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1A0E" w14:textId="77777777" w:rsidR="000B5C3C" w:rsidRPr="005A7CC9" w:rsidRDefault="000B5C3C" w:rsidP="000B5C3C">
      <w:pPr>
        <w:jc w:val="center"/>
        <w:rPr>
          <w:b/>
          <w:sz w:val="28"/>
          <w:szCs w:val="40"/>
        </w:rPr>
      </w:pPr>
      <w:r w:rsidRPr="005A7CC9">
        <w:rPr>
          <w:b/>
          <w:sz w:val="28"/>
          <w:szCs w:val="40"/>
        </w:rPr>
        <w:t>Smlouva o technické podpoře</w:t>
      </w:r>
      <w:r w:rsidR="00BC1BC1" w:rsidRPr="005A7CC9">
        <w:rPr>
          <w:b/>
          <w:sz w:val="28"/>
          <w:szCs w:val="40"/>
        </w:rPr>
        <w:t xml:space="preserve"> a rozvoji</w:t>
      </w:r>
    </w:p>
    <w:p w14:paraId="38527675" w14:textId="77777777" w:rsidR="00292687" w:rsidRPr="005A7CC9" w:rsidRDefault="00292687" w:rsidP="002362D9">
      <w:pPr>
        <w:pStyle w:val="subjekt"/>
      </w:pPr>
      <w:r w:rsidRPr="005A7CC9">
        <w:t>Software602 a.s.</w:t>
      </w:r>
    </w:p>
    <w:p w14:paraId="4E974B95" w14:textId="77777777" w:rsidR="00292687" w:rsidRPr="005A7CC9" w:rsidRDefault="00292687" w:rsidP="002863CF">
      <w:pPr>
        <w:tabs>
          <w:tab w:val="left" w:pos="1560"/>
        </w:tabs>
      </w:pPr>
      <w:r w:rsidRPr="005A7CC9">
        <w:t xml:space="preserve">IČ: </w:t>
      </w:r>
      <w:r w:rsidR="00774ECD" w:rsidRPr="005A7CC9">
        <w:tab/>
      </w:r>
      <w:r w:rsidRPr="005A7CC9">
        <w:t>630 78 236</w:t>
      </w:r>
    </w:p>
    <w:p w14:paraId="1D3B6E3F" w14:textId="77777777" w:rsidR="00292687" w:rsidRPr="005A7CC9" w:rsidRDefault="00292687" w:rsidP="002863CF">
      <w:pPr>
        <w:tabs>
          <w:tab w:val="left" w:pos="1560"/>
        </w:tabs>
      </w:pPr>
      <w:r w:rsidRPr="005A7CC9">
        <w:t xml:space="preserve">DIČ: </w:t>
      </w:r>
      <w:r w:rsidR="00774ECD" w:rsidRPr="005A7CC9">
        <w:tab/>
      </w:r>
      <w:r w:rsidRPr="005A7CC9">
        <w:t>CZ63078236</w:t>
      </w:r>
    </w:p>
    <w:p w14:paraId="0C011592" w14:textId="443ABB24" w:rsidR="00292687" w:rsidRPr="005A7CC9" w:rsidRDefault="00292687" w:rsidP="002863CF">
      <w:pPr>
        <w:tabs>
          <w:tab w:val="left" w:pos="1560"/>
        </w:tabs>
      </w:pPr>
      <w:r w:rsidRPr="005A7CC9">
        <w:t xml:space="preserve">sídlem </w:t>
      </w:r>
      <w:r w:rsidR="00774ECD" w:rsidRPr="005A7CC9">
        <w:tab/>
      </w:r>
      <w:r w:rsidRPr="005A7CC9">
        <w:t>Praha 4, Hornokrčská 15, PSČ: 140</w:t>
      </w:r>
      <w:r w:rsidR="00F55DD8">
        <w:t xml:space="preserve"> </w:t>
      </w:r>
      <w:r w:rsidR="00517DFA">
        <w:t>00</w:t>
      </w:r>
      <w:r w:rsidRPr="005A7CC9">
        <w:t xml:space="preserve"> </w:t>
      </w:r>
    </w:p>
    <w:p w14:paraId="20A53BBC" w14:textId="77777777" w:rsidR="00652145" w:rsidRPr="005A7CC9" w:rsidRDefault="001872A2" w:rsidP="00652145">
      <w:pPr>
        <w:tabs>
          <w:tab w:val="left" w:pos="1560"/>
        </w:tabs>
      </w:pPr>
      <w:r w:rsidRPr="005A7CC9">
        <w:t>zastoupen</w:t>
      </w:r>
      <w:r w:rsidR="00CC739C" w:rsidRPr="005A7CC9">
        <w:t>á</w:t>
      </w:r>
      <w:r w:rsidRPr="005A7CC9">
        <w:tab/>
      </w:r>
      <w:r w:rsidR="00652145" w:rsidRPr="005A7CC9">
        <w:t>Ing. Jiřím Vacovským, provozním a finančním ředitelem (na základě plné moci)</w:t>
      </w:r>
    </w:p>
    <w:p w14:paraId="7DF16FE3" w14:textId="77777777" w:rsidR="00292687" w:rsidRPr="005A7CC9" w:rsidRDefault="00292687" w:rsidP="00AB4982">
      <w:pPr>
        <w:tabs>
          <w:tab w:val="left" w:pos="1560"/>
        </w:tabs>
      </w:pPr>
    </w:p>
    <w:p w14:paraId="325E5A71" w14:textId="77777777" w:rsidR="00292687" w:rsidRPr="005A7CC9" w:rsidRDefault="00292687" w:rsidP="002362D9">
      <w:r w:rsidRPr="005A7CC9">
        <w:t>zapsaná v obchodním rejstříku vedeném Městským soudem v Praze, oddíl B, vložka 3044</w:t>
      </w:r>
    </w:p>
    <w:p w14:paraId="68C06801" w14:textId="77777777" w:rsidR="003E1A1B" w:rsidRPr="005A7CC9" w:rsidRDefault="00265BD8" w:rsidP="002362D9">
      <w:r w:rsidRPr="005A7CC9">
        <w:t>(dále jen „</w:t>
      </w:r>
      <w:r w:rsidR="00652145" w:rsidRPr="005A7CC9">
        <w:rPr>
          <w:b/>
        </w:rPr>
        <w:t>Poskytovatel</w:t>
      </w:r>
      <w:r w:rsidRPr="005A7CC9">
        <w:t>“)</w:t>
      </w:r>
    </w:p>
    <w:p w14:paraId="3862EF17" w14:textId="77777777" w:rsidR="00360BF2" w:rsidRPr="005A7CC9" w:rsidRDefault="00360BF2" w:rsidP="002362D9"/>
    <w:p w14:paraId="467B2171" w14:textId="77777777" w:rsidR="003E1A1B" w:rsidRPr="005A7CC9" w:rsidRDefault="00265BD8" w:rsidP="002863CF">
      <w:r w:rsidRPr="005A7CC9">
        <w:t>a</w:t>
      </w:r>
    </w:p>
    <w:p w14:paraId="7CBECEF4" w14:textId="77777777" w:rsidR="00292687" w:rsidRPr="005A7CC9" w:rsidRDefault="00A113EC" w:rsidP="002362D9">
      <w:pPr>
        <w:pStyle w:val="subjekt"/>
      </w:pPr>
      <w:r>
        <w:t>Město Kaplice</w:t>
      </w:r>
    </w:p>
    <w:p w14:paraId="3F165DDA" w14:textId="77777777" w:rsidR="00292687" w:rsidRPr="005A7CC9" w:rsidRDefault="00292687" w:rsidP="002362D9">
      <w:pPr>
        <w:tabs>
          <w:tab w:val="left" w:pos="1560"/>
        </w:tabs>
      </w:pPr>
      <w:r w:rsidRPr="005A7CC9">
        <w:t xml:space="preserve">IČ: </w:t>
      </w:r>
      <w:r w:rsidR="00774ECD" w:rsidRPr="005A7CC9">
        <w:tab/>
      </w:r>
      <w:r w:rsidR="00A113EC">
        <w:rPr>
          <w:rFonts w:cs="Calibri"/>
        </w:rPr>
        <w:t>00245941</w:t>
      </w:r>
    </w:p>
    <w:p w14:paraId="581B4DBC" w14:textId="77777777" w:rsidR="002362D9" w:rsidRPr="005A7CC9" w:rsidRDefault="002362D9" w:rsidP="002362D9">
      <w:pPr>
        <w:tabs>
          <w:tab w:val="left" w:pos="1560"/>
        </w:tabs>
      </w:pPr>
      <w:r w:rsidRPr="005A7CC9">
        <w:t xml:space="preserve">DIČ: </w:t>
      </w:r>
      <w:r w:rsidRPr="005A7CC9">
        <w:tab/>
      </w:r>
      <w:r w:rsidR="00A113EC">
        <w:rPr>
          <w:rFonts w:cs="Calibri"/>
        </w:rPr>
        <w:t>CZ00245941</w:t>
      </w:r>
    </w:p>
    <w:p w14:paraId="2A820176" w14:textId="77777777" w:rsidR="00292687" w:rsidRPr="005A7CC9" w:rsidRDefault="00292687" w:rsidP="002362D9">
      <w:pPr>
        <w:tabs>
          <w:tab w:val="left" w:pos="1560"/>
        </w:tabs>
      </w:pPr>
      <w:r w:rsidRPr="005A7CC9">
        <w:t xml:space="preserve">sídlem </w:t>
      </w:r>
      <w:r w:rsidR="00774ECD" w:rsidRPr="005A7CC9">
        <w:tab/>
      </w:r>
      <w:r w:rsidR="00A113EC">
        <w:t>Náměstí 70, 382 41 Kaplice</w:t>
      </w:r>
    </w:p>
    <w:p w14:paraId="587ECF60" w14:textId="77777777" w:rsidR="00292687" w:rsidRPr="005A7CC9" w:rsidRDefault="00292687" w:rsidP="002362D9">
      <w:pPr>
        <w:tabs>
          <w:tab w:val="left" w:pos="1560"/>
        </w:tabs>
      </w:pPr>
      <w:r w:rsidRPr="005A7CC9">
        <w:t>zastoupen</w:t>
      </w:r>
      <w:r w:rsidR="00CC739C" w:rsidRPr="005A7CC9">
        <w:t>á</w:t>
      </w:r>
      <w:r w:rsidR="001872A2" w:rsidRPr="005A7CC9">
        <w:tab/>
      </w:r>
      <w:r w:rsidR="00A113EC">
        <w:rPr>
          <w:rFonts w:cs="Tahoma"/>
          <w:bCs/>
          <w:color w:val="000000"/>
        </w:rPr>
        <w:t>Mgr. Pavlem Talířem, starostou města</w:t>
      </w:r>
    </w:p>
    <w:p w14:paraId="13E688F8" w14:textId="77777777" w:rsidR="003E1A1B" w:rsidRPr="005A7CC9" w:rsidRDefault="00A113EC" w:rsidP="002362D9">
      <w:r w:rsidRPr="005A7CC9">
        <w:t xml:space="preserve"> </w:t>
      </w:r>
      <w:r w:rsidR="00265BD8" w:rsidRPr="005A7CC9">
        <w:t>(dále jen „</w:t>
      </w:r>
      <w:r w:rsidR="00265BD8" w:rsidRPr="005A7CC9">
        <w:rPr>
          <w:b/>
        </w:rPr>
        <w:t>Objednatel</w:t>
      </w:r>
      <w:r w:rsidR="00265BD8" w:rsidRPr="005A7CC9">
        <w:t>“)</w:t>
      </w:r>
    </w:p>
    <w:p w14:paraId="0E214593" w14:textId="77777777" w:rsidR="00477C4F" w:rsidRPr="005A7CC9" w:rsidRDefault="00477C4F" w:rsidP="00CD385C"/>
    <w:p w14:paraId="2D76C3B6" w14:textId="77777777" w:rsidR="003E1A1B" w:rsidRPr="005A7CC9" w:rsidRDefault="00265BD8" w:rsidP="000B5C3C">
      <w:r w:rsidRPr="005A7CC9">
        <w:t xml:space="preserve">uzavřely níže uvedeného dne, měsíce a roku ve smyslu </w:t>
      </w:r>
      <w:proofErr w:type="spellStart"/>
      <w:r w:rsidR="00CC739C" w:rsidRPr="005A7CC9">
        <w:t>ust</w:t>
      </w:r>
      <w:proofErr w:type="spellEnd"/>
      <w:r w:rsidR="00CC739C" w:rsidRPr="005A7CC9">
        <w:t>. § 1746 odst. 2 zákona č. 89/2012 Sb., občanský zákoník, v platném znění (dále jen „</w:t>
      </w:r>
      <w:r w:rsidR="00CC739C" w:rsidRPr="005A7CC9">
        <w:rPr>
          <w:b/>
        </w:rPr>
        <w:t>Občanský zákoník</w:t>
      </w:r>
      <w:r w:rsidR="00CC739C" w:rsidRPr="005A7CC9">
        <w:t>“)</w:t>
      </w:r>
    </w:p>
    <w:p w14:paraId="403EF682" w14:textId="77777777" w:rsidR="00477C4F" w:rsidRPr="005A7CC9" w:rsidRDefault="00477C4F" w:rsidP="007D45F0"/>
    <w:p w14:paraId="4A83A774" w14:textId="77777777" w:rsidR="003E1A1B" w:rsidRPr="005A7CC9" w:rsidRDefault="00265BD8" w:rsidP="007D45F0">
      <w:r w:rsidRPr="005A7CC9">
        <w:t>tuto</w:t>
      </w:r>
      <w:r w:rsidR="002364D8">
        <w:t xml:space="preserve"> </w:t>
      </w:r>
      <w:r w:rsidR="00292687" w:rsidRPr="005A7CC9">
        <w:t>S</w:t>
      </w:r>
      <w:r w:rsidRPr="005A7CC9">
        <w:t xml:space="preserve">mlouvu o </w:t>
      </w:r>
      <w:r w:rsidR="00A00E56" w:rsidRPr="005A7CC9">
        <w:t>technické podpoře</w:t>
      </w:r>
      <w:r w:rsidR="00BC704A" w:rsidRPr="005A7CC9">
        <w:t xml:space="preserve"> a rozvoji </w:t>
      </w:r>
      <w:r w:rsidRPr="005A7CC9">
        <w:t>(dále jen „</w:t>
      </w:r>
      <w:r w:rsidRPr="005A7CC9">
        <w:rPr>
          <w:b/>
        </w:rPr>
        <w:t>Smlouva</w:t>
      </w:r>
      <w:r w:rsidRPr="005A7CC9">
        <w:t>“)</w:t>
      </w:r>
    </w:p>
    <w:p w14:paraId="37BBD8E5" w14:textId="77777777" w:rsidR="00292687" w:rsidRPr="005A7CC9" w:rsidRDefault="00292687" w:rsidP="007D45F0"/>
    <w:p w14:paraId="3C7C952B" w14:textId="77777777" w:rsidR="003E1A1B" w:rsidRPr="005A7CC9" w:rsidRDefault="00265BD8" w:rsidP="007D45F0">
      <w:r w:rsidRPr="005A7CC9">
        <w:t>Smluvní strany, vědomy si svých závazků v této Smlouvě obsažených a s úmyslem být touto Smlouvou vázány, dohodly se na následujícím znění Smlouvy:</w:t>
      </w:r>
    </w:p>
    <w:p w14:paraId="12737382" w14:textId="77777777" w:rsidR="00265BD8" w:rsidRPr="005A7CC9" w:rsidRDefault="00265BD8" w:rsidP="002863CF">
      <w:pPr>
        <w:pStyle w:val="Nadpis1"/>
      </w:pPr>
      <w:r w:rsidRPr="005A7CC9">
        <w:t>SMLUVNÍ STRANY</w:t>
      </w:r>
    </w:p>
    <w:p w14:paraId="7222F061" w14:textId="7D26E450" w:rsidR="00733402" w:rsidRPr="005A7CC9" w:rsidRDefault="00265BD8" w:rsidP="00B600E8">
      <w:pPr>
        <w:pStyle w:val="Nadpis2"/>
        <w:rPr>
          <w:i/>
        </w:rPr>
      </w:pPr>
      <w:r w:rsidRPr="005A7CC9">
        <w:t xml:space="preserve">Objednatel prohlašuje, </w:t>
      </w:r>
      <w:r w:rsidR="00EF4DCE" w:rsidRPr="005A7CC9">
        <w:t xml:space="preserve">že </w:t>
      </w:r>
      <w:r w:rsidR="00F55DD8">
        <w:t xml:space="preserve">je </w:t>
      </w:r>
      <w:r w:rsidR="00FE41C5">
        <w:t>územním</w:t>
      </w:r>
      <w:r w:rsidR="00254511">
        <w:t xml:space="preserve"> samosprávným celkem </w:t>
      </w:r>
      <w:r w:rsidR="004822FE" w:rsidRPr="002364D8">
        <w:t>České republiky</w:t>
      </w:r>
      <w:r w:rsidR="008821A0" w:rsidRPr="005A7CC9">
        <w:rPr>
          <w:i/>
        </w:rPr>
        <w:t>.</w:t>
      </w:r>
    </w:p>
    <w:p w14:paraId="416CB53F" w14:textId="77777777" w:rsidR="00265BD8" w:rsidRPr="005A7CC9" w:rsidRDefault="00652145" w:rsidP="00B600E8">
      <w:pPr>
        <w:pStyle w:val="Nadpis2"/>
      </w:pPr>
      <w:r w:rsidRPr="005A7CC9">
        <w:t xml:space="preserve">Poskytovatel </w:t>
      </w:r>
      <w:r w:rsidR="00265BD8" w:rsidRPr="005A7CC9">
        <w:t xml:space="preserve">prohlašuje, že je </w:t>
      </w:r>
      <w:r w:rsidRPr="005A7CC9">
        <w:t xml:space="preserve">obchodní </w:t>
      </w:r>
      <w:r w:rsidR="00265BD8" w:rsidRPr="005A7CC9">
        <w:t>společností řádně založenou a existující v</w:t>
      </w:r>
      <w:r w:rsidR="00C73C20">
        <w:t> </w:t>
      </w:r>
      <w:r w:rsidR="00265BD8" w:rsidRPr="005A7CC9">
        <w:t>souladu</w:t>
      </w:r>
      <w:r w:rsidR="00C73C20">
        <w:br/>
      </w:r>
      <w:r w:rsidR="00265BD8" w:rsidRPr="005A7CC9">
        <w:t>s právním řádem České republiky.</w:t>
      </w:r>
    </w:p>
    <w:p w14:paraId="0271FD0B" w14:textId="77777777" w:rsidR="003E1A1B" w:rsidRPr="005A7CC9" w:rsidRDefault="00265BD8" w:rsidP="007A097E">
      <w:pPr>
        <w:pStyle w:val="Nadpis1"/>
        <w:tabs>
          <w:tab w:val="clear" w:pos="432"/>
        </w:tabs>
      </w:pPr>
      <w:r w:rsidRPr="005A7CC9">
        <w:t>předmět smlouvy</w:t>
      </w:r>
    </w:p>
    <w:p w14:paraId="6A054996" w14:textId="77777777" w:rsidR="00652145" w:rsidRPr="005A7CC9" w:rsidRDefault="00416439" w:rsidP="00652145">
      <w:pPr>
        <w:pStyle w:val="Nadpis2"/>
      </w:pPr>
      <w:r w:rsidRPr="005A7CC9">
        <w:t>Předmětem této S</w:t>
      </w:r>
      <w:r w:rsidR="000B5C3C" w:rsidRPr="005A7CC9">
        <w:t>mlouvy je závazek Poskytovatele poskytovat Objednateli za úplatu a za dále stanovených podmínek podporu k </w:t>
      </w:r>
      <w:r w:rsidR="00A23E68">
        <w:t xml:space="preserve">dílům </w:t>
      </w:r>
      <w:r w:rsidR="000B5C3C" w:rsidRPr="005A7CC9">
        <w:t xml:space="preserve">specifikovaným v </w:t>
      </w:r>
      <w:r w:rsidR="000B5C3C" w:rsidRPr="005A7CC9">
        <w:rPr>
          <w:b/>
          <w:u w:val="single"/>
        </w:rPr>
        <w:t xml:space="preserve">Příloze č. </w:t>
      </w:r>
      <w:r w:rsidR="00513B0C" w:rsidRPr="005A7CC9">
        <w:rPr>
          <w:b/>
          <w:u w:val="single"/>
        </w:rPr>
        <w:t>1</w:t>
      </w:r>
      <w:r w:rsidR="000B5C3C" w:rsidRPr="005A7CC9">
        <w:t xml:space="preserve"> Smlouvy</w:t>
      </w:r>
      <w:r w:rsidR="006D5645" w:rsidRPr="005A7CC9">
        <w:t xml:space="preserve"> </w:t>
      </w:r>
      <w:r w:rsidR="00136F05" w:rsidRPr="005A7CC9">
        <w:t>(dále jen „</w:t>
      </w:r>
      <w:r w:rsidR="00A23E68">
        <w:rPr>
          <w:b/>
        </w:rPr>
        <w:t>Dílo</w:t>
      </w:r>
      <w:r w:rsidR="00136F05" w:rsidRPr="005A7CC9">
        <w:t xml:space="preserve">“) </w:t>
      </w:r>
      <w:r w:rsidR="006D5645" w:rsidRPr="005A7CC9">
        <w:t>servisní a </w:t>
      </w:r>
      <w:r w:rsidR="00513B0C" w:rsidRPr="005A7CC9">
        <w:t>konzultační služby specifikované v </w:t>
      </w:r>
      <w:r w:rsidR="00513B0C" w:rsidRPr="005A7CC9">
        <w:rPr>
          <w:b/>
          <w:u w:val="single"/>
        </w:rPr>
        <w:t>Příloze č. 2</w:t>
      </w:r>
      <w:r w:rsidR="00513B0C" w:rsidRPr="005A7CC9">
        <w:t xml:space="preserve"> </w:t>
      </w:r>
      <w:r w:rsidR="00136F05" w:rsidRPr="005A7CC9">
        <w:t>Smlouvy</w:t>
      </w:r>
      <w:r w:rsidR="00652145" w:rsidRPr="005A7CC9">
        <w:t xml:space="preserve"> (dále jen „</w:t>
      </w:r>
      <w:r w:rsidR="00652145" w:rsidRPr="005A7CC9">
        <w:rPr>
          <w:b/>
        </w:rPr>
        <w:t>Podpora</w:t>
      </w:r>
      <w:r w:rsidR="00652145" w:rsidRPr="005A7CC9">
        <w:t>“)</w:t>
      </w:r>
      <w:r w:rsidR="00136F05" w:rsidRPr="005A7CC9">
        <w:t>.</w:t>
      </w:r>
    </w:p>
    <w:p w14:paraId="67E50158" w14:textId="77777777" w:rsidR="00652145" w:rsidRPr="005A7CC9" w:rsidRDefault="00652145" w:rsidP="00652145">
      <w:pPr>
        <w:pStyle w:val="Nadpis2"/>
      </w:pPr>
      <w:r w:rsidRPr="005A7CC9">
        <w:rPr>
          <w:rFonts w:cs="Arial"/>
        </w:rPr>
        <w:t>Předmětem této Smlouvy je dále závazek Poskytovatele poskytovat Objedn</w:t>
      </w:r>
      <w:r w:rsidRPr="005A7CC9">
        <w:t>ateli poradenské</w:t>
      </w:r>
      <w:r w:rsidR="00C73C20">
        <w:br/>
      </w:r>
      <w:r w:rsidRPr="005A7CC9">
        <w:t xml:space="preserve">a konzultační služby v souvislosti s rozvojem nových verzí </w:t>
      </w:r>
      <w:r w:rsidR="00A23E68">
        <w:t xml:space="preserve">Díla </w:t>
      </w:r>
      <w:r w:rsidRPr="005A7CC9">
        <w:t>(též jako „</w:t>
      </w:r>
      <w:proofErr w:type="spellStart"/>
      <w:r w:rsidRPr="005A7CC9">
        <w:rPr>
          <w:b/>
        </w:rPr>
        <w:t>Change</w:t>
      </w:r>
      <w:proofErr w:type="spellEnd"/>
      <w:r w:rsidRPr="005A7CC9">
        <w:rPr>
          <w:b/>
        </w:rPr>
        <w:t xml:space="preserve"> </w:t>
      </w:r>
      <w:proofErr w:type="spellStart"/>
      <w:r w:rsidRPr="005A7CC9">
        <w:rPr>
          <w:b/>
        </w:rPr>
        <w:t>Request</w:t>
      </w:r>
      <w:proofErr w:type="spellEnd"/>
      <w:r w:rsidRPr="005A7CC9">
        <w:t>“</w:t>
      </w:r>
      <w:r w:rsidR="00C73C20">
        <w:br/>
      </w:r>
      <w:r w:rsidRPr="005A7CC9">
        <w:t>či „</w:t>
      </w:r>
      <w:r w:rsidRPr="005A7CC9">
        <w:rPr>
          <w:b/>
        </w:rPr>
        <w:t>změnový požadavek</w:t>
      </w:r>
      <w:r w:rsidRPr="005A7CC9">
        <w:t xml:space="preserve">“) podle podmínek a v rozsahu vyplývajícím z </w:t>
      </w:r>
      <w:r w:rsidRPr="005A7CC9">
        <w:rPr>
          <w:b/>
          <w:u w:val="single"/>
        </w:rPr>
        <w:t>přílohy č. 3</w:t>
      </w:r>
      <w:r w:rsidRPr="005A7CC9">
        <w:t xml:space="preserve"> Smlouvy, která tvoří její nedílnou součást (dále jen „</w:t>
      </w:r>
      <w:r w:rsidRPr="005A7CC9">
        <w:rPr>
          <w:b/>
        </w:rPr>
        <w:t>Rozvoj</w:t>
      </w:r>
      <w:r w:rsidRPr="005A7CC9">
        <w:t>“).</w:t>
      </w:r>
    </w:p>
    <w:p w14:paraId="5771757E" w14:textId="77777777" w:rsidR="00513B0C" w:rsidRPr="005A7CC9" w:rsidRDefault="00513B0C" w:rsidP="00136F05">
      <w:pPr>
        <w:pStyle w:val="Nadpis1"/>
        <w:tabs>
          <w:tab w:val="clear" w:pos="432"/>
        </w:tabs>
      </w:pPr>
      <w:r w:rsidRPr="005A7CC9">
        <w:t>Poskytované služby</w:t>
      </w:r>
      <w:r w:rsidR="00652145" w:rsidRPr="005A7CC9">
        <w:t xml:space="preserve"> podpory</w:t>
      </w:r>
      <w:r w:rsidR="001A3FB2" w:rsidRPr="005A7CC9">
        <w:t xml:space="preserve"> a rozvoje</w:t>
      </w:r>
    </w:p>
    <w:p w14:paraId="36B54B86" w14:textId="77777777" w:rsidR="00513B0C" w:rsidRPr="005A7CC9" w:rsidRDefault="001A3FB2" w:rsidP="002364D8">
      <w:pPr>
        <w:pStyle w:val="Nadpis2"/>
      </w:pPr>
      <w:r w:rsidRPr="005A7CC9">
        <w:t xml:space="preserve">Podpora </w:t>
      </w:r>
      <w:r w:rsidR="00513B0C" w:rsidRPr="005A7CC9">
        <w:t>zahrnuj</w:t>
      </w:r>
      <w:r w:rsidRPr="005A7CC9">
        <w:t>e</w:t>
      </w:r>
      <w:r w:rsidR="00513B0C" w:rsidRPr="005A7CC9">
        <w:t xml:space="preserve"> služby Poskytovatele specifikované v </w:t>
      </w:r>
      <w:r w:rsidR="00513B0C" w:rsidRPr="002364D8">
        <w:t xml:space="preserve">Příloze č. 2 </w:t>
      </w:r>
      <w:r w:rsidR="00513B0C" w:rsidRPr="005A7CC9">
        <w:t>Smlouvy. Způsob poskytování, doba odezvy, nezbytná součinnost ze strany Objednatele či kterékoliv jiné osoby čerpající služby dle této Smlouvy, jakož i související práva a povinnosti Smluvních stran</w:t>
      </w:r>
      <w:r w:rsidR="0014157D">
        <w:br/>
      </w:r>
      <w:r w:rsidR="00513B0C" w:rsidRPr="005A7CC9">
        <w:t xml:space="preserve">pro jednotlivé služby jsou rovněž součástí </w:t>
      </w:r>
      <w:r w:rsidR="00513B0C" w:rsidRPr="002364D8">
        <w:t>Přílohy č. 2</w:t>
      </w:r>
      <w:r w:rsidR="00513B0C" w:rsidRPr="005A7CC9">
        <w:t xml:space="preserve"> Smlouvy. </w:t>
      </w:r>
    </w:p>
    <w:p w14:paraId="641F2AF8" w14:textId="77777777" w:rsidR="001A3FB2" w:rsidRPr="005A7CC9" w:rsidRDefault="001A3FB2" w:rsidP="002364D8">
      <w:pPr>
        <w:pStyle w:val="Nadpis2"/>
      </w:pPr>
      <w:r w:rsidRPr="005A7CC9">
        <w:t>Rozvoj zahrnuje služby Poskytovatele specifikované v </w:t>
      </w:r>
      <w:r w:rsidRPr="002364D8">
        <w:t xml:space="preserve">Příloze č. 3 </w:t>
      </w:r>
      <w:r w:rsidRPr="005A7CC9">
        <w:t xml:space="preserve">Smlouvy. Způsob poskytování, nezbytná součinnost ze strany Objednatele, jakož i související práva a povinnosti Smluvních stran pro jednotlivé služby jsou rovněž součástí </w:t>
      </w:r>
      <w:r w:rsidRPr="002364D8">
        <w:t>Přílohy č. 3</w:t>
      </w:r>
      <w:r w:rsidRPr="005A7CC9">
        <w:t xml:space="preserve"> Smlouvy. </w:t>
      </w:r>
    </w:p>
    <w:p w14:paraId="1AC05D63" w14:textId="77777777" w:rsidR="00513B0C" w:rsidRPr="005A7CC9" w:rsidRDefault="00513B0C" w:rsidP="002364D8">
      <w:pPr>
        <w:pStyle w:val="Nadpis2"/>
      </w:pPr>
      <w:r w:rsidRPr="005A7CC9">
        <w:t xml:space="preserve">Za účelem prokázání poskytnutých prací bude Poskytovatel provádět úplnou a přesnou evidenci všech poskytnutých služeb. </w:t>
      </w:r>
    </w:p>
    <w:p w14:paraId="60CB6B04" w14:textId="77777777" w:rsidR="00513B0C" w:rsidRPr="005A7CC9" w:rsidRDefault="00513B0C" w:rsidP="002364D8">
      <w:pPr>
        <w:pStyle w:val="Nadpis2"/>
      </w:pPr>
      <w:r w:rsidRPr="005A7CC9">
        <w:lastRenderedPageBreak/>
        <w:t xml:space="preserve">Poskytovatel bude poskytovat služby </w:t>
      </w:r>
      <w:r w:rsidR="001A3FB2" w:rsidRPr="005A7CC9">
        <w:t xml:space="preserve">Podpory </w:t>
      </w:r>
      <w:r w:rsidRPr="005A7CC9">
        <w:t>dle této Smlouvy pro aktuální (poslední</w:t>
      </w:r>
      <w:r w:rsidR="005C1804">
        <w:t xml:space="preserve"> akceptovanou</w:t>
      </w:r>
      <w:r w:rsidRPr="005A7CC9">
        <w:t xml:space="preserve">) verzi </w:t>
      </w:r>
      <w:r w:rsidR="005C1804">
        <w:t>Díla.</w:t>
      </w:r>
      <w:r w:rsidRPr="005A7CC9">
        <w:t xml:space="preserve"> Nové funkčnosti, které byly Poskytovatelem připraveny po uzavření Smlouvy</w:t>
      </w:r>
      <w:r w:rsidR="005C1804">
        <w:t xml:space="preserve"> formou Rozvoje</w:t>
      </w:r>
      <w:r w:rsidRPr="005A7CC9">
        <w:t>, jsou rovněž podporovány</w:t>
      </w:r>
      <w:r w:rsidR="001A3FB2" w:rsidRPr="005A7CC9">
        <w:t xml:space="preserve"> formou Podpory</w:t>
      </w:r>
      <w:r w:rsidRPr="005A7CC9">
        <w:t xml:space="preserve">, a to za stejných podmínek, </w:t>
      </w:r>
      <w:r w:rsidR="000F4591">
        <w:t xml:space="preserve">s výjimkou adekvátního cenového narovnání, o kterém bude </w:t>
      </w:r>
      <w:r w:rsidR="000F4591" w:rsidRPr="000F4591">
        <w:t>Objednatel jednat</w:t>
      </w:r>
      <w:r w:rsidR="0014157D">
        <w:br/>
      </w:r>
      <w:r w:rsidR="000F4591" w:rsidRPr="000F4591">
        <w:t>s Poskytovatelem</w:t>
      </w:r>
      <w:r w:rsidRPr="005A7CC9">
        <w:t>.</w:t>
      </w:r>
    </w:p>
    <w:p w14:paraId="76D5604D" w14:textId="77777777" w:rsidR="007742D0" w:rsidRPr="005A7CC9" w:rsidRDefault="007742D0" w:rsidP="002364D8">
      <w:pPr>
        <w:pStyle w:val="Nadpis2"/>
      </w:pPr>
      <w:r w:rsidRPr="005A7CC9">
        <w:t xml:space="preserve">Bez ohledu na cokoliv v této Smlouvě stanovené smluvní strany sjednávají, že </w:t>
      </w:r>
      <w:r w:rsidR="00652145" w:rsidRPr="005A7CC9">
        <w:t xml:space="preserve">Poskytovatel </w:t>
      </w:r>
      <w:r w:rsidRPr="005A7CC9">
        <w:t>je oprávněn využít pro plnění předmětu této Smlouvy své stálé subdodavatele v postavení pracovníků, se kterými spolupracuje mimo pracovněprávní vztah, a kteří se pro účely této Smlouvy nepovažují za třetí osoby ve vztahu k</w:t>
      </w:r>
      <w:r w:rsidR="00652145" w:rsidRPr="005A7CC9">
        <w:t xml:space="preserve"> Poskytovateli</w:t>
      </w:r>
      <w:r w:rsidRPr="005A7CC9">
        <w:t>.</w:t>
      </w:r>
    </w:p>
    <w:p w14:paraId="72DC60BB" w14:textId="77777777" w:rsidR="003E1A1B" w:rsidRPr="005A7CC9" w:rsidRDefault="00265BD8" w:rsidP="007A097E">
      <w:pPr>
        <w:pStyle w:val="Nadpis1"/>
        <w:tabs>
          <w:tab w:val="clear" w:pos="432"/>
        </w:tabs>
      </w:pPr>
      <w:r w:rsidRPr="005A7CC9">
        <w:t>cena a platební podmínky</w:t>
      </w:r>
    </w:p>
    <w:p w14:paraId="0B77E265" w14:textId="77777777" w:rsidR="00A16642" w:rsidRPr="005A7CC9" w:rsidRDefault="00A16642" w:rsidP="00A16642">
      <w:pPr>
        <w:pStyle w:val="Nadpis2"/>
      </w:pPr>
      <w:r w:rsidRPr="005A7CC9">
        <w:t xml:space="preserve">Cena </w:t>
      </w:r>
      <w:r w:rsidR="00652145" w:rsidRPr="005A7CC9">
        <w:t xml:space="preserve">Podpory </w:t>
      </w:r>
      <w:r w:rsidRPr="005A7CC9">
        <w:t xml:space="preserve">je stanovena v </w:t>
      </w:r>
      <w:r w:rsidR="001F2945" w:rsidRPr="005A7CC9">
        <w:rPr>
          <w:b/>
          <w:u w:val="single"/>
        </w:rPr>
        <w:t xml:space="preserve">Příloze č. </w:t>
      </w:r>
      <w:r w:rsidR="00652145" w:rsidRPr="005A7CC9">
        <w:rPr>
          <w:b/>
          <w:u w:val="single"/>
        </w:rPr>
        <w:t>2</w:t>
      </w:r>
      <w:r w:rsidR="001F2945" w:rsidRPr="005A7CC9">
        <w:rPr>
          <w:sz w:val="24"/>
          <w:szCs w:val="24"/>
        </w:rPr>
        <w:t xml:space="preserve"> </w:t>
      </w:r>
      <w:r w:rsidRPr="005A7CC9">
        <w:t>Smlouvy.</w:t>
      </w:r>
      <w:r w:rsidR="00652145" w:rsidRPr="005A7CC9">
        <w:t xml:space="preserve"> Cena Rozvoje je stanovena v </w:t>
      </w:r>
      <w:r w:rsidR="00652145" w:rsidRPr="005A7CC9">
        <w:rPr>
          <w:b/>
          <w:u w:val="single"/>
        </w:rPr>
        <w:t>Příloze č. 3</w:t>
      </w:r>
      <w:r w:rsidR="00652145" w:rsidRPr="005A7CC9">
        <w:rPr>
          <w:sz w:val="24"/>
          <w:szCs w:val="24"/>
        </w:rPr>
        <w:t xml:space="preserve"> </w:t>
      </w:r>
      <w:r w:rsidR="00652145" w:rsidRPr="005A7CC9">
        <w:t>Smlouvy.</w:t>
      </w:r>
    </w:p>
    <w:p w14:paraId="1134E4EE" w14:textId="77777777" w:rsidR="00815675" w:rsidRPr="005A7CC9" w:rsidRDefault="00815675" w:rsidP="00815675">
      <w:pPr>
        <w:pStyle w:val="Nadpis2"/>
      </w:pPr>
      <w:r w:rsidRPr="005A7CC9">
        <w:t xml:space="preserve">Ceny uvedené ve </w:t>
      </w:r>
      <w:r w:rsidR="00652145" w:rsidRPr="005A7CC9">
        <w:t>S</w:t>
      </w:r>
      <w:r w:rsidRPr="005A7CC9">
        <w:t>mlouvě neobsahují DPH, které bude stanoveno na základě platných právních předpisů v den uskutečnění zdanitelného plnění.</w:t>
      </w:r>
    </w:p>
    <w:p w14:paraId="353F46B1" w14:textId="77777777" w:rsidR="005C0C21" w:rsidRPr="005A7CC9" w:rsidRDefault="00A16642" w:rsidP="005C0C21">
      <w:pPr>
        <w:pStyle w:val="Nadpis2"/>
      </w:pPr>
      <w:r w:rsidRPr="005A7CC9">
        <w:t>Paušální cena servisních a konzultačních služeb poskytovaných jakémukoliv subjektu na základě této Smlouvy bude splatná na základě</w:t>
      </w:r>
      <w:r w:rsidR="005C0C21" w:rsidRPr="005A7CC9">
        <w:t xml:space="preserve"> </w:t>
      </w:r>
      <w:r w:rsidRPr="005A7CC9">
        <w:t>faktury</w:t>
      </w:r>
      <w:r w:rsidR="005C0C21" w:rsidRPr="005A7CC9">
        <w:t>, která bude mít všechny náležitosti daňového dokladu</w:t>
      </w:r>
      <w:r w:rsidRPr="005A7CC9">
        <w:t xml:space="preserve">. Lhůta splatnosti faktury je </w:t>
      </w:r>
      <w:r w:rsidR="00416439" w:rsidRPr="005A7CC9">
        <w:t>14</w:t>
      </w:r>
      <w:r w:rsidR="005C0C21" w:rsidRPr="005A7CC9">
        <w:t xml:space="preserve"> dnů od doručení Objednateli.</w:t>
      </w:r>
    </w:p>
    <w:p w14:paraId="5787D209" w14:textId="77777777" w:rsidR="005C0C21" w:rsidRPr="005A7CC9" w:rsidRDefault="005C0C21" w:rsidP="005C0C21">
      <w:pPr>
        <w:pStyle w:val="Nadpis2"/>
      </w:pPr>
      <w:r w:rsidRPr="005A7CC9">
        <w:t>Povinnost zaplatit je splněn</w:t>
      </w:r>
      <w:r w:rsidR="00EE612A" w:rsidRPr="005A7CC9">
        <w:t>a</w:t>
      </w:r>
      <w:r w:rsidRPr="005A7CC9">
        <w:t xml:space="preserve"> dnem odepsání příslušné částky z účtu Objednatele.</w:t>
      </w:r>
    </w:p>
    <w:p w14:paraId="10918607" w14:textId="77777777" w:rsidR="00C7782B" w:rsidRPr="005A7CC9" w:rsidRDefault="00265BD8" w:rsidP="005C0C21">
      <w:pPr>
        <w:pStyle w:val="Nadpis2"/>
      </w:pPr>
      <w:r w:rsidRPr="005A7CC9">
        <w:t xml:space="preserve">Výše </w:t>
      </w:r>
      <w:r w:rsidR="00652145" w:rsidRPr="005A7CC9">
        <w:t>c</w:t>
      </w:r>
      <w:r w:rsidRPr="005A7CC9">
        <w:t xml:space="preserve">eny je stanovena ke dni uzavření </w:t>
      </w:r>
      <w:r w:rsidR="00EE2921" w:rsidRPr="005A7CC9">
        <w:t>této Smlouvy a jakákoliv změna C</w:t>
      </w:r>
      <w:r w:rsidRPr="005A7CC9">
        <w:t>eny je možná pouze písemnou dohodou smluvních stran</w:t>
      </w:r>
      <w:r w:rsidR="008821A0" w:rsidRPr="005A7CC9">
        <w:t>.</w:t>
      </w:r>
      <w:r w:rsidRPr="005A7CC9">
        <w:t xml:space="preserve"> </w:t>
      </w:r>
    </w:p>
    <w:p w14:paraId="39CF7D74" w14:textId="77777777" w:rsidR="003E1A1B" w:rsidRPr="005A7CC9" w:rsidRDefault="00265BD8" w:rsidP="005C0C21">
      <w:pPr>
        <w:pStyle w:val="Nadpis2"/>
      </w:pPr>
      <w:r w:rsidRPr="005A7CC9">
        <w:t xml:space="preserve">V případě prodlení Objednatele s úhradou jakékoliv částky dle této Smlouvy se Objednatel zavazuje uhradit </w:t>
      </w:r>
      <w:r w:rsidR="00652145" w:rsidRPr="005A7CC9">
        <w:t xml:space="preserve">Poskytovateli </w:t>
      </w:r>
      <w:r w:rsidRPr="005A7CC9">
        <w:t xml:space="preserve">smluvní úrok z prodlení ve výši </w:t>
      </w:r>
      <w:r w:rsidR="00B12ACA" w:rsidRPr="005A7CC9">
        <w:t>0,1 </w:t>
      </w:r>
      <w:r w:rsidR="00177FED" w:rsidRPr="005A7CC9">
        <w:t>% z </w:t>
      </w:r>
      <w:r w:rsidRPr="005A7CC9">
        <w:t>dlužné částky za každý</w:t>
      </w:r>
      <w:r w:rsidR="0014157D">
        <w:br/>
      </w:r>
      <w:r w:rsidRPr="005A7CC9">
        <w:t>i započatý den prodlení.</w:t>
      </w:r>
    </w:p>
    <w:p w14:paraId="680CACD8" w14:textId="77777777" w:rsidR="003E1A1B" w:rsidRPr="005A7CC9" w:rsidRDefault="00265BD8" w:rsidP="00CF0C08">
      <w:pPr>
        <w:pStyle w:val="Nadpis2"/>
      </w:pPr>
      <w:r w:rsidRPr="005A7CC9">
        <w:t xml:space="preserve">Neuhrazení jakékoliv části Ceny Objednatelem za shora stanovených podmínek </w:t>
      </w:r>
      <w:r w:rsidR="00EE612A" w:rsidRPr="005A7CC9">
        <w:t xml:space="preserve">po dobu delší než </w:t>
      </w:r>
      <w:r w:rsidR="00416439" w:rsidRPr="005A7CC9">
        <w:t xml:space="preserve">60 dnů </w:t>
      </w:r>
      <w:r w:rsidRPr="005A7CC9">
        <w:t xml:space="preserve">znamená jeho prodlení a závažné porušení této Smlouvy a zakládá právo </w:t>
      </w:r>
      <w:r w:rsidR="00652145" w:rsidRPr="005A7CC9">
        <w:t>Poskytovatele</w:t>
      </w:r>
      <w:r w:rsidRPr="005A7CC9">
        <w:t xml:space="preserve"> odstoupit od této Smlouvy.</w:t>
      </w:r>
    </w:p>
    <w:p w14:paraId="494FD547" w14:textId="77777777" w:rsidR="003E1A1B" w:rsidRPr="005A7CC9" w:rsidRDefault="00265BD8" w:rsidP="00CF0C08">
      <w:pPr>
        <w:pStyle w:val="Nadpis2"/>
      </w:pPr>
      <w:r w:rsidRPr="005A7CC9">
        <w:t xml:space="preserve">Objednatel nemá právo požadovat od </w:t>
      </w:r>
      <w:r w:rsidR="00652145" w:rsidRPr="005A7CC9">
        <w:t>Poskytovatele</w:t>
      </w:r>
      <w:r w:rsidR="00D11533">
        <w:t xml:space="preserve"> </w:t>
      </w:r>
      <w:r w:rsidRPr="005A7CC9">
        <w:t xml:space="preserve">úrok ze zaplacených částí Ceny, a to ani v případě jeho odstoupení od </w:t>
      </w:r>
      <w:r w:rsidR="00EE2921" w:rsidRPr="005A7CC9">
        <w:t>S</w:t>
      </w:r>
      <w:r w:rsidRPr="005A7CC9">
        <w:t>mlouvy.</w:t>
      </w:r>
    </w:p>
    <w:p w14:paraId="16B5D378" w14:textId="77777777" w:rsidR="00EE612A" w:rsidRPr="005A7CC9" w:rsidRDefault="00EE612A" w:rsidP="00EE612A">
      <w:pPr>
        <w:pStyle w:val="Nadpis2"/>
        <w:spacing w:after="0"/>
      </w:pPr>
      <w:r w:rsidRPr="005A7CC9">
        <w:t>Má-li být peněžitý závazek podle této Smlouvy plněn v českých korunách (Kč), smluvní strany tímto souhlasí, že bude-li Kč kdykoli v době platnosti této Smlouvy nahrazena jednotnou evropskou měnou (EURO) jako jedinou zákonnou měnou České republiky, pak budou veškeré platby na základě této Smlouvy plněné ode dne účinnosti této změny bez dalšího vyjadřovány</w:t>
      </w:r>
      <w:r w:rsidR="0014157D">
        <w:br/>
      </w:r>
      <w:r w:rsidRPr="005A7CC9">
        <w:t>a hrazeny v EURO. Převodním kursem mezi Kč a EURO bude kurs stanovený příslušným orgánem Evropské unie, případně České republiky.</w:t>
      </w:r>
    </w:p>
    <w:p w14:paraId="587E71CB" w14:textId="77777777" w:rsidR="003E1A1B" w:rsidRPr="005A7CC9" w:rsidRDefault="00265BD8" w:rsidP="007A097E">
      <w:pPr>
        <w:pStyle w:val="Nadpis1"/>
        <w:tabs>
          <w:tab w:val="clear" w:pos="432"/>
        </w:tabs>
      </w:pPr>
      <w:r w:rsidRPr="005A7CC9">
        <w:t>záruka, ODPOVĚDNOST ZA VADY</w:t>
      </w:r>
      <w:r w:rsidR="00D6054B" w:rsidRPr="005A7CC9">
        <w:t>, Náhrada škody</w:t>
      </w:r>
    </w:p>
    <w:p w14:paraId="05E0525D" w14:textId="77777777" w:rsidR="001D1FE8" w:rsidRPr="005A7CC9" w:rsidRDefault="001D1FE8" w:rsidP="001D1FE8">
      <w:pPr>
        <w:pStyle w:val="Nadpis2"/>
      </w:pPr>
      <w:r w:rsidRPr="005A7CC9">
        <w:t xml:space="preserve">Poskytovatel zaručuje, že každá služba, kterou Poskytovatel poskytuje na základě této Smlouvy, bude provedena s vynaložením přiměřené péče, znalostí a dovedností a bude odpovídat aktuálnímu popisu příslušné služby (včetně kritérií plnění) obsaženému v příslušné příloze Smlouvy. </w:t>
      </w:r>
    </w:p>
    <w:p w14:paraId="09C4768E" w14:textId="77777777" w:rsidR="001D1FE8" w:rsidRPr="005A7CC9" w:rsidRDefault="001D1FE8" w:rsidP="001D1FE8">
      <w:pPr>
        <w:pStyle w:val="Nadpis2"/>
      </w:pPr>
      <w:r w:rsidRPr="005A7CC9">
        <w:t xml:space="preserve">Poskytovatel poskytuje na služby, které jsou předmětem této Smlouvy záruku v délce </w:t>
      </w:r>
      <w:r w:rsidR="00B12ACA" w:rsidRPr="005A7CC9">
        <w:t xml:space="preserve">12 </w:t>
      </w:r>
      <w:r w:rsidRPr="005A7CC9">
        <w:t>měsíců. Záruční doba na službu začíná běžet od okamžiku ukončení poskytnutí služby, potvrzeného formou Protokolu o přijetí služby. V případě, že služba nebude poskytnuta v odpovídající kvalitě,</w:t>
      </w:r>
      <w:r w:rsidR="00C73C20">
        <w:br/>
      </w:r>
      <w:r w:rsidRPr="005A7CC9">
        <w:t xml:space="preserve">má Objednatel právo požadovat od Poskytovatele bezplatnou nápravu. Záruční doba se prodlužuje o dobu, po kterou bylo plnění v důsledku reklamace mimo provoz. </w:t>
      </w:r>
    </w:p>
    <w:p w14:paraId="696FC926" w14:textId="77777777" w:rsidR="00B15B06" w:rsidRPr="00B15B06" w:rsidRDefault="00B15B06" w:rsidP="00814123">
      <w:pPr>
        <w:pStyle w:val="Nadpis1"/>
        <w:numPr>
          <w:ilvl w:val="0"/>
          <w:numId w:val="0"/>
        </w:numPr>
        <w:ind w:left="567"/>
      </w:pPr>
    </w:p>
    <w:p w14:paraId="0084B86F" w14:textId="77777777" w:rsidR="00B15B06" w:rsidRDefault="00B15B06" w:rsidP="00B15B06">
      <w:pPr>
        <w:pStyle w:val="Odstavecsmlouva"/>
        <w:tabs>
          <w:tab w:val="clear" w:pos="576"/>
          <w:tab w:val="left" w:pos="6946"/>
        </w:tabs>
        <w:ind w:firstLine="0"/>
      </w:pPr>
    </w:p>
    <w:p w14:paraId="7EA436F0" w14:textId="77777777" w:rsidR="00B15B06" w:rsidRPr="005A7CC9" w:rsidRDefault="00B15B06" w:rsidP="00B15B06">
      <w:pPr>
        <w:pStyle w:val="Odstavecsmlouva"/>
        <w:tabs>
          <w:tab w:val="clear" w:pos="576"/>
          <w:tab w:val="left" w:pos="6946"/>
        </w:tabs>
        <w:ind w:firstLine="0"/>
      </w:pPr>
    </w:p>
    <w:p w14:paraId="463D737F" w14:textId="77777777" w:rsidR="003E1A1B" w:rsidRPr="005A7CC9" w:rsidRDefault="00265BD8" w:rsidP="007A097E">
      <w:pPr>
        <w:pStyle w:val="Nadpis1"/>
        <w:tabs>
          <w:tab w:val="clear" w:pos="432"/>
        </w:tabs>
      </w:pPr>
      <w:r w:rsidRPr="005A7CC9">
        <w:lastRenderedPageBreak/>
        <w:t>kontaktní osoby</w:t>
      </w:r>
    </w:p>
    <w:p w14:paraId="3E849A24" w14:textId="77777777" w:rsidR="001F2945" w:rsidRPr="005A7CC9" w:rsidRDefault="001F2945" w:rsidP="001F2945">
      <w:pPr>
        <w:pStyle w:val="Nadpis2"/>
      </w:pPr>
      <w:r w:rsidRPr="005A7CC9">
        <w:t xml:space="preserve">Kontaktní osoby pověřené vedením jednání jednotlivých úkonů </w:t>
      </w:r>
      <w:r w:rsidR="00D74BBC" w:rsidRPr="005A7CC9">
        <w:t>dle této Smlouvy jsou uvedeny v </w:t>
      </w:r>
      <w:r w:rsidR="000A1391" w:rsidRPr="005A7CC9">
        <w:rPr>
          <w:b/>
          <w:u w:val="single"/>
        </w:rPr>
        <w:t>Příloze č. 4</w:t>
      </w:r>
      <w:r w:rsidR="000A1391" w:rsidRPr="005A7CC9">
        <w:t xml:space="preserve"> </w:t>
      </w:r>
      <w:r w:rsidRPr="005A7CC9">
        <w:t>Smlouvy.</w:t>
      </w:r>
    </w:p>
    <w:p w14:paraId="001A2A1A" w14:textId="77777777" w:rsidR="001F2945" w:rsidRPr="005A7CC9" w:rsidRDefault="001F2945" w:rsidP="001F2945">
      <w:pPr>
        <w:pStyle w:val="Nadpis2"/>
      </w:pPr>
      <w:r w:rsidRPr="005A7CC9">
        <w:t>Změna kontaktních osob se děje změnou příslušné přílohy k</w:t>
      </w:r>
      <w:r w:rsidR="00D74BBC" w:rsidRPr="005A7CC9">
        <w:t xml:space="preserve"> této Smlouvě. Přitom platí, že </w:t>
      </w:r>
      <w:r w:rsidRPr="005A7CC9">
        <w:t>změněná příloha nahradí ke dni jejího potvrzení oběma Smluvními stranami původní přílohu.</w:t>
      </w:r>
    </w:p>
    <w:p w14:paraId="06CDE4D1" w14:textId="77777777" w:rsidR="003E1A1B" w:rsidRPr="005A7CC9" w:rsidRDefault="00265BD8" w:rsidP="00A85A27">
      <w:pPr>
        <w:pStyle w:val="Nadpis1"/>
        <w:tabs>
          <w:tab w:val="clear" w:pos="432"/>
        </w:tabs>
      </w:pPr>
      <w:r w:rsidRPr="005A7CC9">
        <w:t>práva duševního vlastnictví</w:t>
      </w:r>
    </w:p>
    <w:p w14:paraId="23CFD057" w14:textId="77777777" w:rsidR="003E1A1B" w:rsidRPr="005A7CC9" w:rsidRDefault="00B0099D" w:rsidP="00A85A27">
      <w:pPr>
        <w:pStyle w:val="Nadpis2"/>
      </w:pPr>
      <w:r w:rsidRPr="005A7CC9">
        <w:t>Poskytovatel</w:t>
      </w:r>
      <w:r w:rsidR="00265BD8" w:rsidRPr="005A7CC9">
        <w:t xml:space="preserve"> prohlašuje, že plněním závazků podle této Smlouvy neporušuje v žádném ohledu práva duševního vlastnictví třetích osob. </w:t>
      </w:r>
    </w:p>
    <w:p w14:paraId="7678541D" w14:textId="77777777" w:rsidR="003E1A1B" w:rsidRPr="005A7CC9" w:rsidRDefault="00265BD8" w:rsidP="00A85A27">
      <w:pPr>
        <w:pStyle w:val="Nadpis2"/>
      </w:pPr>
      <w:r w:rsidRPr="005A7CC9">
        <w:t xml:space="preserve">V případě, že jakákoliv třetí osoba včetně zaměstnanců nebo pracovníků </w:t>
      </w:r>
      <w:r w:rsidR="001A3FB2" w:rsidRPr="005A7CC9">
        <w:t>Poskytovatele</w:t>
      </w:r>
      <w:r w:rsidRPr="005A7CC9">
        <w:t xml:space="preserve"> uplatní nárok proti Objednateli z titulu porušení práv duševního vlastnictví v souvislosti s touto Smlouvou, </w:t>
      </w:r>
      <w:r w:rsidR="001A3FB2" w:rsidRPr="005A7CC9">
        <w:t>Poskytovatel</w:t>
      </w:r>
      <w:r w:rsidRPr="005A7CC9">
        <w:t xml:space="preserve"> se zavazuje poskytnout Objednateli účinnou pomoc a uhradit mu veškeré náklady, které v souvislosti se sporem mezi Objednatelem a třetí osobou Objednateli vzniknou, a dále se zavazuje uhradit Objednateli náhradu veškeré vzniklé škody, která mu vznikne v důsledku uplatnění nároku z práva duševního vlastnictví třetí osoby vůči Objednateli v souvislosti s touto Smlouvou,</w:t>
      </w:r>
      <w:r w:rsidR="00C73C20">
        <w:br/>
      </w:r>
      <w:r w:rsidRPr="005A7CC9">
        <w:t>to vše v plné výši a bez jakéhokoliv omezení.</w:t>
      </w:r>
    </w:p>
    <w:p w14:paraId="013FC82C" w14:textId="77777777" w:rsidR="003E1A1B" w:rsidRPr="005A7CC9" w:rsidRDefault="00B22CDC" w:rsidP="00A85A27">
      <w:pPr>
        <w:pStyle w:val="Nadpis1"/>
        <w:tabs>
          <w:tab w:val="clear" w:pos="432"/>
        </w:tabs>
      </w:pPr>
      <w:r w:rsidRPr="005A7CC9">
        <w:t>UKONČENÍ SMLOUVY</w:t>
      </w:r>
    </w:p>
    <w:p w14:paraId="06EF03F3" w14:textId="77777777" w:rsidR="000A1391" w:rsidRPr="005A7CC9" w:rsidRDefault="000A1391" w:rsidP="000A1391">
      <w:pPr>
        <w:pStyle w:val="Nadpis2"/>
      </w:pPr>
      <w:r w:rsidRPr="005A7CC9">
        <w:t>Tato smlouva je uzavřena na dobu neurčitou. Účinnost této smlouvy lze ukončit:</w:t>
      </w:r>
    </w:p>
    <w:p w14:paraId="1A772B17" w14:textId="77777777" w:rsidR="000A1391" w:rsidRPr="005A7CC9" w:rsidRDefault="000A1391" w:rsidP="000A1391">
      <w:pPr>
        <w:ind w:left="705" w:firstLine="3"/>
      </w:pPr>
      <w:r w:rsidRPr="005A7CC9">
        <w:rPr>
          <w:sz w:val="24"/>
          <w:szCs w:val="24"/>
        </w:rPr>
        <w:t>a)</w:t>
      </w:r>
      <w:r w:rsidRPr="005A7CC9">
        <w:rPr>
          <w:sz w:val="24"/>
          <w:szCs w:val="24"/>
        </w:rPr>
        <w:tab/>
      </w:r>
      <w:r w:rsidRPr="005A7CC9">
        <w:t>písemnou dohodou Smluvních stran,</w:t>
      </w:r>
    </w:p>
    <w:p w14:paraId="68BCDDF8" w14:textId="77777777" w:rsidR="000A1391" w:rsidRPr="005A7CC9" w:rsidRDefault="000A1391" w:rsidP="000A1391">
      <w:pPr>
        <w:ind w:left="1413" w:hanging="705"/>
      </w:pPr>
      <w:r w:rsidRPr="005A7CC9">
        <w:t>b)</w:t>
      </w:r>
      <w:r w:rsidRPr="005A7CC9">
        <w:tab/>
        <w:t>písemnou výpovědí kterékoliv ze Smluvních stran i bez udání důvodu, s dvouměsíční výpovědní lhůtou počínající ode dne doručení výpovědi druhé smluvní straně,</w:t>
      </w:r>
    </w:p>
    <w:p w14:paraId="309C55AA" w14:textId="77777777" w:rsidR="000A1391" w:rsidRPr="005A7CC9" w:rsidRDefault="000A1391" w:rsidP="000A1391">
      <w:pPr>
        <w:ind w:left="1413" w:hanging="705"/>
      </w:pPr>
      <w:r w:rsidRPr="005A7CC9">
        <w:t>c)</w:t>
      </w:r>
      <w:r w:rsidRPr="005A7CC9">
        <w:tab/>
        <w:t>odstoupením kterékoliv ze Smluvních stran pro podstatné porušení smluvních povinností druhou smluvní stranou, pokud toto porušení trvá po dobu 30 dnů poté, co byla smluvní strana, která závazek porušila, o porušení písemně informována.</w:t>
      </w:r>
    </w:p>
    <w:p w14:paraId="788F1F64" w14:textId="77777777" w:rsidR="000A1391" w:rsidRPr="005A7CC9" w:rsidRDefault="000A1391" w:rsidP="000A1391">
      <w:pPr>
        <w:ind w:left="708" w:firstLine="708"/>
        <w:jc w:val="left"/>
      </w:pPr>
    </w:p>
    <w:p w14:paraId="25B427DB" w14:textId="77777777" w:rsidR="000A1391" w:rsidRPr="005A7CC9" w:rsidRDefault="000A1391" w:rsidP="001A3FB2">
      <w:pPr>
        <w:ind w:left="720" w:hanging="11"/>
      </w:pPr>
      <w:r w:rsidRPr="005A7CC9">
        <w:t xml:space="preserve">Za podstatné porušení smluvních povinností ze strany Poskytovatele se pro účely této </w:t>
      </w:r>
      <w:r w:rsidR="001A3FB2" w:rsidRPr="005A7CC9">
        <w:t>S</w:t>
      </w:r>
      <w:r w:rsidRPr="005A7CC9">
        <w:t>mlouvy považuje:</w:t>
      </w:r>
    </w:p>
    <w:p w14:paraId="0B69BF06" w14:textId="77777777" w:rsidR="001B63BB" w:rsidRDefault="001B63BB" w:rsidP="00422836">
      <w:pPr>
        <w:numPr>
          <w:ilvl w:val="0"/>
          <w:numId w:val="5"/>
        </w:numPr>
      </w:pPr>
      <w:r>
        <w:t xml:space="preserve">opakované </w:t>
      </w:r>
      <w:r w:rsidR="000A1391" w:rsidRPr="005A7CC9">
        <w:t>prod</w:t>
      </w:r>
      <w:r w:rsidR="008D45B8" w:rsidRPr="005A7CC9">
        <w:t xml:space="preserve">lení </w:t>
      </w:r>
      <w:r w:rsidR="00566CD6">
        <w:t xml:space="preserve">z důvodů zaviněných výhradně na straně Poskytovatele </w:t>
      </w:r>
      <w:r w:rsidR="008D45B8" w:rsidRPr="005A7CC9">
        <w:t>s poskytnutím garantované P</w:t>
      </w:r>
      <w:r w:rsidR="000A1391" w:rsidRPr="005A7CC9">
        <w:t>odpor</w:t>
      </w:r>
      <w:r w:rsidR="008D45B8" w:rsidRPr="005A7CC9">
        <w:t>y</w:t>
      </w:r>
      <w:r>
        <w:t xml:space="preserve"> podle článku 2 Přílohy 2,</w:t>
      </w:r>
    </w:p>
    <w:p w14:paraId="72D20113" w14:textId="77777777" w:rsidR="000A1391" w:rsidRPr="005A7CC9" w:rsidRDefault="001B63BB" w:rsidP="001B63BB">
      <w:pPr>
        <w:numPr>
          <w:ilvl w:val="0"/>
          <w:numId w:val="5"/>
        </w:numPr>
      </w:pPr>
      <w:r>
        <w:t xml:space="preserve">prodlení s úhradou smluvní pokuty </w:t>
      </w:r>
      <w:r w:rsidR="00566CD6">
        <w:t xml:space="preserve">z důvodů výhradně na straně Poskytovatele </w:t>
      </w:r>
      <w:r>
        <w:t>podle článku 2 Přílohy 2 po dobu delší 60 dnů.</w:t>
      </w:r>
      <w:r w:rsidRPr="005A7CC9">
        <w:rPr>
          <w:rStyle w:val="Odkaznakoment"/>
        </w:rPr>
        <w:t xml:space="preserve"> </w:t>
      </w:r>
    </w:p>
    <w:p w14:paraId="7D802312" w14:textId="77777777" w:rsidR="000A1391" w:rsidRPr="005A7CC9" w:rsidRDefault="000A1391" w:rsidP="001A3FB2">
      <w:pPr>
        <w:ind w:left="708" w:firstLine="1"/>
      </w:pPr>
      <w:r w:rsidRPr="005A7CC9">
        <w:t xml:space="preserve">Za podstatné porušení smluvních povinností ze strany Objednatele se pro účely této </w:t>
      </w:r>
      <w:r w:rsidR="001A3FB2" w:rsidRPr="005A7CC9">
        <w:t>S</w:t>
      </w:r>
      <w:r w:rsidRPr="005A7CC9">
        <w:t>mlouvy považuje:</w:t>
      </w:r>
    </w:p>
    <w:p w14:paraId="37CE5C68" w14:textId="77777777" w:rsidR="000A1391" w:rsidRPr="005A7CC9" w:rsidRDefault="000A1391" w:rsidP="001A3FB2">
      <w:pPr>
        <w:numPr>
          <w:ilvl w:val="0"/>
          <w:numId w:val="5"/>
        </w:numPr>
      </w:pPr>
      <w:r w:rsidRPr="005A7CC9">
        <w:t xml:space="preserve">prodlení s úhradou faktur po dobu delší </w:t>
      </w:r>
      <w:r w:rsidR="008D45B8" w:rsidRPr="005A7CC9">
        <w:t>60</w:t>
      </w:r>
      <w:r w:rsidRPr="005A7CC9">
        <w:t xml:space="preserve"> dnů,</w:t>
      </w:r>
    </w:p>
    <w:p w14:paraId="02BBC6CB" w14:textId="77777777" w:rsidR="000A1391" w:rsidRPr="005A7CC9" w:rsidRDefault="000A1391" w:rsidP="001A3FB2">
      <w:pPr>
        <w:numPr>
          <w:ilvl w:val="0"/>
          <w:numId w:val="5"/>
        </w:numPr>
      </w:pPr>
      <w:r w:rsidRPr="005A7CC9">
        <w:t>opakované nesplnění nezbytné součinnosti.</w:t>
      </w:r>
    </w:p>
    <w:p w14:paraId="78C61862" w14:textId="77777777" w:rsidR="000A1391" w:rsidRPr="005A7CC9" w:rsidRDefault="000A1391" w:rsidP="000A1391">
      <w:pPr>
        <w:ind w:left="1416"/>
        <w:rPr>
          <w:sz w:val="24"/>
          <w:szCs w:val="24"/>
        </w:rPr>
      </w:pPr>
    </w:p>
    <w:p w14:paraId="62A2621C" w14:textId="77777777" w:rsidR="000A1391" w:rsidRPr="005A7CC9" w:rsidRDefault="000A1391" w:rsidP="000A1391">
      <w:pPr>
        <w:pStyle w:val="Nadpis2"/>
      </w:pPr>
      <w:r w:rsidRPr="005A7CC9">
        <w:t>Smlouvu je možno ukončit i z dalších důvodů neuvedených výše, pokud vyplývají z obecně závazných právních předpisů.</w:t>
      </w:r>
    </w:p>
    <w:p w14:paraId="427E9FFB" w14:textId="77777777" w:rsidR="007742D0" w:rsidRPr="005A7CC9" w:rsidRDefault="007742D0" w:rsidP="007742D0">
      <w:pPr>
        <w:pStyle w:val="Nadpis1"/>
        <w:tabs>
          <w:tab w:val="clear" w:pos="432"/>
        </w:tabs>
      </w:pPr>
      <w:r w:rsidRPr="005A7CC9">
        <w:t>Ochrana osobních údajů</w:t>
      </w:r>
    </w:p>
    <w:p w14:paraId="0ECC25CC" w14:textId="77777777" w:rsidR="007742D0" w:rsidRPr="005A7CC9" w:rsidRDefault="007742D0" w:rsidP="007742D0">
      <w:pPr>
        <w:pStyle w:val="Nadpis2"/>
      </w:pPr>
      <w:r w:rsidRPr="005A7CC9">
        <w:t xml:space="preserve">Pro případ, že by jedna ze smluvních stran v průběhu plnění této Smlouvy pro druhou smluvní stranu zpracovávala osobní údaje fyzických osob, uzavírají smluvní strany současně touto Smlouvou smlouvu o zpracování osobních údajů ve smyslu zákona </w:t>
      </w:r>
      <w:r w:rsidR="00652145" w:rsidRPr="005A7CC9">
        <w:t>č. 110/2019 Sb., o zpracování osobních údajů, v platném znění (dále jen „</w:t>
      </w:r>
      <w:r w:rsidR="00652145" w:rsidRPr="005A7CC9">
        <w:rPr>
          <w:b/>
        </w:rPr>
        <w:t>ZZOU</w:t>
      </w:r>
      <w:r w:rsidR="00652145" w:rsidRPr="005A7CC9">
        <w:t xml:space="preserve">“) </w:t>
      </w:r>
      <w:r w:rsidRPr="005A7CC9">
        <w:t xml:space="preserve"> a NAŘÍZENÍ EVROPSKÉHO PARLAMENTU</w:t>
      </w:r>
      <w:r w:rsidR="0014157D">
        <w:br/>
      </w:r>
      <w:r w:rsidRPr="005A7CC9">
        <w:t xml:space="preserve">A RADY (EU) 2016/679 ze dne </w:t>
      </w:r>
      <w:proofErr w:type="gramStart"/>
      <w:r w:rsidRPr="005A7CC9">
        <w:t>27.4.2016</w:t>
      </w:r>
      <w:proofErr w:type="gramEnd"/>
      <w:r w:rsidRPr="005A7CC9">
        <w:t xml:space="preserve"> o ochraně fyzických osob v souvislosti se zpracováním osobních údajů</w:t>
      </w:r>
      <w:r w:rsidR="003A6570">
        <w:t xml:space="preserve"> </w:t>
      </w:r>
      <w:r w:rsidRPr="005A7CC9">
        <w:t>a o volném pohybu těchto údajů a o zrušení směrnice 95/46/ES (obecné nařízení o ochraně osobních údajů) (dále jen „</w:t>
      </w:r>
      <w:r w:rsidRPr="005A7CC9">
        <w:rPr>
          <w:b/>
        </w:rPr>
        <w:t>GDPR</w:t>
      </w:r>
      <w:r w:rsidRPr="005A7CC9">
        <w:t xml:space="preserve">“). </w:t>
      </w:r>
    </w:p>
    <w:p w14:paraId="48D2ACC5" w14:textId="77777777" w:rsidR="007742D0" w:rsidRPr="005A7CC9" w:rsidRDefault="007742D0" w:rsidP="007742D0">
      <w:pPr>
        <w:pStyle w:val="Nadpis2"/>
      </w:pPr>
      <w:r w:rsidRPr="005A7CC9">
        <w:t>Smluvní strana poskytující osobní údaje má pro účely ochrany osobních údajů postavení správce osobních údajů (dále též jako „</w:t>
      </w:r>
      <w:r w:rsidRPr="005A7CC9">
        <w:rPr>
          <w:b/>
        </w:rPr>
        <w:t>správce</w:t>
      </w:r>
      <w:r w:rsidRPr="005A7CC9">
        <w:t>“) a smluvní strana přijímající osobní údaje má postavení zpracovatele (dále též jako „</w:t>
      </w:r>
      <w:r w:rsidRPr="005A7CC9">
        <w:rPr>
          <w:b/>
        </w:rPr>
        <w:t>zpracovatel</w:t>
      </w:r>
      <w:r w:rsidRPr="005A7CC9">
        <w:t>“) ve smyslu Z</w:t>
      </w:r>
      <w:r w:rsidR="00652145" w:rsidRPr="005A7CC9">
        <w:t>Z</w:t>
      </w:r>
      <w:r w:rsidRPr="005A7CC9">
        <w:t>OU a GDPR. Správce prohlašuje,</w:t>
      </w:r>
      <w:r w:rsidR="00C73C20">
        <w:br/>
      </w:r>
      <w:r w:rsidRPr="005A7CC9">
        <w:lastRenderedPageBreak/>
        <w:t>že ke zpracování osobních údajů zpřístupněných zpracovateli za účelem plnění této Smlouvy disponuje dostatečným právním titulem.</w:t>
      </w:r>
    </w:p>
    <w:p w14:paraId="553ADB1B" w14:textId="77777777" w:rsidR="007742D0" w:rsidRPr="005A7CC9" w:rsidRDefault="007742D0" w:rsidP="007742D0">
      <w:pPr>
        <w:pStyle w:val="Nadpis2"/>
      </w:pPr>
      <w:r w:rsidRPr="005A7CC9">
        <w:t>Zpracovatel prohlašuje a zavazuje se zpracovávat osobní údaje výlučně v rozsahu odpovídajícímu účelu této Smlouvy a pouze pro účely zpracování dle předmětu této Smlouvy. Zpracovatel</w:t>
      </w:r>
      <w:r w:rsidR="00C73C20">
        <w:br/>
      </w:r>
      <w:r w:rsidRPr="005A7CC9">
        <w:t>se zavazuje zpracovávat osobní údaje výlučně v souladu s pokyny správce.</w:t>
      </w:r>
    </w:p>
    <w:p w14:paraId="4DF476F8" w14:textId="77777777" w:rsidR="007742D0" w:rsidRPr="005A7CC9" w:rsidRDefault="007742D0" w:rsidP="007742D0">
      <w:pPr>
        <w:pStyle w:val="Nadpis2"/>
      </w:pPr>
      <w:r w:rsidRPr="005A7CC9">
        <w:t>Osobní údaje budou zpracovávány přesné, pravdivé, ověřené a aktuální. V případě,</w:t>
      </w:r>
      <w:r w:rsidR="00C73C20">
        <w:br/>
      </w:r>
      <w:r w:rsidRPr="005A7CC9">
        <w:t>že se zpracovatel věrohodným způsobem dozví, že osobní údaje neodpovídají požadavku předchozí věty, je povinen je opravit a nesprávné údaje likvidovat a o těchto změnách bez odkladu informovat správce, případně informovat správce o nutnosti osobní údaje opravit.</w:t>
      </w:r>
    </w:p>
    <w:p w14:paraId="3684F1F8" w14:textId="77777777" w:rsidR="007742D0" w:rsidRPr="005A7CC9" w:rsidRDefault="007742D0" w:rsidP="007742D0">
      <w:pPr>
        <w:pStyle w:val="Nadpis2"/>
      </w:pPr>
      <w:r w:rsidRPr="005A7CC9">
        <w:t>Zpracovatel je oprávněn zpracovávat osobní údaje pouze po dobu nutnou k provedení takového zpracování.</w:t>
      </w:r>
    </w:p>
    <w:p w14:paraId="254383D3" w14:textId="77777777" w:rsidR="007742D0" w:rsidRPr="005A7CC9" w:rsidRDefault="007742D0" w:rsidP="007742D0">
      <w:pPr>
        <w:pStyle w:val="Nadpis2"/>
      </w:pPr>
      <w:r w:rsidRPr="005A7CC9">
        <w:t>Zpracovatel se zavazuje zajistit bezpečnost osobních údajů, dodržovat příslušné právní předpisy</w:t>
      </w:r>
      <w:r w:rsidR="00C73C20">
        <w:br/>
      </w:r>
      <w:r w:rsidRPr="005A7CC9">
        <w:t>a obecně závazné regulatorní požadavky.</w:t>
      </w:r>
    </w:p>
    <w:p w14:paraId="2A24E921" w14:textId="77777777" w:rsidR="007742D0" w:rsidRPr="005A7CC9" w:rsidRDefault="007742D0" w:rsidP="007742D0">
      <w:pPr>
        <w:pStyle w:val="Nadpis2"/>
      </w:pPr>
      <w:r w:rsidRPr="005A7CC9">
        <w:t>Zpracovatel se zavazuje na písemnou výzvu správce postupovat ve vztahu k ochraně osobních údajů v souladu s jeho pokyny a zlikvidovat nebo vrátit veškeré osobní údaje, které od správce obdržel, a to bez zbytečného odkladu.</w:t>
      </w:r>
    </w:p>
    <w:p w14:paraId="651068A8" w14:textId="77777777" w:rsidR="002F4C85" w:rsidRPr="005A7CC9" w:rsidRDefault="002F4C85" w:rsidP="008C0E5E">
      <w:pPr>
        <w:pStyle w:val="Nadpis1"/>
        <w:tabs>
          <w:tab w:val="clear" w:pos="432"/>
        </w:tabs>
      </w:pPr>
      <w:r w:rsidRPr="005A7CC9">
        <w:t>společná ustanovení</w:t>
      </w:r>
    </w:p>
    <w:p w14:paraId="418BF4C9" w14:textId="3ACC8464" w:rsidR="002F4C85" w:rsidRPr="005A7CC9" w:rsidRDefault="00B15B06" w:rsidP="002F4C85">
      <w:pPr>
        <w:pStyle w:val="Nadpis2"/>
      </w:pPr>
      <w:r>
        <w:t xml:space="preserve"> Poskytovatel </w:t>
      </w:r>
      <w:r w:rsidR="002F4C85" w:rsidRPr="005A7CC9">
        <w:t>prohlašuje:</w:t>
      </w:r>
    </w:p>
    <w:p w14:paraId="313A913F" w14:textId="77777777" w:rsidR="002F4C85" w:rsidRPr="005A7CC9" w:rsidRDefault="002F4C85" w:rsidP="002F4C85">
      <w:pPr>
        <w:pStyle w:val="Normlnweb"/>
        <w:numPr>
          <w:ilvl w:val="2"/>
          <w:numId w:val="22"/>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neposkytne, nenabídne ani neslíbí úplatek jinému nebo pro jiného v</w:t>
      </w:r>
      <w:r w:rsidR="00C73C20">
        <w:rPr>
          <w:rFonts w:ascii="Trebuchet MS" w:eastAsia="Times New Roman" w:hAnsi="Trebuchet MS"/>
          <w:sz w:val="20"/>
          <w:szCs w:val="20"/>
        </w:rPr>
        <w:t> </w:t>
      </w:r>
      <w:r w:rsidRPr="005A7CC9">
        <w:rPr>
          <w:rFonts w:ascii="Trebuchet MS" w:eastAsia="Times New Roman" w:hAnsi="Trebuchet MS"/>
          <w:sz w:val="20"/>
          <w:szCs w:val="20"/>
        </w:rPr>
        <w:t>souvislosti</w:t>
      </w:r>
      <w:r w:rsidR="00C73C20">
        <w:rPr>
          <w:rFonts w:ascii="Trebuchet MS" w:eastAsia="Times New Roman" w:hAnsi="Trebuchet MS"/>
          <w:sz w:val="20"/>
          <w:szCs w:val="20"/>
        </w:rPr>
        <w:br/>
      </w:r>
      <w:r w:rsidRPr="005A7CC9">
        <w:rPr>
          <w:rFonts w:ascii="Trebuchet MS" w:eastAsia="Times New Roman" w:hAnsi="Trebuchet MS"/>
          <w:sz w:val="20"/>
          <w:szCs w:val="20"/>
        </w:rPr>
        <w:t>s obstaráváním věcí obecného zájmu ani neposkytne, nenabídne ani neslíbí úplatek jinému nebo pro jiného v souvislosti s podnikáním svým nebo jiného,</w:t>
      </w:r>
    </w:p>
    <w:p w14:paraId="2EE2E9A4" w14:textId="77777777" w:rsidR="002F4C85" w:rsidRPr="005A7CC9" w:rsidRDefault="002F4C85" w:rsidP="002F4C85">
      <w:pPr>
        <w:pStyle w:val="Normlnweb"/>
        <w:numPr>
          <w:ilvl w:val="2"/>
          <w:numId w:val="22"/>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neposkytne, nenabídne ani neslíbí neoprávněné výhody třetím stranám, ani je nepřijímá</w:t>
      </w:r>
      <w:r w:rsidR="00C73C20">
        <w:rPr>
          <w:rFonts w:ascii="Trebuchet MS" w:eastAsia="Times New Roman" w:hAnsi="Trebuchet MS"/>
          <w:sz w:val="20"/>
          <w:szCs w:val="20"/>
        </w:rPr>
        <w:br/>
      </w:r>
      <w:r w:rsidRPr="005A7CC9">
        <w:rPr>
          <w:rFonts w:ascii="Trebuchet MS" w:eastAsia="Times New Roman" w:hAnsi="Trebuchet MS"/>
          <w:sz w:val="20"/>
          <w:szCs w:val="20"/>
        </w:rPr>
        <w:t>a nevyžaduje.</w:t>
      </w:r>
    </w:p>
    <w:p w14:paraId="522A048E" w14:textId="77777777" w:rsidR="00AB4982" w:rsidRPr="005A7CC9" w:rsidRDefault="00AB4982" w:rsidP="00AB4982">
      <w:pPr>
        <w:pStyle w:val="Normlnweb"/>
        <w:spacing w:before="0" w:beforeAutospacing="0" w:after="0" w:afterAutospacing="0"/>
        <w:ind w:left="567"/>
        <w:jc w:val="both"/>
        <w:rPr>
          <w:rFonts w:ascii="Trebuchet MS" w:eastAsia="Times New Roman" w:hAnsi="Trebuchet MS"/>
          <w:sz w:val="20"/>
          <w:szCs w:val="20"/>
        </w:rPr>
      </w:pPr>
    </w:p>
    <w:p w14:paraId="30FD9C78" w14:textId="5811D93E" w:rsidR="002F4C85" w:rsidRPr="005A7CC9" w:rsidRDefault="002F4C85" w:rsidP="00AB4982">
      <w:pPr>
        <w:pStyle w:val="Normlnweb"/>
        <w:spacing w:before="0" w:beforeAutospacing="0" w:after="0" w:afterAutospacing="0"/>
        <w:ind w:left="567"/>
        <w:jc w:val="both"/>
        <w:rPr>
          <w:rFonts w:ascii="Trebuchet MS" w:eastAsia="Times New Roman" w:hAnsi="Trebuchet MS"/>
          <w:sz w:val="20"/>
          <w:szCs w:val="20"/>
        </w:rPr>
      </w:pPr>
      <w:r w:rsidRPr="005A7CC9">
        <w:rPr>
          <w:rFonts w:ascii="Trebuchet MS" w:eastAsia="Times New Roman" w:hAnsi="Trebuchet MS"/>
          <w:sz w:val="20"/>
          <w:szCs w:val="20"/>
        </w:rPr>
        <w:t xml:space="preserve">V případě vzniku podezření ze spáchání korupčního trestného činu ze strany </w:t>
      </w:r>
      <w:r w:rsidR="00B15B06">
        <w:rPr>
          <w:rFonts w:ascii="Trebuchet MS" w:eastAsia="Times New Roman" w:hAnsi="Trebuchet MS"/>
          <w:sz w:val="20"/>
          <w:szCs w:val="20"/>
        </w:rPr>
        <w:t>Poskytovatele</w:t>
      </w:r>
      <w:r w:rsidR="00FE41C5">
        <w:rPr>
          <w:rFonts w:ascii="Trebuchet MS" w:eastAsia="Times New Roman" w:hAnsi="Trebuchet MS"/>
          <w:sz w:val="20"/>
          <w:szCs w:val="20"/>
        </w:rPr>
        <w:t xml:space="preserve"> </w:t>
      </w:r>
      <w:proofErr w:type="gramStart"/>
      <w:r w:rsidRPr="005A7CC9">
        <w:rPr>
          <w:rFonts w:ascii="Trebuchet MS" w:eastAsia="Times New Roman" w:hAnsi="Trebuchet MS"/>
          <w:sz w:val="20"/>
          <w:szCs w:val="20"/>
        </w:rPr>
        <w:t xml:space="preserve">je </w:t>
      </w:r>
      <w:r w:rsidR="00B15B06">
        <w:rPr>
          <w:rFonts w:ascii="Trebuchet MS" w:eastAsia="Times New Roman" w:hAnsi="Trebuchet MS"/>
          <w:sz w:val="20"/>
          <w:szCs w:val="20"/>
        </w:rPr>
        <w:t xml:space="preserve"> Objednatel</w:t>
      </w:r>
      <w:proofErr w:type="gramEnd"/>
      <w:r w:rsidR="00B15B06">
        <w:rPr>
          <w:rFonts w:ascii="Trebuchet MS" w:eastAsia="Times New Roman" w:hAnsi="Trebuchet MS"/>
          <w:sz w:val="20"/>
          <w:szCs w:val="20"/>
        </w:rPr>
        <w:t xml:space="preserve"> </w:t>
      </w:r>
      <w:r w:rsidRPr="005A7CC9">
        <w:rPr>
          <w:rFonts w:ascii="Trebuchet MS" w:eastAsia="Times New Roman" w:hAnsi="Trebuchet MS"/>
          <w:sz w:val="20"/>
          <w:szCs w:val="20"/>
        </w:rPr>
        <w:t>oprávněn odstoupit od této Smlouvy.</w:t>
      </w:r>
    </w:p>
    <w:p w14:paraId="0C687C1E" w14:textId="77777777" w:rsidR="00B91447" w:rsidRPr="005A7CC9" w:rsidRDefault="00B91447" w:rsidP="00B91447">
      <w:pPr>
        <w:pStyle w:val="Normlnweb"/>
        <w:spacing w:before="0" w:beforeAutospacing="0" w:after="0" w:afterAutospacing="0"/>
        <w:ind w:left="993"/>
        <w:jc w:val="both"/>
        <w:rPr>
          <w:rFonts w:ascii="Trebuchet MS" w:eastAsia="Times New Roman" w:hAnsi="Trebuchet MS"/>
          <w:sz w:val="20"/>
          <w:szCs w:val="20"/>
        </w:rPr>
      </w:pPr>
    </w:p>
    <w:p w14:paraId="1F6E3A2E" w14:textId="089A9CBE" w:rsidR="002F4C85" w:rsidRPr="005A7CC9" w:rsidRDefault="00B15B06" w:rsidP="002F4C85">
      <w:pPr>
        <w:pStyle w:val="Nadpis2"/>
      </w:pPr>
      <w:r>
        <w:t xml:space="preserve"> Poskytovatel </w:t>
      </w:r>
      <w:r w:rsidR="002F4C85" w:rsidRPr="005A7CC9">
        <w:t>prohlašuje:</w:t>
      </w:r>
    </w:p>
    <w:p w14:paraId="62BAC1CA" w14:textId="79598C8D"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se nepodílel a nepodílí na páchání trestné činnosti ve smyslu zákona č. 418/2011 Sb.,</w:t>
      </w:r>
      <w:r w:rsidR="00C73C20">
        <w:rPr>
          <w:rFonts w:ascii="Trebuchet MS" w:eastAsia="Times New Roman" w:hAnsi="Trebuchet MS"/>
          <w:sz w:val="20"/>
          <w:szCs w:val="20"/>
        </w:rPr>
        <w:br/>
      </w:r>
      <w:r w:rsidRPr="005A7CC9">
        <w:rPr>
          <w:rFonts w:ascii="Trebuchet MS" w:eastAsia="Times New Roman" w:hAnsi="Trebuchet MS"/>
          <w:sz w:val="20"/>
          <w:szCs w:val="20"/>
        </w:rPr>
        <w:t>o trestní odpovědnosti právnických osob a řízení proti nim, v platném znění,</w:t>
      </w:r>
    </w:p>
    <w:p w14:paraId="31A93C5F" w14:textId="7B720477"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zavedl náležitá kontrolní a jiná obdobná opatření nad činností svých zaměstnanců,</w:t>
      </w:r>
    </w:p>
    <w:p w14:paraId="447DE81F" w14:textId="60224430"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učinil nezbytná opatření k zamezení nebo odvrácení případných následků spáchaného trestného činu,</w:t>
      </w:r>
    </w:p>
    <w:p w14:paraId="2D3EBE69" w14:textId="6E8A138C"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provedl taková opatření, která měl provést podle právních, jakožto i svých vnitřních předpisů,</w:t>
      </w:r>
    </w:p>
    <w:p w14:paraId="5B1B911E" w14:textId="14818613"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z hlediska prevence trestní odpovědnosti právnických osob učinil</w:t>
      </w:r>
      <w:r w:rsidR="00FE41C5">
        <w:rPr>
          <w:rFonts w:ascii="Trebuchet MS" w:eastAsia="Times New Roman" w:hAnsi="Trebuchet MS"/>
          <w:sz w:val="20"/>
          <w:szCs w:val="20"/>
        </w:rPr>
        <w:t xml:space="preserve"> vše, co po něm</w:t>
      </w:r>
      <w:r w:rsidRPr="005A7CC9">
        <w:rPr>
          <w:rFonts w:ascii="Trebuchet MS" w:eastAsia="Times New Roman" w:hAnsi="Trebuchet MS"/>
          <w:sz w:val="20"/>
          <w:szCs w:val="20"/>
        </w:rPr>
        <w:t xml:space="preserve"> lze spravedlivě požadovat, zejm. přijal Etický kodex a zásady </w:t>
      </w:r>
      <w:proofErr w:type="spellStart"/>
      <w:r w:rsidRPr="005A7CC9">
        <w:rPr>
          <w:rFonts w:ascii="Trebuchet MS" w:eastAsia="Times New Roman" w:hAnsi="Trebuchet MS"/>
          <w:sz w:val="20"/>
          <w:szCs w:val="20"/>
        </w:rPr>
        <w:t>Compliance</w:t>
      </w:r>
      <w:proofErr w:type="spellEnd"/>
      <w:r w:rsidRPr="005A7CC9">
        <w:rPr>
          <w:rFonts w:ascii="Trebuchet MS" w:eastAsia="Times New Roman" w:hAnsi="Trebuchet MS"/>
          <w:sz w:val="20"/>
          <w:szCs w:val="20"/>
        </w:rPr>
        <w:t xml:space="preserve"> programu.</w:t>
      </w:r>
    </w:p>
    <w:p w14:paraId="4B9B16F8" w14:textId="77777777" w:rsidR="00887F07" w:rsidRPr="005A7CC9" w:rsidRDefault="00887F07" w:rsidP="002F4C85">
      <w:pPr>
        <w:pStyle w:val="Normlnweb"/>
        <w:spacing w:before="0" w:beforeAutospacing="0" w:after="0" w:afterAutospacing="0"/>
        <w:ind w:left="567"/>
        <w:jc w:val="both"/>
        <w:rPr>
          <w:rFonts w:ascii="Trebuchet MS" w:eastAsia="Times New Roman" w:hAnsi="Trebuchet MS"/>
          <w:sz w:val="20"/>
          <w:szCs w:val="20"/>
        </w:rPr>
      </w:pPr>
    </w:p>
    <w:p w14:paraId="17CD1797" w14:textId="3FC811A4" w:rsidR="002F4C85" w:rsidRPr="005A7CC9" w:rsidRDefault="002F4C85" w:rsidP="002F4C85">
      <w:pPr>
        <w:pStyle w:val="Normlnweb"/>
        <w:spacing w:before="0" w:beforeAutospacing="0" w:after="0" w:afterAutospacing="0"/>
        <w:ind w:left="567"/>
        <w:jc w:val="both"/>
        <w:rPr>
          <w:rFonts w:ascii="Trebuchet MS" w:eastAsia="Times New Roman" w:hAnsi="Trebuchet MS"/>
          <w:sz w:val="20"/>
          <w:szCs w:val="20"/>
        </w:rPr>
      </w:pPr>
      <w:r w:rsidRPr="005A7CC9">
        <w:rPr>
          <w:rFonts w:ascii="Trebuchet MS" w:eastAsia="Times New Roman" w:hAnsi="Trebuchet MS"/>
          <w:sz w:val="20"/>
          <w:szCs w:val="20"/>
        </w:rPr>
        <w:t xml:space="preserve">V případě porušení shora uvedených závazků ze strany </w:t>
      </w:r>
      <w:r w:rsidR="00B15B06">
        <w:rPr>
          <w:rFonts w:ascii="Trebuchet MS" w:eastAsia="Times New Roman" w:hAnsi="Trebuchet MS"/>
          <w:sz w:val="20"/>
          <w:szCs w:val="20"/>
        </w:rPr>
        <w:t xml:space="preserve">Poskytovatele </w:t>
      </w:r>
      <w:r w:rsidRPr="005A7CC9">
        <w:rPr>
          <w:rFonts w:ascii="Trebuchet MS" w:eastAsia="Times New Roman" w:hAnsi="Trebuchet MS"/>
          <w:sz w:val="20"/>
          <w:szCs w:val="20"/>
        </w:rPr>
        <w:t xml:space="preserve">je </w:t>
      </w:r>
      <w:r w:rsidR="00B15B06">
        <w:rPr>
          <w:rFonts w:ascii="Trebuchet MS" w:eastAsia="Times New Roman" w:hAnsi="Trebuchet MS"/>
          <w:sz w:val="20"/>
          <w:szCs w:val="20"/>
        </w:rPr>
        <w:t xml:space="preserve">Objednatel </w:t>
      </w:r>
      <w:r w:rsidRPr="005A7CC9">
        <w:rPr>
          <w:rFonts w:ascii="Trebuchet MS" w:eastAsia="Times New Roman" w:hAnsi="Trebuchet MS"/>
          <w:sz w:val="20"/>
          <w:szCs w:val="20"/>
        </w:rPr>
        <w:t>oprávněn odstoupit od této Smlouvy.</w:t>
      </w:r>
    </w:p>
    <w:p w14:paraId="320EBA1F" w14:textId="77777777" w:rsidR="003E1A1B" w:rsidRPr="005A7CC9" w:rsidRDefault="00265BD8" w:rsidP="008C0E5E">
      <w:pPr>
        <w:pStyle w:val="Nadpis1"/>
        <w:tabs>
          <w:tab w:val="clear" w:pos="432"/>
        </w:tabs>
      </w:pPr>
      <w:r w:rsidRPr="005A7CC9">
        <w:t>Závěrečná ustanovení</w:t>
      </w:r>
    </w:p>
    <w:p w14:paraId="7BD487DD" w14:textId="47F44DD9" w:rsidR="003C20D6" w:rsidRDefault="000C41AD" w:rsidP="00F11AAB">
      <w:pPr>
        <w:pStyle w:val="Nadpis2"/>
      </w:pPr>
      <w:r>
        <w:t>Tato S</w:t>
      </w:r>
      <w:r w:rsidR="003C20D6">
        <w:t xml:space="preserve">mlouva nabývá platnosti dnem připojení podpisu obou smluvních stran a účinnosti dnem uveřejnění v informačním systému v registru smluv na Portále veřejné správy dle zákona č. 340/2015 Sb., o registru smluv. </w:t>
      </w:r>
    </w:p>
    <w:p w14:paraId="236D2D89" w14:textId="77777777" w:rsidR="003C20D6" w:rsidRDefault="003C20D6" w:rsidP="00517DFA">
      <w:r>
        <w:t xml:space="preserve">Smluvní strany prohlašují, že souhlasí </w:t>
      </w:r>
      <w:r w:rsidR="000C41AD">
        <w:t>se zveřejněním S</w:t>
      </w:r>
      <w:r>
        <w:t xml:space="preserve">mlouvy v plném rozsahu v registru smluv na Portále veřejné správy dle zákona č. 340/2015 </w:t>
      </w:r>
      <w:proofErr w:type="spellStart"/>
      <w:proofErr w:type="gramStart"/>
      <w:r>
        <w:t>Sb</w:t>
      </w:r>
      <w:proofErr w:type="spellEnd"/>
      <w:r>
        <w:t>,, o registru</w:t>
      </w:r>
      <w:proofErr w:type="gramEnd"/>
      <w:r>
        <w:t xml:space="preserve"> smluv.</w:t>
      </w:r>
    </w:p>
    <w:p w14:paraId="2E78AB2D" w14:textId="77777777" w:rsidR="003C20D6" w:rsidRDefault="003C20D6" w:rsidP="00517DFA"/>
    <w:p w14:paraId="664B9EFC" w14:textId="77777777" w:rsidR="003C20D6" w:rsidRDefault="003C20D6" w:rsidP="00517DFA">
      <w:r>
        <w:t>Účastníci této smlouvy vyslovují svůj souhlas se zveřejněním této Smlouvy za podmínek a v souladu se zákonem č. 106/1999 Sb., o svobodném přístupu k informacím ve znění pozdějších předpisů.</w:t>
      </w:r>
    </w:p>
    <w:p w14:paraId="7E1F07E1" w14:textId="77777777" w:rsidR="003C20D6" w:rsidRDefault="003C20D6" w:rsidP="00517DFA"/>
    <w:p w14:paraId="077E36E2" w14:textId="77777777" w:rsidR="003C20D6" w:rsidRPr="003C20D6" w:rsidRDefault="003C20D6" w:rsidP="00517DFA"/>
    <w:p w14:paraId="100C1E32" w14:textId="77777777" w:rsidR="003E1A1B" w:rsidRPr="005A7CC9" w:rsidRDefault="00265BD8" w:rsidP="002B3022">
      <w:pPr>
        <w:pStyle w:val="Nadpis2"/>
      </w:pPr>
      <w:r w:rsidRPr="005A7CC9">
        <w:lastRenderedPageBreak/>
        <w:t>Žádná ze smluvních stran není odpovědná za prodlení způsobené okolnostmi vylučujícími odpovědnost. Za okolnosti vylučující odpovědnost se považuje překážka, jež nastala nezávisle</w:t>
      </w:r>
      <w:r w:rsidR="00C73C20">
        <w:br/>
      </w:r>
      <w:r w:rsidRPr="005A7CC9">
        <w:t>na vůli povinné strany a brání jí ve splnění její povinnosti, jestliže</w:t>
      </w:r>
      <w:r w:rsidR="00D74BBC" w:rsidRPr="005A7CC9">
        <w:t xml:space="preserve"> nelze rozumně předpokládat, že </w:t>
      </w:r>
      <w:r w:rsidRPr="005A7CC9">
        <w:t>by povinná strana tuto překážku nebo její následky odvrátila</w:t>
      </w:r>
      <w:r w:rsidR="00D74BBC" w:rsidRPr="005A7CC9">
        <w:t xml:space="preserve"> nebo překonala a dále, že by v </w:t>
      </w:r>
      <w:r w:rsidRPr="005A7CC9">
        <w:t>době vzniku překážku předvídala. Odpovědnost nevylučuje p</w:t>
      </w:r>
      <w:r w:rsidR="00D74BBC" w:rsidRPr="005A7CC9">
        <w:t>řekážka, která vznikla teprve v </w:t>
      </w:r>
      <w:r w:rsidRPr="005A7CC9">
        <w:t>době, kdy povinná strana byla v prodlení s plněním své povinnosti nebo vznikla z jejích hospodářských poměrů. Účinky vylučující odpovědnost jsou omezeny pouze na dobu, dokud trvá překážka, s níž jsou tyto povinnosti spojeny.</w:t>
      </w:r>
    </w:p>
    <w:p w14:paraId="3BEF3071" w14:textId="77777777" w:rsidR="003E1A1B" w:rsidRPr="005A7CC9" w:rsidRDefault="00265BD8" w:rsidP="00177F7A">
      <w:pPr>
        <w:pStyle w:val="Nadpis2"/>
      </w:pPr>
      <w:r w:rsidRPr="005A7CC9">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14:paraId="62223571" w14:textId="77777777" w:rsidR="003E1A1B" w:rsidRPr="005A7CC9" w:rsidRDefault="008D45B8" w:rsidP="00560DE9">
      <w:pPr>
        <w:pStyle w:val="Nadpis2"/>
      </w:pPr>
      <w:r w:rsidRPr="005A7CC9">
        <w:t>Jakékoliv změny a dodatky této S</w:t>
      </w:r>
      <w:r w:rsidR="00265BD8" w:rsidRPr="005A7CC9">
        <w:t>mlouvy jsou platné a účinné jen na základě písemných oboustranně odsouhlasených dodatků podepsaných smluvními stranami. K návrhu dodat</w:t>
      </w:r>
      <w:r w:rsidRPr="005A7CC9">
        <w:t>ků k této S</w:t>
      </w:r>
      <w:r w:rsidR="00265BD8" w:rsidRPr="005A7CC9">
        <w:t>mlouvě učiněných některou ze smluvních stran se druhá smluvní strana zavazuje vyjádřit písemně ve lhůtě 15 dnů ode dne doručení návrhu dodatku druhé smluvní straně. Po tuto dobu je tímto návrhem vázána strana, která jej podala. Pro platnost dodatků se vyžaduje dohoda o celém textu dodatku.</w:t>
      </w:r>
    </w:p>
    <w:p w14:paraId="55691A73" w14:textId="77777777" w:rsidR="003E1A1B" w:rsidRPr="005A7CC9" w:rsidRDefault="00265BD8" w:rsidP="00560DE9">
      <w:pPr>
        <w:pStyle w:val="Nadpis2"/>
      </w:pPr>
      <w:r w:rsidRPr="005A7CC9">
        <w:t xml:space="preserve">Tato Smlouva končí </w:t>
      </w:r>
      <w:r w:rsidR="001A3FB2" w:rsidRPr="005A7CC9">
        <w:t xml:space="preserve">též </w:t>
      </w:r>
      <w:r w:rsidRPr="005A7CC9">
        <w:t xml:space="preserve">zánikem Objednatele či </w:t>
      </w:r>
      <w:r w:rsidR="001A3FB2" w:rsidRPr="005A7CC9">
        <w:t>Poskytovatele</w:t>
      </w:r>
      <w:r w:rsidR="001A3FB2" w:rsidRPr="005A7CC9" w:rsidDel="001A3FB2">
        <w:t xml:space="preserve"> </w:t>
      </w:r>
      <w:r w:rsidRPr="005A7CC9">
        <w:t xml:space="preserve">bez právního nástupce, </w:t>
      </w:r>
      <w:proofErr w:type="spellStart"/>
      <w:r w:rsidRPr="005A7CC9">
        <w:t>eventuelně</w:t>
      </w:r>
      <w:proofErr w:type="spellEnd"/>
      <w:r w:rsidRPr="005A7CC9">
        <w:t xml:space="preserve"> zánikem oprávnění některé ze smluvních stran, které je nezbytné ke splnění smluvních povinností této strany nebo k naplnění účelu této Smlouvy.</w:t>
      </w:r>
    </w:p>
    <w:p w14:paraId="3C2884EB" w14:textId="77777777" w:rsidR="00CC739C" w:rsidRPr="005A7CC9" w:rsidRDefault="00CC739C" w:rsidP="00CC739C">
      <w:pPr>
        <w:pStyle w:val="Nadpis2"/>
        <w:rPr>
          <w:szCs w:val="24"/>
        </w:rPr>
      </w:pPr>
      <w:r w:rsidRPr="005A7CC9">
        <w:rPr>
          <w:szCs w:val="24"/>
        </w:rPr>
        <w:t xml:space="preserve">Práva a povinnosti vzniklé z této </w:t>
      </w:r>
      <w:r w:rsidR="008D45B8" w:rsidRPr="005A7CC9">
        <w:rPr>
          <w:szCs w:val="24"/>
        </w:rPr>
        <w:t>S</w:t>
      </w:r>
      <w:r w:rsidRPr="005A7CC9">
        <w:rPr>
          <w:szCs w:val="24"/>
        </w:rPr>
        <w:t xml:space="preserve">mlouvy nesmí být postoupeny bez předchozího písemného souhlasu druhé strany. </w:t>
      </w:r>
    </w:p>
    <w:p w14:paraId="79800EB9" w14:textId="77777777" w:rsidR="00CC739C" w:rsidRPr="005A7CC9" w:rsidRDefault="008D45B8" w:rsidP="00CC739C">
      <w:pPr>
        <w:pStyle w:val="Nadpis2"/>
      </w:pPr>
      <w:r w:rsidRPr="005A7CC9">
        <w:rPr>
          <w:szCs w:val="24"/>
        </w:rPr>
        <w:t>Tato S</w:t>
      </w:r>
      <w:r w:rsidR="00CC739C" w:rsidRPr="005A7CC9">
        <w:rPr>
          <w:szCs w:val="24"/>
        </w:rPr>
        <w:t>mlouva obsahuje úplné ujed</w:t>
      </w:r>
      <w:r w:rsidRPr="005A7CC9">
        <w:rPr>
          <w:szCs w:val="24"/>
        </w:rPr>
        <w:t>nání o předmětu S</w:t>
      </w:r>
      <w:r w:rsidR="00CC739C" w:rsidRPr="005A7CC9">
        <w:rPr>
          <w:szCs w:val="24"/>
        </w:rPr>
        <w:t xml:space="preserve">mlouvy a všech náležitostech, které strany měly a chtěly ve </w:t>
      </w:r>
      <w:r w:rsidRPr="005A7CC9">
        <w:rPr>
          <w:szCs w:val="24"/>
        </w:rPr>
        <w:t>S</w:t>
      </w:r>
      <w:r w:rsidR="00CC739C" w:rsidRPr="005A7CC9">
        <w:rPr>
          <w:szCs w:val="24"/>
        </w:rPr>
        <w:t xml:space="preserve">mlouvě ujednat, a které považují za důležité pro závaznost této </w:t>
      </w:r>
      <w:r w:rsidRPr="005A7CC9">
        <w:rPr>
          <w:szCs w:val="24"/>
        </w:rPr>
        <w:t>S</w:t>
      </w:r>
      <w:r w:rsidR="00CC739C" w:rsidRPr="005A7CC9">
        <w:rPr>
          <w:szCs w:val="24"/>
        </w:rPr>
        <w:t>mlouvy,</w:t>
      </w:r>
      <w:r w:rsidR="00C73C20">
        <w:rPr>
          <w:szCs w:val="24"/>
        </w:rPr>
        <w:br/>
      </w:r>
      <w:r w:rsidR="00CC739C" w:rsidRPr="005A7CC9">
        <w:t>a nahrazuje veškerá předešlá ujednání mezi účastníky ve stejné věci, a to ústní i písemná.</w:t>
      </w:r>
    </w:p>
    <w:p w14:paraId="40C1C9DD" w14:textId="77777777" w:rsidR="00CC739C" w:rsidRPr="005A7CC9" w:rsidRDefault="00CC739C" w:rsidP="00CC739C">
      <w:pPr>
        <w:pStyle w:val="Nadpis2"/>
        <w:rPr>
          <w:szCs w:val="24"/>
        </w:rPr>
      </w:pPr>
      <w:r w:rsidRPr="005A7CC9">
        <w:rPr>
          <w:szCs w:val="24"/>
        </w:rPr>
        <w:t>Žádný projev st</w:t>
      </w:r>
      <w:r w:rsidR="008D45B8" w:rsidRPr="005A7CC9">
        <w:rPr>
          <w:szCs w:val="24"/>
        </w:rPr>
        <w:t>ran učiněný při jednání o této S</w:t>
      </w:r>
      <w:r w:rsidRPr="005A7CC9">
        <w:rPr>
          <w:szCs w:val="24"/>
        </w:rPr>
        <w:t xml:space="preserve">mlouvě ani projev učiněný po uzavření této </w:t>
      </w:r>
      <w:r w:rsidR="008D45B8" w:rsidRPr="005A7CC9">
        <w:rPr>
          <w:szCs w:val="24"/>
        </w:rPr>
        <w:t>S</w:t>
      </w:r>
      <w:r w:rsidRPr="005A7CC9">
        <w:rPr>
          <w:szCs w:val="24"/>
        </w:rPr>
        <w:t xml:space="preserve">mlouvy nesmí být vykládán v rozporu s výslovnými ustanoveními této </w:t>
      </w:r>
      <w:r w:rsidR="008D45B8" w:rsidRPr="005A7CC9">
        <w:rPr>
          <w:szCs w:val="24"/>
        </w:rPr>
        <w:t>S</w:t>
      </w:r>
      <w:r w:rsidRPr="005A7CC9">
        <w:rPr>
          <w:szCs w:val="24"/>
        </w:rPr>
        <w:t>mlouvy a nezakládá žádný závazek žádné ze stran.</w:t>
      </w:r>
    </w:p>
    <w:p w14:paraId="656A0A76" w14:textId="0AA2D565" w:rsidR="00CC739C" w:rsidRPr="005A7CC9" w:rsidRDefault="00CC739C" w:rsidP="00CC739C">
      <w:pPr>
        <w:pStyle w:val="Nadpis2"/>
        <w:rPr>
          <w:szCs w:val="24"/>
        </w:rPr>
      </w:pPr>
      <w:r w:rsidRPr="005A7CC9">
        <w:rPr>
          <w:szCs w:val="24"/>
        </w:rPr>
        <w:t xml:space="preserve">Strany si nepřejí, aby nad rámec výslovných ustanovení této </w:t>
      </w:r>
      <w:r w:rsidR="008D45B8" w:rsidRPr="005A7CC9">
        <w:rPr>
          <w:szCs w:val="24"/>
        </w:rPr>
        <w:t>S</w:t>
      </w:r>
      <w:r w:rsidRPr="005A7CC9">
        <w:rPr>
          <w:szCs w:val="24"/>
        </w:rPr>
        <w:t xml:space="preserve">mlouvy byla jakákoliv práva povinnosti dovozovány z dosavadní či budoucí praxe zavedené mezi stranami či zvyklostí zachovávaných obecně či v odvětví týkajícím se předmětu plnění této </w:t>
      </w:r>
      <w:r w:rsidR="008D45B8" w:rsidRPr="005A7CC9">
        <w:rPr>
          <w:szCs w:val="24"/>
        </w:rPr>
        <w:t>Smlouvy, ledaže</w:t>
      </w:r>
      <w:r w:rsidR="00C73C20">
        <w:rPr>
          <w:szCs w:val="24"/>
        </w:rPr>
        <w:br/>
      </w:r>
      <w:r w:rsidR="008D45B8" w:rsidRPr="005A7CC9">
        <w:rPr>
          <w:szCs w:val="24"/>
        </w:rPr>
        <w:t>je</w:t>
      </w:r>
      <w:r w:rsidR="00C73C20">
        <w:rPr>
          <w:szCs w:val="24"/>
        </w:rPr>
        <w:t xml:space="preserve"> </w:t>
      </w:r>
      <w:r w:rsidR="008D45B8" w:rsidRPr="005A7CC9">
        <w:rPr>
          <w:szCs w:val="24"/>
        </w:rPr>
        <w:t>ve S</w:t>
      </w:r>
      <w:r w:rsidRPr="005A7CC9">
        <w:rPr>
          <w:szCs w:val="24"/>
        </w:rPr>
        <w:t xml:space="preserve">mlouvě výslovně sjednáno jinak. </w:t>
      </w:r>
    </w:p>
    <w:p w14:paraId="30202F47" w14:textId="77777777" w:rsidR="00CC739C" w:rsidRPr="005A7CC9" w:rsidRDefault="00CC739C" w:rsidP="00CC739C">
      <w:pPr>
        <w:pStyle w:val="Nadpis2"/>
        <w:rPr>
          <w:szCs w:val="24"/>
        </w:rPr>
      </w:pPr>
      <w:r w:rsidRPr="005A7CC9">
        <w:rPr>
          <w:szCs w:val="24"/>
        </w:rPr>
        <w:t xml:space="preserve">Strany si sdělily všechny skutkové a právní okolnosti, o nichž kterákoliv z nich k datu uzavření této </w:t>
      </w:r>
      <w:r w:rsidR="008D45B8" w:rsidRPr="005A7CC9">
        <w:rPr>
          <w:szCs w:val="24"/>
        </w:rPr>
        <w:t>S</w:t>
      </w:r>
      <w:r w:rsidRPr="005A7CC9">
        <w:rPr>
          <w:szCs w:val="24"/>
        </w:rPr>
        <w:t xml:space="preserve">mlouvy věděla nebo vědět musela, a které jsou relevantní ve vztahu k uzavření této </w:t>
      </w:r>
      <w:r w:rsidR="008D45B8" w:rsidRPr="005A7CC9">
        <w:rPr>
          <w:szCs w:val="24"/>
        </w:rPr>
        <w:t>S</w:t>
      </w:r>
      <w:r w:rsidRPr="005A7CC9">
        <w:rPr>
          <w:szCs w:val="24"/>
        </w:rPr>
        <w:t>mlouvy. Kromě ujištění, k</w:t>
      </w:r>
      <w:r w:rsidR="008D45B8" w:rsidRPr="005A7CC9">
        <w:rPr>
          <w:szCs w:val="24"/>
        </w:rPr>
        <w:t>terá si strany poskytly v této S</w:t>
      </w:r>
      <w:r w:rsidRPr="005A7CC9">
        <w:rPr>
          <w:szCs w:val="24"/>
        </w:rPr>
        <w:t>mlouvě, nebude mít žádná ze stran žádná další práva a povinnosti v souvislosti s jakýmikoliv skutečnostmi, které vyjdou najevo</w:t>
      </w:r>
      <w:r w:rsidR="0014157D">
        <w:rPr>
          <w:szCs w:val="24"/>
        </w:rPr>
        <w:br/>
      </w:r>
      <w:r w:rsidRPr="005A7CC9">
        <w:rPr>
          <w:szCs w:val="24"/>
        </w:rPr>
        <w:t>a o kterých neposkytla druhá stran</w:t>
      </w:r>
      <w:r w:rsidR="008D45B8" w:rsidRPr="005A7CC9">
        <w:rPr>
          <w:szCs w:val="24"/>
        </w:rPr>
        <w:t>a informace při jednání o této S</w:t>
      </w:r>
      <w:r w:rsidRPr="005A7CC9">
        <w:rPr>
          <w:szCs w:val="24"/>
        </w:rPr>
        <w:t>mlouvě. Výjimkou budou případy, kdy daná strana úmyslně uvedla druhou stranu ve skutkový om</w:t>
      </w:r>
      <w:r w:rsidR="008D45B8" w:rsidRPr="005A7CC9">
        <w:rPr>
          <w:szCs w:val="24"/>
        </w:rPr>
        <w:t>yl ohledně předmětu této S</w:t>
      </w:r>
      <w:r w:rsidRPr="005A7CC9">
        <w:rPr>
          <w:szCs w:val="24"/>
        </w:rPr>
        <w:t xml:space="preserve">mlouvy. </w:t>
      </w:r>
    </w:p>
    <w:p w14:paraId="5DC28B89" w14:textId="77777777" w:rsidR="00CC739C" w:rsidRPr="005A7CC9" w:rsidRDefault="00CC739C" w:rsidP="00CC739C">
      <w:pPr>
        <w:pStyle w:val="Nadpis2"/>
        <w:rPr>
          <w:szCs w:val="24"/>
        </w:rPr>
      </w:pPr>
      <w:r w:rsidRPr="005A7CC9">
        <w:rPr>
          <w:szCs w:val="24"/>
        </w:rPr>
        <w:t>Strany výslovně potvrz</w:t>
      </w:r>
      <w:r w:rsidR="008D45B8" w:rsidRPr="005A7CC9">
        <w:rPr>
          <w:szCs w:val="24"/>
        </w:rPr>
        <w:t>ují, že základní podmínky této S</w:t>
      </w:r>
      <w:r w:rsidRPr="005A7CC9">
        <w:rPr>
          <w:szCs w:val="24"/>
        </w:rPr>
        <w:t>mlouvy jsou výsledkem jednání stran</w:t>
      </w:r>
      <w:r w:rsidR="0014157D">
        <w:rPr>
          <w:szCs w:val="24"/>
        </w:rPr>
        <w:br/>
      </w:r>
      <w:r w:rsidRPr="005A7CC9">
        <w:rPr>
          <w:szCs w:val="24"/>
        </w:rPr>
        <w:t xml:space="preserve">a každá ze stran měla příležitost ovlivnit obsah základních podmínek této </w:t>
      </w:r>
      <w:r w:rsidR="008D45B8" w:rsidRPr="005A7CC9">
        <w:rPr>
          <w:szCs w:val="24"/>
        </w:rPr>
        <w:t>S</w:t>
      </w:r>
      <w:r w:rsidRPr="005A7CC9">
        <w:rPr>
          <w:szCs w:val="24"/>
        </w:rPr>
        <w:t xml:space="preserve">mlouvy. </w:t>
      </w:r>
    </w:p>
    <w:p w14:paraId="60899581" w14:textId="77777777" w:rsidR="003E1A1B" w:rsidRPr="005A7CC9" w:rsidRDefault="00265BD8" w:rsidP="00560DE9">
      <w:pPr>
        <w:pStyle w:val="Nadpis2"/>
      </w:pPr>
      <w:r w:rsidRPr="005A7CC9">
        <w:t>Nedílnou součást této Smlouvy tvoří její přílohy:</w:t>
      </w:r>
    </w:p>
    <w:p w14:paraId="193950FB" w14:textId="77777777" w:rsidR="003E1A1B" w:rsidRPr="005A7CC9" w:rsidRDefault="00265BD8" w:rsidP="000464D2">
      <w:pPr>
        <w:ind w:left="2127" w:hanging="1560"/>
      </w:pPr>
      <w:r w:rsidRPr="005A7CC9">
        <w:t xml:space="preserve">Příloha č. 1 </w:t>
      </w:r>
      <w:r w:rsidRPr="005A7CC9">
        <w:tab/>
      </w:r>
      <w:r w:rsidR="00A23E68">
        <w:t>Dílo</w:t>
      </w:r>
    </w:p>
    <w:p w14:paraId="46E45BDD" w14:textId="77777777" w:rsidR="00B0099D" w:rsidRPr="005A7CC9" w:rsidRDefault="00265BD8" w:rsidP="002863CF">
      <w:pPr>
        <w:ind w:left="567"/>
      </w:pPr>
      <w:r w:rsidRPr="005A7CC9">
        <w:t xml:space="preserve">Příloha č. 2 </w:t>
      </w:r>
      <w:r w:rsidRPr="005A7CC9">
        <w:tab/>
      </w:r>
      <w:r w:rsidR="001A3FB2" w:rsidRPr="005A7CC9">
        <w:t>Specifikace plnění při Podpoře</w:t>
      </w:r>
      <w:r w:rsidR="001A3FB2" w:rsidRPr="005A7CC9" w:rsidDel="001A3FB2">
        <w:t xml:space="preserve"> </w:t>
      </w:r>
    </w:p>
    <w:p w14:paraId="41A50D58" w14:textId="77777777" w:rsidR="006D5645" w:rsidRPr="005A7CC9" w:rsidRDefault="006D5645" w:rsidP="002863CF">
      <w:pPr>
        <w:ind w:left="567"/>
      </w:pPr>
      <w:r w:rsidRPr="005A7CC9">
        <w:t>Příloha č. 3</w:t>
      </w:r>
      <w:r w:rsidRPr="005A7CC9">
        <w:tab/>
      </w:r>
      <w:r w:rsidR="001A3FB2" w:rsidRPr="005A7CC9">
        <w:t>Specifikace plnění při Rozvoji</w:t>
      </w:r>
      <w:r w:rsidR="00BB228E">
        <w:t xml:space="preserve"> nových verzí Díla</w:t>
      </w:r>
    </w:p>
    <w:p w14:paraId="73FDBD8F" w14:textId="77777777" w:rsidR="006D5645" w:rsidRPr="005A7CC9" w:rsidRDefault="006D5645" w:rsidP="002863CF">
      <w:pPr>
        <w:ind w:left="567"/>
      </w:pPr>
      <w:r w:rsidRPr="005A7CC9">
        <w:t>Příloha č. 4</w:t>
      </w:r>
      <w:r w:rsidRPr="005A7CC9">
        <w:tab/>
        <w:t>Kontaktní osoby</w:t>
      </w:r>
    </w:p>
    <w:p w14:paraId="685E19EC" w14:textId="77777777" w:rsidR="006D5645" w:rsidRPr="005A7CC9" w:rsidRDefault="006D5645" w:rsidP="002863CF">
      <w:pPr>
        <w:ind w:left="567"/>
      </w:pPr>
    </w:p>
    <w:p w14:paraId="7D15600D" w14:textId="4B1FD457" w:rsidR="003E1A1B" w:rsidRDefault="00265BD8" w:rsidP="000464D2">
      <w:pPr>
        <w:pStyle w:val="Nadpis2"/>
      </w:pPr>
      <w:r w:rsidRPr="005A7CC9">
        <w:t xml:space="preserve">Tato </w:t>
      </w:r>
      <w:r w:rsidR="001A3FB2" w:rsidRPr="005A7CC9">
        <w:t>S</w:t>
      </w:r>
      <w:r w:rsidRPr="005A7CC9">
        <w:t xml:space="preserve">mlouva je sepsána ve </w:t>
      </w:r>
      <w:r w:rsidR="00F55DD8">
        <w:t>třech</w:t>
      </w:r>
      <w:r w:rsidRPr="005A7CC9">
        <w:t xml:space="preserve"> vyhotoveních, z nichž </w:t>
      </w:r>
      <w:r w:rsidR="00F55DD8">
        <w:t>jednu obdrží Poskytovatel a dvě</w:t>
      </w:r>
      <w:r w:rsidRPr="005A7CC9">
        <w:t xml:space="preserve"> obdrží </w:t>
      </w:r>
      <w:r w:rsidR="00F55DD8">
        <w:t>Objednatel</w:t>
      </w:r>
      <w:r w:rsidR="000A7AEE">
        <w:t>.</w:t>
      </w:r>
    </w:p>
    <w:p w14:paraId="4546BF04" w14:textId="0EC2F3E2" w:rsidR="003E1A1B" w:rsidRDefault="00265BD8" w:rsidP="00560DE9">
      <w:pPr>
        <w:pStyle w:val="Nadpis2"/>
      </w:pPr>
      <w:r w:rsidRPr="005A7CC9">
        <w:t>Smluvní strany prohlašují, že se důkladně seznámily s celým textem této Smlouvy včetně jejích příloh a nemají vůči němu žádných výhrad a že tato Smlouva v</w:t>
      </w:r>
      <w:r w:rsidR="00D74BBC" w:rsidRPr="005A7CC9">
        <w:t>yjadřuje skutečnou, svobodnou a </w:t>
      </w:r>
      <w:r w:rsidRPr="005A7CC9">
        <w:t>vážně míněnou vůli smluvních stran a že nebyla ujednána v tísni či za nevýhodných podmínek</w:t>
      </w:r>
      <w:r w:rsidR="00C73C20">
        <w:br/>
      </w:r>
      <w:r w:rsidRPr="005A7CC9">
        <w:t>pro žádnou z nich.</w:t>
      </w:r>
    </w:p>
    <w:p w14:paraId="39920ED4" w14:textId="4A6F7548" w:rsidR="000A7AEE" w:rsidRPr="003C20D6" w:rsidRDefault="000A7AEE" w:rsidP="000A7AEE">
      <w:pPr>
        <w:pStyle w:val="Nadpis2"/>
      </w:pPr>
      <w:r>
        <w:t xml:space="preserve">Uzavření Smlouvy bylo schváleno usnesením Rady města </w:t>
      </w:r>
      <w:r w:rsidRPr="002617DB">
        <w:t>Kaplice č</w:t>
      </w:r>
      <w:r w:rsidR="002617DB">
        <w:t>. 818</w:t>
      </w:r>
      <w:r w:rsidRPr="002617DB">
        <w:t xml:space="preserve"> ze dne </w:t>
      </w:r>
      <w:r w:rsidR="002617DB">
        <w:t>13. 1. 2020</w:t>
      </w:r>
      <w:r w:rsidRPr="002617DB">
        <w:t>.</w:t>
      </w:r>
    </w:p>
    <w:p w14:paraId="6812F01A" w14:textId="77777777" w:rsidR="000A7AEE" w:rsidRPr="000A7AEE" w:rsidRDefault="000A7AEE" w:rsidP="000A7AEE"/>
    <w:p w14:paraId="461AC6EF" w14:textId="77777777" w:rsidR="00C7782B" w:rsidRPr="005A7CC9" w:rsidRDefault="00514B9B" w:rsidP="00596253">
      <w:pPr>
        <w:tabs>
          <w:tab w:val="left" w:pos="4820"/>
        </w:tabs>
      </w:pPr>
      <w:r w:rsidRPr="005A7CC9">
        <w:t xml:space="preserve">Za </w:t>
      </w:r>
      <w:r w:rsidR="00B0099D" w:rsidRPr="005A7CC9">
        <w:t>Poskytovatele</w:t>
      </w:r>
      <w:r w:rsidRPr="005A7CC9">
        <w:t xml:space="preserve"> </w:t>
      </w:r>
      <w:r w:rsidR="00C7782B" w:rsidRPr="005A7CC9">
        <w:tab/>
        <w:t>Za Objednatele</w:t>
      </w:r>
    </w:p>
    <w:p w14:paraId="0C4E876F" w14:textId="5745D328" w:rsidR="003E1A1B" w:rsidRPr="005A7CC9" w:rsidRDefault="00C7782B" w:rsidP="00596253">
      <w:pPr>
        <w:tabs>
          <w:tab w:val="left" w:pos="4820"/>
        </w:tabs>
      </w:pPr>
      <w:r w:rsidRPr="005A7CC9">
        <w:t>V</w:t>
      </w:r>
      <w:r w:rsidR="00B802EC" w:rsidRPr="005A7CC9">
        <w:t xml:space="preserve"> Praze, dne </w:t>
      </w:r>
      <w:r w:rsidR="008F6777">
        <w:t>31.1.2020</w:t>
      </w:r>
      <w:bookmarkStart w:id="0" w:name="_GoBack"/>
      <w:bookmarkEnd w:id="0"/>
      <w:r w:rsidR="00B802EC" w:rsidRPr="005A7CC9">
        <w:tab/>
      </w:r>
      <w:r w:rsidR="00514B9B" w:rsidRPr="005A7CC9">
        <w:t>v</w:t>
      </w:r>
      <w:r w:rsidR="00B802EC" w:rsidRPr="005A7CC9">
        <w:t> </w:t>
      </w:r>
      <w:r w:rsidR="002617DB">
        <w:t>Kaplici</w:t>
      </w:r>
      <w:r w:rsidR="00B802EC" w:rsidRPr="005A7CC9">
        <w:t xml:space="preserve">, dne </w:t>
      </w:r>
      <w:r w:rsidR="002617DB">
        <w:t>24. 1. 2020</w:t>
      </w:r>
    </w:p>
    <w:p w14:paraId="3BAE612D" w14:textId="77777777" w:rsidR="003E1A1B" w:rsidRPr="005A7CC9" w:rsidRDefault="003E1A1B" w:rsidP="00596253">
      <w:pPr>
        <w:tabs>
          <w:tab w:val="left" w:pos="4820"/>
        </w:tabs>
      </w:pPr>
    </w:p>
    <w:p w14:paraId="2BD2C980" w14:textId="23E136A5" w:rsidR="002364D8" w:rsidRDefault="002364D8" w:rsidP="00596253">
      <w:pPr>
        <w:tabs>
          <w:tab w:val="left" w:pos="4820"/>
        </w:tabs>
      </w:pPr>
    </w:p>
    <w:p w14:paraId="11FA1F34" w14:textId="438BB767" w:rsidR="000A7AEE" w:rsidRDefault="000A7AEE" w:rsidP="00596253">
      <w:pPr>
        <w:tabs>
          <w:tab w:val="left" w:pos="4820"/>
        </w:tabs>
      </w:pPr>
    </w:p>
    <w:p w14:paraId="6207B605" w14:textId="77777777" w:rsidR="000A7AEE" w:rsidRDefault="000A7AEE" w:rsidP="00596253">
      <w:pPr>
        <w:tabs>
          <w:tab w:val="left" w:pos="4820"/>
        </w:tabs>
      </w:pPr>
    </w:p>
    <w:p w14:paraId="5088F849" w14:textId="77777777" w:rsidR="002364D8" w:rsidRDefault="002364D8" w:rsidP="00596253">
      <w:pPr>
        <w:tabs>
          <w:tab w:val="left" w:pos="4820"/>
        </w:tabs>
      </w:pPr>
    </w:p>
    <w:p w14:paraId="31A9D89E" w14:textId="77777777" w:rsidR="003E1A1B" w:rsidRPr="005A7CC9" w:rsidRDefault="00B802EC" w:rsidP="00596253">
      <w:pPr>
        <w:tabs>
          <w:tab w:val="left" w:pos="4820"/>
        </w:tabs>
      </w:pPr>
      <w:r w:rsidRPr="005A7CC9">
        <w:t>____________________________</w:t>
      </w:r>
      <w:r w:rsidRPr="005A7CC9">
        <w:tab/>
        <w:t>____________________________</w:t>
      </w:r>
    </w:p>
    <w:p w14:paraId="5BE805E8" w14:textId="77777777" w:rsidR="00B802EC" w:rsidRPr="005A7CC9" w:rsidRDefault="00B802EC" w:rsidP="00596253">
      <w:pPr>
        <w:tabs>
          <w:tab w:val="left" w:pos="4820"/>
        </w:tabs>
      </w:pPr>
      <w:r w:rsidRPr="005A7CC9">
        <w:t>Software602 a.s.</w:t>
      </w:r>
      <w:r w:rsidRPr="005A7CC9">
        <w:tab/>
      </w:r>
      <w:r w:rsidR="002364D8">
        <w:t>Město Kaplice</w:t>
      </w:r>
    </w:p>
    <w:p w14:paraId="6F376D52" w14:textId="77777777" w:rsidR="00B802EC" w:rsidRPr="005A7CC9" w:rsidRDefault="00B802EC" w:rsidP="00596253">
      <w:pPr>
        <w:tabs>
          <w:tab w:val="left" w:pos="4820"/>
        </w:tabs>
      </w:pPr>
      <w:r w:rsidRPr="005A7CC9">
        <w:t>Jméno:</w:t>
      </w:r>
      <w:r w:rsidR="00652145" w:rsidRPr="005A7CC9">
        <w:t xml:space="preserve"> Ing. Jiří Vacovský</w:t>
      </w:r>
      <w:r w:rsidRPr="005A7CC9">
        <w:tab/>
      </w:r>
      <w:r w:rsidR="00F446C7" w:rsidRPr="005A7CC9">
        <w:t>Jméno:</w:t>
      </w:r>
      <w:r w:rsidR="00596253" w:rsidRPr="005A7CC9">
        <w:t xml:space="preserve"> </w:t>
      </w:r>
      <w:r w:rsidR="00453C9F">
        <w:rPr>
          <w:rFonts w:cs="Tahoma"/>
          <w:bCs/>
          <w:color w:val="000000"/>
        </w:rPr>
        <w:t>Mgr. Pavel Talíř</w:t>
      </w:r>
    </w:p>
    <w:p w14:paraId="3C69CD0A" w14:textId="77777777" w:rsidR="003E1A1B" w:rsidRPr="005A7CC9" w:rsidRDefault="00B802EC" w:rsidP="00596253">
      <w:pPr>
        <w:tabs>
          <w:tab w:val="left" w:pos="4820"/>
        </w:tabs>
      </w:pPr>
      <w:r w:rsidRPr="005A7CC9">
        <w:t>Funkce:</w:t>
      </w:r>
      <w:r w:rsidR="00652145" w:rsidRPr="005A7CC9">
        <w:t xml:space="preserve"> provozní a finanční ředitel</w:t>
      </w:r>
      <w:r w:rsidRPr="005A7CC9">
        <w:tab/>
      </w:r>
      <w:r w:rsidR="00F446C7" w:rsidRPr="005A7CC9">
        <w:t>Funkce</w:t>
      </w:r>
      <w:r w:rsidRPr="005A7CC9">
        <w:t>:</w:t>
      </w:r>
      <w:r w:rsidR="00596253" w:rsidRPr="005A7CC9">
        <w:t xml:space="preserve"> </w:t>
      </w:r>
      <w:r w:rsidR="00453C9F">
        <w:rPr>
          <w:rFonts w:cs="Tahoma"/>
          <w:bCs/>
          <w:color w:val="000000"/>
        </w:rPr>
        <w:t>starosta města</w:t>
      </w:r>
    </w:p>
    <w:p w14:paraId="41EBC1FD" w14:textId="77777777" w:rsidR="00C7782B" w:rsidRPr="005A7CC9" w:rsidRDefault="00652145" w:rsidP="00596253">
      <w:pPr>
        <w:tabs>
          <w:tab w:val="left" w:pos="4820"/>
        </w:tabs>
      </w:pPr>
      <w:r w:rsidRPr="005A7CC9">
        <w:t>(na základě plné moci)</w:t>
      </w:r>
    </w:p>
    <w:p w14:paraId="0C7DDA16" w14:textId="77777777" w:rsidR="00EB402A" w:rsidRPr="005A7CC9" w:rsidRDefault="00EB402A" w:rsidP="00FC738A">
      <w:pPr>
        <w:pStyle w:val="smlouva"/>
        <w:spacing w:before="100" w:beforeAutospacing="1"/>
      </w:pPr>
      <w:r w:rsidRPr="005A7CC9">
        <w:br w:type="page"/>
      </w:r>
      <w:r w:rsidRPr="005A7CC9">
        <w:lastRenderedPageBreak/>
        <w:t>Příloha č. 1</w:t>
      </w:r>
    </w:p>
    <w:p w14:paraId="532422EE" w14:textId="77777777" w:rsidR="003E1A1B" w:rsidRPr="005A7CC9" w:rsidRDefault="00C60DBC" w:rsidP="00FC738A">
      <w:pPr>
        <w:pStyle w:val="smlouva"/>
        <w:spacing w:before="100" w:beforeAutospacing="1"/>
      </w:pPr>
      <w:r>
        <w:t>Dílo</w:t>
      </w:r>
    </w:p>
    <w:p w14:paraId="2C5CF35B" w14:textId="77777777" w:rsidR="00C60DBC" w:rsidRPr="00534AFD" w:rsidRDefault="00C60DBC" w:rsidP="00C60DBC">
      <w:pPr>
        <w:pStyle w:val="Nadpis1"/>
        <w:numPr>
          <w:ilvl w:val="0"/>
          <w:numId w:val="2"/>
        </w:numPr>
      </w:pPr>
      <w:r w:rsidRPr="00534AFD">
        <w:t>Aplikace – podrobná specifikace</w:t>
      </w:r>
    </w:p>
    <w:p w14:paraId="04F0BD4F" w14:textId="77777777" w:rsidR="00BA2E09" w:rsidRPr="00B25300" w:rsidRDefault="00BA2E09" w:rsidP="00B25300">
      <w:pPr>
        <w:pStyle w:val="Nadpis2"/>
        <w:numPr>
          <w:ilvl w:val="1"/>
          <w:numId w:val="38"/>
        </w:numPr>
        <w:rPr>
          <w:i/>
        </w:rPr>
      </w:pPr>
      <w:r w:rsidRPr="00B25300">
        <w:rPr>
          <w:i/>
        </w:rPr>
        <w:t>Rozsah předaného řešení včetně dodaných produktů Software602:</w:t>
      </w:r>
    </w:p>
    <w:p w14:paraId="229B2B9C" w14:textId="77777777" w:rsidR="00BA2E09" w:rsidRPr="00B25300" w:rsidRDefault="00BA2E09" w:rsidP="00B25300">
      <w:pPr>
        <w:pStyle w:val="Nadpis3"/>
        <w:rPr>
          <w:i/>
        </w:rPr>
      </w:pPr>
      <w:r w:rsidRPr="00B25300">
        <w:rPr>
          <w:i/>
        </w:rPr>
        <w:t xml:space="preserve">Software602 </w:t>
      </w:r>
      <w:proofErr w:type="spellStart"/>
      <w:r w:rsidRPr="00B25300">
        <w:rPr>
          <w:i/>
        </w:rPr>
        <w:t>FormFlow</w:t>
      </w:r>
      <w:proofErr w:type="spellEnd"/>
      <w:r w:rsidRPr="00B25300">
        <w:rPr>
          <w:i/>
        </w:rPr>
        <w:t xml:space="preserve"> Server</w:t>
      </w:r>
      <w:r w:rsidR="00B25300" w:rsidRPr="00B25300">
        <w:rPr>
          <w:i/>
        </w:rPr>
        <w:t xml:space="preserve"> (testovací a produkční)</w:t>
      </w:r>
    </w:p>
    <w:p w14:paraId="35E4C415" w14:textId="77777777" w:rsidR="00BA2E09" w:rsidRPr="00B25300" w:rsidRDefault="00BA2E09" w:rsidP="00B25300">
      <w:pPr>
        <w:pStyle w:val="Nadpis3"/>
        <w:rPr>
          <w:i/>
        </w:rPr>
      </w:pPr>
      <w:r w:rsidRPr="00B25300">
        <w:rPr>
          <w:i/>
        </w:rPr>
        <w:t xml:space="preserve">Software602 </w:t>
      </w:r>
      <w:proofErr w:type="spellStart"/>
      <w:r w:rsidRPr="00B25300">
        <w:rPr>
          <w:i/>
        </w:rPr>
        <w:t>FormApps</w:t>
      </w:r>
      <w:proofErr w:type="spellEnd"/>
      <w:r w:rsidRPr="00B25300">
        <w:rPr>
          <w:i/>
        </w:rPr>
        <w:t xml:space="preserve"> Server</w:t>
      </w:r>
      <w:r w:rsidR="00B25300" w:rsidRPr="00B25300">
        <w:rPr>
          <w:i/>
        </w:rPr>
        <w:t xml:space="preserve"> (testovací a produkční)</w:t>
      </w:r>
    </w:p>
    <w:p w14:paraId="24432D40" w14:textId="77777777" w:rsidR="00B25300" w:rsidRPr="00B25300" w:rsidRDefault="00B25300" w:rsidP="00B25300">
      <w:pPr>
        <w:pStyle w:val="Nadpis3"/>
        <w:rPr>
          <w:i/>
        </w:rPr>
      </w:pPr>
      <w:r w:rsidRPr="00B25300">
        <w:rPr>
          <w:i/>
        </w:rPr>
        <w:t>Přístupové licence CAL – 100 ks</w:t>
      </w:r>
    </w:p>
    <w:p w14:paraId="402BBF00" w14:textId="77777777" w:rsidR="00BA2E09" w:rsidRPr="00B25300" w:rsidRDefault="00BA2E09" w:rsidP="00B25300">
      <w:pPr>
        <w:pStyle w:val="Nadpis3"/>
        <w:rPr>
          <w:i/>
        </w:rPr>
      </w:pPr>
      <w:r w:rsidRPr="00B25300">
        <w:rPr>
          <w:i/>
        </w:rPr>
        <w:t xml:space="preserve">Long-Term </w:t>
      </w:r>
      <w:proofErr w:type="spellStart"/>
      <w:r w:rsidRPr="00B25300">
        <w:rPr>
          <w:i/>
        </w:rPr>
        <w:t>Docs</w:t>
      </w:r>
      <w:proofErr w:type="spellEnd"/>
      <w:r w:rsidRPr="00B25300">
        <w:rPr>
          <w:i/>
        </w:rPr>
        <w:t xml:space="preserve"> SDK (</w:t>
      </w:r>
      <w:proofErr w:type="spellStart"/>
      <w:r w:rsidRPr="00B25300">
        <w:rPr>
          <w:i/>
        </w:rPr>
        <w:t>eIDAS</w:t>
      </w:r>
      <w:proofErr w:type="spellEnd"/>
      <w:r w:rsidRPr="00B25300">
        <w:rPr>
          <w:i/>
        </w:rPr>
        <w:t>)</w:t>
      </w:r>
    </w:p>
    <w:p w14:paraId="694B392A" w14:textId="77777777" w:rsidR="00BA2E09" w:rsidRPr="00B25300" w:rsidRDefault="00BA2E09" w:rsidP="00B25300">
      <w:pPr>
        <w:pStyle w:val="Nadpis3"/>
        <w:rPr>
          <w:i/>
        </w:rPr>
      </w:pPr>
      <w:r w:rsidRPr="00B25300">
        <w:rPr>
          <w:i/>
        </w:rPr>
        <w:t>Formulářové aplikace interní procesy</w:t>
      </w:r>
    </w:p>
    <w:p w14:paraId="05DCFC1E" w14:textId="77777777" w:rsidR="00BA2E09" w:rsidRPr="00B25300" w:rsidRDefault="00BA2E09"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sidRPr="00B25300">
        <w:rPr>
          <w:rFonts w:ascii="Trebuchet MS" w:hAnsi="Trebuchet MS" w:cs="TrebuchetMS"/>
          <w:i/>
          <w:sz w:val="20"/>
          <w:lang w:eastAsia="cs-CZ"/>
        </w:rPr>
        <w:t>Cestovní příkaz s rezervací vozidel a vyúčtováním</w:t>
      </w:r>
    </w:p>
    <w:p w14:paraId="09C0C80B" w14:textId="77777777" w:rsidR="00BA2E09" w:rsidRPr="00B25300" w:rsidRDefault="00BA2E09"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sidRPr="00B25300">
        <w:rPr>
          <w:rFonts w:ascii="Trebuchet MS" w:hAnsi="Trebuchet MS" w:cs="TrebuchetMS"/>
          <w:i/>
          <w:sz w:val="20"/>
          <w:lang w:eastAsia="cs-CZ"/>
        </w:rPr>
        <w:t>Nepřítomnost na pracovišti</w:t>
      </w:r>
    </w:p>
    <w:p w14:paraId="43C709DD" w14:textId="77777777" w:rsidR="00BA2E09" w:rsidRPr="00B25300" w:rsidRDefault="00BA2E09"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sidRPr="00B25300">
        <w:rPr>
          <w:rFonts w:ascii="Trebuchet MS" w:hAnsi="Trebuchet MS" w:cs="TrebuchetMS"/>
          <w:i/>
          <w:sz w:val="20"/>
          <w:lang w:eastAsia="cs-CZ"/>
        </w:rPr>
        <w:t>Žádost o vzdělávací akci</w:t>
      </w:r>
    </w:p>
    <w:p w14:paraId="45D24225" w14:textId="77777777" w:rsidR="00BA2E09" w:rsidRPr="00B25300" w:rsidRDefault="00BA2E09" w:rsidP="00B25300">
      <w:pPr>
        <w:pStyle w:val="Odstavecseseznamem"/>
        <w:numPr>
          <w:ilvl w:val="0"/>
          <w:numId w:val="36"/>
        </w:numPr>
        <w:autoSpaceDE w:val="0"/>
        <w:autoSpaceDN w:val="0"/>
        <w:adjustRightInd w:val="0"/>
        <w:spacing w:after="120" w:line="240" w:lineRule="auto"/>
        <w:ind w:left="1491" w:hanging="357"/>
        <w:rPr>
          <w:rFonts w:ascii="Trebuchet MS" w:hAnsi="Trebuchet MS" w:cs="TrebuchetMS"/>
          <w:i/>
          <w:sz w:val="20"/>
          <w:lang w:eastAsia="cs-CZ"/>
        </w:rPr>
      </w:pPr>
      <w:r w:rsidRPr="00B25300">
        <w:rPr>
          <w:rFonts w:ascii="Trebuchet MS" w:hAnsi="Trebuchet MS" w:cs="TrebuchetMS"/>
          <w:i/>
          <w:sz w:val="20"/>
          <w:lang w:eastAsia="cs-CZ"/>
        </w:rPr>
        <w:t>Elektronická doručenka</w:t>
      </w:r>
    </w:p>
    <w:p w14:paraId="2E405DA2" w14:textId="77777777" w:rsidR="00BA2E09" w:rsidRPr="00B25300" w:rsidRDefault="00BA2E09" w:rsidP="00B25300">
      <w:pPr>
        <w:pStyle w:val="Nadpis3"/>
        <w:rPr>
          <w:i/>
        </w:rPr>
      </w:pPr>
      <w:r w:rsidRPr="00B25300">
        <w:rPr>
          <w:i/>
        </w:rPr>
        <w:t>DMS s řízenou dokumentací</w:t>
      </w:r>
    </w:p>
    <w:p w14:paraId="7654E1AC" w14:textId="77777777" w:rsidR="00BA2E09" w:rsidRDefault="00BA2E09" w:rsidP="00B25300">
      <w:pPr>
        <w:pStyle w:val="Nadpis3"/>
        <w:rPr>
          <w:i/>
        </w:rPr>
      </w:pPr>
      <w:r w:rsidRPr="00B25300">
        <w:rPr>
          <w:i/>
        </w:rPr>
        <w:t>Formulářové aplikace životních situací občana</w:t>
      </w:r>
    </w:p>
    <w:p w14:paraId="31626AD0" w14:textId="77777777" w:rsidR="00B25300" w:rsidRDefault="00B25300"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Pr>
          <w:rFonts w:ascii="Trebuchet MS" w:hAnsi="Trebuchet MS" w:cs="TrebuchetMS"/>
          <w:i/>
          <w:sz w:val="20"/>
          <w:lang w:eastAsia="cs-CZ"/>
        </w:rPr>
        <w:t>Formuláře životních situací přenesené působnosti – Stavební odbor</w:t>
      </w:r>
    </w:p>
    <w:p w14:paraId="27A8739F" w14:textId="77777777" w:rsidR="00B25300" w:rsidRPr="00B25300" w:rsidRDefault="00B25300"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Pr>
          <w:rFonts w:ascii="Trebuchet MS" w:hAnsi="Trebuchet MS" w:cs="TrebuchetMS"/>
          <w:i/>
          <w:sz w:val="20"/>
          <w:lang w:eastAsia="cs-CZ"/>
        </w:rPr>
        <w:t>Formuláře životních situací přenesené působnosti – Dopravní odbor</w:t>
      </w:r>
    </w:p>
    <w:p w14:paraId="04686E3C" w14:textId="77777777" w:rsidR="00B25300" w:rsidRDefault="00B25300"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Pr>
          <w:rFonts w:ascii="Trebuchet MS" w:hAnsi="Trebuchet MS" w:cs="TrebuchetMS"/>
          <w:i/>
          <w:sz w:val="20"/>
          <w:lang w:eastAsia="cs-CZ"/>
        </w:rPr>
        <w:t>Formuláře životních situací přenesené působnosti – Životní prostředí</w:t>
      </w:r>
    </w:p>
    <w:p w14:paraId="3559B49C" w14:textId="77777777" w:rsidR="00B25300" w:rsidRPr="00B25300" w:rsidRDefault="00B25300" w:rsidP="00B25300">
      <w:pPr>
        <w:pStyle w:val="Odstavecseseznamem"/>
        <w:numPr>
          <w:ilvl w:val="0"/>
          <w:numId w:val="36"/>
        </w:numPr>
        <w:autoSpaceDE w:val="0"/>
        <w:autoSpaceDN w:val="0"/>
        <w:adjustRightInd w:val="0"/>
        <w:spacing w:after="0" w:line="240" w:lineRule="auto"/>
        <w:rPr>
          <w:rFonts w:ascii="Trebuchet MS" w:hAnsi="Trebuchet MS" w:cs="TrebuchetMS"/>
          <w:i/>
          <w:sz w:val="20"/>
          <w:lang w:eastAsia="cs-CZ"/>
        </w:rPr>
      </w:pPr>
      <w:r>
        <w:rPr>
          <w:rFonts w:ascii="Trebuchet MS" w:hAnsi="Trebuchet MS" w:cs="TrebuchetMS"/>
          <w:i/>
          <w:sz w:val="20"/>
          <w:lang w:eastAsia="cs-CZ"/>
        </w:rPr>
        <w:t>Formuláře životních situací samosprávných činností</w:t>
      </w:r>
    </w:p>
    <w:p w14:paraId="4D72A315" w14:textId="77777777" w:rsidR="00C60DBC" w:rsidRPr="00534AFD" w:rsidRDefault="00C60DBC" w:rsidP="00C60DBC">
      <w:pPr>
        <w:pStyle w:val="Nadpis1"/>
        <w:tabs>
          <w:tab w:val="clear" w:pos="432"/>
        </w:tabs>
      </w:pPr>
      <w:r w:rsidRPr="00534AFD">
        <w:t>seznam generického software / hardware / cloud</w:t>
      </w:r>
    </w:p>
    <w:p w14:paraId="41E7315F" w14:textId="77777777" w:rsidR="00C60DBC" w:rsidRPr="00BA2E09" w:rsidRDefault="00C60DBC" w:rsidP="00C60DBC">
      <w:pPr>
        <w:pStyle w:val="Nadpis2"/>
        <w:rPr>
          <w:i/>
        </w:rPr>
      </w:pPr>
      <w:r w:rsidRPr="00BA2E09">
        <w:rPr>
          <w:i/>
        </w:rPr>
        <w:t>Generický software Zhotovitele a jeho množstevní omezení</w:t>
      </w:r>
    </w:p>
    <w:p w14:paraId="5D5DF40F" w14:textId="77777777" w:rsidR="00C60DBC" w:rsidRPr="00BA2E09" w:rsidRDefault="00C60DBC" w:rsidP="00C60DBC">
      <w:pPr>
        <w:pStyle w:val="Nadpis3"/>
        <w:rPr>
          <w:i/>
        </w:rPr>
      </w:pPr>
      <w:proofErr w:type="spellStart"/>
      <w:r w:rsidRPr="00BA2E09">
        <w:rPr>
          <w:i/>
        </w:rPr>
        <w:t>FormFlow</w:t>
      </w:r>
      <w:proofErr w:type="spellEnd"/>
      <w:r w:rsidR="00B25300">
        <w:rPr>
          <w:i/>
        </w:rPr>
        <w:t xml:space="preserve"> (test a produkce)</w:t>
      </w:r>
    </w:p>
    <w:p w14:paraId="7868C886" w14:textId="77777777" w:rsidR="00C60DBC" w:rsidRPr="00BA2E09" w:rsidRDefault="00C60DBC" w:rsidP="00C60DBC">
      <w:pPr>
        <w:pStyle w:val="Nadpis3"/>
        <w:rPr>
          <w:i/>
        </w:rPr>
      </w:pPr>
      <w:proofErr w:type="spellStart"/>
      <w:r w:rsidRPr="00BA2E09">
        <w:rPr>
          <w:i/>
        </w:rPr>
        <w:t>FormApps</w:t>
      </w:r>
      <w:proofErr w:type="spellEnd"/>
      <w:r w:rsidR="00B25300">
        <w:rPr>
          <w:i/>
        </w:rPr>
        <w:t xml:space="preserve"> (test a produkce)</w:t>
      </w:r>
    </w:p>
    <w:p w14:paraId="66E1BE27" w14:textId="77777777" w:rsidR="00C60DBC" w:rsidRPr="00BA2E09" w:rsidRDefault="00C60DBC" w:rsidP="00C60DBC">
      <w:pPr>
        <w:pStyle w:val="Nadpis3"/>
        <w:rPr>
          <w:i/>
        </w:rPr>
      </w:pPr>
      <w:r w:rsidRPr="00BA2E09">
        <w:rPr>
          <w:i/>
        </w:rPr>
        <w:t xml:space="preserve">Long-Term </w:t>
      </w:r>
      <w:proofErr w:type="spellStart"/>
      <w:r w:rsidRPr="00BA2E09">
        <w:rPr>
          <w:i/>
        </w:rPr>
        <w:t>Docs</w:t>
      </w:r>
      <w:proofErr w:type="spellEnd"/>
      <w:r w:rsidR="00B25300">
        <w:rPr>
          <w:i/>
        </w:rPr>
        <w:t xml:space="preserve"> SDK (produkce)</w:t>
      </w:r>
    </w:p>
    <w:p w14:paraId="7D48D992" w14:textId="77777777" w:rsidR="00C60DBC" w:rsidRPr="00BA2E09" w:rsidRDefault="00C60DBC" w:rsidP="00C60DBC">
      <w:pPr>
        <w:pStyle w:val="Nadpis3"/>
        <w:rPr>
          <w:i/>
        </w:rPr>
      </w:pPr>
      <w:proofErr w:type="spellStart"/>
      <w:r w:rsidRPr="00BA2E09">
        <w:rPr>
          <w:i/>
        </w:rPr>
        <w:t>Signe</w:t>
      </w:r>
      <w:r w:rsidR="00B25300">
        <w:rPr>
          <w:i/>
        </w:rPr>
        <w:t>r</w:t>
      </w:r>
      <w:proofErr w:type="spellEnd"/>
      <w:r w:rsidR="00B25300">
        <w:rPr>
          <w:i/>
        </w:rPr>
        <w:t xml:space="preserve"> – 100 uživatelů</w:t>
      </w:r>
    </w:p>
    <w:p w14:paraId="6ECFBC75" w14:textId="77777777" w:rsidR="00B25300" w:rsidRDefault="00B25300">
      <w:pPr>
        <w:jc w:val="left"/>
        <w:rPr>
          <w:b/>
          <w:sz w:val="28"/>
          <w:szCs w:val="40"/>
        </w:rPr>
      </w:pPr>
      <w:r>
        <w:rPr>
          <w:caps/>
          <w:sz w:val="28"/>
          <w:szCs w:val="40"/>
        </w:rPr>
        <w:br w:type="page"/>
      </w:r>
    </w:p>
    <w:p w14:paraId="327DCF9D" w14:textId="77777777" w:rsidR="00374C5D" w:rsidRPr="005A7CC9" w:rsidRDefault="00374C5D" w:rsidP="00F33002">
      <w:pPr>
        <w:pStyle w:val="Nadpis1"/>
        <w:numPr>
          <w:ilvl w:val="0"/>
          <w:numId w:val="0"/>
        </w:numPr>
        <w:jc w:val="center"/>
        <w:rPr>
          <w:caps w:val="0"/>
          <w:noProof w:val="0"/>
          <w:sz w:val="28"/>
          <w:szCs w:val="40"/>
        </w:rPr>
      </w:pPr>
      <w:r w:rsidRPr="005A7CC9">
        <w:rPr>
          <w:caps w:val="0"/>
          <w:noProof w:val="0"/>
          <w:sz w:val="28"/>
          <w:szCs w:val="40"/>
        </w:rPr>
        <w:lastRenderedPageBreak/>
        <w:t>Příloha č. 2</w:t>
      </w:r>
    </w:p>
    <w:p w14:paraId="1F927E4C" w14:textId="77777777" w:rsidR="001A3FB2" w:rsidRPr="005A7CC9" w:rsidRDefault="0017200A" w:rsidP="00FC738A">
      <w:pPr>
        <w:spacing w:before="120" w:after="120"/>
        <w:jc w:val="center"/>
        <w:rPr>
          <w:b/>
          <w:sz w:val="28"/>
          <w:szCs w:val="40"/>
        </w:rPr>
      </w:pPr>
      <w:r w:rsidRPr="005A7CC9">
        <w:rPr>
          <w:b/>
          <w:sz w:val="28"/>
          <w:szCs w:val="40"/>
        </w:rPr>
        <w:t>Specifikace plnění při Podpoře</w:t>
      </w:r>
    </w:p>
    <w:p w14:paraId="5203EF4B" w14:textId="77777777" w:rsidR="001A3FB2" w:rsidRPr="005A7CC9" w:rsidRDefault="001A3FB2" w:rsidP="001A3FB2">
      <w:pPr>
        <w:pStyle w:val="Nadpis1"/>
        <w:numPr>
          <w:ilvl w:val="0"/>
          <w:numId w:val="3"/>
        </w:numPr>
        <w:tabs>
          <w:tab w:val="clear" w:pos="432"/>
        </w:tabs>
      </w:pPr>
      <w:r w:rsidRPr="005A7CC9">
        <w:t>Podpora zahrnuje:</w:t>
      </w:r>
    </w:p>
    <w:p w14:paraId="7BFFE73C" w14:textId="77777777" w:rsidR="001A3FB2" w:rsidRPr="00D82E8B" w:rsidRDefault="001A3FB2" w:rsidP="001A3FB2">
      <w:pPr>
        <w:pStyle w:val="Nadpis2"/>
        <w:rPr>
          <w:b/>
        </w:rPr>
      </w:pPr>
      <w:r w:rsidRPr="00D82E8B">
        <w:rPr>
          <w:b/>
        </w:rPr>
        <w:t xml:space="preserve">poskytování služeb </w:t>
      </w:r>
      <w:r w:rsidR="00A529F9" w:rsidRPr="00D82E8B">
        <w:rPr>
          <w:b/>
        </w:rPr>
        <w:t xml:space="preserve">Technické podpory - </w:t>
      </w:r>
      <w:r w:rsidRPr="00D82E8B">
        <w:rPr>
          <w:b/>
        </w:rPr>
        <w:t xml:space="preserve">Software </w:t>
      </w:r>
      <w:proofErr w:type="spellStart"/>
      <w:r w:rsidRPr="00D82E8B">
        <w:rPr>
          <w:b/>
        </w:rPr>
        <w:t>Assurance</w:t>
      </w:r>
      <w:proofErr w:type="spellEnd"/>
      <w:r w:rsidRPr="00D82E8B">
        <w:rPr>
          <w:b/>
        </w:rPr>
        <w:t>, a to</w:t>
      </w:r>
      <w:r w:rsidR="00A529F9" w:rsidRPr="00D82E8B">
        <w:rPr>
          <w:b/>
        </w:rPr>
        <w:t xml:space="preserve"> konkrétně</w:t>
      </w:r>
      <w:r w:rsidRPr="00D82E8B">
        <w:rPr>
          <w:b/>
        </w:rPr>
        <w:t>:</w:t>
      </w:r>
    </w:p>
    <w:p w14:paraId="2356E495" w14:textId="77777777" w:rsidR="001A3FB2" w:rsidRPr="00D82E8B" w:rsidRDefault="001A3FB2" w:rsidP="001A3FB2">
      <w:pPr>
        <w:pStyle w:val="Nadpis3"/>
        <w:rPr>
          <w:b/>
        </w:rPr>
      </w:pPr>
      <w:r w:rsidRPr="00D82E8B">
        <w:rPr>
          <w:b/>
        </w:rPr>
        <w:t xml:space="preserve">opravy aktuální verze </w:t>
      </w:r>
      <w:r w:rsidR="005C1804" w:rsidRPr="00D82E8B">
        <w:rPr>
          <w:b/>
        </w:rPr>
        <w:t>Díla</w:t>
      </w:r>
      <w:r w:rsidR="0017200A" w:rsidRPr="00D82E8B">
        <w:rPr>
          <w:b/>
        </w:rPr>
        <w:t xml:space="preserve"> </w:t>
      </w:r>
      <w:r w:rsidRPr="00D82E8B">
        <w:rPr>
          <w:b/>
        </w:rPr>
        <w:t>po celou dobu trvání Smlouvy, instalace oprav, bezpečnostních</w:t>
      </w:r>
      <w:r w:rsidR="00D82E8B">
        <w:rPr>
          <w:b/>
        </w:rPr>
        <w:t xml:space="preserve"> </w:t>
      </w:r>
      <w:r w:rsidRPr="00D82E8B">
        <w:rPr>
          <w:b/>
        </w:rPr>
        <w:t xml:space="preserve">a opravných </w:t>
      </w:r>
      <w:proofErr w:type="spellStart"/>
      <w:r w:rsidRPr="00D82E8B">
        <w:rPr>
          <w:b/>
        </w:rPr>
        <w:t>patch</w:t>
      </w:r>
      <w:proofErr w:type="spellEnd"/>
      <w:r w:rsidRPr="00D82E8B">
        <w:rPr>
          <w:b/>
        </w:rPr>
        <w:t xml:space="preserve"> aktuální verze </w:t>
      </w:r>
      <w:r w:rsidR="005C1804" w:rsidRPr="00D82E8B">
        <w:rPr>
          <w:b/>
        </w:rPr>
        <w:t>Díla</w:t>
      </w:r>
      <w:r w:rsidR="0017200A" w:rsidRPr="00D82E8B">
        <w:rPr>
          <w:b/>
        </w:rPr>
        <w:t xml:space="preserve"> </w:t>
      </w:r>
      <w:r w:rsidRPr="00D82E8B">
        <w:rPr>
          <w:b/>
        </w:rPr>
        <w:t xml:space="preserve">vzdáleným přístupem; v sídle a na pracovní stanici Objednatele </w:t>
      </w:r>
      <w:proofErr w:type="gramStart"/>
      <w:r w:rsidRPr="00D82E8B">
        <w:rPr>
          <w:b/>
        </w:rPr>
        <w:t>je</w:t>
      </w:r>
      <w:proofErr w:type="gramEnd"/>
      <w:r w:rsidRPr="00D82E8B">
        <w:rPr>
          <w:b/>
        </w:rPr>
        <w:t xml:space="preserve"> práce </w:t>
      </w:r>
      <w:r w:rsidR="0017200A" w:rsidRPr="00D82E8B">
        <w:rPr>
          <w:b/>
        </w:rPr>
        <w:t xml:space="preserve">Poskytovatele </w:t>
      </w:r>
      <w:r w:rsidRPr="00D82E8B">
        <w:rPr>
          <w:b/>
        </w:rPr>
        <w:t>je zpoplatněna podle hodinové sazby uvedené v článku 1.2. Přílohy č. 2</w:t>
      </w:r>
    </w:p>
    <w:p w14:paraId="578BDE4D" w14:textId="77777777" w:rsidR="001A3FB2" w:rsidRPr="00D82E8B" w:rsidRDefault="001A3FB2" w:rsidP="001A3FB2">
      <w:pPr>
        <w:pStyle w:val="Nadpis3"/>
        <w:rPr>
          <w:b/>
        </w:rPr>
      </w:pPr>
      <w:r w:rsidRPr="00D82E8B">
        <w:rPr>
          <w:b/>
        </w:rPr>
        <w:t>poskytování technické podpory a servisních zásahů vzdáleným přístupem</w:t>
      </w:r>
    </w:p>
    <w:p w14:paraId="2BDC1654" w14:textId="77777777" w:rsidR="00F71E13" w:rsidRPr="00D82E8B" w:rsidRDefault="00A529F9" w:rsidP="00A529F9">
      <w:pPr>
        <w:pStyle w:val="Nadpis3"/>
        <w:rPr>
          <w:b/>
        </w:rPr>
      </w:pPr>
      <w:r w:rsidRPr="00D82E8B">
        <w:rPr>
          <w:b/>
        </w:rPr>
        <w:t>konzultace, školení, výroba či změna formulářů v rozsahu 20 hodin ročně</w:t>
      </w:r>
    </w:p>
    <w:p w14:paraId="35514CA3" w14:textId="77777777" w:rsidR="001A3FB2" w:rsidRPr="00D82E8B" w:rsidRDefault="0017200A" w:rsidP="001A3FB2">
      <w:pPr>
        <w:pStyle w:val="Nadpis3"/>
        <w:rPr>
          <w:b/>
        </w:rPr>
      </w:pPr>
      <w:r w:rsidRPr="00D82E8B">
        <w:rPr>
          <w:b/>
        </w:rPr>
        <w:t>servis v sídle firmy O</w:t>
      </w:r>
      <w:r w:rsidR="001A3FB2" w:rsidRPr="00D82E8B">
        <w:rPr>
          <w:b/>
        </w:rPr>
        <w:t>bjednatele / servis u zákazníka</w:t>
      </w:r>
      <w:r w:rsidRPr="00D82E8B">
        <w:rPr>
          <w:b/>
        </w:rPr>
        <w:t>,</w:t>
      </w:r>
      <w:r w:rsidR="001A3FB2" w:rsidRPr="00D82E8B">
        <w:rPr>
          <w:b/>
        </w:rPr>
        <w:t xml:space="preserve"> tj. běžná servisní činnost technika pr</w:t>
      </w:r>
      <w:r w:rsidRPr="00D82E8B">
        <w:rPr>
          <w:b/>
        </w:rPr>
        <w:t>ováděná na místech stanovených O</w:t>
      </w:r>
      <w:r w:rsidR="001A3FB2" w:rsidRPr="00D82E8B">
        <w:rPr>
          <w:b/>
        </w:rPr>
        <w:t>bjednatelem prováděná na jeho vyžádání; doprava</w:t>
      </w:r>
      <w:r w:rsidR="00C73C20" w:rsidRPr="00D82E8B">
        <w:rPr>
          <w:b/>
        </w:rPr>
        <w:br/>
      </w:r>
      <w:r w:rsidR="001A3FB2" w:rsidRPr="00D82E8B">
        <w:rPr>
          <w:b/>
        </w:rPr>
        <w:t xml:space="preserve">se vyúčtovává se na základě sazby za jeden kilometr, počet kilometrů se stanovuje na základě běžně dostupných prostředků jako délka trasy ze sídla </w:t>
      </w:r>
      <w:r w:rsidRPr="00D82E8B">
        <w:rPr>
          <w:b/>
        </w:rPr>
        <w:t>Poskytovatele</w:t>
      </w:r>
      <w:r w:rsidR="001A3FB2" w:rsidRPr="00D82E8B">
        <w:rPr>
          <w:b/>
        </w:rPr>
        <w:t xml:space="preserve"> na místo servisního zásahu a zpět</w:t>
      </w:r>
    </w:p>
    <w:p w14:paraId="0AF5E4EE" w14:textId="77777777" w:rsidR="001A3FB2" w:rsidRPr="00D82E8B" w:rsidRDefault="001A3FB2" w:rsidP="001A3FB2">
      <w:pPr>
        <w:pStyle w:val="Nadpis3"/>
        <w:rPr>
          <w:b/>
        </w:rPr>
      </w:pPr>
      <w:r w:rsidRPr="00D82E8B">
        <w:rPr>
          <w:b/>
        </w:rPr>
        <w:t xml:space="preserve">přístup k aplikaci </w:t>
      </w:r>
      <w:proofErr w:type="spellStart"/>
      <w:r w:rsidRPr="00D82E8B">
        <w:rPr>
          <w:b/>
        </w:rPr>
        <w:t>HelpDesk</w:t>
      </w:r>
      <w:proofErr w:type="spellEnd"/>
      <w:r w:rsidRPr="00D82E8B">
        <w:rPr>
          <w:b/>
        </w:rPr>
        <w:t>, a to na adrese: https://easy.602.cz, jméno/heslo,</w:t>
      </w:r>
    </w:p>
    <w:p w14:paraId="165C3E87" w14:textId="77777777" w:rsidR="00040A8E" w:rsidRPr="00D82E8B" w:rsidRDefault="00040A8E" w:rsidP="001A3FB2">
      <w:pPr>
        <w:pStyle w:val="Nadpis2"/>
        <w:rPr>
          <w:b/>
        </w:rPr>
      </w:pPr>
      <w:r w:rsidRPr="00D82E8B">
        <w:rPr>
          <w:b/>
        </w:rPr>
        <w:t xml:space="preserve">poskytnutí garantovaných cen za služby Software </w:t>
      </w:r>
      <w:proofErr w:type="spellStart"/>
      <w:r w:rsidRPr="00D82E8B">
        <w:rPr>
          <w:b/>
        </w:rPr>
        <w:t>Assurance</w:t>
      </w:r>
      <w:proofErr w:type="spellEnd"/>
      <w:r w:rsidRPr="00D82E8B">
        <w:rPr>
          <w:b/>
        </w:rPr>
        <w:t xml:space="preserve"> ve výši </w:t>
      </w:r>
      <w:r w:rsidR="00A529F9" w:rsidRPr="00D82E8B">
        <w:rPr>
          <w:b/>
        </w:rPr>
        <w:t>100.000,- Kč bez DPH ročně</w:t>
      </w:r>
    </w:p>
    <w:p w14:paraId="6BD78021" w14:textId="77777777" w:rsidR="001A3FB2" w:rsidRPr="00D82E8B" w:rsidRDefault="0017200A" w:rsidP="008E2E1F">
      <w:pPr>
        <w:pStyle w:val="Nadpis2"/>
        <w:rPr>
          <w:b/>
        </w:rPr>
      </w:pPr>
      <w:r w:rsidRPr="00D82E8B">
        <w:rPr>
          <w:b/>
        </w:rPr>
        <w:t>Poskytovatel</w:t>
      </w:r>
      <w:r w:rsidR="001A3FB2" w:rsidRPr="00D82E8B">
        <w:rPr>
          <w:b/>
        </w:rPr>
        <w:t xml:space="preserve"> je oprávněn vystavit fakturu vždy jedenkrát </w:t>
      </w:r>
      <w:r w:rsidR="00E769CB" w:rsidRPr="00D82E8B">
        <w:rPr>
          <w:b/>
        </w:rPr>
        <w:t>ročně, na začátku období poskytování služeb Technické podpory</w:t>
      </w:r>
      <w:r w:rsidR="001A3FB2" w:rsidRPr="00D82E8B">
        <w:rPr>
          <w:b/>
        </w:rPr>
        <w:t xml:space="preserve">, pro náležitosti a splatnost faktury a související okolnosti se obdobně použije ustanovení odst. </w:t>
      </w:r>
      <w:r w:rsidRPr="00D82E8B">
        <w:rPr>
          <w:b/>
        </w:rPr>
        <w:t>4.2</w:t>
      </w:r>
      <w:r w:rsidR="001A3FB2" w:rsidRPr="00D82E8B">
        <w:rPr>
          <w:b/>
        </w:rPr>
        <w:t xml:space="preserve"> až </w:t>
      </w:r>
      <w:r w:rsidRPr="00D82E8B">
        <w:rPr>
          <w:b/>
        </w:rPr>
        <w:t>4.9</w:t>
      </w:r>
      <w:r w:rsidR="001A3FB2" w:rsidRPr="00D82E8B">
        <w:rPr>
          <w:b/>
        </w:rPr>
        <w:t xml:space="preserve"> Smlouvy. </w:t>
      </w:r>
    </w:p>
    <w:p w14:paraId="455B6FF1" w14:textId="3A71D02D" w:rsidR="00040A8E" w:rsidRPr="00D82E8B" w:rsidRDefault="00040A8E" w:rsidP="00040A8E">
      <w:pPr>
        <w:pStyle w:val="Nadpis2"/>
        <w:rPr>
          <w:b/>
        </w:rPr>
      </w:pPr>
      <w:r w:rsidRPr="00D82E8B">
        <w:rPr>
          <w:b/>
        </w:rPr>
        <w:t>poskytnutí garantované hodinové sazby pracovníků Poskytovatele</w:t>
      </w:r>
      <w:r w:rsidR="00907622" w:rsidRPr="00D82E8B">
        <w:rPr>
          <w:b/>
        </w:rPr>
        <w:t xml:space="preserve"> nad rámec bodu 1.1 c) ve výši </w:t>
      </w:r>
      <w:r w:rsidRPr="00D82E8B">
        <w:rPr>
          <w:b/>
        </w:rPr>
        <w:t>1.</w:t>
      </w:r>
      <w:r w:rsidR="00A529F9" w:rsidRPr="00D82E8B">
        <w:rPr>
          <w:b/>
        </w:rPr>
        <w:t>5</w:t>
      </w:r>
      <w:r w:rsidRPr="00D82E8B">
        <w:rPr>
          <w:b/>
        </w:rPr>
        <w:t>00,- Kč bez DPH</w:t>
      </w:r>
      <w:r w:rsidR="00907622" w:rsidRPr="00D82E8B">
        <w:rPr>
          <w:b/>
        </w:rPr>
        <w:t xml:space="preserve"> za </w:t>
      </w:r>
      <w:r w:rsidRPr="00D82E8B">
        <w:rPr>
          <w:b/>
        </w:rPr>
        <w:t>1 hod</w:t>
      </w:r>
      <w:r w:rsidR="00907622" w:rsidRPr="00D82E8B">
        <w:rPr>
          <w:b/>
        </w:rPr>
        <w:t>inu.</w:t>
      </w:r>
    </w:p>
    <w:p w14:paraId="5FE2576D" w14:textId="77777777" w:rsidR="001A3FB2" w:rsidRPr="005A7CC9" w:rsidRDefault="001A3FB2" w:rsidP="001A3FB2"/>
    <w:p w14:paraId="0940D980" w14:textId="77777777" w:rsidR="001A3FB2" w:rsidRPr="005A7CC9" w:rsidRDefault="00A23E68" w:rsidP="001A3FB2">
      <w:r>
        <w:t xml:space="preserve">Dílo </w:t>
      </w:r>
      <w:r w:rsidR="001A3FB2" w:rsidRPr="005A7CC9">
        <w:t>j</w:t>
      </w:r>
      <w:r>
        <w:t>e</w:t>
      </w:r>
      <w:r w:rsidR="001A3FB2" w:rsidRPr="005A7CC9">
        <w:t xml:space="preserve"> vždy s přiměřeným úsilím upravován</w:t>
      </w:r>
      <w:r>
        <w:t>o</w:t>
      </w:r>
      <w:r w:rsidR="001A3FB2" w:rsidRPr="005A7CC9">
        <w:t>, aby podporoval</w:t>
      </w:r>
      <w:r>
        <w:t>o</w:t>
      </w:r>
      <w:r w:rsidR="001A3FB2" w:rsidRPr="005A7CC9">
        <w:t xml:space="preserve"> i nejstarší podporované verze software třetích stran, které jsou z technického hlediska pro provoz</w:t>
      </w:r>
      <w:r w:rsidR="0017200A" w:rsidRPr="005A7CC9">
        <w:t xml:space="preserve"> </w:t>
      </w:r>
      <w:r>
        <w:t xml:space="preserve">Díla </w:t>
      </w:r>
      <w:r w:rsidR="0017200A" w:rsidRPr="005A7CC9">
        <w:t xml:space="preserve">Poskytovatele </w:t>
      </w:r>
      <w:r w:rsidR="001A3FB2" w:rsidRPr="005A7CC9">
        <w:t>bezpečné, jedná</w:t>
      </w:r>
      <w:r w:rsidR="00C73C20">
        <w:br/>
      </w:r>
      <w:r w:rsidR="001A3FB2" w:rsidRPr="005A7CC9">
        <w:t>se zejména o operační systémy serverů a klientských stanic, databázové servery, internetové prohlížeče apod.</w:t>
      </w:r>
    </w:p>
    <w:p w14:paraId="17E4C25E" w14:textId="77777777" w:rsidR="001A3FB2" w:rsidRPr="005A7CC9" w:rsidRDefault="001A3FB2" w:rsidP="001A3FB2"/>
    <w:p w14:paraId="3E0152D6" w14:textId="77777777" w:rsidR="001A3FB2" w:rsidRPr="005A7CC9" w:rsidRDefault="00A23E68" w:rsidP="001A3FB2">
      <w:r>
        <w:t>Dílo</w:t>
      </w:r>
      <w:r w:rsidRPr="005A7CC9">
        <w:t xml:space="preserve"> </w:t>
      </w:r>
      <w:r w:rsidR="001A3FB2" w:rsidRPr="005A7CC9">
        <w:t>popsané v </w:t>
      </w:r>
      <w:r w:rsidR="008D45B8" w:rsidRPr="005A7CC9">
        <w:rPr>
          <w:b/>
        </w:rPr>
        <w:t>P</w:t>
      </w:r>
      <w:r w:rsidR="001A3FB2" w:rsidRPr="005A7CC9">
        <w:rPr>
          <w:b/>
        </w:rPr>
        <w:t>říloze č. 1</w:t>
      </w:r>
      <w:r w:rsidR="001A3FB2" w:rsidRPr="005A7CC9">
        <w:t xml:space="preserve"> </w:t>
      </w:r>
      <w:r w:rsidR="00F244AA" w:rsidRPr="005A7CC9">
        <w:t>S</w:t>
      </w:r>
      <w:r w:rsidR="001A3FB2" w:rsidRPr="005A7CC9">
        <w:t>mlouvy j</w:t>
      </w:r>
      <w:r>
        <w:t>e</w:t>
      </w:r>
      <w:r w:rsidR="001A3FB2" w:rsidRPr="005A7CC9">
        <w:t xml:space="preserve"> dále též nazýván</w:t>
      </w:r>
      <w:r>
        <w:t>o</w:t>
      </w:r>
      <w:r w:rsidR="001A3FB2" w:rsidRPr="005A7CC9">
        <w:t xml:space="preserve"> Systémem.</w:t>
      </w:r>
    </w:p>
    <w:p w14:paraId="53D3A88B" w14:textId="77777777" w:rsidR="001A3FB2" w:rsidRPr="005A7CC9" w:rsidRDefault="001A3FB2" w:rsidP="001A3FB2">
      <w:pPr>
        <w:pStyle w:val="Nadpis1"/>
        <w:tabs>
          <w:tab w:val="clear" w:pos="432"/>
        </w:tabs>
      </w:pPr>
      <w:r w:rsidRPr="005A7CC9">
        <w:t>Místo a způsob plnění</w:t>
      </w:r>
    </w:p>
    <w:p w14:paraId="79F5BD4D" w14:textId="77777777" w:rsidR="001A3FB2" w:rsidRPr="005A7CC9" w:rsidRDefault="001A3FB2" w:rsidP="001A3FB2">
      <w:pPr>
        <w:pStyle w:val="Nadpis2"/>
      </w:pPr>
      <w:r w:rsidRPr="005A7CC9">
        <w:t>Místem plnění je sídlo Objednatele dle podmínek Smlouvy.</w:t>
      </w:r>
    </w:p>
    <w:p w14:paraId="636C26E3" w14:textId="77777777" w:rsidR="001A3FB2" w:rsidRPr="005A7CC9" w:rsidRDefault="001A3FB2" w:rsidP="001A3FB2">
      <w:pPr>
        <w:pStyle w:val="Nadpis2"/>
      </w:pPr>
      <w:r w:rsidRPr="005A7CC9">
        <w:t xml:space="preserve">Plnění dle čl. 1 Přílohy č. 2 Smlouvy bude plně provedeno specialisty </w:t>
      </w:r>
      <w:r w:rsidR="00F244AA" w:rsidRPr="005A7CC9">
        <w:t>Poskytovatele</w:t>
      </w:r>
      <w:r w:rsidRPr="005A7CC9">
        <w:t xml:space="preserve">, přednostně vzdáleným přístupem, případně podle povahy plnění osobně na pracovištích Objednatele nebo přes aplikaci </w:t>
      </w:r>
      <w:proofErr w:type="spellStart"/>
      <w:r w:rsidRPr="005A7CC9">
        <w:t>Helpdesk</w:t>
      </w:r>
      <w:proofErr w:type="spellEnd"/>
      <w:r w:rsidRPr="005A7CC9">
        <w:t>, písemnou, e-mailovou, resp. ústní (telefonicky) formou po jejich vyžádání Objednatelem.</w:t>
      </w:r>
    </w:p>
    <w:p w14:paraId="471CAC4E" w14:textId="77777777" w:rsidR="001A3FB2" w:rsidRPr="005A7CC9" w:rsidRDefault="001A3FB2" w:rsidP="001A3FB2">
      <w:pPr>
        <w:pStyle w:val="Nadpis2"/>
      </w:pPr>
      <w:r w:rsidRPr="005A7CC9">
        <w:t xml:space="preserve">Požadavky dle bodu </w:t>
      </w:r>
      <w:proofErr w:type="gramStart"/>
      <w:r w:rsidRPr="005A7CC9">
        <w:t>1.1. písmeno</w:t>
      </w:r>
      <w:proofErr w:type="gramEnd"/>
      <w:r w:rsidRPr="005A7CC9">
        <w:t xml:space="preserve"> b) Přílohy č. 2 budou zapisovány do aplikace </w:t>
      </w:r>
      <w:proofErr w:type="spellStart"/>
      <w:r w:rsidRPr="005A7CC9">
        <w:t>Helpdesk</w:t>
      </w:r>
      <w:proofErr w:type="spellEnd"/>
      <w:r w:rsidRPr="005A7CC9">
        <w:t xml:space="preserve"> na adrese https://easy.602.cz. Přístup do systému jen pod přihlašovacím jménem a heslem. Přihlašovací údaje jsou předávány po podpisu Smlouvy.</w:t>
      </w:r>
    </w:p>
    <w:p w14:paraId="320AFE02" w14:textId="77777777" w:rsidR="001A3FB2" w:rsidRPr="005A7CC9" w:rsidRDefault="001A3FB2" w:rsidP="001A3FB2">
      <w:pPr>
        <w:pStyle w:val="Nadpis2"/>
      </w:pPr>
      <w:r w:rsidRPr="005A7CC9">
        <w:t xml:space="preserve">Objednatel je povinen oznámit vady plnění dle této Přílohy </w:t>
      </w:r>
      <w:r w:rsidR="00F244AA" w:rsidRPr="005A7CC9">
        <w:t>Poskytovateli</w:t>
      </w:r>
      <w:r w:rsidRPr="005A7CC9">
        <w:t xml:space="preserve"> bez zbytečného odkladu do aplikace </w:t>
      </w:r>
      <w:proofErr w:type="spellStart"/>
      <w:r w:rsidRPr="005A7CC9">
        <w:t>Helpdesk</w:t>
      </w:r>
      <w:proofErr w:type="spellEnd"/>
      <w:r w:rsidRPr="005A7CC9">
        <w:t xml:space="preserve"> nebo e-mailem na kontaktní adresy </w:t>
      </w:r>
      <w:r w:rsidR="00F244AA" w:rsidRPr="005A7CC9">
        <w:t>Poskytovatele</w:t>
      </w:r>
      <w:r w:rsidRPr="005A7CC9">
        <w:t xml:space="preserve">. V případě elektronického oznámení je vyžadováno potvrzení příjemcem. </w:t>
      </w:r>
    </w:p>
    <w:p w14:paraId="6ABF6C1D" w14:textId="77777777" w:rsidR="001A3FB2" w:rsidRPr="005A7CC9" w:rsidRDefault="001A3FB2" w:rsidP="001A3FB2">
      <w:pPr>
        <w:pStyle w:val="Nadpis2"/>
      </w:pPr>
      <w:r w:rsidRPr="005A7CC9">
        <w:t xml:space="preserve">Požadavky na servisní zásahy dle </w:t>
      </w:r>
      <w:proofErr w:type="gramStart"/>
      <w:r w:rsidRPr="005A7CC9">
        <w:t>1.1. písmeno</w:t>
      </w:r>
      <w:proofErr w:type="gramEnd"/>
      <w:r w:rsidRPr="005A7CC9">
        <w:t xml:space="preserve"> b) Přílohy č. 2 jsou </w:t>
      </w:r>
      <w:r w:rsidR="00F244AA" w:rsidRPr="005A7CC9">
        <w:t>Poskytovatele</w:t>
      </w:r>
      <w:r w:rsidRPr="005A7CC9">
        <w:t xml:space="preserve"> hodnoceny jako vady a klasifikovány následovně:</w:t>
      </w:r>
    </w:p>
    <w:p w14:paraId="4CA38920" w14:textId="77777777" w:rsidR="001A3FB2" w:rsidRPr="005A7CC9" w:rsidRDefault="001A3FB2" w:rsidP="001A3FB2">
      <w:pPr>
        <w:pStyle w:val="Nadpis3"/>
      </w:pPr>
      <w:r w:rsidRPr="005A7CC9">
        <w:rPr>
          <w:b/>
        </w:rPr>
        <w:t>Vada kategorie A (kritická)</w:t>
      </w:r>
      <w:r w:rsidRPr="005A7CC9">
        <w:t xml:space="preserve"> – v</w:t>
      </w:r>
      <w:r w:rsidR="00F244AA" w:rsidRPr="005A7CC9">
        <w:t>ada vylučující užívání S</w:t>
      </w:r>
      <w:r w:rsidRPr="005A7CC9">
        <w:t>ystému nebo jeho důležité a ucelené části (problém zabraňující provozu).</w:t>
      </w:r>
    </w:p>
    <w:p w14:paraId="38D05C61" w14:textId="77777777" w:rsidR="001A3FB2" w:rsidRPr="005A7CC9" w:rsidRDefault="001A3FB2" w:rsidP="001A3FB2">
      <w:pPr>
        <w:pStyle w:val="Nadpis3"/>
      </w:pPr>
      <w:r w:rsidRPr="005A7CC9">
        <w:rPr>
          <w:b/>
        </w:rPr>
        <w:lastRenderedPageBreak/>
        <w:t>Vada kategorie B (porucha)</w:t>
      </w:r>
      <w:r w:rsidRPr="005A7CC9">
        <w:t xml:space="preserve"> – vada způsobující problémy při užívání a provozování </w:t>
      </w:r>
      <w:r w:rsidR="00F244AA" w:rsidRPr="005A7CC9">
        <w:t>S</w:t>
      </w:r>
      <w:r w:rsidRPr="005A7CC9">
        <w:t>ystému nebo jeho části, ale umožňující provoz, vzniklé problémy lze dočasně řešit organizačními opatřeními (problémy omezující provoz) během přiměřené lhůty dle stupně poškození.</w:t>
      </w:r>
    </w:p>
    <w:p w14:paraId="2C74C138" w14:textId="77777777" w:rsidR="001A3FB2" w:rsidRPr="005A7CC9" w:rsidRDefault="001A3FB2" w:rsidP="001A3FB2">
      <w:pPr>
        <w:pStyle w:val="Nadpis3"/>
      </w:pPr>
      <w:r w:rsidRPr="005A7CC9">
        <w:rPr>
          <w:b/>
        </w:rPr>
        <w:t>Vada kategorie C (nízká)</w:t>
      </w:r>
      <w:r w:rsidRPr="005A7CC9">
        <w:t xml:space="preserve"> – vada </w:t>
      </w:r>
      <w:r w:rsidR="00F244AA" w:rsidRPr="005A7CC9">
        <w:t>S</w:t>
      </w:r>
      <w:r w:rsidRPr="005A7CC9">
        <w:t>ystému s nízkým (minimálním) dopadem na pro</w:t>
      </w:r>
      <w:r w:rsidR="00F244AA" w:rsidRPr="005A7CC9">
        <w:t>voz, ztěžuje uživatelům provoz S</w:t>
      </w:r>
      <w:r w:rsidRPr="005A7CC9">
        <w:t xml:space="preserve">ystému, ale umožňuje zabezpečení základních činností se </w:t>
      </w:r>
      <w:r w:rsidR="00F244AA" w:rsidRPr="005A7CC9">
        <w:t>S</w:t>
      </w:r>
      <w:r w:rsidRPr="005A7CC9">
        <w:t xml:space="preserve">ystémem, nemá negativní dopad na kvalitu dat a výsledky jejich zpracování. Vadu jde řešit organizačním opatřením, popř. náhradním způsobem. </w:t>
      </w:r>
    </w:p>
    <w:p w14:paraId="16253BDE" w14:textId="77777777" w:rsidR="001A3FB2" w:rsidRPr="005A7CC9" w:rsidRDefault="00F244AA" w:rsidP="001A3FB2">
      <w:pPr>
        <w:pStyle w:val="Nadpis2"/>
      </w:pPr>
      <w:r w:rsidRPr="005A7CC9">
        <w:t xml:space="preserve">Poskytovatel </w:t>
      </w:r>
      <w:r w:rsidR="001A3FB2" w:rsidRPr="005A7CC9">
        <w:t>se zavazuje řešit nahlášené vady dle článku 2.5 Přílohy č. 2 v následujících garantovaných lhůtách od řádného nahlášení vady Objednatelem, je-li to objektivně možné:</w:t>
      </w:r>
    </w:p>
    <w:p w14:paraId="2D7661CE" w14:textId="77777777" w:rsidR="001A3FB2" w:rsidRPr="005A7CC9" w:rsidRDefault="001A3FB2" w:rsidP="001A3FB2"/>
    <w:tbl>
      <w:tblPr>
        <w:tblW w:w="0" w:type="auto"/>
        <w:tblInd w:w="794" w:type="dxa"/>
        <w:tblBorders>
          <w:top w:val="single" w:sz="8" w:space="0" w:color="auto"/>
          <w:left w:val="single" w:sz="8" w:space="0" w:color="auto"/>
          <w:bottom w:val="single" w:sz="8" w:space="0" w:color="auto"/>
          <w:right w:val="single" w:sz="8"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2552"/>
        <w:gridCol w:w="2552"/>
        <w:gridCol w:w="2211"/>
      </w:tblGrid>
      <w:tr w:rsidR="001A3FB2" w:rsidRPr="005A7CC9" w14:paraId="0B1B3F26" w14:textId="77777777" w:rsidTr="002740A2">
        <w:trPr>
          <w:trHeight w:val="284"/>
        </w:trPr>
        <w:tc>
          <w:tcPr>
            <w:tcW w:w="1560" w:type="dxa"/>
            <w:tcBorders>
              <w:bottom w:val="single" w:sz="4" w:space="0" w:color="auto"/>
              <w:right w:val="single" w:sz="4" w:space="0" w:color="auto"/>
            </w:tcBorders>
            <w:vAlign w:val="center"/>
          </w:tcPr>
          <w:p w14:paraId="3192F17B" w14:textId="77777777" w:rsidR="001A3FB2" w:rsidRPr="005A7CC9" w:rsidRDefault="001A3FB2" w:rsidP="002740A2">
            <w:pPr>
              <w:rPr>
                <w:b/>
              </w:rPr>
            </w:pPr>
            <w:r w:rsidRPr="005A7CC9">
              <w:rPr>
                <w:b/>
              </w:rPr>
              <w:t xml:space="preserve">Stav služby </w:t>
            </w:r>
            <w:r w:rsidRPr="005A7CC9">
              <w:rPr>
                <w:b/>
              </w:rPr>
              <w:br/>
              <w:t>(vada)</w:t>
            </w:r>
          </w:p>
        </w:tc>
        <w:tc>
          <w:tcPr>
            <w:tcW w:w="2552" w:type="dxa"/>
            <w:tcBorders>
              <w:left w:val="single" w:sz="4" w:space="0" w:color="auto"/>
              <w:bottom w:val="single" w:sz="4" w:space="0" w:color="auto"/>
              <w:right w:val="single" w:sz="4" w:space="0" w:color="auto"/>
            </w:tcBorders>
            <w:vAlign w:val="center"/>
          </w:tcPr>
          <w:p w14:paraId="6D46C6C2" w14:textId="77777777" w:rsidR="001A3FB2" w:rsidRPr="005A7CC9" w:rsidRDefault="001A3FB2" w:rsidP="002740A2">
            <w:pPr>
              <w:jc w:val="center"/>
            </w:pPr>
            <w:r w:rsidRPr="005A7CC9">
              <w:t xml:space="preserve">Zaslání potvrzení </w:t>
            </w:r>
            <w:r w:rsidRPr="005A7CC9">
              <w:br/>
              <w:t>nahlášení vady do</w:t>
            </w:r>
          </w:p>
        </w:tc>
        <w:tc>
          <w:tcPr>
            <w:tcW w:w="2552" w:type="dxa"/>
            <w:tcBorders>
              <w:left w:val="single" w:sz="4" w:space="0" w:color="auto"/>
              <w:bottom w:val="single" w:sz="4" w:space="0" w:color="auto"/>
              <w:right w:val="single" w:sz="4" w:space="0" w:color="auto"/>
            </w:tcBorders>
            <w:vAlign w:val="center"/>
          </w:tcPr>
          <w:p w14:paraId="4F4400D4" w14:textId="77777777" w:rsidR="001A3FB2" w:rsidRPr="005A7CC9" w:rsidRDefault="001A3FB2" w:rsidP="002740A2">
            <w:pPr>
              <w:jc w:val="center"/>
            </w:pPr>
            <w:r w:rsidRPr="005A7CC9">
              <w:t xml:space="preserve">Zahájení servisního </w:t>
            </w:r>
            <w:r w:rsidRPr="005A7CC9">
              <w:br/>
              <w:t>zásahu od nahlášení do</w:t>
            </w:r>
          </w:p>
        </w:tc>
        <w:tc>
          <w:tcPr>
            <w:tcW w:w="2211" w:type="dxa"/>
            <w:tcBorders>
              <w:left w:val="single" w:sz="4" w:space="0" w:color="auto"/>
              <w:bottom w:val="single" w:sz="4" w:space="0" w:color="auto"/>
            </w:tcBorders>
            <w:vAlign w:val="center"/>
          </w:tcPr>
          <w:p w14:paraId="7EE0A4B2" w14:textId="77777777" w:rsidR="001A3FB2" w:rsidRPr="005A7CC9" w:rsidRDefault="001A3FB2" w:rsidP="002740A2">
            <w:pPr>
              <w:jc w:val="center"/>
            </w:pPr>
            <w:r w:rsidRPr="005A7CC9">
              <w:t>odstranění vady do</w:t>
            </w:r>
          </w:p>
        </w:tc>
      </w:tr>
      <w:tr w:rsidR="001A3FB2" w:rsidRPr="005A7CC9" w14:paraId="1CEE1339" w14:textId="77777777" w:rsidTr="002740A2">
        <w:trPr>
          <w:trHeight w:val="284"/>
        </w:trPr>
        <w:tc>
          <w:tcPr>
            <w:tcW w:w="1560" w:type="dxa"/>
            <w:tcBorders>
              <w:top w:val="single" w:sz="4" w:space="0" w:color="auto"/>
              <w:bottom w:val="single" w:sz="4" w:space="0" w:color="auto"/>
              <w:right w:val="single" w:sz="4" w:space="0" w:color="auto"/>
            </w:tcBorders>
            <w:vAlign w:val="center"/>
          </w:tcPr>
          <w:p w14:paraId="2F52394C" w14:textId="77777777" w:rsidR="001A3FB2" w:rsidRPr="005A7CC9" w:rsidRDefault="001A3FB2" w:rsidP="002740A2">
            <w:pPr>
              <w:jc w:val="center"/>
            </w:pPr>
            <w:r w:rsidRPr="005A7CC9">
              <w:t>A</w:t>
            </w:r>
          </w:p>
        </w:tc>
        <w:tc>
          <w:tcPr>
            <w:tcW w:w="2552" w:type="dxa"/>
            <w:tcBorders>
              <w:top w:val="single" w:sz="4" w:space="0" w:color="auto"/>
              <w:left w:val="single" w:sz="4" w:space="0" w:color="auto"/>
              <w:bottom w:val="single" w:sz="4" w:space="0" w:color="auto"/>
              <w:right w:val="single" w:sz="4" w:space="0" w:color="auto"/>
            </w:tcBorders>
            <w:vAlign w:val="center"/>
          </w:tcPr>
          <w:p w14:paraId="006CDDB3" w14:textId="77777777" w:rsidR="001A3FB2" w:rsidRPr="005A7CC9" w:rsidRDefault="001A3FB2" w:rsidP="002740A2">
            <w:pPr>
              <w:jc w:val="center"/>
            </w:pPr>
            <w:r w:rsidRPr="005A7CC9">
              <w:t>6 hodin</w:t>
            </w:r>
          </w:p>
        </w:tc>
        <w:tc>
          <w:tcPr>
            <w:tcW w:w="2552" w:type="dxa"/>
            <w:tcBorders>
              <w:top w:val="single" w:sz="4" w:space="0" w:color="auto"/>
              <w:left w:val="single" w:sz="4" w:space="0" w:color="auto"/>
              <w:bottom w:val="single" w:sz="4" w:space="0" w:color="auto"/>
              <w:right w:val="single" w:sz="4" w:space="0" w:color="auto"/>
            </w:tcBorders>
            <w:vAlign w:val="center"/>
          </w:tcPr>
          <w:p w14:paraId="6B81BB45" w14:textId="77777777" w:rsidR="001A3FB2" w:rsidRPr="005A7CC9" w:rsidRDefault="001A3FB2" w:rsidP="002740A2">
            <w:pPr>
              <w:jc w:val="center"/>
            </w:pPr>
            <w:r w:rsidRPr="005A7CC9">
              <w:t>12 hodin</w:t>
            </w:r>
          </w:p>
        </w:tc>
        <w:tc>
          <w:tcPr>
            <w:tcW w:w="2211" w:type="dxa"/>
            <w:tcBorders>
              <w:top w:val="single" w:sz="4" w:space="0" w:color="auto"/>
              <w:left w:val="single" w:sz="4" w:space="0" w:color="auto"/>
              <w:bottom w:val="single" w:sz="4" w:space="0" w:color="auto"/>
            </w:tcBorders>
            <w:vAlign w:val="center"/>
          </w:tcPr>
          <w:p w14:paraId="6AFA3C74" w14:textId="2781D269" w:rsidR="001A3FB2" w:rsidRPr="005A7CC9" w:rsidRDefault="000A7AEE" w:rsidP="002740A2">
            <w:pPr>
              <w:jc w:val="center"/>
            </w:pPr>
            <w:r>
              <w:t>36</w:t>
            </w:r>
            <w:r w:rsidR="001A3FB2" w:rsidRPr="005A7CC9">
              <w:t xml:space="preserve"> hodin</w:t>
            </w:r>
          </w:p>
        </w:tc>
      </w:tr>
      <w:tr w:rsidR="001A3FB2" w:rsidRPr="005A7CC9" w14:paraId="0DBBB7B7" w14:textId="77777777" w:rsidTr="002740A2">
        <w:trPr>
          <w:trHeight w:val="284"/>
        </w:trPr>
        <w:tc>
          <w:tcPr>
            <w:tcW w:w="1560" w:type="dxa"/>
            <w:tcBorders>
              <w:top w:val="single" w:sz="4" w:space="0" w:color="auto"/>
              <w:bottom w:val="single" w:sz="4" w:space="0" w:color="auto"/>
              <w:right w:val="single" w:sz="4" w:space="0" w:color="auto"/>
            </w:tcBorders>
            <w:vAlign w:val="center"/>
          </w:tcPr>
          <w:p w14:paraId="74642687" w14:textId="77777777" w:rsidR="001A3FB2" w:rsidRPr="005A7CC9" w:rsidRDefault="001A3FB2" w:rsidP="002740A2">
            <w:pPr>
              <w:jc w:val="center"/>
            </w:pPr>
            <w:r w:rsidRPr="005A7CC9">
              <w:t>B</w:t>
            </w:r>
          </w:p>
        </w:tc>
        <w:tc>
          <w:tcPr>
            <w:tcW w:w="2552" w:type="dxa"/>
            <w:tcBorders>
              <w:top w:val="single" w:sz="4" w:space="0" w:color="auto"/>
              <w:left w:val="single" w:sz="4" w:space="0" w:color="auto"/>
              <w:bottom w:val="single" w:sz="4" w:space="0" w:color="auto"/>
              <w:right w:val="single" w:sz="4" w:space="0" w:color="auto"/>
            </w:tcBorders>
            <w:vAlign w:val="center"/>
          </w:tcPr>
          <w:p w14:paraId="41270B6B" w14:textId="77777777" w:rsidR="001A3FB2" w:rsidRPr="005A7CC9" w:rsidRDefault="001A3FB2" w:rsidP="002740A2">
            <w:pPr>
              <w:jc w:val="center"/>
            </w:pPr>
            <w:r w:rsidRPr="005A7CC9">
              <w:t>10 hodin</w:t>
            </w:r>
          </w:p>
        </w:tc>
        <w:tc>
          <w:tcPr>
            <w:tcW w:w="2552" w:type="dxa"/>
            <w:tcBorders>
              <w:top w:val="single" w:sz="4" w:space="0" w:color="auto"/>
              <w:left w:val="single" w:sz="4" w:space="0" w:color="auto"/>
              <w:bottom w:val="single" w:sz="4" w:space="0" w:color="auto"/>
              <w:right w:val="single" w:sz="4" w:space="0" w:color="auto"/>
            </w:tcBorders>
            <w:vAlign w:val="center"/>
          </w:tcPr>
          <w:p w14:paraId="11EDE3D0" w14:textId="77777777" w:rsidR="001A3FB2" w:rsidRPr="005A7CC9" w:rsidRDefault="001A3FB2" w:rsidP="002740A2">
            <w:pPr>
              <w:jc w:val="center"/>
            </w:pPr>
            <w:r w:rsidRPr="005A7CC9">
              <w:t>20 hodin</w:t>
            </w:r>
          </w:p>
        </w:tc>
        <w:tc>
          <w:tcPr>
            <w:tcW w:w="2211" w:type="dxa"/>
            <w:tcBorders>
              <w:top w:val="single" w:sz="4" w:space="0" w:color="auto"/>
              <w:left w:val="single" w:sz="4" w:space="0" w:color="auto"/>
              <w:bottom w:val="single" w:sz="4" w:space="0" w:color="auto"/>
            </w:tcBorders>
            <w:vAlign w:val="center"/>
          </w:tcPr>
          <w:p w14:paraId="6E49512A" w14:textId="77777777" w:rsidR="001A3FB2" w:rsidRPr="005A7CC9" w:rsidRDefault="001A3FB2" w:rsidP="002740A2">
            <w:pPr>
              <w:jc w:val="center"/>
            </w:pPr>
            <w:r w:rsidRPr="005A7CC9">
              <w:t>80 hodin</w:t>
            </w:r>
          </w:p>
        </w:tc>
      </w:tr>
      <w:tr w:rsidR="001A3FB2" w:rsidRPr="005A7CC9" w14:paraId="78729C8C" w14:textId="77777777" w:rsidTr="002740A2">
        <w:trPr>
          <w:trHeight w:val="284"/>
        </w:trPr>
        <w:tc>
          <w:tcPr>
            <w:tcW w:w="1560" w:type="dxa"/>
            <w:tcBorders>
              <w:top w:val="single" w:sz="4" w:space="0" w:color="auto"/>
              <w:right w:val="single" w:sz="4" w:space="0" w:color="auto"/>
            </w:tcBorders>
            <w:vAlign w:val="center"/>
          </w:tcPr>
          <w:p w14:paraId="758399E7" w14:textId="77777777" w:rsidR="001A3FB2" w:rsidRPr="005A7CC9" w:rsidDel="00425038" w:rsidRDefault="001A3FB2" w:rsidP="002740A2">
            <w:pPr>
              <w:jc w:val="center"/>
            </w:pPr>
            <w:r w:rsidRPr="005A7CC9">
              <w:t>C</w:t>
            </w:r>
          </w:p>
        </w:tc>
        <w:tc>
          <w:tcPr>
            <w:tcW w:w="2552" w:type="dxa"/>
            <w:tcBorders>
              <w:top w:val="single" w:sz="4" w:space="0" w:color="auto"/>
              <w:left w:val="single" w:sz="4" w:space="0" w:color="auto"/>
              <w:right w:val="single" w:sz="4" w:space="0" w:color="auto"/>
            </w:tcBorders>
            <w:vAlign w:val="center"/>
          </w:tcPr>
          <w:p w14:paraId="54B43C7C" w14:textId="77777777" w:rsidR="001A3FB2" w:rsidRPr="005A7CC9" w:rsidRDefault="001A3FB2" w:rsidP="002740A2">
            <w:pPr>
              <w:jc w:val="center"/>
            </w:pPr>
            <w:r w:rsidRPr="005A7CC9">
              <w:t>12 hodin</w:t>
            </w:r>
          </w:p>
        </w:tc>
        <w:tc>
          <w:tcPr>
            <w:tcW w:w="2552" w:type="dxa"/>
            <w:tcBorders>
              <w:top w:val="single" w:sz="4" w:space="0" w:color="auto"/>
              <w:left w:val="single" w:sz="4" w:space="0" w:color="auto"/>
              <w:right w:val="single" w:sz="4" w:space="0" w:color="auto"/>
            </w:tcBorders>
            <w:vAlign w:val="center"/>
          </w:tcPr>
          <w:p w14:paraId="21814DC5" w14:textId="77777777" w:rsidR="001A3FB2" w:rsidRPr="005A7CC9" w:rsidRDefault="001A3FB2" w:rsidP="002740A2">
            <w:pPr>
              <w:jc w:val="center"/>
            </w:pPr>
            <w:r w:rsidRPr="005A7CC9">
              <w:t>36 hodin</w:t>
            </w:r>
          </w:p>
        </w:tc>
        <w:tc>
          <w:tcPr>
            <w:tcW w:w="2211" w:type="dxa"/>
            <w:tcBorders>
              <w:top w:val="single" w:sz="4" w:space="0" w:color="auto"/>
              <w:left w:val="single" w:sz="4" w:space="0" w:color="auto"/>
            </w:tcBorders>
            <w:vAlign w:val="center"/>
          </w:tcPr>
          <w:p w14:paraId="7891478B" w14:textId="77777777" w:rsidR="001A3FB2" w:rsidRPr="005A7CC9" w:rsidRDefault="001A3FB2" w:rsidP="002740A2">
            <w:pPr>
              <w:jc w:val="center"/>
            </w:pPr>
            <w:r w:rsidRPr="005A7CC9">
              <w:t>160 hodin</w:t>
            </w:r>
          </w:p>
        </w:tc>
      </w:tr>
    </w:tbl>
    <w:p w14:paraId="5FECAD34" w14:textId="77777777" w:rsidR="001A3FB2" w:rsidRPr="005A7CC9" w:rsidRDefault="001A3FB2" w:rsidP="001A3FB2">
      <w:pPr>
        <w:ind w:left="794"/>
      </w:pPr>
    </w:p>
    <w:p w14:paraId="15BD97F5" w14:textId="77777777" w:rsidR="001A3FB2" w:rsidRPr="005A7CC9" w:rsidRDefault="001A3FB2" w:rsidP="001A3FB2">
      <w:pPr>
        <w:ind w:left="794"/>
      </w:pPr>
      <w:r w:rsidRPr="005A7CC9">
        <w:t xml:space="preserve">Výše uvedené garantované lhůty jsou nejvýše přípustné a vztahují se k běžné pracovní době </w:t>
      </w:r>
      <w:r w:rsidR="00F244AA" w:rsidRPr="005A7CC9">
        <w:t>Poskytovatele</w:t>
      </w:r>
      <w:r w:rsidRPr="005A7CC9">
        <w:t xml:space="preserve">, a to od 8:30 do 17:00 hodin v pracovní dny, tj. vyjma svátků a dnů pracovního klidu oficiálně uznaných na území ČR apod., </w:t>
      </w:r>
      <w:proofErr w:type="gramStart"/>
      <w:r w:rsidRPr="005A7CC9">
        <w:t>tzn. pokud</w:t>
      </w:r>
      <w:proofErr w:type="gramEnd"/>
      <w:r w:rsidRPr="005A7CC9">
        <w:t xml:space="preserve"> přijde hlášení po uplynutí běžné pracovní doby </w:t>
      </w:r>
      <w:r w:rsidR="00F244AA" w:rsidRPr="005A7CC9">
        <w:t>Poskytovatele</w:t>
      </w:r>
      <w:r w:rsidRPr="005A7CC9">
        <w:t xml:space="preserve">, lhůta začíná běžet od začátku běžné pracovní doby </w:t>
      </w:r>
      <w:r w:rsidR="00F244AA" w:rsidRPr="005A7CC9">
        <w:t xml:space="preserve">Poskytovatele </w:t>
      </w:r>
      <w:r w:rsidRPr="005A7CC9">
        <w:t xml:space="preserve">následujícího pracovního dne, případně se její běh přerušuje a dokončí se během následujícího pracovního dne. Do lhůty se nezapočítává případná doprava na místo. Lhůta dále neběží, pokud je její řešení vázáno na součinnost Objednatele, kterou tuto neposkytuje (např. </w:t>
      </w:r>
      <w:r w:rsidR="00F244AA" w:rsidRPr="005A7CC9">
        <w:t>Poskytovatel</w:t>
      </w:r>
      <w:r w:rsidRPr="005A7CC9">
        <w:t xml:space="preserve"> čeká na vyjádření, poskytnutí dodatečných informací Objednatele apod.). </w:t>
      </w:r>
    </w:p>
    <w:p w14:paraId="257B5358" w14:textId="77777777" w:rsidR="001A3FB2" w:rsidRPr="005A7CC9" w:rsidRDefault="001A3FB2" w:rsidP="001A3FB2">
      <w:pPr>
        <w:ind w:left="794"/>
      </w:pPr>
    </w:p>
    <w:p w14:paraId="0739196F" w14:textId="77777777" w:rsidR="001A3FB2" w:rsidRPr="005A7CC9" w:rsidRDefault="001A3FB2" w:rsidP="001A3FB2">
      <w:pPr>
        <w:pStyle w:val="Nadpis2"/>
      </w:pPr>
      <w:r w:rsidRPr="005A7CC9">
        <w:t xml:space="preserve">V závažných případech je možné individuálně písemně, a to přes aplikaci </w:t>
      </w:r>
      <w:proofErr w:type="spellStart"/>
      <w:r w:rsidRPr="005A7CC9">
        <w:t>Helpdesk</w:t>
      </w:r>
      <w:proofErr w:type="spellEnd"/>
      <w:r w:rsidRPr="005A7CC9">
        <w:t xml:space="preserve">, dohodnout prodloužení stanovených lhůt. Souhlas s prodloužením lhůty v případě písemné dohody (přes aplikaci </w:t>
      </w:r>
      <w:proofErr w:type="spellStart"/>
      <w:r w:rsidRPr="005A7CC9">
        <w:t>Helpdesk</w:t>
      </w:r>
      <w:proofErr w:type="spellEnd"/>
      <w:r w:rsidRPr="005A7CC9">
        <w:t>), zapíše pověřený pracovník Objednatele formou komentáře k</w:t>
      </w:r>
      <w:r w:rsidR="00C73C20">
        <w:t> </w:t>
      </w:r>
      <w:r w:rsidRPr="005A7CC9">
        <w:t>požadavku</w:t>
      </w:r>
      <w:r w:rsidR="00C73C20">
        <w:br/>
      </w:r>
      <w:r w:rsidRPr="005A7CC9">
        <w:t xml:space="preserve">do aplikace </w:t>
      </w:r>
      <w:proofErr w:type="spellStart"/>
      <w:r w:rsidRPr="005A7CC9">
        <w:t>Helpdesk</w:t>
      </w:r>
      <w:proofErr w:type="spellEnd"/>
      <w:r w:rsidRPr="005A7CC9">
        <w:t xml:space="preserve"> </w:t>
      </w:r>
    </w:p>
    <w:p w14:paraId="34916F39" w14:textId="77777777" w:rsidR="001A3FB2" w:rsidRPr="005A7CC9" w:rsidRDefault="001A3FB2" w:rsidP="001A3FB2">
      <w:pPr>
        <w:pStyle w:val="Nadpis2"/>
      </w:pPr>
      <w:r w:rsidRPr="005A7CC9">
        <w:t xml:space="preserve">Lhůty pro řešení požadavků dle </w:t>
      </w:r>
      <w:proofErr w:type="gramStart"/>
      <w:r w:rsidRPr="005A7CC9">
        <w:t>1.1. písmeno</w:t>
      </w:r>
      <w:proofErr w:type="gramEnd"/>
      <w:r w:rsidRPr="005A7CC9">
        <w:t xml:space="preserve"> c) Přílohy č. 2 budou stanoveny dohodou pověřených pracovníků Objednatele a </w:t>
      </w:r>
      <w:r w:rsidR="00F244AA" w:rsidRPr="005A7CC9">
        <w:t>Poskytovatele</w:t>
      </w:r>
      <w:r w:rsidRPr="005A7CC9">
        <w:t xml:space="preserve"> s přihlédnutím k rozsahu a technické náročnosti příslušného plnění. Dohodnutá lhůta řešení bude zapsána do aplikace </w:t>
      </w:r>
      <w:proofErr w:type="spellStart"/>
      <w:r w:rsidRPr="005A7CC9">
        <w:t>Helpdesk</w:t>
      </w:r>
      <w:proofErr w:type="spellEnd"/>
      <w:r w:rsidRPr="005A7CC9">
        <w:t>.</w:t>
      </w:r>
    </w:p>
    <w:p w14:paraId="4A64A484" w14:textId="77777777" w:rsidR="001A3FB2" w:rsidRPr="005A7CC9" w:rsidRDefault="001A3FB2" w:rsidP="001A3FB2">
      <w:pPr>
        <w:pStyle w:val="Nadpis2"/>
      </w:pPr>
      <w:r w:rsidRPr="005A7CC9">
        <w:t xml:space="preserve">V případě, že </w:t>
      </w:r>
      <w:r w:rsidR="00F244AA" w:rsidRPr="005A7CC9">
        <w:t>Poskytovatel</w:t>
      </w:r>
      <w:r w:rsidRPr="005A7CC9">
        <w:t xml:space="preserve"> z důvodů na jeho straně nedodrží lhůtu pro odstranění vady podle odstavce 2.6 článku 2 shora této </w:t>
      </w:r>
      <w:r w:rsidR="000D44D8" w:rsidRPr="005A7CC9">
        <w:t>Přílohy</w:t>
      </w:r>
      <w:r w:rsidRPr="005A7CC9">
        <w:t>, je povinen zaplatit Objednateli smluvní pokutu ve výši 500,- Kč za každou, byť jen započatou hodinu až do splnění této povinnosti, nejvíce však souhrnnou smluvní pokutu ve výši 50.000,- Kč.</w:t>
      </w:r>
    </w:p>
    <w:p w14:paraId="12082862" w14:textId="77777777" w:rsidR="001A3FB2" w:rsidRPr="005A7CC9" w:rsidRDefault="001A3FB2" w:rsidP="001A3FB2">
      <w:pPr>
        <w:pStyle w:val="Nadpis2"/>
      </w:pPr>
      <w:r w:rsidRPr="005A7CC9">
        <w:t xml:space="preserve">Smluvní pokuty, jakožto i jakákoliv jiná peněžitá plnění dle tohoto článku </w:t>
      </w:r>
      <w:r w:rsidR="000D44D8" w:rsidRPr="005A7CC9">
        <w:t>Přílohy</w:t>
      </w:r>
      <w:r w:rsidRPr="005A7CC9">
        <w:t xml:space="preserve"> s výjimkou úhrady ceny, jsou splatné do </w:t>
      </w:r>
      <w:proofErr w:type="gramStart"/>
      <w:r w:rsidRPr="005A7CC9">
        <w:t>30-ti</w:t>
      </w:r>
      <w:proofErr w:type="gramEnd"/>
      <w:r w:rsidRPr="005A7CC9">
        <w:t xml:space="preserve"> dnů ode dne doručení výzvy oprávněné strany straně povinné.</w:t>
      </w:r>
    </w:p>
    <w:p w14:paraId="5E01F591" w14:textId="77777777" w:rsidR="0036296B" w:rsidRPr="005A7CC9" w:rsidRDefault="001A3FB2" w:rsidP="00FC738A">
      <w:pPr>
        <w:jc w:val="center"/>
      </w:pPr>
      <w:r w:rsidRPr="005A7CC9">
        <w:br w:type="page"/>
      </w:r>
    </w:p>
    <w:p w14:paraId="0C369DD6" w14:textId="77777777" w:rsidR="00FC738A" w:rsidRPr="005A7CC9" w:rsidRDefault="00FC738A" w:rsidP="00FC738A">
      <w:pPr>
        <w:pStyle w:val="smlouva"/>
      </w:pPr>
      <w:r w:rsidRPr="005A7CC9">
        <w:lastRenderedPageBreak/>
        <w:t>Příloha č. 3</w:t>
      </w:r>
    </w:p>
    <w:p w14:paraId="2651CC46" w14:textId="77777777" w:rsidR="00FC738A" w:rsidRPr="005A7CC9" w:rsidRDefault="00FC738A" w:rsidP="00FC738A">
      <w:pPr>
        <w:spacing w:before="120" w:after="120"/>
        <w:ind w:left="2124" w:hanging="2124"/>
        <w:jc w:val="center"/>
        <w:rPr>
          <w:b/>
          <w:sz w:val="28"/>
          <w:szCs w:val="40"/>
        </w:rPr>
      </w:pPr>
      <w:r w:rsidRPr="005A7CC9">
        <w:rPr>
          <w:b/>
          <w:sz w:val="28"/>
          <w:szCs w:val="40"/>
        </w:rPr>
        <w:t>Specifikace plnění při Rozvoji</w:t>
      </w:r>
      <w:r w:rsidR="00BB228E">
        <w:rPr>
          <w:b/>
          <w:sz w:val="28"/>
          <w:szCs w:val="40"/>
        </w:rPr>
        <w:t xml:space="preserve"> nových verzí Díla</w:t>
      </w:r>
    </w:p>
    <w:p w14:paraId="2B164F61" w14:textId="77777777" w:rsidR="00FC738A" w:rsidRPr="005A7CC9" w:rsidRDefault="00FC738A" w:rsidP="00FC738A">
      <w:pPr>
        <w:pStyle w:val="Nadpis1"/>
        <w:numPr>
          <w:ilvl w:val="0"/>
          <w:numId w:val="0"/>
        </w:numPr>
        <w:ind w:left="709" w:hanging="709"/>
      </w:pPr>
      <w:r w:rsidRPr="005A7CC9">
        <w:rPr>
          <w:snapToGrid w:val="0"/>
        </w:rPr>
        <w:t>1.</w:t>
      </w:r>
      <w:r w:rsidRPr="005A7CC9">
        <w:rPr>
          <w:snapToGrid w:val="0"/>
        </w:rPr>
        <w:tab/>
        <w:t xml:space="preserve">rozvoj nových verzí </w:t>
      </w:r>
      <w:r w:rsidR="00515370">
        <w:rPr>
          <w:snapToGrid w:val="0"/>
        </w:rPr>
        <w:t>DÍLA</w:t>
      </w:r>
      <w:r w:rsidR="00450DFB">
        <w:rPr>
          <w:snapToGrid w:val="0"/>
        </w:rPr>
        <w:t xml:space="preserve"> </w:t>
      </w:r>
      <w:r w:rsidRPr="005A7CC9">
        <w:rPr>
          <w:snapToGrid w:val="0"/>
        </w:rPr>
        <w:t>zahrnuj</w:t>
      </w:r>
      <w:r w:rsidR="00BB228E">
        <w:rPr>
          <w:snapToGrid w:val="0"/>
        </w:rPr>
        <w:t>E</w:t>
      </w:r>
    </w:p>
    <w:p w14:paraId="11F00DB0" w14:textId="77777777" w:rsidR="00FC738A" w:rsidRPr="005A7CC9" w:rsidRDefault="00FC738A" w:rsidP="00FC738A">
      <w:pPr>
        <w:pStyle w:val="Nadpis2"/>
        <w:numPr>
          <w:ilvl w:val="0"/>
          <w:numId w:val="0"/>
        </w:numPr>
      </w:pPr>
      <w:r w:rsidRPr="005A7CC9">
        <w:t>1.1</w:t>
      </w:r>
      <w:r w:rsidRPr="005A7CC9">
        <w:tab/>
        <w:t xml:space="preserve">Odborné poradenství a konzultace – </w:t>
      </w:r>
      <w:proofErr w:type="spellStart"/>
      <w:r w:rsidRPr="005A7CC9">
        <w:t>project</w:t>
      </w:r>
      <w:proofErr w:type="spellEnd"/>
      <w:r w:rsidRPr="005A7CC9">
        <w:t xml:space="preserve"> management bude poskytováno v oblastech:</w:t>
      </w:r>
    </w:p>
    <w:p w14:paraId="4149DD6C" w14:textId="77777777" w:rsidR="00FC738A" w:rsidRPr="005A7CC9" w:rsidRDefault="00FC738A" w:rsidP="00FC738A">
      <w:pPr>
        <w:pStyle w:val="Nadpis3"/>
      </w:pPr>
      <w:r w:rsidRPr="005A7CC9">
        <w:t xml:space="preserve">Podpora </w:t>
      </w:r>
      <w:proofErr w:type="spellStart"/>
      <w:r w:rsidRPr="005A7CC9">
        <w:t>project</w:t>
      </w:r>
      <w:proofErr w:type="spellEnd"/>
      <w:r w:rsidRPr="005A7CC9">
        <w:t xml:space="preserve"> managementu:</w:t>
      </w:r>
    </w:p>
    <w:p w14:paraId="49C052D3"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řízení jednotlivých projektů rozvoje</w:t>
      </w:r>
    </w:p>
    <w:p w14:paraId="72363347"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zpracování plánů realizace jednotlivých projektů rozvoje</w:t>
      </w:r>
    </w:p>
    <w:p w14:paraId="245A27B3"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poskytování součinnosti při parametrizaci</w:t>
      </w:r>
    </w:p>
    <w:p w14:paraId="31B1D013"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koordinace testovacích činností</w:t>
      </w:r>
    </w:p>
    <w:p w14:paraId="0D883EC6"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 xml:space="preserve">poskytování součinnosti třetím stranám </w:t>
      </w:r>
    </w:p>
    <w:p w14:paraId="3EDCEB8D" w14:textId="77777777" w:rsidR="00FC738A" w:rsidRPr="005A7CC9" w:rsidRDefault="00FC738A" w:rsidP="00FC738A">
      <w:pPr>
        <w:pStyle w:val="Nadpis3"/>
        <w:spacing w:before="120"/>
      </w:pPr>
      <w:r w:rsidRPr="005A7CC9">
        <w:t xml:space="preserve">Odborné poradenství pro nasazení </w:t>
      </w:r>
      <w:proofErr w:type="spellStart"/>
      <w:r w:rsidRPr="005A7CC9">
        <w:t>Paperless</w:t>
      </w:r>
      <w:proofErr w:type="spellEnd"/>
      <w:r w:rsidRPr="005A7CC9">
        <w:t xml:space="preserve"> řešení a konzultace se zajištěním technických podkladů na změny </w:t>
      </w:r>
      <w:r w:rsidR="00A23E68">
        <w:t xml:space="preserve">Díla </w:t>
      </w:r>
      <w:r w:rsidRPr="005A7CC9">
        <w:t xml:space="preserve">(rozvoj nových verzí </w:t>
      </w:r>
      <w:r w:rsidR="00A23E68">
        <w:t>Díla</w:t>
      </w:r>
      <w:r w:rsidRPr="005A7CC9">
        <w:t>) v oblasti:</w:t>
      </w:r>
    </w:p>
    <w:p w14:paraId="3C454DD9"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bCs/>
        </w:rPr>
        <w:t>Digitalizace dokumentů, správa, vytěžovaní, archivace, skartace</w:t>
      </w:r>
    </w:p>
    <w:p w14:paraId="49C85E90"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Digitalizace formulářů a sběru strukturovaných dat (</w:t>
      </w:r>
      <w:proofErr w:type="spellStart"/>
      <w:r w:rsidRPr="005A7CC9">
        <w:rPr>
          <w:rFonts w:cs="Arial"/>
        </w:rPr>
        <w:t>SmartForms</w:t>
      </w:r>
      <w:proofErr w:type="spellEnd"/>
      <w:r w:rsidRPr="005A7CC9">
        <w:rPr>
          <w:rFonts w:cs="Arial"/>
        </w:rPr>
        <w:t>)</w:t>
      </w:r>
    </w:p>
    <w:p w14:paraId="26E0A743"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Digitalizace procesů nad dokumenty a návrhu interních agend (</w:t>
      </w:r>
      <w:proofErr w:type="spellStart"/>
      <w:r w:rsidRPr="005A7CC9">
        <w:rPr>
          <w:rFonts w:cs="Arial"/>
        </w:rPr>
        <w:t>WorkFlows</w:t>
      </w:r>
      <w:proofErr w:type="spellEnd"/>
      <w:r w:rsidRPr="005A7CC9">
        <w:rPr>
          <w:rFonts w:cs="Arial"/>
        </w:rPr>
        <w:t>)</w:t>
      </w:r>
    </w:p>
    <w:p w14:paraId="137D6CDD" w14:textId="77777777" w:rsidR="00FC738A" w:rsidRPr="005A7CC9" w:rsidRDefault="00FC738A" w:rsidP="00FC738A">
      <w:pPr>
        <w:numPr>
          <w:ilvl w:val="1"/>
          <w:numId w:val="24"/>
        </w:numPr>
        <w:autoSpaceDE w:val="0"/>
        <w:autoSpaceDN w:val="0"/>
        <w:adjustRightInd w:val="0"/>
        <w:jc w:val="left"/>
        <w:rPr>
          <w:rFonts w:cs="Arial"/>
          <w:bCs/>
        </w:rPr>
      </w:pPr>
      <w:proofErr w:type="spellStart"/>
      <w:r w:rsidRPr="005A7CC9">
        <w:rPr>
          <w:rFonts w:cs="Arial"/>
        </w:rPr>
        <w:t>eIDAS</w:t>
      </w:r>
      <w:proofErr w:type="spellEnd"/>
      <w:r w:rsidRPr="005A7CC9">
        <w:rPr>
          <w:rFonts w:cs="Arial"/>
        </w:rPr>
        <w:t xml:space="preserve"> (implementace elektronických podpisů, pečetí a časových razítek)</w:t>
      </w:r>
    </w:p>
    <w:p w14:paraId="4DC6249D" w14:textId="77777777" w:rsidR="00FC738A" w:rsidRPr="005A7CC9" w:rsidRDefault="00FC738A" w:rsidP="00FC738A">
      <w:pPr>
        <w:numPr>
          <w:ilvl w:val="1"/>
          <w:numId w:val="24"/>
        </w:numPr>
        <w:autoSpaceDE w:val="0"/>
        <w:autoSpaceDN w:val="0"/>
        <w:adjustRightInd w:val="0"/>
        <w:jc w:val="left"/>
        <w:rPr>
          <w:rFonts w:cs="Arial"/>
        </w:rPr>
      </w:pPr>
      <w:r w:rsidRPr="005A7CC9">
        <w:rPr>
          <w:rFonts w:cs="Arial"/>
        </w:rPr>
        <w:t xml:space="preserve">PDF a PDF/A (konverze do formátu PDF a PDF/A s dalším zpracováním) </w:t>
      </w:r>
    </w:p>
    <w:p w14:paraId="45777C11" w14:textId="77777777" w:rsidR="00FC738A" w:rsidRPr="005A7CC9" w:rsidRDefault="00FC738A" w:rsidP="00FC738A">
      <w:pPr>
        <w:autoSpaceDE w:val="0"/>
        <w:autoSpaceDN w:val="0"/>
        <w:adjustRightInd w:val="0"/>
        <w:jc w:val="left"/>
      </w:pPr>
    </w:p>
    <w:p w14:paraId="13DF7AA2" w14:textId="77777777" w:rsidR="00FC738A" w:rsidRDefault="00FC738A" w:rsidP="00FC738A">
      <w:pPr>
        <w:pStyle w:val="Nadpis3"/>
      </w:pPr>
      <w:r w:rsidRPr="005A7CC9">
        <w:t xml:space="preserve">Požadavky na poradenství nebo změny </w:t>
      </w:r>
      <w:r w:rsidR="00A23E68">
        <w:t>Díla</w:t>
      </w:r>
      <w:r w:rsidR="00A23E68" w:rsidRPr="005A7CC9">
        <w:t xml:space="preserve"> </w:t>
      </w:r>
      <w:r w:rsidRPr="005A7CC9">
        <w:t xml:space="preserve">jsou evidovány v aplikaci </w:t>
      </w:r>
      <w:proofErr w:type="spellStart"/>
      <w:r w:rsidRPr="005A7CC9">
        <w:t>HelpDesk</w:t>
      </w:r>
      <w:proofErr w:type="spellEnd"/>
      <w:r w:rsidRPr="005A7CC9">
        <w:t>,</w:t>
      </w:r>
      <w:r w:rsidR="00C73C20">
        <w:br/>
      </w:r>
      <w:r w:rsidRPr="005A7CC9">
        <w:t>a to na adrese: https://easy.602.cz, jméno/heslo.</w:t>
      </w:r>
    </w:p>
    <w:p w14:paraId="7F706640" w14:textId="77777777" w:rsidR="00BF0C06" w:rsidRPr="00F24F7F" w:rsidRDefault="00BF0C06" w:rsidP="00BF0C06">
      <w:pPr>
        <w:pStyle w:val="Nadpis2"/>
        <w:numPr>
          <w:ilvl w:val="0"/>
          <w:numId w:val="0"/>
        </w:numPr>
        <w:ind w:left="567" w:hanging="567"/>
        <w:rPr>
          <w:rFonts w:eastAsia="Calibri"/>
        </w:rPr>
      </w:pPr>
      <w:r w:rsidRPr="00BF0C06">
        <w:rPr>
          <w:rFonts w:eastAsia="Calibri"/>
          <w:bCs/>
        </w:rPr>
        <w:t>1.2</w:t>
      </w:r>
      <w:r w:rsidRPr="00BF0C06">
        <w:rPr>
          <w:rFonts w:eastAsia="Calibri"/>
          <w:bCs/>
        </w:rPr>
        <w:tab/>
      </w:r>
      <w:r w:rsidRPr="00F24F7F">
        <w:rPr>
          <w:rFonts w:eastAsia="Calibri"/>
          <w:bCs/>
        </w:rPr>
        <w:t xml:space="preserve">Rozvoj </w:t>
      </w:r>
      <w:r w:rsidRPr="00F24F7F">
        <w:rPr>
          <w:rFonts w:eastAsia="Calibri"/>
        </w:rPr>
        <w:t>nových verzí Díla</w:t>
      </w:r>
      <w:r w:rsidRPr="00F24F7F">
        <w:rPr>
          <w:rFonts w:eastAsia="Calibri"/>
          <w:bCs/>
        </w:rPr>
        <w:t xml:space="preserve"> obsahuje bezplatné poskytnutí licencí nových verzí generického software </w:t>
      </w:r>
      <w:r w:rsidR="00D75328">
        <w:rPr>
          <w:rFonts w:eastAsia="Calibri"/>
          <w:bCs/>
        </w:rPr>
        <w:t xml:space="preserve">Poskytovatele </w:t>
      </w:r>
      <w:r w:rsidRPr="00F24F7F">
        <w:rPr>
          <w:rFonts w:eastAsia="Calibri"/>
          <w:bCs/>
        </w:rPr>
        <w:t>uvedeného v čl. 2. Přílohy č. 1 Smlouvy, pokud to nová verze Díla vyžaduje.</w:t>
      </w:r>
    </w:p>
    <w:p w14:paraId="160F9772" w14:textId="77777777" w:rsidR="00BF0C06" w:rsidRPr="00F24F7F" w:rsidRDefault="00BF0C06" w:rsidP="00BF0C06">
      <w:pPr>
        <w:pStyle w:val="Nadpis2"/>
        <w:numPr>
          <w:ilvl w:val="0"/>
          <w:numId w:val="0"/>
        </w:numPr>
        <w:ind w:left="567" w:hanging="567"/>
        <w:rPr>
          <w:rFonts w:eastAsia="Calibri"/>
          <w:bCs/>
        </w:rPr>
      </w:pPr>
      <w:r w:rsidRPr="00F24F7F">
        <w:rPr>
          <w:rFonts w:eastAsia="Calibri"/>
          <w:bCs/>
        </w:rPr>
        <w:t>1.3</w:t>
      </w:r>
      <w:r w:rsidRPr="00F24F7F">
        <w:rPr>
          <w:rFonts w:eastAsia="Calibri"/>
          <w:bCs/>
        </w:rPr>
        <w:tab/>
        <w:t xml:space="preserve">Za nové verze generického software </w:t>
      </w:r>
      <w:r w:rsidR="00052A42">
        <w:rPr>
          <w:rFonts w:eastAsia="Calibri"/>
          <w:bCs/>
        </w:rPr>
        <w:t xml:space="preserve">Poskytovatele </w:t>
      </w:r>
      <w:r w:rsidRPr="00F24F7F">
        <w:rPr>
          <w:rFonts w:eastAsia="Calibri"/>
          <w:bCs/>
        </w:rPr>
        <w:t>se nepovažují opravy software, opravné</w:t>
      </w:r>
      <w:r w:rsidR="00C73C20">
        <w:rPr>
          <w:rFonts w:eastAsia="Calibri"/>
          <w:bCs/>
        </w:rPr>
        <w:br/>
      </w:r>
      <w:r w:rsidRPr="00F24F7F">
        <w:rPr>
          <w:rFonts w:eastAsia="Calibri"/>
          <w:bCs/>
        </w:rPr>
        <w:t xml:space="preserve">a bezpečnostní </w:t>
      </w:r>
      <w:proofErr w:type="spellStart"/>
      <w:r w:rsidRPr="00F24F7F">
        <w:rPr>
          <w:rFonts w:eastAsia="Calibri"/>
          <w:bCs/>
        </w:rPr>
        <w:t>patch</w:t>
      </w:r>
      <w:proofErr w:type="spellEnd"/>
      <w:r w:rsidRPr="00F24F7F">
        <w:rPr>
          <w:rFonts w:eastAsia="Calibri"/>
          <w:bCs/>
        </w:rPr>
        <w:t xml:space="preserve">, které jsou součástí technické podpory Díla podle čl. 1.1 Přílohy č. 2 Smlouvy. </w:t>
      </w:r>
    </w:p>
    <w:p w14:paraId="6F319CFE" w14:textId="77777777" w:rsidR="00FC738A" w:rsidRPr="005A7CC9" w:rsidRDefault="00FC738A" w:rsidP="00FC738A">
      <w:pPr>
        <w:pStyle w:val="Nadpis1"/>
        <w:numPr>
          <w:ilvl w:val="0"/>
          <w:numId w:val="0"/>
        </w:numPr>
        <w:tabs>
          <w:tab w:val="left" w:pos="567"/>
        </w:tabs>
        <w:rPr>
          <w:snapToGrid w:val="0"/>
        </w:rPr>
      </w:pPr>
      <w:r w:rsidRPr="005A7CC9">
        <w:rPr>
          <w:snapToGrid w:val="0"/>
        </w:rPr>
        <w:t>2.</w:t>
      </w:r>
      <w:r w:rsidRPr="005A7CC9">
        <w:rPr>
          <w:snapToGrid w:val="0"/>
        </w:rPr>
        <w:tab/>
        <w:t xml:space="preserve">Povinnosti </w:t>
      </w:r>
      <w:r w:rsidR="00CF6573" w:rsidRPr="005A7CC9">
        <w:rPr>
          <w:snapToGrid w:val="0"/>
        </w:rPr>
        <w:t>poskytovatele</w:t>
      </w:r>
    </w:p>
    <w:p w14:paraId="5D60BF66" w14:textId="77777777" w:rsidR="00FC738A" w:rsidRPr="005A7CC9" w:rsidRDefault="00CF6573" w:rsidP="00FC738A">
      <w:pPr>
        <w:pStyle w:val="Nadpis2"/>
        <w:numPr>
          <w:ilvl w:val="1"/>
          <w:numId w:val="25"/>
        </w:numPr>
        <w:ind w:left="567" w:hanging="567"/>
      </w:pPr>
      <w:r w:rsidRPr="005A7CC9">
        <w:t xml:space="preserve">Poskytovatel </w:t>
      </w:r>
      <w:r w:rsidR="00FC738A" w:rsidRPr="005A7CC9">
        <w:t>je povinen postupovat s</w:t>
      </w:r>
      <w:r w:rsidRPr="005A7CC9">
        <w:t xml:space="preserve"> přiměřenou </w:t>
      </w:r>
      <w:r w:rsidR="00FC738A" w:rsidRPr="005A7CC9">
        <w:t xml:space="preserve">odbornou péčí v souladu s platnými právními předpisy, chránit práva a oprávněné zájmy Objednatele, a to jak z hlediska optimalizace nákladů vynaložených na konzultované projekty, tak na jejich technické řešení. K plnění předmětu </w:t>
      </w:r>
      <w:r w:rsidRPr="005A7CC9">
        <w:t xml:space="preserve">plnění dle této Přílohy </w:t>
      </w:r>
      <w:r w:rsidR="00FC738A" w:rsidRPr="005A7CC9">
        <w:t xml:space="preserve">je </w:t>
      </w:r>
      <w:r w:rsidRPr="005A7CC9">
        <w:t xml:space="preserve">Poskytovatel </w:t>
      </w:r>
      <w:r w:rsidR="00FC738A" w:rsidRPr="005A7CC9">
        <w:t>povinen důsledně využívat všechny zákonné prostředky</w:t>
      </w:r>
      <w:r w:rsidR="0014157D">
        <w:br/>
      </w:r>
      <w:r w:rsidR="00FC738A" w:rsidRPr="005A7CC9">
        <w:t>a uplatňovat vše, co podle svého odborného přesvědčení a příkazů Objednatele pokládá</w:t>
      </w:r>
      <w:r w:rsidR="0014157D">
        <w:br/>
      </w:r>
      <w:r w:rsidR="00FC738A" w:rsidRPr="005A7CC9">
        <w:t>za prospěšné. Je přitom vázán pouze zákony a dalšími obecně závaznými právními předpisy České republiky a v jejich mezích také příkazy Objednatele.</w:t>
      </w:r>
    </w:p>
    <w:p w14:paraId="639B8119" w14:textId="77777777" w:rsidR="00FC738A" w:rsidRPr="005A7CC9" w:rsidRDefault="00CF6573" w:rsidP="00FC738A">
      <w:pPr>
        <w:pStyle w:val="Nadpis2"/>
        <w:numPr>
          <w:ilvl w:val="1"/>
          <w:numId w:val="25"/>
        </w:numPr>
        <w:ind w:left="567" w:hanging="567"/>
      </w:pPr>
      <w:r w:rsidRPr="005A7CC9">
        <w:t xml:space="preserve">Poskytovatel </w:t>
      </w:r>
      <w:r w:rsidR="00FC738A" w:rsidRPr="005A7CC9">
        <w:t>je povinen oznámit Objednateli všechny okolnosti, které zjistil při plnění předmětu</w:t>
      </w:r>
      <w:r w:rsidRPr="005A7CC9">
        <w:t xml:space="preserve"> dle této Přílohy</w:t>
      </w:r>
      <w:r w:rsidR="00FC738A" w:rsidRPr="005A7CC9">
        <w:t xml:space="preserve">, které mohou mít vliv na změnu pokynů Objednatele. Zjistí-li </w:t>
      </w:r>
      <w:r w:rsidRPr="005A7CC9">
        <w:t>Poskytovatel</w:t>
      </w:r>
      <w:r w:rsidR="00FC738A" w:rsidRPr="005A7CC9">
        <w:t>,</w:t>
      </w:r>
      <w:r w:rsidR="00C73C20">
        <w:br/>
      </w:r>
      <w:r w:rsidR="00FC738A" w:rsidRPr="005A7CC9">
        <w:t xml:space="preserve">že příkazy Objednatele jsou nevhodné či neúčelné pro plnění předmětu </w:t>
      </w:r>
      <w:r w:rsidRPr="005A7CC9">
        <w:t>dle této Přílohy</w:t>
      </w:r>
      <w:r w:rsidR="00FC738A" w:rsidRPr="005A7CC9">
        <w:t>,</w:t>
      </w:r>
      <w:r w:rsidR="0014157D">
        <w:br/>
      </w:r>
      <w:r w:rsidR="00FC738A" w:rsidRPr="005A7CC9">
        <w:t xml:space="preserve">je povinen na to Objednatele neprodleně písemně upozornit. </w:t>
      </w:r>
    </w:p>
    <w:p w14:paraId="5FB47C23" w14:textId="77777777" w:rsidR="00FC738A" w:rsidRPr="005A7CC9" w:rsidRDefault="00FC738A" w:rsidP="00FC738A">
      <w:pPr>
        <w:pStyle w:val="Nadpis2"/>
        <w:numPr>
          <w:ilvl w:val="1"/>
          <w:numId w:val="25"/>
        </w:numPr>
        <w:ind w:left="567" w:hanging="567"/>
      </w:pPr>
      <w:r w:rsidRPr="005A7CC9">
        <w:t xml:space="preserve">Veškeré výstupy plnění </w:t>
      </w:r>
      <w:r w:rsidR="00CF6573" w:rsidRPr="005A7CC9">
        <w:t xml:space="preserve">Poskytovatele </w:t>
      </w:r>
      <w:r w:rsidRPr="005A7CC9">
        <w:t xml:space="preserve">podle této </w:t>
      </w:r>
      <w:r w:rsidR="00CF6573" w:rsidRPr="005A7CC9">
        <w:t xml:space="preserve">přílohy </w:t>
      </w:r>
      <w:r w:rsidRPr="005A7CC9">
        <w:t xml:space="preserve">budou (ať již jsou předávány Objednateli v průběhu plnění jakýmikoli cestami a způsoby) vždy následně verifikovány předáním listinné podoby v originálním vyhotovení té které části plnění opatřené vlastnoručním popisem </w:t>
      </w:r>
      <w:r w:rsidR="00CF6573" w:rsidRPr="005A7CC9">
        <w:t>Poskytovatele</w:t>
      </w:r>
      <w:r w:rsidRPr="005A7CC9">
        <w:t xml:space="preserve">, a to bez zbytečného prodlení. Jakékoli výstupy plnění </w:t>
      </w:r>
      <w:r w:rsidR="00CF6573" w:rsidRPr="005A7CC9">
        <w:t xml:space="preserve">Poskytovatele </w:t>
      </w:r>
      <w:r w:rsidRPr="005A7CC9">
        <w:t xml:space="preserve">dle této </w:t>
      </w:r>
      <w:r w:rsidR="008D45B8" w:rsidRPr="005A7CC9">
        <w:t>Přílohy</w:t>
      </w:r>
      <w:r w:rsidRPr="005A7CC9">
        <w:t xml:space="preserve"> s výjimkou výstupu opatřeného vlastnoručním podpisem </w:t>
      </w:r>
      <w:r w:rsidR="00CF6573" w:rsidRPr="005A7CC9">
        <w:t xml:space="preserve">Poskytovatele </w:t>
      </w:r>
      <w:r w:rsidRPr="005A7CC9">
        <w:t>je třeba považovat</w:t>
      </w:r>
      <w:r w:rsidR="00C73C20">
        <w:br/>
      </w:r>
      <w:r w:rsidRPr="005A7CC9">
        <w:t>za předběžné. Toto pravidlo je dohodnuto s ohledem na maximální právní jistotu obou účastníků.</w:t>
      </w:r>
    </w:p>
    <w:p w14:paraId="2A0B45AD" w14:textId="77777777" w:rsidR="0014157D" w:rsidRPr="0014157D" w:rsidRDefault="00FC738A" w:rsidP="0014157D">
      <w:pPr>
        <w:pStyle w:val="Nadpis2"/>
        <w:numPr>
          <w:ilvl w:val="1"/>
          <w:numId w:val="25"/>
        </w:numPr>
        <w:ind w:left="567" w:hanging="567"/>
      </w:pPr>
      <w:r w:rsidRPr="005A7CC9">
        <w:t xml:space="preserve">Po ukončení smluvního úkonu je </w:t>
      </w:r>
      <w:r w:rsidR="003A5589" w:rsidRPr="005A7CC9">
        <w:t xml:space="preserve">Poskytovatel </w:t>
      </w:r>
      <w:r w:rsidRPr="005A7CC9">
        <w:t xml:space="preserve">povinen bez zbytečného odkladu vrátit Objednateli veškeré vypůjčené podklady, které mu Objednatel předal v rámci plnění této </w:t>
      </w:r>
      <w:r w:rsidR="003A5589" w:rsidRPr="005A7CC9">
        <w:t>Přílohy</w:t>
      </w:r>
      <w:r w:rsidRPr="005A7CC9">
        <w:t xml:space="preserve">. </w:t>
      </w:r>
      <w:r w:rsidR="003A5589" w:rsidRPr="005A7CC9">
        <w:t xml:space="preserve">Poskytovatel </w:t>
      </w:r>
      <w:r w:rsidRPr="005A7CC9">
        <w:t>je oprávněn pořizovat si z podkladů předaných mu Objednatelem kopie</w:t>
      </w:r>
      <w:r w:rsidR="0014157D">
        <w:br/>
      </w:r>
      <w:r w:rsidRPr="005A7CC9">
        <w:t>pro dokumentaci</w:t>
      </w:r>
      <w:r w:rsidR="0014157D">
        <w:t xml:space="preserve"> </w:t>
      </w:r>
      <w:r w:rsidRPr="005A7CC9">
        <w:t>své činnosti.</w:t>
      </w:r>
    </w:p>
    <w:p w14:paraId="0D7CB419" w14:textId="77777777" w:rsidR="00FC738A" w:rsidRPr="005A7CC9" w:rsidRDefault="003A5589" w:rsidP="00FC738A">
      <w:pPr>
        <w:pStyle w:val="Nadpis2"/>
        <w:numPr>
          <w:ilvl w:val="1"/>
          <w:numId w:val="25"/>
        </w:numPr>
        <w:ind w:left="567" w:hanging="567"/>
      </w:pPr>
      <w:r w:rsidRPr="005A7CC9">
        <w:t xml:space="preserve">Poskytovatel </w:t>
      </w:r>
      <w:r w:rsidR="00FC738A" w:rsidRPr="005A7CC9">
        <w:t xml:space="preserve">je povinen vést písemně průkaznou evidenci poskytnutých služeb a jejich rozsahu (hodin práce pro Objednatele) jako podklad pro vyúčtování odměny podle čl. 5 níže. Tuto evidenci je </w:t>
      </w:r>
      <w:r w:rsidRPr="005A7CC9">
        <w:t>Poskytovatel</w:t>
      </w:r>
      <w:r w:rsidR="00FC738A" w:rsidRPr="005A7CC9">
        <w:t xml:space="preserve"> povinen předkládat ke kontrole a k potvrzení stanovené kontaktní osobě </w:t>
      </w:r>
      <w:r w:rsidR="00FC738A" w:rsidRPr="005A7CC9">
        <w:lastRenderedPageBreak/>
        <w:t xml:space="preserve">Objednatele. Bez potvrzení touto kontaktní osobou nemůže být evidence </w:t>
      </w:r>
      <w:r w:rsidRPr="005A7CC9">
        <w:t>Poskytovatele</w:t>
      </w:r>
      <w:r w:rsidR="00FC738A" w:rsidRPr="005A7CC9">
        <w:t xml:space="preserve"> použita jako podklad k fakturaci odměny, s tím, že Objednatel se zavazuje potvrzení bezdůvodně neodepřít. </w:t>
      </w:r>
    </w:p>
    <w:p w14:paraId="0415EA0B" w14:textId="77777777" w:rsidR="00FC738A" w:rsidRPr="005A7CC9" w:rsidRDefault="00FC738A" w:rsidP="00FC738A">
      <w:pPr>
        <w:pStyle w:val="Nadpis1"/>
        <w:tabs>
          <w:tab w:val="clear" w:pos="432"/>
        </w:tabs>
        <w:rPr>
          <w:snapToGrid w:val="0"/>
        </w:rPr>
      </w:pPr>
      <w:r w:rsidRPr="005A7CC9">
        <w:rPr>
          <w:snapToGrid w:val="0"/>
        </w:rPr>
        <w:t>Povinnosti Objednatele</w:t>
      </w:r>
    </w:p>
    <w:p w14:paraId="57C05BFF" w14:textId="77777777" w:rsidR="00FC738A" w:rsidRPr="005A7CC9" w:rsidRDefault="00FC738A" w:rsidP="00FC738A">
      <w:pPr>
        <w:pStyle w:val="Nadpis2"/>
      </w:pPr>
      <w:r w:rsidRPr="005A7CC9">
        <w:t xml:space="preserve">Objednatel se zavazuje poskytnout </w:t>
      </w:r>
      <w:r w:rsidR="003A5589" w:rsidRPr="005A7CC9">
        <w:t>Poskytovateli</w:t>
      </w:r>
      <w:r w:rsidRPr="005A7CC9">
        <w:t xml:space="preserve"> součinnost, která se v průběhu plnění závazků </w:t>
      </w:r>
      <w:r w:rsidR="003A5589" w:rsidRPr="005A7CC9">
        <w:t xml:space="preserve">Poskytovatele </w:t>
      </w:r>
      <w:r w:rsidRPr="005A7CC9">
        <w:t xml:space="preserve">dle této </w:t>
      </w:r>
      <w:r w:rsidR="003A5589" w:rsidRPr="005A7CC9">
        <w:t xml:space="preserve">Přílohy </w:t>
      </w:r>
      <w:r w:rsidRPr="005A7CC9">
        <w:t xml:space="preserve">projeví jako potřebná pro plnění předmětu této </w:t>
      </w:r>
      <w:r w:rsidR="003A5589" w:rsidRPr="005A7CC9">
        <w:t xml:space="preserve">Přílohy </w:t>
      </w:r>
      <w:r w:rsidRPr="005A7CC9">
        <w:t>a/nebo</w:t>
      </w:r>
      <w:r w:rsidR="00C73C20">
        <w:br/>
      </w:r>
      <w:r w:rsidRPr="005A7CC9">
        <w:t xml:space="preserve">je vyžádána </w:t>
      </w:r>
      <w:r w:rsidR="003A5589" w:rsidRPr="005A7CC9">
        <w:t>Poskytovatelem</w:t>
      </w:r>
      <w:r w:rsidRPr="005A7CC9">
        <w:t xml:space="preserve">. Součinnost je povinen poskytnout jen na písemné vyžádání </w:t>
      </w:r>
      <w:r w:rsidR="003A5589" w:rsidRPr="005A7CC9">
        <w:t xml:space="preserve">Poskytovatele </w:t>
      </w:r>
      <w:r w:rsidRPr="005A7CC9">
        <w:t>adresované kontaktní osobě Objednatele. Toto písemné vyžádání musí obsahovat specifikaci požadované součinnosti.</w:t>
      </w:r>
    </w:p>
    <w:p w14:paraId="099621BA" w14:textId="77777777" w:rsidR="00FC738A" w:rsidRPr="005A7CC9" w:rsidRDefault="00FC738A" w:rsidP="00FC738A">
      <w:pPr>
        <w:pStyle w:val="Nadpis2"/>
      </w:pPr>
      <w:r w:rsidRPr="005A7CC9">
        <w:t xml:space="preserve">Předání a převzetí originálních podkladů Objednatele musí být potvrzeno předávacím protokolem podepsaným </w:t>
      </w:r>
      <w:r w:rsidR="003A5589" w:rsidRPr="005A7CC9">
        <w:t xml:space="preserve">Poskytovatelem </w:t>
      </w:r>
      <w:r w:rsidRPr="005A7CC9">
        <w:t>a kontaktní osobou Objednatele.</w:t>
      </w:r>
    </w:p>
    <w:p w14:paraId="5F98991C" w14:textId="77777777" w:rsidR="00FC738A" w:rsidRPr="005A7CC9" w:rsidRDefault="00FC738A" w:rsidP="00FC738A">
      <w:pPr>
        <w:pStyle w:val="Nadpis2"/>
      </w:pPr>
      <w:r w:rsidRPr="005A7CC9">
        <w:t xml:space="preserve">Objednatel je povinen udělit </w:t>
      </w:r>
      <w:r w:rsidR="003A5589" w:rsidRPr="005A7CC9">
        <w:t xml:space="preserve">Poskytovateli </w:t>
      </w:r>
      <w:r w:rsidRPr="005A7CC9">
        <w:t>včas písemnou plnou moc, pokud to bude nezbytné</w:t>
      </w:r>
      <w:r w:rsidR="00C73C20">
        <w:br/>
      </w:r>
      <w:r w:rsidRPr="005A7CC9">
        <w:t xml:space="preserve">pro splnění závazku </w:t>
      </w:r>
      <w:r w:rsidR="003A5589" w:rsidRPr="005A7CC9">
        <w:t>Poskytovatele</w:t>
      </w:r>
      <w:r w:rsidRPr="005A7CC9">
        <w:t>.</w:t>
      </w:r>
    </w:p>
    <w:p w14:paraId="7C36BE61" w14:textId="77777777" w:rsidR="00FC738A" w:rsidRPr="005A7CC9" w:rsidRDefault="00FC738A" w:rsidP="00FC738A">
      <w:pPr>
        <w:pStyle w:val="Nadpis1"/>
        <w:tabs>
          <w:tab w:val="clear" w:pos="432"/>
        </w:tabs>
        <w:rPr>
          <w:snapToGrid w:val="0"/>
        </w:rPr>
      </w:pPr>
      <w:r w:rsidRPr="005A7CC9">
        <w:rPr>
          <w:snapToGrid w:val="0"/>
        </w:rPr>
        <w:t>Místo plnění</w:t>
      </w:r>
    </w:p>
    <w:p w14:paraId="5B328F11" w14:textId="77777777" w:rsidR="00FC738A" w:rsidRPr="005A7CC9" w:rsidRDefault="00FC738A" w:rsidP="00FC738A">
      <w:pPr>
        <w:pStyle w:val="Nadpis2"/>
      </w:pPr>
      <w:r w:rsidRPr="005A7CC9">
        <w:t xml:space="preserve">Místem plnění je </w:t>
      </w:r>
      <w:r w:rsidR="008E2E1F">
        <w:t>sídlo Objednatele: Město Kaplice, Náměstí 70, Kaplice.</w:t>
      </w:r>
    </w:p>
    <w:p w14:paraId="3DA75485" w14:textId="77777777" w:rsidR="00FC738A" w:rsidRPr="005A7CC9" w:rsidRDefault="00FC738A" w:rsidP="00FC738A">
      <w:pPr>
        <w:pStyle w:val="Nadpis1"/>
        <w:tabs>
          <w:tab w:val="clear" w:pos="432"/>
        </w:tabs>
        <w:rPr>
          <w:snapToGrid w:val="0"/>
        </w:rPr>
      </w:pPr>
      <w:r w:rsidRPr="005A7CC9">
        <w:rPr>
          <w:snapToGrid w:val="0"/>
        </w:rPr>
        <w:t>Odměna a platební podmínky</w:t>
      </w:r>
    </w:p>
    <w:p w14:paraId="576247E2" w14:textId="77777777" w:rsidR="00484818" w:rsidRDefault="00D11533" w:rsidP="00484818">
      <w:pPr>
        <w:pStyle w:val="Nadpis2"/>
      </w:pPr>
      <w:r w:rsidRPr="00534AFD">
        <w:t xml:space="preserve">Odměna Zhotovitele za činnosti dle čl. </w:t>
      </w:r>
      <w:r>
        <w:t>1 této Přílohy č. 3</w:t>
      </w:r>
      <w:r w:rsidRPr="00534AFD">
        <w:t xml:space="preserve"> za každou hodinu práce</w:t>
      </w:r>
      <w:r w:rsidR="0014157D">
        <w:br/>
      </w:r>
      <w:r w:rsidRPr="00534AFD">
        <w:t>pro Objednatele činí</w:t>
      </w:r>
      <w:r w:rsidRPr="00534AFD">
        <w:rPr>
          <w:b/>
        </w:rPr>
        <w:t xml:space="preserve"> 1 </w:t>
      </w:r>
      <w:r w:rsidR="00907622">
        <w:rPr>
          <w:b/>
        </w:rPr>
        <w:t>5</w:t>
      </w:r>
      <w:r w:rsidRPr="00534AFD">
        <w:rPr>
          <w:b/>
        </w:rPr>
        <w:t>00,- Kč / hodina</w:t>
      </w:r>
      <w:r>
        <w:rPr>
          <w:b/>
        </w:rPr>
        <w:t>.</w:t>
      </w:r>
      <w:r w:rsidRPr="00534AFD" w:rsidDel="00CA6C2C">
        <w:t xml:space="preserve"> </w:t>
      </w:r>
    </w:p>
    <w:p w14:paraId="706C9392" w14:textId="77777777" w:rsidR="00D11533" w:rsidRPr="00484818" w:rsidRDefault="00D11533" w:rsidP="00484818">
      <w:pPr>
        <w:pStyle w:val="Nadpis2"/>
        <w:numPr>
          <w:ilvl w:val="0"/>
          <w:numId w:val="0"/>
        </w:numPr>
        <w:ind w:left="567"/>
      </w:pPr>
      <w:r w:rsidRPr="00534AFD">
        <w:t>V případě, že vzhledem k vývoji spotřebitelských cen, situaci na trhu práce či jiného relevantního ekonomického fakt</w:t>
      </w:r>
      <w:r>
        <w:t>o</w:t>
      </w:r>
      <w:r w:rsidRPr="00534AFD">
        <w:t>ru dojde k potřebě navýšení shora uveden</w:t>
      </w:r>
      <w:r w:rsidRPr="00484818">
        <w:t>é</w:t>
      </w:r>
      <w:r w:rsidRPr="00534AFD">
        <w:t xml:space="preserve"> cen</w:t>
      </w:r>
      <w:r w:rsidRPr="00484818">
        <w:t>y</w:t>
      </w:r>
      <w:r w:rsidRPr="00534AFD">
        <w:t>, zavazuje se Objednatel jednat se Zhotovitelem o adekvátní změně shora uveden</w:t>
      </w:r>
      <w:r w:rsidRPr="00484818">
        <w:t>é</w:t>
      </w:r>
      <w:r w:rsidRPr="00534AFD">
        <w:t xml:space="preserve"> cen</w:t>
      </w:r>
      <w:r w:rsidRPr="00484818">
        <w:t>y</w:t>
      </w:r>
      <w:r w:rsidRPr="00534AFD">
        <w:t xml:space="preserve"> k písemnému požadavku Zhotovitele. Zhotovitel bude provádět hodnocení vlivů vývoje ekonomiky na shora uveden</w:t>
      </w:r>
      <w:r w:rsidRPr="00484818">
        <w:t>ou</w:t>
      </w:r>
      <w:r w:rsidRPr="00534AFD">
        <w:t xml:space="preserve"> cen</w:t>
      </w:r>
      <w:r w:rsidRPr="00484818">
        <w:t>u</w:t>
      </w:r>
      <w:r w:rsidRPr="00534AFD">
        <w:t xml:space="preserve"> vždy k výročí poskytování předmětných služeb. Nebude-li mezi smluvními stranami uzavřena dohoda o navýšení shora uveden</w:t>
      </w:r>
      <w:r w:rsidRPr="00484818">
        <w:t>é</w:t>
      </w:r>
      <w:r w:rsidRPr="00534AFD">
        <w:t xml:space="preserve"> cen</w:t>
      </w:r>
      <w:r w:rsidRPr="00484818">
        <w:t>y</w:t>
      </w:r>
      <w:r w:rsidRPr="00534AFD">
        <w:t xml:space="preserve"> do 60 dnů ode dne předmětného písemného požadavku Zhotovitele, pokračuje plnění služeb za stávajících podmínek, a však s tím, že Zhotovitel má právo od smlouvy odstoupit.</w:t>
      </w:r>
    </w:p>
    <w:p w14:paraId="10664C84" w14:textId="77777777" w:rsidR="00FC738A" w:rsidRPr="005A7CC9" w:rsidRDefault="00FC738A" w:rsidP="00FC738A"/>
    <w:p w14:paraId="3F921CD3" w14:textId="46845458" w:rsidR="00FC738A" w:rsidRPr="005A7CC9" w:rsidRDefault="00FC738A" w:rsidP="00FC738A">
      <w:pPr>
        <w:pStyle w:val="MyOdst2"/>
        <w:ind w:left="567" w:firstLine="0"/>
        <w:rPr>
          <w:sz w:val="20"/>
          <w:szCs w:val="20"/>
        </w:rPr>
      </w:pPr>
      <w:r w:rsidRPr="005A7CC9">
        <w:rPr>
          <w:sz w:val="20"/>
          <w:szCs w:val="20"/>
        </w:rPr>
        <w:t xml:space="preserve">Celkový počet </w:t>
      </w:r>
      <w:proofErr w:type="gramStart"/>
      <w:r w:rsidRPr="005A7CC9">
        <w:rPr>
          <w:sz w:val="20"/>
          <w:szCs w:val="20"/>
        </w:rPr>
        <w:t>hodin které</w:t>
      </w:r>
      <w:proofErr w:type="gramEnd"/>
      <w:r w:rsidRPr="005A7CC9">
        <w:rPr>
          <w:sz w:val="20"/>
          <w:szCs w:val="20"/>
        </w:rPr>
        <w:t xml:space="preserve"> alokuje Objednatel u </w:t>
      </w:r>
      <w:r w:rsidR="003A5589" w:rsidRPr="005A7CC9">
        <w:rPr>
          <w:sz w:val="20"/>
        </w:rPr>
        <w:t xml:space="preserve">Poskytovatele </w:t>
      </w:r>
      <w:r w:rsidRPr="005A7CC9">
        <w:rPr>
          <w:sz w:val="20"/>
          <w:szCs w:val="20"/>
        </w:rPr>
        <w:t xml:space="preserve">na kalendářní rok je oběma stranami domluven ve výši </w:t>
      </w:r>
      <w:r w:rsidRPr="005A7CC9">
        <w:rPr>
          <w:sz w:val="20"/>
        </w:rPr>
        <w:t xml:space="preserve"> </w:t>
      </w:r>
      <w:r w:rsidR="000A7AEE" w:rsidRPr="00FE41C5">
        <w:rPr>
          <w:sz w:val="20"/>
        </w:rPr>
        <w:fldChar w:fldCharType="begin">
          <w:ffData>
            <w:name w:val="Text5"/>
            <w:enabled/>
            <w:calcOnExit w:val="0"/>
            <w:textInput>
              <w:default w:val="20"/>
            </w:textInput>
          </w:ffData>
        </w:fldChar>
      </w:r>
      <w:bookmarkStart w:id="1" w:name="Text5"/>
      <w:r w:rsidR="000A7AEE" w:rsidRPr="00FE41C5">
        <w:rPr>
          <w:sz w:val="20"/>
        </w:rPr>
        <w:instrText xml:space="preserve"> FORMTEXT </w:instrText>
      </w:r>
      <w:r w:rsidR="000A7AEE" w:rsidRPr="00FE41C5">
        <w:rPr>
          <w:sz w:val="20"/>
        </w:rPr>
      </w:r>
      <w:r w:rsidR="000A7AEE" w:rsidRPr="00FE41C5">
        <w:rPr>
          <w:sz w:val="20"/>
        </w:rPr>
        <w:fldChar w:fldCharType="separate"/>
      </w:r>
      <w:r w:rsidR="000A7AEE" w:rsidRPr="00FE41C5">
        <w:rPr>
          <w:noProof/>
          <w:sz w:val="20"/>
        </w:rPr>
        <w:t>20</w:t>
      </w:r>
      <w:r w:rsidR="000A7AEE" w:rsidRPr="00FE41C5">
        <w:rPr>
          <w:sz w:val="20"/>
        </w:rPr>
        <w:fldChar w:fldCharType="end"/>
      </w:r>
      <w:bookmarkEnd w:id="1"/>
      <w:r w:rsidRPr="005A7CC9">
        <w:rPr>
          <w:sz w:val="20"/>
        </w:rPr>
        <w:t xml:space="preserve">  </w:t>
      </w:r>
      <w:r w:rsidRPr="005A7CC9">
        <w:rPr>
          <w:sz w:val="20"/>
          <w:szCs w:val="20"/>
        </w:rPr>
        <w:t>hodin.</w:t>
      </w:r>
    </w:p>
    <w:p w14:paraId="63689F52" w14:textId="77777777" w:rsidR="00FC738A" w:rsidRPr="005A7CC9" w:rsidRDefault="00FC738A" w:rsidP="00FC738A"/>
    <w:p w14:paraId="3FB4F05E" w14:textId="77777777" w:rsidR="00FC738A" w:rsidRPr="005A7CC9" w:rsidRDefault="00FC738A" w:rsidP="00FC738A">
      <w:pPr>
        <w:pStyle w:val="Nadpis2"/>
      </w:pPr>
      <w:r w:rsidRPr="005A7CC9">
        <w:t xml:space="preserve">Počet hodin práce pro Objednatele dle odst. 5.1 bude </w:t>
      </w:r>
      <w:r w:rsidR="003A5589" w:rsidRPr="005A7CC9">
        <w:t xml:space="preserve">Poskytovatele </w:t>
      </w:r>
      <w:r w:rsidRPr="005A7CC9">
        <w:t>písemně řádně prokázán</w:t>
      </w:r>
      <w:r w:rsidR="00C73C20">
        <w:br/>
      </w:r>
      <w:r w:rsidRPr="005A7CC9">
        <w:t>na základě evidence dle čl. 2 odst. 2.</w:t>
      </w:r>
      <w:r w:rsidR="003A5589" w:rsidRPr="005A7CC9">
        <w:t xml:space="preserve">5 </w:t>
      </w:r>
      <w:r w:rsidRPr="005A7CC9">
        <w:t>shora.</w:t>
      </w:r>
    </w:p>
    <w:p w14:paraId="1B762F5A" w14:textId="77777777" w:rsidR="00FC738A" w:rsidRPr="005A7CC9" w:rsidRDefault="00FC738A" w:rsidP="00FC738A">
      <w:pPr>
        <w:pStyle w:val="Nadpis2"/>
      </w:pPr>
      <w:r w:rsidRPr="005A7CC9">
        <w:t xml:space="preserve">Výše uvedená odměna v sobě zahrnuje veškeré nezbytné náklady </w:t>
      </w:r>
      <w:r w:rsidR="003A5589" w:rsidRPr="005A7CC9">
        <w:t>Poskytovatele</w:t>
      </w:r>
      <w:r w:rsidRPr="005A7CC9">
        <w:t>, jako jsou např. administrativní práce, telefony, cestovné apod. spojené s poskytováním poradenských</w:t>
      </w:r>
      <w:r w:rsidR="00C73C20">
        <w:br/>
      </w:r>
      <w:r w:rsidRPr="005A7CC9">
        <w:t xml:space="preserve">a konzultačních služeb dle této </w:t>
      </w:r>
      <w:r w:rsidR="003A5589" w:rsidRPr="005A7CC9">
        <w:t>Přílohy</w:t>
      </w:r>
      <w:r w:rsidRPr="005A7CC9">
        <w:t xml:space="preserve">. </w:t>
      </w:r>
    </w:p>
    <w:p w14:paraId="20034413" w14:textId="77777777" w:rsidR="00FC738A" w:rsidRPr="005A7CC9" w:rsidRDefault="00FC738A" w:rsidP="00FC738A">
      <w:pPr>
        <w:pStyle w:val="Nadpis2"/>
      </w:pPr>
      <w:r w:rsidRPr="005A7CC9">
        <w:t>Doprava se vyúčtovává se na základě sazby za jeden kilometr, počet kilometrů se stanovuje</w:t>
      </w:r>
      <w:r w:rsidR="00C73C20">
        <w:br/>
      </w:r>
      <w:r w:rsidRPr="005A7CC9">
        <w:t xml:space="preserve">na základě běžně dostupných prostředků jako délka trasy ze sídla </w:t>
      </w:r>
      <w:r w:rsidR="003A5589" w:rsidRPr="005A7CC9">
        <w:t>Poskytovatele</w:t>
      </w:r>
      <w:r w:rsidRPr="005A7CC9">
        <w:t xml:space="preserve"> na místo plnění</w:t>
      </w:r>
      <w:r w:rsidR="00C73C20">
        <w:br/>
      </w:r>
      <w:r w:rsidRPr="005A7CC9">
        <w:t>a zpět.</w:t>
      </w:r>
    </w:p>
    <w:p w14:paraId="38573F1B" w14:textId="77777777" w:rsidR="00FC738A" w:rsidRPr="005A7CC9" w:rsidRDefault="00FC738A" w:rsidP="00FC738A">
      <w:pPr>
        <w:pStyle w:val="Nadpis2"/>
      </w:pPr>
      <w:r w:rsidRPr="005A7CC9">
        <w:t>Odměna je sjednána dohodou smluvních stran v souladu se zákonem č. 526/1990 Sb., o cenách,</w:t>
      </w:r>
      <w:r w:rsidR="00C73C20">
        <w:br/>
      </w:r>
      <w:r w:rsidRPr="005A7CC9">
        <w:t xml:space="preserve">ve znění pozdějších předpisů. </w:t>
      </w:r>
    </w:p>
    <w:p w14:paraId="061CBD1D" w14:textId="77777777" w:rsidR="00FC738A" w:rsidRPr="005A7CC9" w:rsidRDefault="00FC738A" w:rsidP="00FC738A">
      <w:pPr>
        <w:pStyle w:val="Nadpis2"/>
      </w:pPr>
      <w:r w:rsidRPr="005A7CC9">
        <w:t xml:space="preserve">Odměna bude uhrazena na základě faktury – daňového dokladu vystaveného </w:t>
      </w:r>
      <w:r w:rsidR="003A5589" w:rsidRPr="005A7CC9">
        <w:t>Poskytovatelem</w:t>
      </w:r>
      <w:r w:rsidRPr="005A7CC9">
        <w:t xml:space="preserve">. Součástí faktury bude evidence počtu hodin za fakturované období odpracovaných </w:t>
      </w:r>
      <w:r w:rsidR="003A5589" w:rsidRPr="005A7CC9">
        <w:t>Poskytovatelem</w:t>
      </w:r>
      <w:r w:rsidRPr="005A7CC9">
        <w:t xml:space="preserve"> pro Objednatele a vedená v souladu s čl. 2 odst. 2.</w:t>
      </w:r>
      <w:r w:rsidR="003A5589" w:rsidRPr="005A7CC9">
        <w:t>5</w:t>
      </w:r>
      <w:r w:rsidRPr="005A7CC9">
        <w:t xml:space="preserve"> shora. Faktura bude vystavena vždy k poslednímu dni měsíce, za který je fakturováno.</w:t>
      </w:r>
    </w:p>
    <w:p w14:paraId="178FADE5" w14:textId="77777777" w:rsidR="003A5589" w:rsidRPr="005A7CC9" w:rsidRDefault="003A5589" w:rsidP="003A5589">
      <w:pPr>
        <w:pStyle w:val="Nadpis2"/>
      </w:pPr>
      <w:r w:rsidRPr="005A7CC9">
        <w:t>Pro náležitosti a splatnost faktury a související okolnosti se obdobně použije ustanovení odst. 4.2 až 4.9 Smlouvy.</w:t>
      </w:r>
    </w:p>
    <w:p w14:paraId="7E0EF20B" w14:textId="77777777" w:rsidR="0036296B" w:rsidRPr="005A7CC9" w:rsidRDefault="00FC738A" w:rsidP="00FC738A">
      <w:pPr>
        <w:pStyle w:val="smlouva"/>
        <w:spacing w:before="100" w:beforeAutospacing="1"/>
      </w:pPr>
      <w:r w:rsidRPr="005A7CC9">
        <w:br w:type="page"/>
      </w:r>
      <w:r w:rsidR="0036296B" w:rsidRPr="005A7CC9">
        <w:lastRenderedPageBreak/>
        <w:t>Příloha č. 4</w:t>
      </w:r>
    </w:p>
    <w:p w14:paraId="1E68979E" w14:textId="77777777" w:rsidR="0036296B" w:rsidRPr="005A7CC9" w:rsidRDefault="0036296B" w:rsidP="00FC738A">
      <w:pPr>
        <w:pStyle w:val="smlouva"/>
        <w:spacing w:before="100" w:beforeAutospacing="1"/>
      </w:pPr>
      <w:r w:rsidRPr="005A7CC9">
        <w:t>Kontaktní osoby</w:t>
      </w:r>
    </w:p>
    <w:p w14:paraId="2D8D598C" w14:textId="77777777" w:rsidR="0036296B" w:rsidRPr="005A7CC9" w:rsidRDefault="0036296B" w:rsidP="0036296B">
      <w:pPr>
        <w:rPr>
          <w:sz w:val="24"/>
          <w:szCs w:val="24"/>
        </w:rPr>
      </w:pPr>
    </w:p>
    <w:p w14:paraId="22B11ED6" w14:textId="77777777" w:rsidR="0036296B" w:rsidRPr="005A7CC9" w:rsidRDefault="0036296B" w:rsidP="0036296B">
      <w:pPr>
        <w:rPr>
          <w:b/>
          <w:sz w:val="24"/>
          <w:szCs w:val="24"/>
        </w:rPr>
      </w:pPr>
    </w:p>
    <w:p w14:paraId="7FF8BC73" w14:textId="77777777" w:rsidR="0036296B" w:rsidRPr="005A7CC9" w:rsidRDefault="0036296B" w:rsidP="0036296B">
      <w:pPr>
        <w:rPr>
          <w:b/>
        </w:rPr>
      </w:pPr>
      <w:r w:rsidRPr="005A7CC9">
        <w:rPr>
          <w:b/>
        </w:rPr>
        <w:t>Objednatel:</w:t>
      </w:r>
    </w:p>
    <w:p w14:paraId="04627746" w14:textId="3112D93E" w:rsidR="0036296B" w:rsidRPr="002617DB" w:rsidRDefault="00907622" w:rsidP="00422836">
      <w:pPr>
        <w:numPr>
          <w:ilvl w:val="0"/>
          <w:numId w:val="7"/>
        </w:numPr>
        <w:jc w:val="left"/>
      </w:pPr>
      <w:r w:rsidRPr="002617DB">
        <w:t xml:space="preserve">Ve věcech smluvních: </w:t>
      </w:r>
      <w:r w:rsidR="002617DB">
        <w:t>Ivana Putzerová, referent odboru správy majetku a ekonomiky, +420 602742383, putzerova@mestokaplice.cz</w:t>
      </w:r>
    </w:p>
    <w:p w14:paraId="508676B2" w14:textId="34587445" w:rsidR="0036296B" w:rsidRPr="002617DB" w:rsidRDefault="00907622" w:rsidP="00907622">
      <w:pPr>
        <w:numPr>
          <w:ilvl w:val="0"/>
          <w:numId w:val="7"/>
        </w:numPr>
        <w:spacing w:after="240"/>
        <w:ind w:left="284" w:hanging="284"/>
        <w:jc w:val="left"/>
      </w:pPr>
      <w:r w:rsidRPr="002617DB">
        <w:t xml:space="preserve">Ve věcech technických: Jiří Štika, IT technik, </w:t>
      </w:r>
      <w:r w:rsidR="002617DB">
        <w:t>+420 77344556, stika@mestokaplice.cz</w:t>
      </w:r>
    </w:p>
    <w:p w14:paraId="51846254" w14:textId="77777777" w:rsidR="0036296B" w:rsidRPr="005A7CC9" w:rsidRDefault="0036296B" w:rsidP="0036296B">
      <w:pPr>
        <w:rPr>
          <w:b/>
        </w:rPr>
      </w:pPr>
      <w:r w:rsidRPr="005A7CC9">
        <w:rPr>
          <w:b/>
        </w:rPr>
        <w:t>Poskytovatel:</w:t>
      </w:r>
    </w:p>
    <w:p w14:paraId="5EBD1E49" w14:textId="77777777" w:rsidR="0036296B" w:rsidRDefault="00A529F9" w:rsidP="00422836">
      <w:pPr>
        <w:numPr>
          <w:ilvl w:val="0"/>
          <w:numId w:val="8"/>
        </w:numPr>
        <w:jc w:val="left"/>
      </w:pPr>
      <w:r>
        <w:t xml:space="preserve">Ve věcech smluvních: Jiří Šírek, obchodní manažer, +420 725036913, </w:t>
      </w:r>
      <w:hyperlink r:id="rId8" w:history="1">
        <w:r w:rsidRPr="00E65839">
          <w:rPr>
            <w:rStyle w:val="Hypertextovodkaz"/>
          </w:rPr>
          <w:t>sirek@602.cz</w:t>
        </w:r>
      </w:hyperlink>
    </w:p>
    <w:p w14:paraId="183FB455" w14:textId="3483BD56" w:rsidR="00A529F9" w:rsidRDefault="00A529F9" w:rsidP="00422836">
      <w:pPr>
        <w:numPr>
          <w:ilvl w:val="0"/>
          <w:numId w:val="8"/>
        </w:numPr>
        <w:jc w:val="left"/>
      </w:pPr>
      <w:r>
        <w:t xml:space="preserve">Ve věcech technických: Ing. Peter </w:t>
      </w:r>
      <w:proofErr w:type="spellStart"/>
      <w:r>
        <w:t>Nemec</w:t>
      </w:r>
      <w:proofErr w:type="spellEnd"/>
      <w:r>
        <w:t xml:space="preserve">, manažer projektové kanceláře, +420 </w:t>
      </w:r>
      <w:r w:rsidR="00907622">
        <w:t xml:space="preserve">602422407, </w:t>
      </w:r>
      <w:hyperlink r:id="rId9" w:history="1">
        <w:r w:rsidR="00907622" w:rsidRPr="00E65839">
          <w:rPr>
            <w:rStyle w:val="Hypertextovodkaz"/>
          </w:rPr>
          <w:t>pnemec@602.cz</w:t>
        </w:r>
      </w:hyperlink>
      <w:r w:rsidR="00907622">
        <w:t xml:space="preserve"> </w:t>
      </w:r>
    </w:p>
    <w:p w14:paraId="3D035DB1" w14:textId="77777777" w:rsidR="000A7AEE" w:rsidRDefault="000A7AEE" w:rsidP="000A7AEE">
      <w:pPr>
        <w:jc w:val="left"/>
      </w:pPr>
    </w:p>
    <w:p w14:paraId="17591C9D" w14:textId="0C55AFE7" w:rsidR="000A7AEE" w:rsidRPr="005A7CC9" w:rsidRDefault="000A7AEE" w:rsidP="00422836">
      <w:pPr>
        <w:numPr>
          <w:ilvl w:val="0"/>
          <w:numId w:val="8"/>
        </w:numPr>
        <w:jc w:val="left"/>
      </w:pPr>
      <w:r w:rsidRPr="005A7CC9">
        <w:t>Požadavky</w:t>
      </w:r>
      <w:r>
        <w:t xml:space="preserve"> na úpravy,</w:t>
      </w:r>
      <w:r w:rsidRPr="005A7CC9">
        <w:t xml:space="preserve"> poradenství nebo změny </w:t>
      </w:r>
      <w:r>
        <w:t>Díla</w:t>
      </w:r>
      <w:r w:rsidRPr="005A7CC9">
        <w:t xml:space="preserve"> </w:t>
      </w:r>
      <w:r>
        <w:t xml:space="preserve">budou primárně </w:t>
      </w:r>
      <w:proofErr w:type="gramStart"/>
      <w:r>
        <w:t xml:space="preserve">zadávány  a </w:t>
      </w:r>
      <w:r w:rsidRPr="005A7CC9">
        <w:t>evidovány</w:t>
      </w:r>
      <w:proofErr w:type="gramEnd"/>
      <w:r w:rsidRPr="005A7CC9">
        <w:t xml:space="preserve"> v aplikaci </w:t>
      </w:r>
      <w:proofErr w:type="spellStart"/>
      <w:r w:rsidRPr="005A7CC9">
        <w:t>HelpDesk</w:t>
      </w:r>
      <w:proofErr w:type="spellEnd"/>
      <w:r w:rsidRPr="005A7CC9">
        <w:t>,</w:t>
      </w:r>
      <w:r>
        <w:t xml:space="preserve"> </w:t>
      </w:r>
      <w:r w:rsidRPr="005A7CC9">
        <w:t xml:space="preserve">a to na adrese: </w:t>
      </w:r>
      <w:hyperlink r:id="rId10" w:history="1">
        <w:r w:rsidRPr="006C3FA1">
          <w:rPr>
            <w:rStyle w:val="Hypertextovodkaz"/>
          </w:rPr>
          <w:t>https://easy.602.cz</w:t>
        </w:r>
      </w:hyperlink>
      <w:r w:rsidRPr="005A7CC9">
        <w:t>,</w:t>
      </w:r>
      <w:r>
        <w:t xml:space="preserve"> přístup přes</w:t>
      </w:r>
      <w:r w:rsidRPr="005A7CC9">
        <w:t xml:space="preserve"> jméno/heslo</w:t>
      </w:r>
    </w:p>
    <w:p w14:paraId="5EF5E43D" w14:textId="77777777" w:rsidR="001872A2" w:rsidRPr="005A7CC9" w:rsidRDefault="001872A2" w:rsidP="0036296B">
      <w:pPr>
        <w:pStyle w:val="Nadpis2"/>
        <w:numPr>
          <w:ilvl w:val="0"/>
          <w:numId w:val="0"/>
        </w:numPr>
      </w:pPr>
    </w:p>
    <w:sectPr w:rsidR="001872A2" w:rsidRPr="005A7CC9" w:rsidSect="00D11770">
      <w:headerReference w:type="default" r:id="rId11"/>
      <w:footerReference w:type="even" r:id="rId12"/>
      <w:footerReference w:type="default" r:id="rId13"/>
      <w:pgSz w:w="11909" w:h="16834" w:code="9"/>
      <w:pgMar w:top="1247" w:right="1247" w:bottom="1247" w:left="1247" w:header="431" w:footer="4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63FB" w14:textId="77777777" w:rsidR="00AC18AA" w:rsidRDefault="00AC18AA">
      <w:r>
        <w:separator/>
      </w:r>
    </w:p>
    <w:p w14:paraId="44407E35" w14:textId="77777777" w:rsidR="00AC18AA" w:rsidRDefault="00AC18AA"/>
  </w:endnote>
  <w:endnote w:type="continuationSeparator" w:id="0">
    <w:p w14:paraId="3D8B95D7" w14:textId="77777777" w:rsidR="00AC18AA" w:rsidRDefault="00AC18AA">
      <w:r>
        <w:continuationSeparator/>
      </w:r>
    </w:p>
    <w:p w14:paraId="2F00278F" w14:textId="77777777" w:rsidR="00AC18AA" w:rsidRDefault="00AC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rebuchetMS">
    <w:altName w:val="Times New Roman"/>
    <w:charset w:val="00"/>
    <w:family w:val="roman"/>
    <w:pitch w:val="variable"/>
  </w:font>
  <w:font w:name="Traditional Arabic">
    <w:altName w:val="Times New Roman"/>
    <w:panose1 w:val="02020603050405020304"/>
    <w:charset w:val="B2"/>
    <w:family w:val="roman"/>
    <w:pitch w:val="variable"/>
    <w:sig w:usb0="00000000" w:usb1="80000000" w:usb2="00000008"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820A" w14:textId="77777777" w:rsidR="003E1A1B" w:rsidRDefault="00EF6440" w:rsidP="00834B47">
    <w:pPr>
      <w:pStyle w:val="Zpat"/>
      <w:framePr w:wrap="around" w:vAnchor="text" w:hAnchor="margin" w:xAlign="right" w:y="1"/>
      <w:rPr>
        <w:rStyle w:val="slostrnky"/>
      </w:rPr>
    </w:pPr>
    <w:r>
      <w:rPr>
        <w:rStyle w:val="slostrnky"/>
      </w:rPr>
      <w:fldChar w:fldCharType="begin"/>
    </w:r>
    <w:r w:rsidR="00677632">
      <w:rPr>
        <w:rStyle w:val="slostrnky"/>
      </w:rPr>
      <w:instrText xml:space="preserve">PAGE  </w:instrText>
    </w:r>
    <w:r>
      <w:rPr>
        <w:rStyle w:val="slostrnky"/>
      </w:rPr>
      <w:fldChar w:fldCharType="end"/>
    </w:r>
  </w:p>
  <w:p w14:paraId="7D6D8A54" w14:textId="77777777" w:rsidR="00677632" w:rsidRDefault="00677632" w:rsidP="00834B47">
    <w:pPr>
      <w:pStyle w:val="Zpat"/>
      <w:ind w:right="360"/>
    </w:pPr>
  </w:p>
  <w:p w14:paraId="6E60AA67" w14:textId="77777777" w:rsidR="00677632" w:rsidRDefault="00677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6C4E" w14:textId="77777777" w:rsidR="003E1A1B" w:rsidRPr="00107724" w:rsidRDefault="00EF6440" w:rsidP="00834B47">
    <w:pPr>
      <w:pStyle w:val="Zpat"/>
      <w:framePr w:wrap="around" w:vAnchor="text" w:hAnchor="margin" w:xAlign="right" w:y="1"/>
      <w:rPr>
        <w:rStyle w:val="slostrnky"/>
        <w:rFonts w:ascii="Traditional Arabic" w:hAnsi="Traditional Arabic" w:cs="Traditional Arabic"/>
        <w:i w:val="0"/>
        <w:sz w:val="20"/>
      </w:rPr>
    </w:pPr>
    <w:r w:rsidRPr="00107724">
      <w:rPr>
        <w:rStyle w:val="slostrnky"/>
        <w:rFonts w:ascii="Traditional Arabic" w:hAnsi="Traditional Arabic" w:cs="Traditional Arabic"/>
        <w:i w:val="0"/>
        <w:sz w:val="20"/>
      </w:rPr>
      <w:fldChar w:fldCharType="begin"/>
    </w:r>
    <w:r w:rsidR="00677632" w:rsidRPr="00107724">
      <w:rPr>
        <w:rStyle w:val="slostrnky"/>
        <w:rFonts w:ascii="Traditional Arabic" w:hAnsi="Traditional Arabic" w:cs="Traditional Arabic"/>
        <w:i w:val="0"/>
        <w:sz w:val="20"/>
      </w:rPr>
      <w:instrText xml:space="preserve">PAGE  </w:instrText>
    </w:r>
    <w:r w:rsidRPr="00107724">
      <w:rPr>
        <w:rStyle w:val="slostrnky"/>
        <w:rFonts w:ascii="Traditional Arabic" w:hAnsi="Traditional Arabic" w:cs="Traditional Arabic"/>
        <w:i w:val="0"/>
        <w:sz w:val="20"/>
      </w:rPr>
      <w:fldChar w:fldCharType="separate"/>
    </w:r>
    <w:r w:rsidR="008F6777">
      <w:rPr>
        <w:rStyle w:val="slostrnky"/>
        <w:rFonts w:ascii="Traditional Arabic" w:hAnsi="Traditional Arabic" w:cs="Traditional Arabic"/>
        <w:i w:val="0"/>
        <w:noProof/>
        <w:sz w:val="20"/>
      </w:rPr>
      <w:t>12</w:t>
    </w:r>
    <w:r w:rsidRPr="00107724">
      <w:rPr>
        <w:rStyle w:val="slostrnky"/>
        <w:rFonts w:ascii="Traditional Arabic" w:hAnsi="Traditional Arabic" w:cs="Traditional Arabic"/>
        <w:i w:val="0"/>
        <w:sz w:val="20"/>
      </w:rPr>
      <w:fldChar w:fldCharType="end"/>
    </w:r>
  </w:p>
  <w:p w14:paraId="781BA055" w14:textId="77777777" w:rsidR="003E1A1B" w:rsidRPr="00107724" w:rsidRDefault="003E1A1B" w:rsidP="00265BD8">
    <w:pPr>
      <w:pStyle w:val="Zpat"/>
      <w:tabs>
        <w:tab w:val="right" w:pos="8820"/>
      </w:tabs>
      <w:rPr>
        <w:rFonts w:ascii="Traditional Arabic" w:hAnsi="Traditional Arabic"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AB66" w14:textId="77777777" w:rsidR="00AC18AA" w:rsidRDefault="00AC18AA">
      <w:r>
        <w:separator/>
      </w:r>
    </w:p>
    <w:p w14:paraId="4A5F5C58" w14:textId="77777777" w:rsidR="00AC18AA" w:rsidRDefault="00AC18AA"/>
  </w:footnote>
  <w:footnote w:type="continuationSeparator" w:id="0">
    <w:p w14:paraId="40385E14" w14:textId="77777777" w:rsidR="00AC18AA" w:rsidRDefault="00AC18AA">
      <w:r>
        <w:continuationSeparator/>
      </w:r>
    </w:p>
    <w:p w14:paraId="4D7E04A6" w14:textId="77777777" w:rsidR="00AC18AA" w:rsidRDefault="00AC1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B5AE" w14:textId="77777777" w:rsidR="003E1A1B" w:rsidRDefault="003E1A1B" w:rsidP="00265BD8">
    <w:pPr>
      <w:pStyle w:val="Zhlav"/>
      <w:rPr>
        <w:color w:val="808080"/>
        <w:szCs w:val="16"/>
      </w:rPr>
    </w:pPr>
  </w:p>
  <w:p w14:paraId="746BB11F" w14:textId="77777777" w:rsidR="00677632" w:rsidRPr="005633CC" w:rsidRDefault="00677632" w:rsidP="00265BD8">
    <w:pPr>
      <w:pStyle w:val="Zhlav"/>
    </w:pPr>
  </w:p>
  <w:p w14:paraId="6276D517" w14:textId="77777777" w:rsidR="00677632" w:rsidRDefault="006776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21"/>
    <w:multiLevelType w:val="singleLevel"/>
    <w:tmpl w:val="00000021"/>
    <w:name w:val="WW8Num33"/>
    <w:lvl w:ilvl="0">
      <w:start w:val="1"/>
      <w:numFmt w:val="bullet"/>
      <w:lvlText w:val=""/>
      <w:lvlJc w:val="left"/>
      <w:pPr>
        <w:tabs>
          <w:tab w:val="num" w:pos="1068"/>
        </w:tabs>
        <w:ind w:left="1068" w:hanging="360"/>
      </w:pPr>
      <w:rPr>
        <w:rFonts w:ascii="Symbol" w:hAnsi="Symbol"/>
      </w:rPr>
    </w:lvl>
  </w:abstractNum>
  <w:abstractNum w:abstractNumId="2" w15:restartNumberingAfterBreak="0">
    <w:nsid w:val="2133600B"/>
    <w:multiLevelType w:val="multilevel"/>
    <w:tmpl w:val="DABE5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E75720"/>
    <w:multiLevelType w:val="hybridMultilevel"/>
    <w:tmpl w:val="E1C83EF8"/>
    <w:lvl w:ilvl="0" w:tplc="A5620D44">
      <w:start w:val="1"/>
      <w:numFmt w:val="bullet"/>
      <w:lvlText w:val=""/>
      <w:lvlJc w:val="left"/>
      <w:pPr>
        <w:tabs>
          <w:tab w:val="num" w:pos="283"/>
        </w:tabs>
        <w:ind w:left="283" w:hanging="283"/>
      </w:pPr>
      <w:rPr>
        <w:rFonts w:ascii="Symbol" w:hAnsi="Symbol" w:hint="default"/>
        <w:color w:val="799CC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31110"/>
    <w:multiLevelType w:val="hybridMultilevel"/>
    <w:tmpl w:val="926A82BE"/>
    <w:lvl w:ilvl="0" w:tplc="17FA22E4">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3CC350A3"/>
    <w:multiLevelType w:val="hybridMultilevel"/>
    <w:tmpl w:val="0DD4FE4C"/>
    <w:lvl w:ilvl="0" w:tplc="4A286E4C">
      <w:start w:val="1"/>
      <w:numFmt w:val="decimal"/>
      <w:lvlText w:val="%1."/>
      <w:lvlJc w:val="left"/>
      <w:pPr>
        <w:tabs>
          <w:tab w:val="num" w:pos="1080"/>
        </w:tabs>
        <w:ind w:left="1080" w:hanging="360"/>
      </w:pPr>
      <w:rPr>
        <w:rFont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483D16F1"/>
    <w:multiLevelType w:val="multilevel"/>
    <w:tmpl w:val="F1BEBD54"/>
    <w:lvl w:ilvl="0">
      <w:start w:val="1"/>
      <w:numFmt w:val="decimal"/>
      <w:pStyle w:val="Nadpis1"/>
      <w:lvlText w:val="%1."/>
      <w:lvlJc w:val="left"/>
      <w:pPr>
        <w:tabs>
          <w:tab w:val="num" w:pos="432"/>
        </w:tabs>
        <w:ind w:left="567" w:hanging="567"/>
      </w:pPr>
      <w:rPr>
        <w:rFonts w:ascii="Trebuchet MS" w:hAnsi="Trebuchet MS" w:hint="default"/>
      </w:rPr>
    </w:lvl>
    <w:lvl w:ilvl="1">
      <w:start w:val="1"/>
      <w:numFmt w:val="decimal"/>
      <w:pStyle w:val="Nadpis2"/>
      <w:lvlText w:val="%1.%2 "/>
      <w:lvlJc w:val="left"/>
      <w:pPr>
        <w:tabs>
          <w:tab w:val="num" w:pos="576"/>
        </w:tabs>
        <w:ind w:left="567" w:hanging="567"/>
      </w:pPr>
      <w:rPr>
        <w:rFonts w:ascii="Trebuchet MS" w:hAnsi="Trebuchet MS" w:hint="default"/>
        <w:i w:val="0"/>
      </w:rPr>
    </w:lvl>
    <w:lvl w:ilvl="2">
      <w:start w:val="1"/>
      <w:numFmt w:val="lowerLetter"/>
      <w:pStyle w:val="Nadpis3"/>
      <w:lvlText w:val="%3)"/>
      <w:lvlJc w:val="left"/>
      <w:pPr>
        <w:tabs>
          <w:tab w:val="num" w:pos="720"/>
        </w:tabs>
        <w:ind w:left="1134" w:hanging="567"/>
      </w:pPr>
      <w:rPr>
        <w:rFonts w:ascii="Trebuchet MS" w:hAnsi="Trebuchet MS" w:cs="Arial" w:hint="default"/>
        <w:b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51031707"/>
    <w:multiLevelType w:val="hybridMultilevel"/>
    <w:tmpl w:val="273819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5C7A6CEA"/>
    <w:multiLevelType w:val="hybridMultilevel"/>
    <w:tmpl w:val="7FF2CF86"/>
    <w:lvl w:ilvl="0" w:tplc="BEC05598">
      <w:start w:val="1"/>
      <w:numFmt w:val="lowerLetter"/>
      <w:lvlText w:val="%1)"/>
      <w:lvlJc w:val="left"/>
      <w:pPr>
        <w:tabs>
          <w:tab w:val="num" w:pos="2472"/>
        </w:tabs>
        <w:ind w:left="2472" w:hanging="360"/>
      </w:pPr>
      <w:rPr>
        <w:rFonts w:ascii="Times New Roman" w:eastAsia="Times New Roman" w:hAnsi="Times New Roman" w:cs="Times New Roman"/>
      </w:rPr>
    </w:lvl>
    <w:lvl w:ilvl="1" w:tplc="04050019" w:tentative="1">
      <w:start w:val="1"/>
      <w:numFmt w:val="lowerLetter"/>
      <w:lvlText w:val="%2."/>
      <w:lvlJc w:val="left"/>
      <w:pPr>
        <w:tabs>
          <w:tab w:val="num" w:pos="3192"/>
        </w:tabs>
        <w:ind w:left="3192" w:hanging="360"/>
      </w:pPr>
    </w:lvl>
    <w:lvl w:ilvl="2" w:tplc="0405001B" w:tentative="1">
      <w:start w:val="1"/>
      <w:numFmt w:val="lowerRoman"/>
      <w:lvlText w:val="%3."/>
      <w:lvlJc w:val="right"/>
      <w:pPr>
        <w:tabs>
          <w:tab w:val="num" w:pos="3912"/>
        </w:tabs>
        <w:ind w:left="3912" w:hanging="180"/>
      </w:pPr>
    </w:lvl>
    <w:lvl w:ilvl="3" w:tplc="0405000F" w:tentative="1">
      <w:start w:val="1"/>
      <w:numFmt w:val="decimal"/>
      <w:lvlText w:val="%4."/>
      <w:lvlJc w:val="left"/>
      <w:pPr>
        <w:tabs>
          <w:tab w:val="num" w:pos="4632"/>
        </w:tabs>
        <w:ind w:left="4632" w:hanging="360"/>
      </w:pPr>
    </w:lvl>
    <w:lvl w:ilvl="4" w:tplc="04050019" w:tentative="1">
      <w:start w:val="1"/>
      <w:numFmt w:val="lowerLetter"/>
      <w:lvlText w:val="%5."/>
      <w:lvlJc w:val="left"/>
      <w:pPr>
        <w:tabs>
          <w:tab w:val="num" w:pos="5352"/>
        </w:tabs>
        <w:ind w:left="5352" w:hanging="360"/>
      </w:pPr>
    </w:lvl>
    <w:lvl w:ilvl="5" w:tplc="0405001B" w:tentative="1">
      <w:start w:val="1"/>
      <w:numFmt w:val="lowerRoman"/>
      <w:lvlText w:val="%6."/>
      <w:lvlJc w:val="right"/>
      <w:pPr>
        <w:tabs>
          <w:tab w:val="num" w:pos="6072"/>
        </w:tabs>
        <w:ind w:left="6072" w:hanging="180"/>
      </w:pPr>
    </w:lvl>
    <w:lvl w:ilvl="6" w:tplc="0405000F" w:tentative="1">
      <w:start w:val="1"/>
      <w:numFmt w:val="decimal"/>
      <w:lvlText w:val="%7."/>
      <w:lvlJc w:val="left"/>
      <w:pPr>
        <w:tabs>
          <w:tab w:val="num" w:pos="6792"/>
        </w:tabs>
        <w:ind w:left="6792" w:hanging="360"/>
      </w:pPr>
    </w:lvl>
    <w:lvl w:ilvl="7" w:tplc="04050019" w:tentative="1">
      <w:start w:val="1"/>
      <w:numFmt w:val="lowerLetter"/>
      <w:lvlText w:val="%8."/>
      <w:lvlJc w:val="left"/>
      <w:pPr>
        <w:tabs>
          <w:tab w:val="num" w:pos="7512"/>
        </w:tabs>
        <w:ind w:left="7512" w:hanging="360"/>
      </w:pPr>
    </w:lvl>
    <w:lvl w:ilvl="8" w:tplc="0405001B" w:tentative="1">
      <w:start w:val="1"/>
      <w:numFmt w:val="lowerRoman"/>
      <w:lvlText w:val="%9."/>
      <w:lvlJc w:val="right"/>
      <w:pPr>
        <w:tabs>
          <w:tab w:val="num" w:pos="8232"/>
        </w:tabs>
        <w:ind w:left="8232" w:hanging="180"/>
      </w:pPr>
    </w:lvl>
  </w:abstractNum>
  <w:abstractNum w:abstractNumId="9" w15:restartNumberingAfterBreak="0">
    <w:nsid w:val="5D246513"/>
    <w:multiLevelType w:val="hybridMultilevel"/>
    <w:tmpl w:val="BDC0E6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0086121"/>
    <w:multiLevelType w:val="hybridMultilevel"/>
    <w:tmpl w:val="3A26243A"/>
    <w:lvl w:ilvl="0" w:tplc="56488D32">
      <w:start w:val="6"/>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5D2FAA"/>
    <w:multiLevelType w:val="hybridMultilevel"/>
    <w:tmpl w:val="94ACFAD0"/>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65460303"/>
    <w:multiLevelType w:val="hybridMultilevel"/>
    <w:tmpl w:val="0FF20D14"/>
    <w:lvl w:ilvl="0" w:tplc="2B828A10">
      <w:start w:val="1"/>
      <w:numFmt w:val="decimal"/>
      <w:pStyle w:val="MyOdst1"/>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1E242B"/>
    <w:multiLevelType w:val="hybridMultilevel"/>
    <w:tmpl w:val="5DEA7508"/>
    <w:lvl w:ilvl="0" w:tplc="04050001">
      <w:start w:val="1"/>
      <w:numFmt w:val="bullet"/>
      <w:lvlText w:val=""/>
      <w:lvlJc w:val="left"/>
      <w:pPr>
        <w:ind w:left="1492" w:hanging="360"/>
      </w:pPr>
      <w:rPr>
        <w:rFonts w:ascii="Symbol" w:hAnsi="Symbo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14" w15:restartNumberingAfterBreak="0">
    <w:nsid w:val="76283D42"/>
    <w:multiLevelType w:val="hybridMultilevel"/>
    <w:tmpl w:val="3E884BCC"/>
    <w:lvl w:ilvl="0" w:tplc="DD08F7B4">
      <w:start w:val="1"/>
      <w:numFmt w:val="bullet"/>
      <w:lvlText w:val=""/>
      <w:lvlJc w:val="left"/>
      <w:pPr>
        <w:tabs>
          <w:tab w:val="num" w:pos="1440"/>
        </w:tabs>
        <w:ind w:left="1440" w:hanging="360"/>
      </w:pPr>
      <w:rPr>
        <w:rFonts w:ascii="Symbol" w:hAnsi="Symbol" w:hint="default"/>
      </w:rPr>
    </w:lvl>
    <w:lvl w:ilvl="1" w:tplc="54D83E40" w:tentative="1">
      <w:start w:val="1"/>
      <w:numFmt w:val="bullet"/>
      <w:lvlText w:val="o"/>
      <w:lvlJc w:val="left"/>
      <w:pPr>
        <w:tabs>
          <w:tab w:val="num" w:pos="2160"/>
        </w:tabs>
        <w:ind w:left="2160" w:hanging="360"/>
      </w:pPr>
      <w:rPr>
        <w:rFonts w:ascii="Courier New" w:hAnsi="Courier New" w:cs="Courier New" w:hint="default"/>
      </w:rPr>
    </w:lvl>
    <w:lvl w:ilvl="2" w:tplc="900CB40A" w:tentative="1">
      <w:start w:val="1"/>
      <w:numFmt w:val="bullet"/>
      <w:lvlText w:val=""/>
      <w:lvlJc w:val="left"/>
      <w:pPr>
        <w:tabs>
          <w:tab w:val="num" w:pos="2880"/>
        </w:tabs>
        <w:ind w:left="2880" w:hanging="360"/>
      </w:pPr>
      <w:rPr>
        <w:rFonts w:ascii="Wingdings" w:hAnsi="Wingdings" w:hint="default"/>
      </w:rPr>
    </w:lvl>
    <w:lvl w:ilvl="3" w:tplc="7C52D5CE" w:tentative="1">
      <w:start w:val="1"/>
      <w:numFmt w:val="bullet"/>
      <w:lvlText w:val=""/>
      <w:lvlJc w:val="left"/>
      <w:pPr>
        <w:tabs>
          <w:tab w:val="num" w:pos="3600"/>
        </w:tabs>
        <w:ind w:left="3600" w:hanging="360"/>
      </w:pPr>
      <w:rPr>
        <w:rFonts w:ascii="Symbol" w:hAnsi="Symbol" w:hint="default"/>
      </w:rPr>
    </w:lvl>
    <w:lvl w:ilvl="4" w:tplc="E84080B8" w:tentative="1">
      <w:start w:val="1"/>
      <w:numFmt w:val="bullet"/>
      <w:lvlText w:val="o"/>
      <w:lvlJc w:val="left"/>
      <w:pPr>
        <w:tabs>
          <w:tab w:val="num" w:pos="4320"/>
        </w:tabs>
        <w:ind w:left="4320" w:hanging="360"/>
      </w:pPr>
      <w:rPr>
        <w:rFonts w:ascii="Courier New" w:hAnsi="Courier New" w:cs="Courier New" w:hint="default"/>
      </w:rPr>
    </w:lvl>
    <w:lvl w:ilvl="5" w:tplc="9A3C6D4E" w:tentative="1">
      <w:start w:val="1"/>
      <w:numFmt w:val="bullet"/>
      <w:lvlText w:val=""/>
      <w:lvlJc w:val="left"/>
      <w:pPr>
        <w:tabs>
          <w:tab w:val="num" w:pos="5040"/>
        </w:tabs>
        <w:ind w:left="5040" w:hanging="360"/>
      </w:pPr>
      <w:rPr>
        <w:rFonts w:ascii="Wingdings" w:hAnsi="Wingdings" w:hint="default"/>
      </w:rPr>
    </w:lvl>
    <w:lvl w:ilvl="6" w:tplc="CE169AF0" w:tentative="1">
      <w:start w:val="1"/>
      <w:numFmt w:val="bullet"/>
      <w:lvlText w:val=""/>
      <w:lvlJc w:val="left"/>
      <w:pPr>
        <w:tabs>
          <w:tab w:val="num" w:pos="5760"/>
        </w:tabs>
        <w:ind w:left="5760" w:hanging="360"/>
      </w:pPr>
      <w:rPr>
        <w:rFonts w:ascii="Symbol" w:hAnsi="Symbol" w:hint="default"/>
      </w:rPr>
    </w:lvl>
    <w:lvl w:ilvl="7" w:tplc="80468ED4" w:tentative="1">
      <w:start w:val="1"/>
      <w:numFmt w:val="bullet"/>
      <w:lvlText w:val="o"/>
      <w:lvlJc w:val="left"/>
      <w:pPr>
        <w:tabs>
          <w:tab w:val="num" w:pos="6480"/>
        </w:tabs>
        <w:ind w:left="6480" w:hanging="360"/>
      </w:pPr>
      <w:rPr>
        <w:rFonts w:ascii="Courier New" w:hAnsi="Courier New" w:cs="Courier New" w:hint="default"/>
      </w:rPr>
    </w:lvl>
    <w:lvl w:ilvl="8" w:tplc="0846A15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9686BB4"/>
    <w:multiLevelType w:val="hybridMultilevel"/>
    <w:tmpl w:val="2FA430EC"/>
    <w:lvl w:ilvl="0" w:tplc="057E32A2">
      <w:start w:val="1"/>
      <w:numFmt w:val="bullet"/>
      <w:lvlText w:val=""/>
      <w:lvlJc w:val="left"/>
      <w:pPr>
        <w:tabs>
          <w:tab w:val="num" w:pos="283"/>
        </w:tabs>
        <w:ind w:left="283" w:hanging="283"/>
      </w:pPr>
      <w:rPr>
        <w:rFonts w:ascii="Symbol" w:hAnsi="Symbol" w:hint="default"/>
        <w:color w:val="799CCF"/>
      </w:rPr>
    </w:lvl>
    <w:lvl w:ilvl="1" w:tplc="BAF85ECE" w:tentative="1">
      <w:start w:val="1"/>
      <w:numFmt w:val="bullet"/>
      <w:lvlText w:val="o"/>
      <w:lvlJc w:val="left"/>
      <w:pPr>
        <w:tabs>
          <w:tab w:val="num" w:pos="1440"/>
        </w:tabs>
        <w:ind w:left="1440" w:hanging="360"/>
      </w:pPr>
      <w:rPr>
        <w:rFonts w:ascii="Courier New" w:hAnsi="Courier New" w:cs="Courier New" w:hint="default"/>
      </w:rPr>
    </w:lvl>
    <w:lvl w:ilvl="2" w:tplc="75329656" w:tentative="1">
      <w:start w:val="1"/>
      <w:numFmt w:val="bullet"/>
      <w:lvlText w:val=""/>
      <w:lvlJc w:val="left"/>
      <w:pPr>
        <w:tabs>
          <w:tab w:val="num" w:pos="2160"/>
        </w:tabs>
        <w:ind w:left="2160" w:hanging="360"/>
      </w:pPr>
      <w:rPr>
        <w:rFonts w:ascii="Wingdings" w:hAnsi="Wingdings" w:hint="default"/>
      </w:rPr>
    </w:lvl>
    <w:lvl w:ilvl="3" w:tplc="E86E83EA" w:tentative="1">
      <w:start w:val="1"/>
      <w:numFmt w:val="bullet"/>
      <w:lvlText w:val=""/>
      <w:lvlJc w:val="left"/>
      <w:pPr>
        <w:tabs>
          <w:tab w:val="num" w:pos="2880"/>
        </w:tabs>
        <w:ind w:left="2880" w:hanging="360"/>
      </w:pPr>
      <w:rPr>
        <w:rFonts w:ascii="Symbol" w:hAnsi="Symbol" w:hint="default"/>
      </w:rPr>
    </w:lvl>
    <w:lvl w:ilvl="4" w:tplc="06E02FAE" w:tentative="1">
      <w:start w:val="1"/>
      <w:numFmt w:val="bullet"/>
      <w:lvlText w:val="o"/>
      <w:lvlJc w:val="left"/>
      <w:pPr>
        <w:tabs>
          <w:tab w:val="num" w:pos="3600"/>
        </w:tabs>
        <w:ind w:left="3600" w:hanging="360"/>
      </w:pPr>
      <w:rPr>
        <w:rFonts w:ascii="Courier New" w:hAnsi="Courier New" w:cs="Courier New" w:hint="default"/>
      </w:rPr>
    </w:lvl>
    <w:lvl w:ilvl="5" w:tplc="9A72847A" w:tentative="1">
      <w:start w:val="1"/>
      <w:numFmt w:val="bullet"/>
      <w:lvlText w:val=""/>
      <w:lvlJc w:val="left"/>
      <w:pPr>
        <w:tabs>
          <w:tab w:val="num" w:pos="4320"/>
        </w:tabs>
        <w:ind w:left="4320" w:hanging="360"/>
      </w:pPr>
      <w:rPr>
        <w:rFonts w:ascii="Wingdings" w:hAnsi="Wingdings" w:hint="default"/>
      </w:rPr>
    </w:lvl>
    <w:lvl w:ilvl="6" w:tplc="A642D01E" w:tentative="1">
      <w:start w:val="1"/>
      <w:numFmt w:val="bullet"/>
      <w:lvlText w:val=""/>
      <w:lvlJc w:val="left"/>
      <w:pPr>
        <w:tabs>
          <w:tab w:val="num" w:pos="5040"/>
        </w:tabs>
        <w:ind w:left="5040" w:hanging="360"/>
      </w:pPr>
      <w:rPr>
        <w:rFonts w:ascii="Symbol" w:hAnsi="Symbol" w:hint="default"/>
      </w:rPr>
    </w:lvl>
    <w:lvl w:ilvl="7" w:tplc="BB68F400" w:tentative="1">
      <w:start w:val="1"/>
      <w:numFmt w:val="bullet"/>
      <w:lvlText w:val="o"/>
      <w:lvlJc w:val="left"/>
      <w:pPr>
        <w:tabs>
          <w:tab w:val="num" w:pos="5760"/>
        </w:tabs>
        <w:ind w:left="5760" w:hanging="360"/>
      </w:pPr>
      <w:rPr>
        <w:rFonts w:ascii="Courier New" w:hAnsi="Courier New" w:cs="Courier New" w:hint="default"/>
      </w:rPr>
    </w:lvl>
    <w:lvl w:ilvl="8" w:tplc="31C823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772D6C"/>
    <w:multiLevelType w:val="hybridMultilevel"/>
    <w:tmpl w:val="7736F8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6"/>
  </w:num>
  <w:num w:numId="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8"/>
  </w:num>
  <w:num w:numId="7">
    <w:abstractNumId w:val="15"/>
  </w:num>
  <w:num w:numId="8">
    <w:abstractNumId w:val="3"/>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2"/>
  </w:num>
  <w:num w:numId="21">
    <w:abstractNumId w:val="7"/>
  </w:num>
  <w:num w:numId="22">
    <w:abstractNumId w:val="16"/>
  </w:num>
  <w:num w:numId="23">
    <w:abstractNumId w:val="6"/>
  </w:num>
  <w:num w:numId="24">
    <w:abstractNumId w:val="5"/>
  </w:num>
  <w:num w:numId="25">
    <w:abstractNumId w:val="2"/>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9"/>
  </w:num>
  <w:num w:numId="36">
    <w:abstractNumId w:val="13"/>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num>
  <w:num w:numId="41">
    <w:abstractNumId w:val="6"/>
  </w:num>
  <w:num w:numId="42">
    <w:abstractNumId w:val="6"/>
  </w:num>
  <w:num w:numId="4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46"/>
    <w:rsid w:val="00004FF5"/>
    <w:rsid w:val="00006ED8"/>
    <w:rsid w:val="00022304"/>
    <w:rsid w:val="00025E3B"/>
    <w:rsid w:val="000261C9"/>
    <w:rsid w:val="00036218"/>
    <w:rsid w:val="00040A8E"/>
    <w:rsid w:val="00044039"/>
    <w:rsid w:val="000464D2"/>
    <w:rsid w:val="00052A42"/>
    <w:rsid w:val="00053918"/>
    <w:rsid w:val="00054EAA"/>
    <w:rsid w:val="00055CA4"/>
    <w:rsid w:val="0006007C"/>
    <w:rsid w:val="00066A27"/>
    <w:rsid w:val="0006779D"/>
    <w:rsid w:val="00085DC7"/>
    <w:rsid w:val="000A1391"/>
    <w:rsid w:val="000A7AEE"/>
    <w:rsid w:val="000B1DA9"/>
    <w:rsid w:val="000B5C3C"/>
    <w:rsid w:val="000C2374"/>
    <w:rsid w:val="000C41AD"/>
    <w:rsid w:val="000C76EB"/>
    <w:rsid w:val="000C7C51"/>
    <w:rsid w:val="000D44D8"/>
    <w:rsid w:val="000D5E46"/>
    <w:rsid w:val="000E3567"/>
    <w:rsid w:val="000F1FBD"/>
    <w:rsid w:val="000F4591"/>
    <w:rsid w:val="00107724"/>
    <w:rsid w:val="00136F05"/>
    <w:rsid w:val="0014157D"/>
    <w:rsid w:val="00157297"/>
    <w:rsid w:val="001708E1"/>
    <w:rsid w:val="0017200A"/>
    <w:rsid w:val="00175F70"/>
    <w:rsid w:val="00177F7A"/>
    <w:rsid w:val="00177FED"/>
    <w:rsid w:val="0018246C"/>
    <w:rsid w:val="00183B04"/>
    <w:rsid w:val="0018644C"/>
    <w:rsid w:val="001872A2"/>
    <w:rsid w:val="00194323"/>
    <w:rsid w:val="001A3FB2"/>
    <w:rsid w:val="001A5339"/>
    <w:rsid w:val="001B0D31"/>
    <w:rsid w:val="001B21CC"/>
    <w:rsid w:val="001B4406"/>
    <w:rsid w:val="001B63BB"/>
    <w:rsid w:val="001C44F6"/>
    <w:rsid w:val="001D129A"/>
    <w:rsid w:val="001D1FE8"/>
    <w:rsid w:val="001D4F67"/>
    <w:rsid w:val="001E30D8"/>
    <w:rsid w:val="001E6880"/>
    <w:rsid w:val="001F2945"/>
    <w:rsid w:val="00204868"/>
    <w:rsid w:val="002143C7"/>
    <w:rsid w:val="00215C15"/>
    <w:rsid w:val="00222281"/>
    <w:rsid w:val="002362D9"/>
    <w:rsid w:val="002364D8"/>
    <w:rsid w:val="00254511"/>
    <w:rsid w:val="00255A67"/>
    <w:rsid w:val="00256EE2"/>
    <w:rsid w:val="002617DB"/>
    <w:rsid w:val="00265BD8"/>
    <w:rsid w:val="002740A2"/>
    <w:rsid w:val="002863CF"/>
    <w:rsid w:val="00292687"/>
    <w:rsid w:val="002A0458"/>
    <w:rsid w:val="002B3022"/>
    <w:rsid w:val="002B4039"/>
    <w:rsid w:val="002B698B"/>
    <w:rsid w:val="002C20BE"/>
    <w:rsid w:val="002F22E1"/>
    <w:rsid w:val="002F3FD3"/>
    <w:rsid w:val="002F4C85"/>
    <w:rsid w:val="002F6A87"/>
    <w:rsid w:val="00320758"/>
    <w:rsid w:val="00321C14"/>
    <w:rsid w:val="00330C07"/>
    <w:rsid w:val="00331319"/>
    <w:rsid w:val="00331926"/>
    <w:rsid w:val="00360BF2"/>
    <w:rsid w:val="0036296B"/>
    <w:rsid w:val="00366354"/>
    <w:rsid w:val="003673C1"/>
    <w:rsid w:val="0037018F"/>
    <w:rsid w:val="00374C5D"/>
    <w:rsid w:val="00375078"/>
    <w:rsid w:val="00392E1D"/>
    <w:rsid w:val="00397715"/>
    <w:rsid w:val="003A08E7"/>
    <w:rsid w:val="003A5589"/>
    <w:rsid w:val="003A6570"/>
    <w:rsid w:val="003B55D3"/>
    <w:rsid w:val="003C1247"/>
    <w:rsid w:val="003C20D6"/>
    <w:rsid w:val="003C7FD3"/>
    <w:rsid w:val="003D1B5A"/>
    <w:rsid w:val="003E1A1B"/>
    <w:rsid w:val="003F247B"/>
    <w:rsid w:val="003F7B81"/>
    <w:rsid w:val="0040587D"/>
    <w:rsid w:val="004141F6"/>
    <w:rsid w:val="00416439"/>
    <w:rsid w:val="0042208A"/>
    <w:rsid w:val="00422836"/>
    <w:rsid w:val="00425538"/>
    <w:rsid w:val="00435B11"/>
    <w:rsid w:val="00441344"/>
    <w:rsid w:val="00450DFB"/>
    <w:rsid w:val="00453C9F"/>
    <w:rsid w:val="0046751C"/>
    <w:rsid w:val="0047397F"/>
    <w:rsid w:val="00477C4F"/>
    <w:rsid w:val="004822FE"/>
    <w:rsid w:val="00484818"/>
    <w:rsid w:val="0049528B"/>
    <w:rsid w:val="004A32FC"/>
    <w:rsid w:val="004A5C8D"/>
    <w:rsid w:val="004D2FFD"/>
    <w:rsid w:val="004D3C19"/>
    <w:rsid w:val="004F3DC5"/>
    <w:rsid w:val="00513B0C"/>
    <w:rsid w:val="00514B9B"/>
    <w:rsid w:val="00515370"/>
    <w:rsid w:val="00517DFA"/>
    <w:rsid w:val="0054016F"/>
    <w:rsid w:val="00560DE9"/>
    <w:rsid w:val="00566CD6"/>
    <w:rsid w:val="00572353"/>
    <w:rsid w:val="00573349"/>
    <w:rsid w:val="005809B4"/>
    <w:rsid w:val="00586152"/>
    <w:rsid w:val="00596253"/>
    <w:rsid w:val="005A5C18"/>
    <w:rsid w:val="005A7CC9"/>
    <w:rsid w:val="005B1076"/>
    <w:rsid w:val="005B3A51"/>
    <w:rsid w:val="005C0C21"/>
    <w:rsid w:val="005C1804"/>
    <w:rsid w:val="005C704D"/>
    <w:rsid w:val="005D6E13"/>
    <w:rsid w:val="005F6DBA"/>
    <w:rsid w:val="00605C3B"/>
    <w:rsid w:val="00615FED"/>
    <w:rsid w:val="006176A1"/>
    <w:rsid w:val="0062105F"/>
    <w:rsid w:val="00623AD0"/>
    <w:rsid w:val="0062532E"/>
    <w:rsid w:val="00652145"/>
    <w:rsid w:val="0066620D"/>
    <w:rsid w:val="006664D2"/>
    <w:rsid w:val="00676211"/>
    <w:rsid w:val="00677632"/>
    <w:rsid w:val="0068127F"/>
    <w:rsid w:val="00683558"/>
    <w:rsid w:val="006852B9"/>
    <w:rsid w:val="00696B7D"/>
    <w:rsid w:val="00697BF8"/>
    <w:rsid w:val="006A0458"/>
    <w:rsid w:val="006D5645"/>
    <w:rsid w:val="006F57EA"/>
    <w:rsid w:val="00731562"/>
    <w:rsid w:val="00733402"/>
    <w:rsid w:val="00751DA9"/>
    <w:rsid w:val="007520B7"/>
    <w:rsid w:val="007671CD"/>
    <w:rsid w:val="007742D0"/>
    <w:rsid w:val="00774ECD"/>
    <w:rsid w:val="007A097E"/>
    <w:rsid w:val="007C346E"/>
    <w:rsid w:val="007D45F0"/>
    <w:rsid w:val="007F71D4"/>
    <w:rsid w:val="00805562"/>
    <w:rsid w:val="008110B7"/>
    <w:rsid w:val="00814123"/>
    <w:rsid w:val="00815675"/>
    <w:rsid w:val="008172AE"/>
    <w:rsid w:val="008336F6"/>
    <w:rsid w:val="00834A5A"/>
    <w:rsid w:val="00834B47"/>
    <w:rsid w:val="00843DCA"/>
    <w:rsid w:val="008706B1"/>
    <w:rsid w:val="0087427F"/>
    <w:rsid w:val="0087435B"/>
    <w:rsid w:val="008821A0"/>
    <w:rsid w:val="00887F07"/>
    <w:rsid w:val="00894E30"/>
    <w:rsid w:val="008A1E04"/>
    <w:rsid w:val="008A3138"/>
    <w:rsid w:val="008A3814"/>
    <w:rsid w:val="008A4834"/>
    <w:rsid w:val="008A58D7"/>
    <w:rsid w:val="008B0721"/>
    <w:rsid w:val="008C079F"/>
    <w:rsid w:val="008C0E5E"/>
    <w:rsid w:val="008C612A"/>
    <w:rsid w:val="008D0952"/>
    <w:rsid w:val="008D3FD7"/>
    <w:rsid w:val="008D45B8"/>
    <w:rsid w:val="008E28AB"/>
    <w:rsid w:val="008E2E1F"/>
    <w:rsid w:val="008E387F"/>
    <w:rsid w:val="008E436A"/>
    <w:rsid w:val="008E7D39"/>
    <w:rsid w:val="008F2689"/>
    <w:rsid w:val="008F35D3"/>
    <w:rsid w:val="008F6777"/>
    <w:rsid w:val="008F7A3A"/>
    <w:rsid w:val="00903C84"/>
    <w:rsid w:val="00907622"/>
    <w:rsid w:val="00911ADD"/>
    <w:rsid w:val="00922222"/>
    <w:rsid w:val="009266FC"/>
    <w:rsid w:val="009459B5"/>
    <w:rsid w:val="00960FD7"/>
    <w:rsid w:val="0098097E"/>
    <w:rsid w:val="009A7CC4"/>
    <w:rsid w:val="009C3C14"/>
    <w:rsid w:val="00A00E56"/>
    <w:rsid w:val="00A031A6"/>
    <w:rsid w:val="00A113EC"/>
    <w:rsid w:val="00A1335F"/>
    <w:rsid w:val="00A16642"/>
    <w:rsid w:val="00A2394B"/>
    <w:rsid w:val="00A23E68"/>
    <w:rsid w:val="00A43603"/>
    <w:rsid w:val="00A529F9"/>
    <w:rsid w:val="00A54D66"/>
    <w:rsid w:val="00A56F21"/>
    <w:rsid w:val="00A80B5C"/>
    <w:rsid w:val="00A85A27"/>
    <w:rsid w:val="00A903F1"/>
    <w:rsid w:val="00A90AEC"/>
    <w:rsid w:val="00A92549"/>
    <w:rsid w:val="00AA10DA"/>
    <w:rsid w:val="00AB4982"/>
    <w:rsid w:val="00AB63B6"/>
    <w:rsid w:val="00AC18AA"/>
    <w:rsid w:val="00AC40C4"/>
    <w:rsid w:val="00AC5D7C"/>
    <w:rsid w:val="00AD61B3"/>
    <w:rsid w:val="00AE0B0E"/>
    <w:rsid w:val="00AF19E0"/>
    <w:rsid w:val="00B0099D"/>
    <w:rsid w:val="00B00DB0"/>
    <w:rsid w:val="00B00FEA"/>
    <w:rsid w:val="00B06A04"/>
    <w:rsid w:val="00B12ACA"/>
    <w:rsid w:val="00B15B06"/>
    <w:rsid w:val="00B22CDC"/>
    <w:rsid w:val="00B25300"/>
    <w:rsid w:val="00B3325B"/>
    <w:rsid w:val="00B34E85"/>
    <w:rsid w:val="00B36334"/>
    <w:rsid w:val="00B40AA0"/>
    <w:rsid w:val="00B525CA"/>
    <w:rsid w:val="00B600E8"/>
    <w:rsid w:val="00B65DD5"/>
    <w:rsid w:val="00B71683"/>
    <w:rsid w:val="00B802EC"/>
    <w:rsid w:val="00B8469E"/>
    <w:rsid w:val="00B91447"/>
    <w:rsid w:val="00B92BA4"/>
    <w:rsid w:val="00B96C72"/>
    <w:rsid w:val="00BA2E09"/>
    <w:rsid w:val="00BA2FCB"/>
    <w:rsid w:val="00BA6662"/>
    <w:rsid w:val="00BB228E"/>
    <w:rsid w:val="00BC1BC1"/>
    <w:rsid w:val="00BC704A"/>
    <w:rsid w:val="00BD520F"/>
    <w:rsid w:val="00BE2ABF"/>
    <w:rsid w:val="00BE49A3"/>
    <w:rsid w:val="00BF0C06"/>
    <w:rsid w:val="00BF2FD8"/>
    <w:rsid w:val="00C270CE"/>
    <w:rsid w:val="00C363DE"/>
    <w:rsid w:val="00C416E1"/>
    <w:rsid w:val="00C60DBC"/>
    <w:rsid w:val="00C71982"/>
    <w:rsid w:val="00C71B62"/>
    <w:rsid w:val="00C73C20"/>
    <w:rsid w:val="00C7782B"/>
    <w:rsid w:val="00CA28F5"/>
    <w:rsid w:val="00CA6F1E"/>
    <w:rsid w:val="00CC739C"/>
    <w:rsid w:val="00CD1159"/>
    <w:rsid w:val="00CD385C"/>
    <w:rsid w:val="00CE724A"/>
    <w:rsid w:val="00CF0C08"/>
    <w:rsid w:val="00CF21E5"/>
    <w:rsid w:val="00CF6573"/>
    <w:rsid w:val="00D11533"/>
    <w:rsid w:val="00D11770"/>
    <w:rsid w:val="00D11F38"/>
    <w:rsid w:val="00D16246"/>
    <w:rsid w:val="00D275F0"/>
    <w:rsid w:val="00D35ECA"/>
    <w:rsid w:val="00D6054B"/>
    <w:rsid w:val="00D727D4"/>
    <w:rsid w:val="00D74BBC"/>
    <w:rsid w:val="00D75328"/>
    <w:rsid w:val="00D82E8B"/>
    <w:rsid w:val="00DA0273"/>
    <w:rsid w:val="00DA06C6"/>
    <w:rsid w:val="00DA0D8A"/>
    <w:rsid w:val="00DB04E7"/>
    <w:rsid w:val="00DC1F81"/>
    <w:rsid w:val="00DC614D"/>
    <w:rsid w:val="00DD5E0C"/>
    <w:rsid w:val="00DE2F07"/>
    <w:rsid w:val="00DE37FC"/>
    <w:rsid w:val="00DF4817"/>
    <w:rsid w:val="00E001BC"/>
    <w:rsid w:val="00E14946"/>
    <w:rsid w:val="00E32AD5"/>
    <w:rsid w:val="00E32C7D"/>
    <w:rsid w:val="00E34E98"/>
    <w:rsid w:val="00E36F06"/>
    <w:rsid w:val="00E41E47"/>
    <w:rsid w:val="00E46B6F"/>
    <w:rsid w:val="00E720E0"/>
    <w:rsid w:val="00E769CB"/>
    <w:rsid w:val="00EB00A7"/>
    <w:rsid w:val="00EB1287"/>
    <w:rsid w:val="00EB402A"/>
    <w:rsid w:val="00EC7D1F"/>
    <w:rsid w:val="00ED47BD"/>
    <w:rsid w:val="00EE2921"/>
    <w:rsid w:val="00EE612A"/>
    <w:rsid w:val="00EE63EC"/>
    <w:rsid w:val="00EF418F"/>
    <w:rsid w:val="00EF4DCE"/>
    <w:rsid w:val="00EF6440"/>
    <w:rsid w:val="00F20E62"/>
    <w:rsid w:val="00F244AA"/>
    <w:rsid w:val="00F24F7F"/>
    <w:rsid w:val="00F33002"/>
    <w:rsid w:val="00F348B1"/>
    <w:rsid w:val="00F446C7"/>
    <w:rsid w:val="00F471A1"/>
    <w:rsid w:val="00F55DD8"/>
    <w:rsid w:val="00F563D4"/>
    <w:rsid w:val="00F71E13"/>
    <w:rsid w:val="00F7219E"/>
    <w:rsid w:val="00F9718D"/>
    <w:rsid w:val="00FA7844"/>
    <w:rsid w:val="00FB0806"/>
    <w:rsid w:val="00FB159D"/>
    <w:rsid w:val="00FB4357"/>
    <w:rsid w:val="00FC738A"/>
    <w:rsid w:val="00FE4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E8A793"/>
  <w15:docId w15:val="{64E35139-82D2-43A1-8C96-4991AA08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1FBD"/>
    <w:pPr>
      <w:jc w:val="both"/>
    </w:pPr>
    <w:rPr>
      <w:rFonts w:ascii="Trebuchet MS" w:hAnsi="Trebuchet M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D11770"/>
    <w:pPr>
      <w:keepNext/>
      <w:numPr>
        <w:numId w:val="1"/>
      </w:numPr>
      <w:spacing w:before="360" w:after="240" w:line="280" w:lineRule="atLeast"/>
      <w:outlineLvl w:val="0"/>
    </w:pPr>
    <w:rPr>
      <w:b/>
      <w:caps/>
      <w:noProof/>
      <w:sz w:val="24"/>
      <w:szCs w:val="24"/>
    </w:rPr>
  </w:style>
  <w:style w:type="paragraph" w:styleId="Nadpis2">
    <w:name w:val="heading 2"/>
    <w:basedOn w:val="Normln"/>
    <w:next w:val="Normln"/>
    <w:link w:val="Nadpis2Char"/>
    <w:qFormat/>
    <w:rsid w:val="000464D2"/>
    <w:pPr>
      <w:numPr>
        <w:ilvl w:val="1"/>
        <w:numId w:val="1"/>
      </w:numPr>
      <w:spacing w:after="120"/>
      <w:outlineLvl w:val="1"/>
    </w:pPr>
  </w:style>
  <w:style w:type="paragraph" w:styleId="Nadpis3">
    <w:name w:val="heading 3"/>
    <w:aliases w:val="Záhlaví 3,V_Head3,V_Head31,V_Head32,Podkapitola2,ASAPHeading 3,overview,Nadpis 3T,PA Minor Section,3Überschrift 3,4Überschrift 3,5Überschrift 3,6Überschrift 3,7Überschrift 3,8Überschrift 3,9Überschrift 3,10Überschrift 3,ZIS-Nadpis 3,MUS3,h3"/>
    <w:basedOn w:val="Normln"/>
    <w:next w:val="Normln"/>
    <w:link w:val="Nadpis3Char"/>
    <w:qFormat/>
    <w:rsid w:val="009C3C14"/>
    <w:pPr>
      <w:numPr>
        <w:ilvl w:val="2"/>
        <w:numId w:val="1"/>
      </w:numPr>
      <w:spacing w:after="120"/>
      <w:outlineLvl w:val="2"/>
    </w:pPr>
  </w:style>
  <w:style w:type="paragraph" w:styleId="Nadpis4">
    <w:name w:val="heading 4"/>
    <w:aliases w:val="V_Head4,ASAPHeading 4,Nadpis 4T,MUS4,Podkapitola3,PA Micro Section"/>
    <w:basedOn w:val="Normln"/>
    <w:next w:val="Normln"/>
    <w:qFormat/>
    <w:rsid w:val="00265BD8"/>
    <w:pPr>
      <w:numPr>
        <w:ilvl w:val="3"/>
        <w:numId w:val="1"/>
      </w:numPr>
      <w:spacing w:after="120"/>
      <w:outlineLvl w:val="3"/>
    </w:pPr>
  </w:style>
  <w:style w:type="paragraph" w:styleId="Nadpis5">
    <w:name w:val="heading 5"/>
    <w:basedOn w:val="Normln"/>
    <w:next w:val="Normln"/>
    <w:qFormat/>
    <w:rsid w:val="00265BD8"/>
    <w:pPr>
      <w:numPr>
        <w:ilvl w:val="4"/>
        <w:numId w:val="1"/>
      </w:numPr>
      <w:spacing w:after="120"/>
      <w:outlineLvl w:val="4"/>
    </w:pPr>
  </w:style>
  <w:style w:type="paragraph" w:styleId="Nadpis6">
    <w:name w:val="heading 6"/>
    <w:basedOn w:val="Normln"/>
    <w:next w:val="Normln"/>
    <w:qFormat/>
    <w:rsid w:val="00265BD8"/>
    <w:pPr>
      <w:numPr>
        <w:ilvl w:val="5"/>
        <w:numId w:val="1"/>
      </w:numPr>
      <w:spacing w:after="120"/>
      <w:outlineLvl w:val="5"/>
    </w:pPr>
  </w:style>
  <w:style w:type="paragraph" w:styleId="Nadpis7">
    <w:name w:val="heading 7"/>
    <w:basedOn w:val="Normln"/>
    <w:next w:val="Normln"/>
    <w:qFormat/>
    <w:rsid w:val="00265BD8"/>
    <w:pPr>
      <w:numPr>
        <w:ilvl w:val="6"/>
        <w:numId w:val="1"/>
      </w:numPr>
      <w:spacing w:after="120"/>
      <w:outlineLvl w:val="6"/>
    </w:pPr>
  </w:style>
  <w:style w:type="paragraph" w:styleId="Nadpis8">
    <w:name w:val="heading 8"/>
    <w:basedOn w:val="Normln"/>
    <w:next w:val="Normln"/>
    <w:qFormat/>
    <w:rsid w:val="00265BD8"/>
    <w:pPr>
      <w:numPr>
        <w:ilvl w:val="7"/>
        <w:numId w:val="1"/>
      </w:numPr>
      <w:spacing w:after="120"/>
      <w:outlineLvl w:val="7"/>
    </w:pPr>
  </w:style>
  <w:style w:type="paragraph" w:styleId="Nadpis9">
    <w:name w:val="heading 9"/>
    <w:basedOn w:val="Normln"/>
    <w:next w:val="Normln"/>
    <w:qFormat/>
    <w:rsid w:val="00265BD8"/>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D11770"/>
    <w:rPr>
      <w:rFonts w:ascii="Trebuchet MS" w:hAnsi="Trebuchet MS"/>
      <w:b/>
      <w:caps/>
      <w:noProof/>
      <w:sz w:val="24"/>
      <w:szCs w:val="24"/>
    </w:rPr>
  </w:style>
  <w:style w:type="character" w:customStyle="1" w:styleId="Nadpis2Char">
    <w:name w:val="Nadpis 2 Char"/>
    <w:link w:val="Nadpis2"/>
    <w:rsid w:val="000464D2"/>
    <w:rPr>
      <w:rFonts w:ascii="Trebuchet MS" w:hAnsi="Trebuchet MS"/>
    </w:rPr>
  </w:style>
  <w:style w:type="character" w:customStyle="1" w:styleId="Nadpis3Char">
    <w:name w:val="Nadpis 3 Char"/>
    <w:aliases w:val="Záhlaví 3 Char,V_Head3 Char,V_Head31 Char,V_Head32 Char,Podkapitola2 Char,ASAPHeading 3 Char,overview Char,Nadpis 3T Char,PA Minor Section Char,3Überschrift 3 Char,4Überschrift 3 Char,5Überschrift 3 Char,6Überschrift 3 Char,MUS3 Char"/>
    <w:link w:val="Nadpis3"/>
    <w:rsid w:val="009C3C14"/>
    <w:rPr>
      <w:rFonts w:ascii="Trebuchet MS" w:hAnsi="Trebuchet MS"/>
    </w:rPr>
  </w:style>
  <w:style w:type="paragraph" w:styleId="Adresanaoblku">
    <w:name w:val="envelope address"/>
    <w:basedOn w:val="Normln"/>
    <w:rsid w:val="00A2394B"/>
    <w:pPr>
      <w:framePr w:w="7920" w:h="1980" w:hRule="exact" w:hSpace="141" w:wrap="auto" w:hAnchor="page" w:xAlign="center" w:yAlign="bottom"/>
      <w:ind w:left="2880"/>
    </w:pPr>
    <w:rPr>
      <w:rFonts w:cs="Arial"/>
      <w:b/>
    </w:rPr>
  </w:style>
  <w:style w:type="paragraph" w:styleId="Zhlav">
    <w:name w:val="header"/>
    <w:basedOn w:val="Normln"/>
    <w:rsid w:val="00265BD8"/>
    <w:pPr>
      <w:tabs>
        <w:tab w:val="center" w:pos="4536"/>
        <w:tab w:val="right" w:pos="9072"/>
      </w:tabs>
    </w:pPr>
  </w:style>
  <w:style w:type="paragraph" w:styleId="Zpat">
    <w:name w:val="footer"/>
    <w:basedOn w:val="Normln"/>
    <w:rsid w:val="00265BD8"/>
    <w:pPr>
      <w:tabs>
        <w:tab w:val="center" w:pos="4536"/>
        <w:tab w:val="right" w:pos="8640"/>
      </w:tabs>
    </w:pPr>
    <w:rPr>
      <w:b/>
      <w:i/>
      <w:sz w:val="16"/>
    </w:rPr>
  </w:style>
  <w:style w:type="paragraph" w:styleId="Zkladntext">
    <w:name w:val="Body Text"/>
    <w:basedOn w:val="Normln"/>
    <w:rsid w:val="00265BD8"/>
    <w:pPr>
      <w:jc w:val="left"/>
    </w:pPr>
    <w:rPr>
      <w:color w:val="000000"/>
    </w:rPr>
  </w:style>
  <w:style w:type="character" w:styleId="slostrnky">
    <w:name w:val="page number"/>
    <w:basedOn w:val="Standardnpsmoodstavce"/>
    <w:rsid w:val="00265BD8"/>
  </w:style>
  <w:style w:type="paragraph" w:customStyle="1" w:styleId="Nadpis20">
    <w:name w:val="Nadpis2"/>
    <w:basedOn w:val="Normln"/>
    <w:rsid w:val="0062105F"/>
    <w:pPr>
      <w:widowControl w:val="0"/>
      <w:suppressAutoHyphens/>
      <w:spacing w:before="300" w:line="307" w:lineRule="exact"/>
      <w:jc w:val="left"/>
    </w:pPr>
    <w:rPr>
      <w:rFonts w:ascii="Verdana" w:hAnsi="Verdana"/>
      <w:b/>
    </w:rPr>
  </w:style>
  <w:style w:type="paragraph" w:customStyle="1" w:styleId="Nadpis30">
    <w:name w:val="Nadpis3"/>
    <w:basedOn w:val="Normln"/>
    <w:rsid w:val="0062105F"/>
    <w:pPr>
      <w:widowControl w:val="0"/>
      <w:suppressAutoHyphens/>
      <w:spacing w:before="160" w:line="240" w:lineRule="exact"/>
      <w:ind w:left="2694" w:hanging="868"/>
      <w:jc w:val="left"/>
    </w:pPr>
    <w:rPr>
      <w:rFonts w:ascii="Verdana" w:hAnsi="Verdana"/>
      <w:b/>
    </w:rPr>
  </w:style>
  <w:style w:type="character" w:styleId="Odkaznakoment">
    <w:name w:val="annotation reference"/>
    <w:semiHidden/>
    <w:rsid w:val="0018246C"/>
    <w:rPr>
      <w:sz w:val="16"/>
      <w:szCs w:val="16"/>
    </w:rPr>
  </w:style>
  <w:style w:type="paragraph" w:styleId="Textkomente">
    <w:name w:val="annotation text"/>
    <w:basedOn w:val="Normln"/>
    <w:link w:val="TextkomenteChar"/>
    <w:uiPriority w:val="99"/>
    <w:semiHidden/>
    <w:rsid w:val="0018246C"/>
  </w:style>
  <w:style w:type="paragraph" w:styleId="Pedmtkomente">
    <w:name w:val="annotation subject"/>
    <w:basedOn w:val="Textkomente"/>
    <w:next w:val="Textkomente"/>
    <w:semiHidden/>
    <w:rsid w:val="0018246C"/>
    <w:rPr>
      <w:b/>
      <w:bCs/>
    </w:rPr>
  </w:style>
  <w:style w:type="paragraph" w:styleId="Textbubliny">
    <w:name w:val="Balloon Text"/>
    <w:basedOn w:val="Normln"/>
    <w:semiHidden/>
    <w:rsid w:val="0018246C"/>
    <w:rPr>
      <w:rFonts w:ascii="Tahoma" w:hAnsi="Tahoma" w:cs="Tahoma"/>
      <w:sz w:val="16"/>
      <w:szCs w:val="16"/>
    </w:rPr>
  </w:style>
  <w:style w:type="paragraph" w:customStyle="1" w:styleId="smlouva">
    <w:name w:val="smlouva"/>
    <w:basedOn w:val="Normln"/>
    <w:qFormat/>
    <w:rsid w:val="00B600E8"/>
    <w:pPr>
      <w:jc w:val="center"/>
    </w:pPr>
    <w:rPr>
      <w:b/>
      <w:sz w:val="28"/>
      <w:szCs w:val="40"/>
    </w:rPr>
  </w:style>
  <w:style w:type="paragraph" w:customStyle="1" w:styleId="subjekt">
    <w:name w:val="subjekt"/>
    <w:basedOn w:val="Normln"/>
    <w:qFormat/>
    <w:rsid w:val="00B600E8"/>
    <w:pPr>
      <w:spacing w:before="240" w:line="240" w:lineRule="atLeast"/>
    </w:pPr>
    <w:rPr>
      <w:b/>
    </w:rPr>
  </w:style>
  <w:style w:type="character" w:customStyle="1" w:styleId="TextkomenteChar">
    <w:name w:val="Text komentáře Char"/>
    <w:link w:val="Textkomente"/>
    <w:uiPriority w:val="99"/>
    <w:semiHidden/>
    <w:rsid w:val="00D35ECA"/>
    <w:rPr>
      <w:rFonts w:ascii="Trebuchet MS" w:hAnsi="Trebuchet MS"/>
    </w:rPr>
  </w:style>
  <w:style w:type="paragraph" w:styleId="Normlnweb">
    <w:name w:val="Normal (Web)"/>
    <w:basedOn w:val="Normln"/>
    <w:uiPriority w:val="99"/>
    <w:rsid w:val="00FA7844"/>
    <w:pPr>
      <w:spacing w:before="100" w:beforeAutospacing="1" w:after="100" w:afterAutospacing="1"/>
      <w:jc w:val="left"/>
    </w:pPr>
    <w:rPr>
      <w:rFonts w:ascii="Times New Roman" w:eastAsia="Batang" w:hAnsi="Times New Roman"/>
      <w:sz w:val="24"/>
      <w:szCs w:val="24"/>
    </w:rPr>
  </w:style>
  <w:style w:type="paragraph" w:customStyle="1" w:styleId="Default">
    <w:name w:val="Default"/>
    <w:rsid w:val="00CC739C"/>
    <w:pPr>
      <w:autoSpaceDE w:val="0"/>
      <w:autoSpaceDN w:val="0"/>
      <w:adjustRightInd w:val="0"/>
    </w:pPr>
    <w:rPr>
      <w:rFonts w:ascii="Arial" w:hAnsi="Arial" w:cs="Arial"/>
      <w:color w:val="000000"/>
      <w:sz w:val="24"/>
      <w:szCs w:val="24"/>
    </w:rPr>
  </w:style>
  <w:style w:type="paragraph" w:customStyle="1" w:styleId="MyOdst1">
    <w:name w:val="MyOdst1"/>
    <w:basedOn w:val="Zkladntext2"/>
    <w:link w:val="MyOdst1Char"/>
    <w:qFormat/>
    <w:rsid w:val="002F4C85"/>
    <w:pPr>
      <w:numPr>
        <w:numId w:val="20"/>
      </w:numPr>
      <w:spacing w:after="0" w:line="240" w:lineRule="auto"/>
    </w:pPr>
    <w:rPr>
      <w:bCs/>
      <w:sz w:val="22"/>
      <w:szCs w:val="22"/>
    </w:rPr>
  </w:style>
  <w:style w:type="character" w:customStyle="1" w:styleId="MyOdst1Char">
    <w:name w:val="MyOdst1 Char"/>
    <w:link w:val="MyOdst1"/>
    <w:rsid w:val="002F4C85"/>
    <w:rPr>
      <w:rFonts w:ascii="Trebuchet MS" w:hAnsi="Trebuchet MS" w:cs="Arial"/>
      <w:bCs/>
      <w:sz w:val="22"/>
      <w:szCs w:val="22"/>
    </w:rPr>
  </w:style>
  <w:style w:type="paragraph" w:styleId="Zkladntext2">
    <w:name w:val="Body Text 2"/>
    <w:basedOn w:val="Normln"/>
    <w:link w:val="Zkladntext2Char"/>
    <w:uiPriority w:val="99"/>
    <w:semiHidden/>
    <w:unhideWhenUsed/>
    <w:rsid w:val="002F4C85"/>
    <w:pPr>
      <w:spacing w:after="120" w:line="480" w:lineRule="auto"/>
    </w:pPr>
  </w:style>
  <w:style w:type="character" w:customStyle="1" w:styleId="Zkladntext2Char">
    <w:name w:val="Základní text 2 Char"/>
    <w:link w:val="Zkladntext2"/>
    <w:uiPriority w:val="99"/>
    <w:semiHidden/>
    <w:rsid w:val="002F4C85"/>
    <w:rPr>
      <w:rFonts w:ascii="Trebuchet MS" w:hAnsi="Trebuchet MS"/>
    </w:rPr>
  </w:style>
  <w:style w:type="paragraph" w:customStyle="1" w:styleId="Odstavecsmlouva">
    <w:name w:val="Odstavec smlouva"/>
    <w:basedOn w:val="Nadpis2"/>
    <w:qFormat/>
    <w:rsid w:val="007742D0"/>
    <w:pPr>
      <w:numPr>
        <w:ilvl w:val="0"/>
        <w:numId w:val="0"/>
      </w:numPr>
      <w:tabs>
        <w:tab w:val="num" w:pos="576"/>
      </w:tabs>
      <w:ind w:left="567" w:hanging="567"/>
    </w:pPr>
    <w:rPr>
      <w:bCs/>
      <w:szCs w:val="26"/>
      <w:lang w:eastAsia="en-US"/>
    </w:rPr>
  </w:style>
  <w:style w:type="paragraph" w:customStyle="1" w:styleId="MyOdst2">
    <w:name w:val="MyOdst2"/>
    <w:basedOn w:val="MyOdst1"/>
    <w:link w:val="MyOdst2Char"/>
    <w:qFormat/>
    <w:rsid w:val="00FC738A"/>
    <w:pPr>
      <w:numPr>
        <w:numId w:val="0"/>
      </w:numPr>
      <w:ind w:firstLine="360"/>
    </w:pPr>
  </w:style>
  <w:style w:type="character" w:customStyle="1" w:styleId="MyOdst2Char">
    <w:name w:val="MyOdst2 Char"/>
    <w:link w:val="MyOdst2"/>
    <w:rsid w:val="00FC738A"/>
    <w:rPr>
      <w:rFonts w:ascii="Trebuchet MS" w:hAnsi="Trebuchet MS"/>
      <w:bCs/>
      <w:sz w:val="22"/>
      <w:szCs w:val="22"/>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BA2E09"/>
    <w:pPr>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locked/>
    <w:rsid w:val="00BA2E09"/>
    <w:rPr>
      <w:rFonts w:ascii="Calibri" w:eastAsia="Calibri" w:hAnsi="Calibri"/>
      <w:sz w:val="22"/>
      <w:szCs w:val="22"/>
      <w:lang w:eastAsia="en-US"/>
    </w:rPr>
  </w:style>
  <w:style w:type="character" w:styleId="Hypertextovodkaz">
    <w:name w:val="Hyperlink"/>
    <w:basedOn w:val="Standardnpsmoodstavce"/>
    <w:uiPriority w:val="99"/>
    <w:unhideWhenUsed/>
    <w:rsid w:val="00A529F9"/>
    <w:rPr>
      <w:color w:val="0563C1" w:themeColor="hyperlink"/>
      <w:u w:val="single"/>
    </w:rPr>
  </w:style>
  <w:style w:type="character" w:customStyle="1" w:styleId="Nevyeenzmnka1">
    <w:name w:val="Nevyřešená zmínka1"/>
    <w:basedOn w:val="Standardnpsmoodstavce"/>
    <w:uiPriority w:val="99"/>
    <w:semiHidden/>
    <w:unhideWhenUsed/>
    <w:rsid w:val="00A529F9"/>
    <w:rPr>
      <w:color w:val="605E5C"/>
      <w:shd w:val="clear" w:color="auto" w:fill="E1DFDD"/>
    </w:rPr>
  </w:style>
  <w:style w:type="character" w:customStyle="1" w:styleId="UnresolvedMention">
    <w:name w:val="Unresolved Mention"/>
    <w:basedOn w:val="Standardnpsmoodstavce"/>
    <w:uiPriority w:val="99"/>
    <w:semiHidden/>
    <w:unhideWhenUsed/>
    <w:rsid w:val="000A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4821">
      <w:bodyDiv w:val="1"/>
      <w:marLeft w:val="0"/>
      <w:marRight w:val="0"/>
      <w:marTop w:val="0"/>
      <w:marBottom w:val="0"/>
      <w:divBdr>
        <w:top w:val="none" w:sz="0" w:space="0" w:color="auto"/>
        <w:left w:val="none" w:sz="0" w:space="0" w:color="auto"/>
        <w:bottom w:val="none" w:sz="0" w:space="0" w:color="auto"/>
        <w:right w:val="none" w:sz="0" w:space="0" w:color="auto"/>
      </w:divBdr>
    </w:div>
    <w:div w:id="1152022552">
      <w:bodyDiv w:val="1"/>
      <w:marLeft w:val="0"/>
      <w:marRight w:val="0"/>
      <w:marTop w:val="0"/>
      <w:marBottom w:val="0"/>
      <w:divBdr>
        <w:top w:val="none" w:sz="0" w:space="0" w:color="auto"/>
        <w:left w:val="none" w:sz="0" w:space="0" w:color="auto"/>
        <w:bottom w:val="none" w:sz="0" w:space="0" w:color="auto"/>
        <w:right w:val="none" w:sz="0" w:space="0" w:color="auto"/>
      </w:divBdr>
    </w:div>
    <w:div w:id="12470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ek@602.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sy.602.cz" TargetMode="External"/><Relationship Id="rId4" Type="http://schemas.openxmlformats.org/officeDocument/2006/relationships/settings" Target="settings.xml"/><Relationship Id="rId9" Type="http://schemas.openxmlformats.org/officeDocument/2006/relationships/hyperlink" Target="mailto:pnemec@602.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3C18-5773-42C6-B9A9-081A17B9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4401</Words>
  <Characters>25897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TP</vt:lpstr>
    </vt:vector>
  </TitlesOfParts>
  <Company>JUDr. Ondřej Fabián</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TP</dc:title>
  <dc:creator>JUDr. Ondřej Fabián</dc:creator>
  <cp:lastModifiedBy>Putzerová Ivana</cp:lastModifiedBy>
  <cp:revision>4</cp:revision>
  <cp:lastPrinted>2020-01-24T06:41:00Z</cp:lastPrinted>
  <dcterms:created xsi:type="dcterms:W3CDTF">2020-01-24T06:24:00Z</dcterms:created>
  <dcterms:modified xsi:type="dcterms:W3CDTF">2020-02-19T07:26:00Z</dcterms:modified>
</cp:coreProperties>
</file>