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5D" w:rsidRDefault="00A46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:rsidR="001C2188" w:rsidRPr="00A4635D" w:rsidRDefault="00523519">
      <w:pPr>
        <w:jc w:val="center"/>
        <w:rPr>
          <w:b/>
          <w:sz w:val="28"/>
          <w:szCs w:val="28"/>
        </w:rPr>
      </w:pPr>
      <w:r w:rsidRPr="00A4635D">
        <w:rPr>
          <w:b/>
          <w:sz w:val="28"/>
          <w:szCs w:val="28"/>
        </w:rPr>
        <w:t>Příkazní</w:t>
      </w:r>
      <w:r w:rsidR="00917459" w:rsidRPr="00A4635D">
        <w:rPr>
          <w:b/>
          <w:sz w:val="28"/>
          <w:szCs w:val="28"/>
        </w:rPr>
        <w:t xml:space="preserve"> smlouv</w:t>
      </w:r>
      <w:r w:rsidR="00A4635D">
        <w:rPr>
          <w:b/>
          <w:sz w:val="28"/>
          <w:szCs w:val="28"/>
        </w:rPr>
        <w:t>y</w:t>
      </w: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 xml:space="preserve">podle zákona č. </w:t>
      </w:r>
      <w:r w:rsidR="00523519" w:rsidRPr="00A4635D">
        <w:rPr>
          <w:sz w:val="24"/>
          <w:szCs w:val="24"/>
        </w:rPr>
        <w:t>89/2012 Sb., Občanský zákoník</w:t>
      </w:r>
      <w:r w:rsidRPr="00A4635D">
        <w:rPr>
          <w:sz w:val="24"/>
          <w:szCs w:val="24"/>
        </w:rPr>
        <w:t>, v platném znění, kterou dále uveden</w:t>
      </w:r>
      <w:r w:rsidR="002D60CA" w:rsidRPr="00A4635D">
        <w:rPr>
          <w:sz w:val="24"/>
          <w:szCs w:val="24"/>
        </w:rPr>
        <w:t>ého dne, měsíce a roku ujednali</w:t>
      </w:r>
      <w:r w:rsidRPr="00A4635D">
        <w:rPr>
          <w:sz w:val="24"/>
          <w:szCs w:val="24"/>
        </w:rPr>
        <w:t>:</w:t>
      </w:r>
    </w:p>
    <w:p w:rsidR="001C2188" w:rsidRPr="00A4635D" w:rsidRDefault="001C2188">
      <w:pPr>
        <w:jc w:val="center"/>
        <w:rPr>
          <w:sz w:val="24"/>
          <w:szCs w:val="24"/>
        </w:rPr>
      </w:pPr>
    </w:p>
    <w:p w:rsidR="005E630A" w:rsidRPr="00A4635D" w:rsidRDefault="005E630A" w:rsidP="005E630A">
      <w:pPr>
        <w:rPr>
          <w:b/>
          <w:sz w:val="24"/>
          <w:szCs w:val="24"/>
        </w:rPr>
      </w:pPr>
      <w:r w:rsidRPr="00A4635D">
        <w:rPr>
          <w:b/>
          <w:sz w:val="24"/>
          <w:szCs w:val="24"/>
        </w:rPr>
        <w:t xml:space="preserve">Muzeum </w:t>
      </w:r>
      <w:r w:rsidR="00F27C08" w:rsidRPr="00A4635D">
        <w:rPr>
          <w:b/>
          <w:sz w:val="24"/>
          <w:szCs w:val="24"/>
        </w:rPr>
        <w:t>umění Olomouc</w:t>
      </w:r>
      <w:r w:rsidRPr="00A4635D">
        <w:rPr>
          <w:b/>
          <w:sz w:val="24"/>
          <w:szCs w:val="24"/>
        </w:rPr>
        <w:t xml:space="preserve">, </w:t>
      </w:r>
      <w:r w:rsidR="00F27C08" w:rsidRPr="00A4635D">
        <w:rPr>
          <w:b/>
          <w:sz w:val="24"/>
          <w:szCs w:val="24"/>
        </w:rPr>
        <w:t xml:space="preserve">státní </w:t>
      </w:r>
      <w:r w:rsidRPr="00A4635D">
        <w:rPr>
          <w:b/>
          <w:sz w:val="24"/>
          <w:szCs w:val="24"/>
        </w:rPr>
        <w:t>příspěvková organizace</w:t>
      </w:r>
    </w:p>
    <w:p w:rsidR="00F27C08" w:rsidRPr="00A4635D" w:rsidRDefault="00F27C08" w:rsidP="005E630A">
      <w:pPr>
        <w:rPr>
          <w:sz w:val="24"/>
          <w:szCs w:val="24"/>
        </w:rPr>
      </w:pPr>
      <w:r w:rsidRPr="00A4635D">
        <w:rPr>
          <w:sz w:val="24"/>
          <w:szCs w:val="24"/>
        </w:rPr>
        <w:t>Denisova 47</w:t>
      </w:r>
    </w:p>
    <w:p w:rsidR="005E630A" w:rsidRPr="00A4635D" w:rsidRDefault="00F27C08" w:rsidP="005E630A">
      <w:pPr>
        <w:rPr>
          <w:sz w:val="24"/>
          <w:szCs w:val="24"/>
        </w:rPr>
      </w:pPr>
      <w:r w:rsidRPr="00A4635D">
        <w:rPr>
          <w:sz w:val="24"/>
          <w:szCs w:val="24"/>
        </w:rPr>
        <w:t>771 11 Olomouc</w:t>
      </w:r>
    </w:p>
    <w:p w:rsidR="005E630A" w:rsidRPr="00A4635D" w:rsidRDefault="005E630A" w:rsidP="005E630A">
      <w:pPr>
        <w:rPr>
          <w:sz w:val="24"/>
          <w:szCs w:val="24"/>
        </w:rPr>
      </w:pPr>
    </w:p>
    <w:p w:rsidR="005E630A" w:rsidRPr="00A4635D" w:rsidRDefault="005E630A" w:rsidP="005E630A">
      <w:pPr>
        <w:rPr>
          <w:sz w:val="24"/>
          <w:szCs w:val="24"/>
        </w:rPr>
      </w:pPr>
      <w:r w:rsidRPr="00A4635D">
        <w:rPr>
          <w:sz w:val="24"/>
          <w:szCs w:val="24"/>
        </w:rPr>
        <w:t xml:space="preserve">IČ  </w:t>
      </w:r>
      <w:r w:rsidR="00F27C08" w:rsidRPr="00A4635D">
        <w:rPr>
          <w:sz w:val="24"/>
          <w:szCs w:val="24"/>
        </w:rPr>
        <w:t xml:space="preserve"> 75079950</w:t>
      </w:r>
    </w:p>
    <w:p w:rsidR="007E7E88" w:rsidRPr="00A4635D" w:rsidRDefault="007E7E88">
      <w:pPr>
        <w:pStyle w:val="Zkladntext"/>
        <w:spacing w:before="0" w:after="0"/>
        <w:jc w:val="both"/>
        <w:rPr>
          <w:bCs/>
          <w:color w:val="auto"/>
          <w:szCs w:val="24"/>
        </w:rPr>
      </w:pPr>
    </w:p>
    <w:p w:rsidR="003349B8" w:rsidRPr="00A4635D" w:rsidRDefault="00917459" w:rsidP="005E630A">
      <w:pPr>
        <w:pStyle w:val="Zkladntext"/>
        <w:spacing w:before="0" w:after="0"/>
        <w:jc w:val="both"/>
        <w:rPr>
          <w:color w:val="auto"/>
          <w:spacing w:val="15"/>
          <w:szCs w:val="24"/>
        </w:rPr>
      </w:pPr>
      <w:r w:rsidRPr="00A4635D">
        <w:rPr>
          <w:bCs/>
          <w:color w:val="auto"/>
          <w:szCs w:val="24"/>
        </w:rPr>
        <w:t xml:space="preserve">Bankovní spojení: </w:t>
      </w:r>
      <w:r w:rsidR="00D3553D" w:rsidRPr="00A4635D">
        <w:rPr>
          <w:bCs/>
          <w:color w:val="auto"/>
          <w:szCs w:val="24"/>
        </w:rPr>
        <w:tab/>
      </w:r>
      <w:proofErr w:type="spellStart"/>
      <w:r w:rsidR="001A5B3C">
        <w:rPr>
          <w:color w:val="auto"/>
          <w:spacing w:val="15"/>
          <w:szCs w:val="24"/>
        </w:rPr>
        <w:t>xxxxx</w:t>
      </w:r>
      <w:proofErr w:type="spellEnd"/>
    </w:p>
    <w:p w:rsidR="001C2188" w:rsidRPr="00A4635D" w:rsidRDefault="009C2AD0" w:rsidP="003349B8">
      <w:pPr>
        <w:pStyle w:val="Zkladntext"/>
        <w:spacing w:before="0" w:after="0"/>
        <w:ind w:left="1416" w:firstLine="708"/>
        <w:jc w:val="both"/>
        <w:rPr>
          <w:bCs/>
          <w:color w:val="auto"/>
          <w:szCs w:val="24"/>
        </w:rPr>
      </w:pPr>
      <w:r w:rsidRPr="00A4635D">
        <w:rPr>
          <w:color w:val="auto"/>
          <w:spacing w:val="15"/>
          <w:szCs w:val="24"/>
        </w:rPr>
        <w:t xml:space="preserve">číslo účtu: </w:t>
      </w:r>
      <w:proofErr w:type="spellStart"/>
      <w:r w:rsidR="001A5B3C">
        <w:rPr>
          <w:color w:val="auto"/>
          <w:szCs w:val="24"/>
        </w:rPr>
        <w:t>xxxxx</w:t>
      </w:r>
      <w:proofErr w:type="spellEnd"/>
    </w:p>
    <w:p w:rsidR="003349B8" w:rsidRPr="00A4635D" w:rsidRDefault="003349B8">
      <w:pPr>
        <w:jc w:val="both"/>
        <w:rPr>
          <w:sz w:val="24"/>
          <w:szCs w:val="24"/>
        </w:rPr>
      </w:pPr>
    </w:p>
    <w:p w:rsidR="001C2188" w:rsidRPr="00A4635D" w:rsidRDefault="00F50AC0">
      <w:pPr>
        <w:jc w:val="both"/>
        <w:rPr>
          <w:sz w:val="24"/>
          <w:szCs w:val="24"/>
        </w:rPr>
      </w:pPr>
      <w:r>
        <w:rPr>
          <w:sz w:val="24"/>
          <w:szCs w:val="24"/>
        </w:rPr>
        <w:t>státní p</w:t>
      </w:r>
      <w:r w:rsidR="002D60CA" w:rsidRPr="00A4635D">
        <w:rPr>
          <w:sz w:val="24"/>
          <w:szCs w:val="24"/>
        </w:rPr>
        <w:t>říspěvková organizace</w:t>
      </w:r>
      <w:r w:rsidR="00917459" w:rsidRPr="00A4635D">
        <w:rPr>
          <w:sz w:val="24"/>
          <w:szCs w:val="24"/>
        </w:rPr>
        <w:t xml:space="preserve"> je zastoupena:</w:t>
      </w:r>
    </w:p>
    <w:p w:rsidR="001C2188" w:rsidRPr="00A4635D" w:rsidRDefault="005E630A">
      <w:pPr>
        <w:rPr>
          <w:sz w:val="24"/>
          <w:szCs w:val="24"/>
        </w:rPr>
      </w:pPr>
      <w:r w:rsidRPr="00A4635D">
        <w:rPr>
          <w:b/>
          <w:sz w:val="24"/>
          <w:szCs w:val="24"/>
        </w:rPr>
        <w:t xml:space="preserve">Mgr. </w:t>
      </w:r>
      <w:r w:rsidR="00A4635D">
        <w:rPr>
          <w:b/>
          <w:sz w:val="24"/>
          <w:szCs w:val="24"/>
        </w:rPr>
        <w:t>Ondřejem Zatloukal</w:t>
      </w:r>
      <w:r w:rsidR="00D3553D" w:rsidRPr="00A4635D">
        <w:rPr>
          <w:b/>
          <w:sz w:val="24"/>
          <w:szCs w:val="24"/>
        </w:rPr>
        <w:t>,</w:t>
      </w:r>
      <w:r w:rsidR="00917459" w:rsidRPr="00A4635D">
        <w:rPr>
          <w:b/>
          <w:bCs/>
          <w:sz w:val="24"/>
          <w:szCs w:val="24"/>
        </w:rPr>
        <w:t xml:space="preserve"> </w:t>
      </w:r>
      <w:r w:rsidR="002D60CA" w:rsidRPr="00A4635D">
        <w:rPr>
          <w:bCs/>
          <w:sz w:val="24"/>
          <w:szCs w:val="24"/>
        </w:rPr>
        <w:t>ředitel</w:t>
      </w:r>
      <w:r w:rsidR="00520FC6" w:rsidRPr="00A4635D">
        <w:rPr>
          <w:sz w:val="24"/>
          <w:szCs w:val="24"/>
        </w:rPr>
        <w:t>em</w:t>
      </w:r>
      <w:r w:rsidR="00917459" w:rsidRPr="00A4635D">
        <w:rPr>
          <w:sz w:val="24"/>
          <w:szCs w:val="24"/>
        </w:rPr>
        <w:t xml:space="preserve">                               </w:t>
      </w: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 xml:space="preserve">                                      </w:t>
      </w: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 xml:space="preserve">na straně jedné jako </w:t>
      </w:r>
      <w:r w:rsidR="00A4635D">
        <w:rPr>
          <w:sz w:val="24"/>
          <w:szCs w:val="24"/>
        </w:rPr>
        <w:t>„</w:t>
      </w:r>
      <w:r w:rsidR="00523519" w:rsidRPr="00A4635D">
        <w:rPr>
          <w:sz w:val="24"/>
          <w:szCs w:val="24"/>
        </w:rPr>
        <w:t>příkazce</w:t>
      </w:r>
      <w:r w:rsidR="00A4635D">
        <w:rPr>
          <w:sz w:val="24"/>
          <w:szCs w:val="24"/>
        </w:rPr>
        <w:t>“</w:t>
      </w:r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>a</w:t>
      </w:r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b/>
          <w:sz w:val="24"/>
          <w:szCs w:val="24"/>
        </w:rPr>
        <w:t>DAŇOVÉ PORADENSTVÍ TOMÁŠ PACLÍK, a.s.</w:t>
      </w:r>
    </w:p>
    <w:p w:rsidR="001C2188" w:rsidRPr="00A4635D" w:rsidRDefault="00A4635D">
      <w:pPr>
        <w:jc w:val="both"/>
        <w:rPr>
          <w:sz w:val="24"/>
          <w:szCs w:val="24"/>
        </w:rPr>
      </w:pPr>
      <w:r>
        <w:rPr>
          <w:sz w:val="24"/>
          <w:szCs w:val="24"/>
        </w:rPr>
        <w:t>Jeremenkova 1211/40b</w:t>
      </w:r>
    </w:p>
    <w:p w:rsidR="001C2188" w:rsidRPr="00A4635D" w:rsidRDefault="00A4635D">
      <w:pPr>
        <w:jc w:val="both"/>
        <w:rPr>
          <w:sz w:val="24"/>
          <w:szCs w:val="24"/>
        </w:rPr>
      </w:pPr>
      <w:r>
        <w:rPr>
          <w:sz w:val="24"/>
          <w:szCs w:val="24"/>
        </w:rPr>
        <w:t>779 00 Olomouc, Hodolany</w:t>
      </w:r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 xml:space="preserve">IČ: </w:t>
      </w: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  <w:t>26849534</w:t>
      </w: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>DIČ:            CZ26849534</w:t>
      </w:r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>Bankovní spojení:</w:t>
      </w:r>
      <w:r w:rsidRPr="00A4635D">
        <w:rPr>
          <w:sz w:val="24"/>
          <w:szCs w:val="24"/>
        </w:rPr>
        <w:tab/>
      </w:r>
      <w:proofErr w:type="spellStart"/>
      <w:r w:rsidR="001A5B3C">
        <w:rPr>
          <w:sz w:val="24"/>
          <w:szCs w:val="24"/>
        </w:rPr>
        <w:t>xxxxx</w:t>
      </w:r>
      <w:proofErr w:type="spellEnd"/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</w:r>
      <w:proofErr w:type="spellStart"/>
      <w:proofErr w:type="gramStart"/>
      <w:r w:rsidRPr="00A4635D">
        <w:rPr>
          <w:sz w:val="24"/>
          <w:szCs w:val="24"/>
        </w:rPr>
        <w:t>č.ú</w:t>
      </w:r>
      <w:proofErr w:type="spellEnd"/>
      <w:r w:rsidRPr="00A4635D">
        <w:rPr>
          <w:sz w:val="24"/>
          <w:szCs w:val="24"/>
        </w:rPr>
        <w:t xml:space="preserve">. </w:t>
      </w:r>
      <w:proofErr w:type="gramEnd"/>
      <w:r w:rsidR="001A5B3C">
        <w:rPr>
          <w:sz w:val="24"/>
          <w:szCs w:val="24"/>
        </w:rPr>
        <w:t>xxxxx</w:t>
      </w:r>
      <w:bookmarkStart w:id="0" w:name="_GoBack"/>
      <w:bookmarkEnd w:id="0"/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>Společnost je zapsána v obchodním rejstříku vedeném Krajským soudem v Ostravě, oddíl B, vložka 2854</w:t>
      </w:r>
    </w:p>
    <w:p w:rsidR="001C2188" w:rsidRPr="00A4635D" w:rsidRDefault="001C2188">
      <w:pPr>
        <w:tabs>
          <w:tab w:val="left" w:pos="1920"/>
        </w:tabs>
        <w:jc w:val="both"/>
        <w:rPr>
          <w:sz w:val="24"/>
          <w:szCs w:val="24"/>
        </w:rPr>
      </w:pPr>
    </w:p>
    <w:p w:rsidR="001C2188" w:rsidRPr="00A4635D" w:rsidRDefault="00917459">
      <w:pPr>
        <w:tabs>
          <w:tab w:val="left" w:pos="1920"/>
        </w:tabs>
        <w:jc w:val="both"/>
        <w:rPr>
          <w:sz w:val="24"/>
          <w:szCs w:val="24"/>
        </w:rPr>
      </w:pPr>
      <w:r w:rsidRPr="00A4635D">
        <w:rPr>
          <w:sz w:val="24"/>
          <w:szCs w:val="24"/>
        </w:rPr>
        <w:t xml:space="preserve">společnost je zastoupena </w:t>
      </w:r>
    </w:p>
    <w:p w:rsidR="001C2188" w:rsidRPr="00A4635D" w:rsidRDefault="00867115">
      <w:pPr>
        <w:tabs>
          <w:tab w:val="left" w:pos="1920"/>
        </w:tabs>
        <w:jc w:val="both"/>
        <w:rPr>
          <w:sz w:val="24"/>
          <w:szCs w:val="24"/>
        </w:rPr>
      </w:pPr>
      <w:r w:rsidRPr="00A4635D">
        <w:rPr>
          <w:b/>
          <w:sz w:val="24"/>
          <w:szCs w:val="24"/>
        </w:rPr>
        <w:t xml:space="preserve">Ing. </w:t>
      </w:r>
      <w:r w:rsidR="00A4635D">
        <w:rPr>
          <w:b/>
          <w:sz w:val="24"/>
          <w:szCs w:val="24"/>
        </w:rPr>
        <w:t xml:space="preserve">Andreou </w:t>
      </w:r>
      <w:proofErr w:type="spellStart"/>
      <w:r w:rsidR="00A4635D">
        <w:rPr>
          <w:b/>
          <w:sz w:val="24"/>
          <w:szCs w:val="24"/>
        </w:rPr>
        <w:t>Hošákovou</w:t>
      </w:r>
      <w:proofErr w:type="spellEnd"/>
      <w:r w:rsidR="00917459" w:rsidRPr="00A4635D">
        <w:rPr>
          <w:sz w:val="24"/>
          <w:szCs w:val="24"/>
        </w:rPr>
        <w:t xml:space="preserve">, </w:t>
      </w:r>
      <w:r w:rsidR="00A4635D">
        <w:rPr>
          <w:sz w:val="24"/>
          <w:szCs w:val="24"/>
        </w:rPr>
        <w:t>členem</w:t>
      </w:r>
      <w:r w:rsidR="00917459" w:rsidRPr="00A4635D">
        <w:rPr>
          <w:sz w:val="24"/>
          <w:szCs w:val="24"/>
        </w:rPr>
        <w:t xml:space="preserve"> představenstva</w:t>
      </w:r>
      <w:r w:rsidR="00917459" w:rsidRPr="00A4635D">
        <w:rPr>
          <w:sz w:val="24"/>
          <w:szCs w:val="24"/>
        </w:rPr>
        <w:tab/>
      </w:r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 xml:space="preserve">na straně druhé jako </w:t>
      </w:r>
      <w:r w:rsidR="00A4635D">
        <w:rPr>
          <w:sz w:val="24"/>
          <w:szCs w:val="24"/>
        </w:rPr>
        <w:t>„</w:t>
      </w:r>
      <w:r w:rsidR="00523519" w:rsidRPr="00A4635D">
        <w:rPr>
          <w:sz w:val="24"/>
          <w:szCs w:val="24"/>
        </w:rPr>
        <w:t>příkazník</w:t>
      </w:r>
      <w:r w:rsidR="00A4635D">
        <w:rPr>
          <w:sz w:val="24"/>
          <w:szCs w:val="24"/>
        </w:rPr>
        <w:t>“</w:t>
      </w:r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Default="00A463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4836E1" w:rsidRPr="004836E1">
        <w:rPr>
          <w:b/>
          <w:bCs/>
          <w:sz w:val="24"/>
          <w:szCs w:val="24"/>
        </w:rPr>
        <w:t xml:space="preserve">s účinností od </w:t>
      </w:r>
      <w:r w:rsidR="007425BD" w:rsidRPr="004836E1">
        <w:rPr>
          <w:b/>
          <w:bCs/>
          <w:sz w:val="24"/>
          <w:szCs w:val="24"/>
        </w:rPr>
        <w:t>1.</w:t>
      </w:r>
      <w:r w:rsidR="007425BD">
        <w:rPr>
          <w:b/>
          <w:bCs/>
          <w:sz w:val="24"/>
          <w:szCs w:val="24"/>
        </w:rPr>
        <w:t xml:space="preserve"> 2. 2020</w:t>
      </w:r>
      <w:r w:rsidR="004836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dohodly na změně </w:t>
      </w:r>
      <w:r w:rsidRPr="004836E1">
        <w:rPr>
          <w:b/>
          <w:bCs/>
          <w:sz w:val="24"/>
          <w:szCs w:val="24"/>
          <w:u w:val="single"/>
        </w:rPr>
        <w:t>čl. I Předmět smlouvy,</w:t>
      </w:r>
      <w:r>
        <w:rPr>
          <w:sz w:val="24"/>
          <w:szCs w:val="24"/>
        </w:rPr>
        <w:t xml:space="preserve"> který se mění takto:</w:t>
      </w:r>
    </w:p>
    <w:p w:rsidR="00867115" w:rsidRDefault="00523519" w:rsidP="004836E1">
      <w:pPr>
        <w:spacing w:before="120" w:after="120"/>
        <w:jc w:val="both"/>
        <w:rPr>
          <w:sz w:val="24"/>
          <w:szCs w:val="24"/>
        </w:rPr>
      </w:pPr>
      <w:r w:rsidRPr="00A4635D">
        <w:rPr>
          <w:sz w:val="24"/>
          <w:szCs w:val="24"/>
        </w:rPr>
        <w:t>Příkazník</w:t>
      </w:r>
      <w:r w:rsidR="00917459" w:rsidRPr="00A4635D">
        <w:rPr>
          <w:sz w:val="24"/>
          <w:szCs w:val="24"/>
        </w:rPr>
        <w:t xml:space="preserve"> se touto smlouvou zavazuje </w:t>
      </w:r>
      <w:r w:rsidR="00777039" w:rsidRPr="00A4635D">
        <w:rPr>
          <w:sz w:val="24"/>
          <w:szCs w:val="24"/>
        </w:rPr>
        <w:t xml:space="preserve">zpracovat </w:t>
      </w:r>
      <w:r w:rsidRPr="00A4635D">
        <w:rPr>
          <w:sz w:val="24"/>
          <w:szCs w:val="24"/>
        </w:rPr>
        <w:t>příkazc</w:t>
      </w:r>
      <w:r w:rsidR="00777039" w:rsidRPr="00A4635D">
        <w:rPr>
          <w:sz w:val="24"/>
          <w:szCs w:val="24"/>
        </w:rPr>
        <w:t xml:space="preserve">i </w:t>
      </w:r>
      <w:r w:rsidR="00777039" w:rsidRPr="00A4635D">
        <w:rPr>
          <w:b/>
          <w:sz w:val="24"/>
          <w:szCs w:val="24"/>
        </w:rPr>
        <w:t>přiznání k dani z příjmů právnických osob za rok 201</w:t>
      </w:r>
      <w:r w:rsidR="00A4635D">
        <w:rPr>
          <w:b/>
          <w:sz w:val="24"/>
          <w:szCs w:val="24"/>
        </w:rPr>
        <w:t>9</w:t>
      </w:r>
      <w:r w:rsidR="00777039" w:rsidRPr="00A4635D">
        <w:rPr>
          <w:b/>
          <w:sz w:val="24"/>
          <w:szCs w:val="24"/>
        </w:rPr>
        <w:t>.</w:t>
      </w:r>
      <w:r w:rsidR="00777039" w:rsidRPr="00A4635D">
        <w:rPr>
          <w:sz w:val="24"/>
          <w:szCs w:val="24"/>
        </w:rPr>
        <w:t xml:space="preserve"> </w:t>
      </w:r>
      <w:r w:rsidR="00A4635D">
        <w:rPr>
          <w:sz w:val="24"/>
          <w:szCs w:val="24"/>
        </w:rPr>
        <w:t xml:space="preserve">Součástí plnění tohoto závazku je i poskytování účetního a daňového poradenství (telefonicky, emailem, písemně) v souvislosti s plněním předmětu smlouvy. </w:t>
      </w:r>
      <w:r w:rsidR="00777039" w:rsidRPr="00A4635D">
        <w:rPr>
          <w:sz w:val="24"/>
          <w:szCs w:val="24"/>
        </w:rPr>
        <w:t xml:space="preserve">Závazek </w:t>
      </w:r>
      <w:r w:rsidRPr="00A4635D">
        <w:rPr>
          <w:sz w:val="24"/>
          <w:szCs w:val="24"/>
        </w:rPr>
        <w:t>příkazníka</w:t>
      </w:r>
      <w:r w:rsidR="00777039" w:rsidRPr="00A4635D">
        <w:rPr>
          <w:sz w:val="24"/>
          <w:szCs w:val="24"/>
        </w:rPr>
        <w:t xml:space="preserve"> platí rovněž pro další roky, </w:t>
      </w:r>
      <w:r w:rsidR="004836E1">
        <w:rPr>
          <w:sz w:val="24"/>
          <w:szCs w:val="24"/>
        </w:rPr>
        <w:t>pokud</w:t>
      </w:r>
      <w:r w:rsidR="00777039" w:rsidRPr="00A4635D">
        <w:rPr>
          <w:sz w:val="24"/>
          <w:szCs w:val="24"/>
        </w:rPr>
        <w:t xml:space="preserve"> bude smlouva účinná po celý kalendářní rok.</w:t>
      </w:r>
    </w:p>
    <w:p w:rsidR="004836E1" w:rsidRPr="00A4635D" w:rsidRDefault="004836E1" w:rsidP="004836E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se příkazník zavazuje zpracovat </w:t>
      </w:r>
      <w:r w:rsidRPr="004836E1">
        <w:rPr>
          <w:b/>
          <w:bCs/>
          <w:sz w:val="24"/>
          <w:szCs w:val="24"/>
        </w:rPr>
        <w:t>přiznání k dani z přidané hodnoty – osoby identifikované k dani</w:t>
      </w:r>
      <w:r>
        <w:rPr>
          <w:sz w:val="24"/>
          <w:szCs w:val="24"/>
        </w:rPr>
        <w:t xml:space="preserve"> za kalendářní měsíc, ve které vznikne příkazci povinnost podat daňové </w:t>
      </w:r>
      <w:r>
        <w:rPr>
          <w:sz w:val="24"/>
          <w:szCs w:val="24"/>
        </w:rPr>
        <w:lastRenderedPageBreak/>
        <w:t>přiznání, případně i navazující souhrnné hlášení. Součástí plnění tohoto závazku je i poskytování zejména daňového poradenství ve vazbě na daň z přidané hodnoty, zejména posouzení jednotlivých podkladů zaslaných příkazcem nutných pro zpracování předmětného daňového přiznání.</w:t>
      </w:r>
    </w:p>
    <w:p w:rsidR="004836E1" w:rsidRDefault="004836E1" w:rsidP="004836E1">
      <w:pPr>
        <w:jc w:val="both"/>
        <w:rPr>
          <w:sz w:val="24"/>
          <w:szCs w:val="24"/>
        </w:rPr>
      </w:pPr>
    </w:p>
    <w:p w:rsidR="004836E1" w:rsidRDefault="004836E1" w:rsidP="004836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dále dohodly na změně </w:t>
      </w:r>
      <w:r w:rsidRPr="004836E1">
        <w:rPr>
          <w:b/>
          <w:bCs/>
          <w:sz w:val="24"/>
          <w:szCs w:val="24"/>
          <w:u w:val="single"/>
        </w:rPr>
        <w:t>čl. V Sjednaná úplata za poskytování služeb</w:t>
      </w:r>
      <w:r>
        <w:rPr>
          <w:sz w:val="24"/>
          <w:szCs w:val="24"/>
        </w:rPr>
        <w:t>, který se mění takto:</w:t>
      </w:r>
    </w:p>
    <w:p w:rsidR="001C2188" w:rsidRPr="00A4635D" w:rsidRDefault="00917459" w:rsidP="004836E1">
      <w:pPr>
        <w:tabs>
          <w:tab w:val="left" w:pos="360"/>
          <w:tab w:val="left" w:pos="709"/>
        </w:tabs>
        <w:spacing w:before="120" w:after="120"/>
        <w:jc w:val="both"/>
        <w:rPr>
          <w:sz w:val="24"/>
          <w:szCs w:val="24"/>
        </w:rPr>
      </w:pPr>
      <w:r w:rsidRPr="00A4635D">
        <w:rPr>
          <w:sz w:val="24"/>
          <w:szCs w:val="24"/>
        </w:rPr>
        <w:t xml:space="preserve">Výše úplaty za daňové poradenství je stanovena smluvně na základě ustanovení zákona č. 526/1990 Sb., o cenách, ve znění </w:t>
      </w:r>
      <w:proofErr w:type="spellStart"/>
      <w:proofErr w:type="gramStart"/>
      <w:r w:rsidRPr="00A4635D">
        <w:rPr>
          <w:sz w:val="24"/>
          <w:szCs w:val="24"/>
        </w:rPr>
        <w:t>p.p</w:t>
      </w:r>
      <w:proofErr w:type="spellEnd"/>
      <w:r w:rsidRPr="00A4635D">
        <w:rPr>
          <w:sz w:val="24"/>
          <w:szCs w:val="24"/>
        </w:rPr>
        <w:t>.</w:t>
      </w:r>
      <w:proofErr w:type="gramEnd"/>
      <w:r w:rsidRPr="00A4635D">
        <w:rPr>
          <w:sz w:val="24"/>
          <w:szCs w:val="24"/>
        </w:rPr>
        <w:t xml:space="preserve">: </w:t>
      </w:r>
    </w:p>
    <w:p w:rsidR="00565BA0" w:rsidRPr="00A4635D" w:rsidRDefault="00565BA0" w:rsidP="00565BA0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A4635D">
        <w:rPr>
          <w:sz w:val="24"/>
          <w:szCs w:val="24"/>
        </w:rPr>
        <w:t xml:space="preserve">za vypracování přiznání k dani </w:t>
      </w:r>
      <w:r w:rsidR="00F5455A" w:rsidRPr="00A4635D">
        <w:rPr>
          <w:sz w:val="24"/>
          <w:szCs w:val="24"/>
        </w:rPr>
        <w:t xml:space="preserve">z příjmů právnických osob </w:t>
      </w:r>
      <w:r w:rsidRPr="00A4635D">
        <w:rPr>
          <w:sz w:val="24"/>
          <w:szCs w:val="24"/>
        </w:rPr>
        <w:t xml:space="preserve">částkou </w:t>
      </w:r>
      <w:r w:rsidR="00F27C08" w:rsidRPr="00A4635D">
        <w:rPr>
          <w:b/>
          <w:sz w:val="24"/>
          <w:szCs w:val="24"/>
        </w:rPr>
        <w:t>45</w:t>
      </w:r>
      <w:r w:rsidRPr="00A4635D">
        <w:rPr>
          <w:b/>
          <w:sz w:val="24"/>
          <w:szCs w:val="24"/>
        </w:rPr>
        <w:t xml:space="preserve"> 000 </w:t>
      </w:r>
      <w:r w:rsidR="00F27C08" w:rsidRPr="00A4635D">
        <w:rPr>
          <w:sz w:val="24"/>
          <w:szCs w:val="24"/>
        </w:rPr>
        <w:t>Kč</w:t>
      </w:r>
      <w:r w:rsidR="004836E1">
        <w:rPr>
          <w:sz w:val="24"/>
          <w:szCs w:val="24"/>
        </w:rPr>
        <w:t xml:space="preserve"> za zdaňovací období</w:t>
      </w:r>
      <w:r w:rsidR="00F27C08" w:rsidRPr="00A4635D">
        <w:rPr>
          <w:sz w:val="24"/>
          <w:szCs w:val="24"/>
        </w:rPr>
        <w:t>;</w:t>
      </w:r>
    </w:p>
    <w:p w:rsidR="00F27C08" w:rsidRPr="00A4635D" w:rsidRDefault="00F27C08" w:rsidP="00565BA0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A4635D">
        <w:rPr>
          <w:sz w:val="24"/>
          <w:szCs w:val="24"/>
        </w:rPr>
        <w:t xml:space="preserve">za vypracování přiznání k dani </w:t>
      </w:r>
      <w:r w:rsidR="004836E1">
        <w:rPr>
          <w:sz w:val="24"/>
          <w:szCs w:val="24"/>
        </w:rPr>
        <w:t>z přidané hodnoty</w:t>
      </w:r>
      <w:r w:rsidRPr="00A4635D">
        <w:rPr>
          <w:sz w:val="24"/>
          <w:szCs w:val="24"/>
        </w:rPr>
        <w:t xml:space="preserve"> částkou </w:t>
      </w:r>
      <w:r w:rsidR="004836E1">
        <w:rPr>
          <w:b/>
          <w:sz w:val="24"/>
          <w:szCs w:val="24"/>
        </w:rPr>
        <w:t>2</w:t>
      </w:r>
      <w:r w:rsidR="00DC22B2">
        <w:rPr>
          <w:b/>
          <w:sz w:val="24"/>
          <w:szCs w:val="24"/>
        </w:rPr>
        <w:t xml:space="preserve"> </w:t>
      </w:r>
      <w:r w:rsidR="004836E1">
        <w:rPr>
          <w:b/>
          <w:sz w:val="24"/>
          <w:szCs w:val="24"/>
        </w:rPr>
        <w:t>0</w:t>
      </w:r>
      <w:r w:rsidRPr="00A4635D">
        <w:rPr>
          <w:b/>
          <w:sz w:val="24"/>
          <w:szCs w:val="24"/>
        </w:rPr>
        <w:t>00</w:t>
      </w:r>
      <w:r w:rsidRPr="00A4635D">
        <w:rPr>
          <w:sz w:val="24"/>
          <w:szCs w:val="24"/>
        </w:rPr>
        <w:t xml:space="preserve"> Kč za každé</w:t>
      </w:r>
      <w:r w:rsidR="004836E1">
        <w:rPr>
          <w:sz w:val="24"/>
          <w:szCs w:val="24"/>
        </w:rPr>
        <w:t xml:space="preserve"> zdaňovací období</w:t>
      </w:r>
      <w:r w:rsidRPr="00A4635D">
        <w:rPr>
          <w:sz w:val="24"/>
          <w:szCs w:val="24"/>
        </w:rPr>
        <w:t>.</w:t>
      </w:r>
    </w:p>
    <w:p w:rsidR="00DC22B2" w:rsidRDefault="00DC22B2" w:rsidP="00DC22B2">
      <w:pPr>
        <w:suppressAutoHyphens w:val="0"/>
        <w:autoSpaceDN/>
        <w:jc w:val="both"/>
        <w:textAlignment w:val="auto"/>
        <w:rPr>
          <w:sz w:val="24"/>
          <w:szCs w:val="24"/>
        </w:rPr>
      </w:pPr>
    </w:p>
    <w:p w:rsidR="00DC22B2" w:rsidRPr="00315DA1" w:rsidRDefault="00DC22B2" w:rsidP="00DC22B2">
      <w:pPr>
        <w:suppressAutoHyphens w:val="0"/>
        <w:autoSpaceDN/>
        <w:jc w:val="both"/>
        <w:textAlignment w:val="auto"/>
        <w:rPr>
          <w:sz w:val="24"/>
          <w:szCs w:val="24"/>
        </w:rPr>
      </w:pPr>
      <w:r w:rsidRPr="00315DA1">
        <w:rPr>
          <w:sz w:val="24"/>
          <w:szCs w:val="24"/>
        </w:rPr>
        <w:t xml:space="preserve">Výše úplaty je stanovena ve výši bez daně z přidané hodnoty a bude k ní </w:t>
      </w:r>
      <w:r>
        <w:rPr>
          <w:sz w:val="24"/>
          <w:szCs w:val="24"/>
        </w:rPr>
        <w:t>uplatněna</w:t>
      </w:r>
      <w:r w:rsidRPr="00315DA1">
        <w:rPr>
          <w:sz w:val="24"/>
          <w:szCs w:val="24"/>
        </w:rPr>
        <w:t xml:space="preserve"> DPH po</w:t>
      </w:r>
      <w:r w:rsidRPr="00315DA1">
        <w:rPr>
          <w:sz w:val="24"/>
          <w:szCs w:val="24"/>
        </w:rPr>
        <w:t>d</w:t>
      </w:r>
      <w:r w:rsidRPr="00315DA1">
        <w:rPr>
          <w:sz w:val="24"/>
          <w:szCs w:val="24"/>
        </w:rPr>
        <w:t xml:space="preserve">le platných právních předpisů, </w:t>
      </w:r>
      <w:r>
        <w:rPr>
          <w:sz w:val="24"/>
          <w:szCs w:val="24"/>
        </w:rPr>
        <w:t xml:space="preserve">kdy </w:t>
      </w:r>
      <w:r w:rsidRPr="00315DA1">
        <w:rPr>
          <w:sz w:val="24"/>
          <w:szCs w:val="24"/>
        </w:rPr>
        <w:t xml:space="preserve">ke dni </w:t>
      </w:r>
      <w:r>
        <w:rPr>
          <w:sz w:val="24"/>
          <w:szCs w:val="24"/>
        </w:rPr>
        <w:t>uzavření</w:t>
      </w:r>
      <w:r w:rsidRPr="00315D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této </w:t>
      </w:r>
      <w:r w:rsidRPr="00315DA1">
        <w:rPr>
          <w:sz w:val="24"/>
          <w:szCs w:val="24"/>
        </w:rPr>
        <w:t xml:space="preserve">smlouvy činí sazba </w:t>
      </w:r>
      <w:r>
        <w:rPr>
          <w:sz w:val="24"/>
          <w:szCs w:val="24"/>
        </w:rPr>
        <w:t xml:space="preserve">DPH </w:t>
      </w:r>
      <w:r w:rsidRPr="00315DA1">
        <w:rPr>
          <w:sz w:val="24"/>
          <w:szCs w:val="24"/>
        </w:rPr>
        <w:t xml:space="preserve">21 %. </w:t>
      </w:r>
    </w:p>
    <w:p w:rsidR="00DC22B2" w:rsidRDefault="00DC22B2" w:rsidP="00DC22B2">
      <w:pPr>
        <w:pStyle w:val="Zkladntextodsazen"/>
        <w:suppressAutoHyphens w:val="0"/>
        <w:autoSpaceDN/>
        <w:spacing w:before="0" w:after="0"/>
        <w:ind w:firstLine="0"/>
        <w:textAlignment w:val="auto"/>
        <w:rPr>
          <w:sz w:val="24"/>
          <w:szCs w:val="24"/>
        </w:rPr>
      </w:pPr>
    </w:p>
    <w:p w:rsidR="00DC22B2" w:rsidRPr="00315DA1" w:rsidRDefault="00DC22B2" w:rsidP="00DC22B2">
      <w:pPr>
        <w:pStyle w:val="Zkladntextodsazen"/>
        <w:suppressAutoHyphens w:val="0"/>
        <w:autoSpaceDN/>
        <w:spacing w:before="0" w:after="0"/>
        <w:ind w:firstLine="0"/>
        <w:textAlignment w:val="auto"/>
        <w:rPr>
          <w:sz w:val="24"/>
          <w:szCs w:val="24"/>
        </w:rPr>
      </w:pPr>
      <w:r w:rsidRPr="00315DA1">
        <w:rPr>
          <w:sz w:val="24"/>
          <w:szCs w:val="24"/>
        </w:rPr>
        <w:t xml:space="preserve">Úplata je splatná na účet </w:t>
      </w:r>
      <w:r>
        <w:rPr>
          <w:sz w:val="24"/>
          <w:szCs w:val="24"/>
        </w:rPr>
        <w:t>příkazníka</w:t>
      </w:r>
      <w:r w:rsidRPr="00315DA1">
        <w:rPr>
          <w:sz w:val="24"/>
          <w:szCs w:val="24"/>
        </w:rPr>
        <w:t xml:space="preserve"> na základě jím vystavených </w:t>
      </w:r>
      <w:r>
        <w:rPr>
          <w:sz w:val="24"/>
          <w:szCs w:val="24"/>
        </w:rPr>
        <w:t>daňových dokladů (</w:t>
      </w:r>
      <w:r w:rsidRPr="00315DA1">
        <w:rPr>
          <w:sz w:val="24"/>
          <w:szCs w:val="24"/>
        </w:rPr>
        <w:t>faktur</w:t>
      </w:r>
      <w:r>
        <w:rPr>
          <w:sz w:val="24"/>
          <w:szCs w:val="24"/>
        </w:rPr>
        <w:t>)</w:t>
      </w:r>
      <w:r w:rsidRPr="00315DA1">
        <w:rPr>
          <w:sz w:val="24"/>
          <w:szCs w:val="24"/>
        </w:rPr>
        <w:t xml:space="preserve"> za každý měsíc poskytování služeb. Faktury jsou splatné do deseti pracovních dnů ode dne dor</w:t>
      </w:r>
      <w:r w:rsidRPr="00315DA1">
        <w:rPr>
          <w:sz w:val="24"/>
          <w:szCs w:val="24"/>
        </w:rPr>
        <w:t>u</w:t>
      </w:r>
      <w:r w:rsidRPr="00315DA1">
        <w:rPr>
          <w:sz w:val="24"/>
          <w:szCs w:val="24"/>
        </w:rPr>
        <w:t xml:space="preserve">čení. Za termín zaplacení se považuje den připsání finančních prostředků na účet </w:t>
      </w:r>
      <w:r>
        <w:rPr>
          <w:sz w:val="24"/>
          <w:szCs w:val="24"/>
        </w:rPr>
        <w:t>příkazníka</w:t>
      </w:r>
      <w:r w:rsidRPr="00315DA1">
        <w:rPr>
          <w:sz w:val="24"/>
          <w:szCs w:val="24"/>
        </w:rPr>
        <w:t>.</w:t>
      </w:r>
    </w:p>
    <w:p w:rsidR="00DC22B2" w:rsidRDefault="00DC22B2" w:rsidP="00DC22B2">
      <w:pPr>
        <w:pStyle w:val="Zkladntextodsazen"/>
        <w:suppressAutoHyphens w:val="0"/>
        <w:autoSpaceDN/>
        <w:spacing w:before="0" w:after="0"/>
        <w:ind w:firstLine="0"/>
        <w:textAlignment w:val="auto"/>
        <w:rPr>
          <w:iCs/>
          <w:sz w:val="24"/>
          <w:szCs w:val="24"/>
        </w:rPr>
      </w:pPr>
    </w:p>
    <w:p w:rsidR="00DC22B2" w:rsidRDefault="00DC22B2" w:rsidP="00DC22B2">
      <w:pPr>
        <w:pStyle w:val="Zkladntextodsazen"/>
        <w:suppressAutoHyphens w:val="0"/>
        <w:autoSpaceDN/>
        <w:spacing w:before="0" w:after="0"/>
        <w:ind w:firstLine="0"/>
        <w:textAlignment w:val="auto"/>
        <w:rPr>
          <w:iCs/>
          <w:sz w:val="24"/>
          <w:szCs w:val="24"/>
        </w:rPr>
      </w:pPr>
      <w:r w:rsidRPr="00315DA1">
        <w:rPr>
          <w:iCs/>
          <w:sz w:val="24"/>
          <w:szCs w:val="24"/>
        </w:rPr>
        <w:t>Faktury musí obsahovat veškeré náležitosti daňového dokladu ve smyslu zákona</w:t>
      </w:r>
      <w:r>
        <w:rPr>
          <w:iCs/>
          <w:sz w:val="24"/>
          <w:szCs w:val="24"/>
        </w:rPr>
        <w:t xml:space="preserve"> </w:t>
      </w:r>
      <w:r w:rsidRPr="00315DA1">
        <w:rPr>
          <w:iCs/>
          <w:sz w:val="24"/>
          <w:szCs w:val="24"/>
        </w:rPr>
        <w:t xml:space="preserve">č. 235/2004 Sb., o dani z přidané hodnoty, ve znění pozdějších předpisů. V případě, že faktura nebude vystavena oprávněně, nebo nebude obsahovat náležitosti daňového dokladu, je </w:t>
      </w:r>
      <w:r>
        <w:rPr>
          <w:iCs/>
          <w:sz w:val="24"/>
          <w:szCs w:val="24"/>
        </w:rPr>
        <w:t>příkazce</w:t>
      </w:r>
      <w:r w:rsidRPr="00315DA1">
        <w:rPr>
          <w:iCs/>
          <w:sz w:val="24"/>
          <w:szCs w:val="24"/>
        </w:rPr>
        <w:t xml:space="preserve"> oprávněn vrátit ji </w:t>
      </w:r>
      <w:r>
        <w:rPr>
          <w:iCs/>
          <w:sz w:val="24"/>
          <w:szCs w:val="24"/>
        </w:rPr>
        <w:t>příkazníkovi</w:t>
      </w:r>
      <w:r w:rsidRPr="00315DA1">
        <w:rPr>
          <w:iCs/>
          <w:sz w:val="24"/>
          <w:szCs w:val="24"/>
        </w:rPr>
        <w:t xml:space="preserve">. V takovém případě se přeruší plynutí lhůty splatnosti a nová lhůta splatnosti začne plynout dnem doručení opravené nebo oprávněně vystavené faktury </w:t>
      </w:r>
      <w:r>
        <w:rPr>
          <w:iCs/>
          <w:sz w:val="24"/>
          <w:szCs w:val="24"/>
        </w:rPr>
        <w:t>příkazníkovi</w:t>
      </w:r>
      <w:r w:rsidRPr="00315DA1">
        <w:rPr>
          <w:iCs/>
          <w:sz w:val="24"/>
          <w:szCs w:val="24"/>
        </w:rPr>
        <w:t xml:space="preserve">. </w:t>
      </w:r>
    </w:p>
    <w:p w:rsidR="00565BA0" w:rsidRPr="00A4635D" w:rsidRDefault="00565BA0" w:rsidP="00DC22B2">
      <w:pPr>
        <w:pStyle w:val="Zhlav"/>
        <w:tabs>
          <w:tab w:val="clear" w:pos="4536"/>
          <w:tab w:val="clear" w:pos="9072"/>
        </w:tabs>
        <w:suppressAutoHyphens w:val="0"/>
        <w:autoSpaceDN/>
        <w:jc w:val="both"/>
        <w:textAlignment w:val="auto"/>
        <w:rPr>
          <w:sz w:val="24"/>
          <w:szCs w:val="24"/>
        </w:rPr>
      </w:pPr>
    </w:p>
    <w:p w:rsidR="004836E1" w:rsidRPr="004836E1" w:rsidRDefault="004836E1" w:rsidP="004836E1">
      <w:pPr>
        <w:spacing w:before="120" w:after="120"/>
        <w:jc w:val="both"/>
        <w:rPr>
          <w:b/>
          <w:bCs/>
          <w:sz w:val="24"/>
          <w:szCs w:val="24"/>
        </w:rPr>
      </w:pPr>
      <w:r w:rsidRPr="004836E1">
        <w:rPr>
          <w:b/>
          <w:bCs/>
          <w:sz w:val="24"/>
          <w:szCs w:val="24"/>
        </w:rPr>
        <w:t>Ostatní ustanovení smlouvy zůstávají v platnosti.</w:t>
      </w:r>
    </w:p>
    <w:p w:rsidR="004836E1" w:rsidRDefault="004836E1" w:rsidP="004836E1">
      <w:pPr>
        <w:spacing w:before="120" w:after="120"/>
        <w:jc w:val="both"/>
        <w:rPr>
          <w:sz w:val="24"/>
          <w:szCs w:val="24"/>
        </w:rPr>
      </w:pPr>
    </w:p>
    <w:p w:rsidR="001C2188" w:rsidRPr="00A4635D" w:rsidRDefault="004836E1" w:rsidP="004836E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="00917459" w:rsidRPr="00A4635D">
        <w:rPr>
          <w:sz w:val="24"/>
          <w:szCs w:val="24"/>
        </w:rPr>
        <w:t xml:space="preserve"> smlouv</w:t>
      </w:r>
      <w:r>
        <w:rPr>
          <w:sz w:val="24"/>
          <w:szCs w:val="24"/>
        </w:rPr>
        <w:t>y</w:t>
      </w:r>
      <w:r w:rsidR="00917459" w:rsidRPr="00A4635D">
        <w:rPr>
          <w:sz w:val="24"/>
          <w:szCs w:val="24"/>
        </w:rPr>
        <w:t xml:space="preserve"> je vyhotoven ve dvou vyhotoveních, z nichž každá strana obdrží po jednom</w:t>
      </w:r>
      <w:r>
        <w:rPr>
          <w:sz w:val="24"/>
          <w:szCs w:val="24"/>
        </w:rPr>
        <w:t>.</w:t>
      </w:r>
    </w:p>
    <w:p w:rsidR="004836E1" w:rsidRDefault="004836E1">
      <w:pPr>
        <w:spacing w:before="120" w:after="120"/>
        <w:jc w:val="both"/>
        <w:rPr>
          <w:sz w:val="24"/>
          <w:szCs w:val="24"/>
        </w:rPr>
      </w:pPr>
    </w:p>
    <w:p w:rsidR="001C2188" w:rsidRPr="00A4635D" w:rsidRDefault="00917459">
      <w:pPr>
        <w:spacing w:before="120" w:after="120"/>
        <w:jc w:val="both"/>
        <w:rPr>
          <w:sz w:val="24"/>
          <w:szCs w:val="24"/>
        </w:rPr>
      </w:pPr>
      <w:r w:rsidRPr="00A4635D">
        <w:rPr>
          <w:sz w:val="24"/>
          <w:szCs w:val="24"/>
        </w:rPr>
        <w:tab/>
      </w:r>
    </w:p>
    <w:p w:rsidR="001C2188" w:rsidRPr="00A4635D" w:rsidRDefault="00F5455A">
      <w:pPr>
        <w:spacing w:before="120" w:after="120"/>
        <w:jc w:val="both"/>
        <w:rPr>
          <w:sz w:val="24"/>
          <w:szCs w:val="24"/>
        </w:rPr>
      </w:pPr>
      <w:r w:rsidRPr="00A4635D">
        <w:rPr>
          <w:sz w:val="24"/>
          <w:szCs w:val="24"/>
        </w:rPr>
        <w:t>V </w:t>
      </w:r>
      <w:r w:rsidR="00F27C08" w:rsidRPr="00A4635D">
        <w:rPr>
          <w:sz w:val="24"/>
          <w:szCs w:val="24"/>
        </w:rPr>
        <w:t>Olomouci</w:t>
      </w:r>
      <w:r w:rsidRPr="00A4635D">
        <w:rPr>
          <w:sz w:val="24"/>
          <w:szCs w:val="24"/>
        </w:rPr>
        <w:t xml:space="preserve"> </w:t>
      </w:r>
      <w:r w:rsidR="00917459" w:rsidRPr="00A4635D">
        <w:rPr>
          <w:sz w:val="24"/>
          <w:szCs w:val="24"/>
        </w:rPr>
        <w:t xml:space="preserve">dne </w:t>
      </w:r>
      <w:r w:rsidR="007425BD">
        <w:rPr>
          <w:sz w:val="24"/>
          <w:szCs w:val="24"/>
        </w:rPr>
        <w:t>31</w:t>
      </w:r>
      <w:r w:rsidR="007425BD" w:rsidRPr="00A4635D">
        <w:rPr>
          <w:sz w:val="24"/>
          <w:szCs w:val="24"/>
        </w:rPr>
        <w:t>. 1. 2020</w:t>
      </w:r>
    </w:p>
    <w:p w:rsidR="001C2188" w:rsidRPr="00A4635D" w:rsidRDefault="001C2188">
      <w:pPr>
        <w:jc w:val="both"/>
        <w:rPr>
          <w:sz w:val="24"/>
          <w:szCs w:val="24"/>
        </w:rPr>
      </w:pPr>
    </w:p>
    <w:p w:rsidR="001C2188" w:rsidRPr="00A4635D" w:rsidRDefault="001C2188">
      <w:pPr>
        <w:ind w:firstLine="708"/>
        <w:jc w:val="both"/>
        <w:rPr>
          <w:sz w:val="24"/>
          <w:szCs w:val="24"/>
        </w:rPr>
      </w:pPr>
    </w:p>
    <w:p w:rsidR="001C2188" w:rsidRPr="00A4635D" w:rsidRDefault="00917459">
      <w:pPr>
        <w:ind w:firstLine="708"/>
        <w:jc w:val="both"/>
        <w:rPr>
          <w:sz w:val="24"/>
          <w:szCs w:val="24"/>
        </w:rPr>
      </w:pPr>
      <w:r w:rsidRPr="00A4635D">
        <w:rPr>
          <w:sz w:val="24"/>
          <w:szCs w:val="24"/>
        </w:rPr>
        <w:t>.............................................</w:t>
      </w: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  <w:t>..............................................</w:t>
      </w:r>
    </w:p>
    <w:p w:rsidR="001C2188" w:rsidRPr="00A4635D" w:rsidRDefault="00917459">
      <w:pPr>
        <w:jc w:val="both"/>
        <w:rPr>
          <w:sz w:val="24"/>
          <w:szCs w:val="24"/>
        </w:rPr>
      </w:pP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</w:r>
      <w:r w:rsidR="00523519" w:rsidRPr="00A4635D">
        <w:rPr>
          <w:sz w:val="24"/>
          <w:szCs w:val="24"/>
        </w:rPr>
        <w:t>příkazník</w:t>
      </w: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</w:r>
      <w:r w:rsidRPr="00A4635D">
        <w:rPr>
          <w:sz w:val="24"/>
          <w:szCs w:val="24"/>
        </w:rPr>
        <w:tab/>
        <w:t xml:space="preserve"> </w:t>
      </w:r>
      <w:r w:rsidR="00523519" w:rsidRPr="00A4635D">
        <w:rPr>
          <w:sz w:val="24"/>
          <w:szCs w:val="24"/>
        </w:rPr>
        <w:t>příkazce</w:t>
      </w:r>
      <w:r w:rsidRPr="00A4635D">
        <w:rPr>
          <w:sz w:val="24"/>
          <w:szCs w:val="24"/>
        </w:rPr>
        <w:tab/>
      </w:r>
    </w:p>
    <w:sectPr w:rsidR="001C2188" w:rsidRPr="00A4635D" w:rsidSect="001C2188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B9" w:rsidRDefault="004479B9" w:rsidP="001C2188">
      <w:r>
        <w:separator/>
      </w:r>
    </w:p>
  </w:endnote>
  <w:endnote w:type="continuationSeparator" w:id="0">
    <w:p w:rsidR="004479B9" w:rsidRDefault="004479B9" w:rsidP="001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88" w:rsidRDefault="00220CC6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0ADE48" wp14:editId="7AFE3A2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188" w:rsidRDefault="00F34DD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1C2188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A5B3C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15pt;margin-top:.05pt;width:5.05pt;height:11.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" filled="f" stroked="f">
              <v:textbox style="mso-fit-shape-to-text:t" inset="0,0,0,0">
                <w:txbxContent>
                  <w:p w:rsidR="001C2188" w:rsidRDefault="00F34DD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1C2188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A5B3C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B9" w:rsidRDefault="004479B9" w:rsidP="001C2188">
      <w:r w:rsidRPr="001C2188">
        <w:rPr>
          <w:color w:val="000000"/>
        </w:rPr>
        <w:separator/>
      </w:r>
    </w:p>
  </w:footnote>
  <w:footnote w:type="continuationSeparator" w:id="0">
    <w:p w:rsidR="004479B9" w:rsidRDefault="004479B9" w:rsidP="001C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608D"/>
    <w:multiLevelType w:val="multilevel"/>
    <w:tmpl w:val="86DC0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600A5"/>
    <w:multiLevelType w:val="multilevel"/>
    <w:tmpl w:val="E80A6FEC"/>
    <w:styleLink w:val="LFO2"/>
    <w:lvl w:ilvl="0">
      <w:start w:val="1"/>
      <w:numFmt w:val="decimal"/>
      <w:pStyle w:val="SML6"/>
      <w:lvlText w:val="6.%1 "/>
      <w:lvlJc w:val="left"/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B5496"/>
    <w:multiLevelType w:val="multilevel"/>
    <w:tmpl w:val="A3547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7DB"/>
    <w:multiLevelType w:val="multilevel"/>
    <w:tmpl w:val="1598B2B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4611CC7"/>
    <w:multiLevelType w:val="hybridMultilevel"/>
    <w:tmpl w:val="E312BC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326B8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46D33E22"/>
    <w:multiLevelType w:val="multilevel"/>
    <w:tmpl w:val="DC5431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75298"/>
    <w:multiLevelType w:val="multilevel"/>
    <w:tmpl w:val="9F94794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852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56E2829"/>
    <w:multiLevelType w:val="hybridMultilevel"/>
    <w:tmpl w:val="03120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C06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02301E"/>
    <w:multiLevelType w:val="multilevel"/>
    <w:tmpl w:val="316AF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84962"/>
    <w:multiLevelType w:val="hybridMultilevel"/>
    <w:tmpl w:val="074C2F9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6F2946CE"/>
    <w:multiLevelType w:val="hybridMultilevel"/>
    <w:tmpl w:val="21CAC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1683A"/>
    <w:multiLevelType w:val="hybridMultilevel"/>
    <w:tmpl w:val="8EA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D60BF"/>
    <w:multiLevelType w:val="multilevel"/>
    <w:tmpl w:val="6F56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64462"/>
    <w:multiLevelType w:val="hybridMultilevel"/>
    <w:tmpl w:val="3A484254"/>
    <w:lvl w:ilvl="0" w:tplc="090C8F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88"/>
    <w:rsid w:val="000217FA"/>
    <w:rsid w:val="000305B0"/>
    <w:rsid w:val="001503DA"/>
    <w:rsid w:val="001A5B3C"/>
    <w:rsid w:val="001C2188"/>
    <w:rsid w:val="00220CC6"/>
    <w:rsid w:val="002C3CA2"/>
    <w:rsid w:val="002C4C0F"/>
    <w:rsid w:val="002D60CA"/>
    <w:rsid w:val="002F74B2"/>
    <w:rsid w:val="003349B8"/>
    <w:rsid w:val="003F4889"/>
    <w:rsid w:val="00403C59"/>
    <w:rsid w:val="0040663A"/>
    <w:rsid w:val="00424A90"/>
    <w:rsid w:val="004479B9"/>
    <w:rsid w:val="004836E1"/>
    <w:rsid w:val="004869DC"/>
    <w:rsid w:val="004E2C5C"/>
    <w:rsid w:val="004E4E18"/>
    <w:rsid w:val="0050378E"/>
    <w:rsid w:val="005144EA"/>
    <w:rsid w:val="00520FC6"/>
    <w:rsid w:val="00521095"/>
    <w:rsid w:val="00523519"/>
    <w:rsid w:val="00565BA0"/>
    <w:rsid w:val="005A3BEC"/>
    <w:rsid w:val="005E630A"/>
    <w:rsid w:val="006269E6"/>
    <w:rsid w:val="006F3EEE"/>
    <w:rsid w:val="00711226"/>
    <w:rsid w:val="007425BD"/>
    <w:rsid w:val="00777039"/>
    <w:rsid w:val="007E7E88"/>
    <w:rsid w:val="00867115"/>
    <w:rsid w:val="00917459"/>
    <w:rsid w:val="00923C52"/>
    <w:rsid w:val="009616CF"/>
    <w:rsid w:val="00962C0F"/>
    <w:rsid w:val="00992BC0"/>
    <w:rsid w:val="009C2AD0"/>
    <w:rsid w:val="00A0270D"/>
    <w:rsid w:val="00A4635D"/>
    <w:rsid w:val="00AB6C8A"/>
    <w:rsid w:val="00AC50D2"/>
    <w:rsid w:val="00B559F3"/>
    <w:rsid w:val="00C35C25"/>
    <w:rsid w:val="00C44354"/>
    <w:rsid w:val="00C63352"/>
    <w:rsid w:val="00CA3CED"/>
    <w:rsid w:val="00D15D0F"/>
    <w:rsid w:val="00D3553D"/>
    <w:rsid w:val="00D8266F"/>
    <w:rsid w:val="00DB24A8"/>
    <w:rsid w:val="00DC1678"/>
    <w:rsid w:val="00DC22B2"/>
    <w:rsid w:val="00DD198E"/>
    <w:rsid w:val="00E06022"/>
    <w:rsid w:val="00EB1BD8"/>
    <w:rsid w:val="00EC0B8F"/>
    <w:rsid w:val="00F27C08"/>
    <w:rsid w:val="00F34DDA"/>
    <w:rsid w:val="00F50AC0"/>
    <w:rsid w:val="00F5455A"/>
    <w:rsid w:val="00FA1AC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vraznn">
    <w:name w:val="Emphasis"/>
    <w:basedOn w:val="Standardnpsmoodstavce"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27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vraznn">
    <w:name w:val="Emphasis"/>
    <w:basedOn w:val="Standardnpsmoodstavce"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2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0C5C-DC38-4437-B3A3-5784754C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Dr.Paclík</dc:creator>
  <cp:lastModifiedBy>Blahová Jana</cp:lastModifiedBy>
  <cp:revision>4</cp:revision>
  <cp:lastPrinted>2020-02-17T07:20:00Z</cp:lastPrinted>
  <dcterms:created xsi:type="dcterms:W3CDTF">2020-02-17T07:41:00Z</dcterms:created>
  <dcterms:modified xsi:type="dcterms:W3CDTF">2020-02-18T08:20:00Z</dcterms:modified>
</cp:coreProperties>
</file>