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97" w:rsidRDefault="00CA3DAF" w:rsidP="00C31097">
      <w:r>
        <w:tab/>
      </w:r>
    </w:p>
    <w:p w:rsidR="005D0831" w:rsidRDefault="00C31097" w:rsidP="00C31097">
      <w:pPr>
        <w:pStyle w:val="Nadpis3"/>
        <w:spacing w:line="240" w:lineRule="auto"/>
        <w:ind w:left="0" w:right="-10" w:firstLine="0"/>
        <w:jc w:val="center"/>
        <w:rPr>
          <w:sz w:val="32"/>
        </w:rPr>
      </w:pPr>
      <w:r>
        <w:rPr>
          <w:sz w:val="32"/>
        </w:rPr>
        <w:t xml:space="preserve">Smlouva o dílo </w:t>
      </w:r>
    </w:p>
    <w:p w:rsidR="005D0831" w:rsidRPr="009227A4" w:rsidRDefault="005F44D6" w:rsidP="00240565">
      <w:pPr>
        <w:tabs>
          <w:tab w:val="left" w:pos="3544"/>
          <w:tab w:val="left" w:pos="6379"/>
        </w:tabs>
        <w:ind w:right="-10"/>
        <w:rPr>
          <w:snapToGrid w:val="0"/>
        </w:rPr>
      </w:pPr>
      <w:r w:rsidRPr="00993A17">
        <w:t>Číslo objednatele:</w:t>
      </w:r>
      <w:r w:rsidR="002002C0">
        <w:tab/>
      </w:r>
      <w:bookmarkStart w:id="0" w:name="_GoBack"/>
      <w:r w:rsidR="0075005D" w:rsidRPr="009227A4">
        <w:t>SPA-20</w:t>
      </w:r>
      <w:r w:rsidR="009227A4" w:rsidRPr="009227A4">
        <w:t>20</w:t>
      </w:r>
      <w:r w:rsidR="0075005D" w:rsidRPr="009227A4">
        <w:t>-800-000</w:t>
      </w:r>
      <w:r w:rsidR="009227A4" w:rsidRPr="009227A4">
        <w:t>019</w:t>
      </w:r>
      <w:bookmarkEnd w:id="0"/>
      <w:r w:rsidR="00240565" w:rsidRPr="009227A4">
        <w:tab/>
      </w:r>
    </w:p>
    <w:p w:rsidR="00C31097" w:rsidRDefault="002D052F" w:rsidP="00C31097">
      <w:pPr>
        <w:ind w:right="-10"/>
        <w:rPr>
          <w:snapToGrid w:val="0"/>
        </w:rPr>
      </w:pPr>
      <w:r w:rsidRPr="009227A4">
        <w:rPr>
          <w:snapToGrid w:val="0"/>
        </w:rPr>
        <w:t>Číslo zhotovitele:</w:t>
      </w:r>
      <w:r w:rsidR="005B2748">
        <w:rPr>
          <w:snapToGrid w:val="0"/>
        </w:rPr>
        <w:tab/>
      </w:r>
      <w:r w:rsidR="005B2748">
        <w:rPr>
          <w:snapToGrid w:val="0"/>
        </w:rPr>
        <w:tab/>
      </w:r>
      <w:r w:rsidR="005B2748">
        <w:rPr>
          <w:snapToGrid w:val="0"/>
        </w:rPr>
        <w:tab/>
      </w:r>
    </w:p>
    <w:p w:rsidR="00FD13F0" w:rsidRPr="00993A17" w:rsidRDefault="00FD13F0" w:rsidP="00C31097">
      <w:pPr>
        <w:ind w:right="-10"/>
        <w:rPr>
          <w:snapToGrid w:val="0"/>
        </w:rPr>
      </w:pPr>
    </w:p>
    <w:p w:rsidR="005D0831" w:rsidRPr="00993A17" w:rsidRDefault="00C31097">
      <w:pPr>
        <w:pStyle w:val="Nadpis1"/>
        <w:spacing w:line="240" w:lineRule="auto"/>
        <w:ind w:right="-8"/>
        <w:jc w:val="center"/>
        <w:rPr>
          <w:bCs w:val="0"/>
          <w:snapToGrid w:val="0"/>
        </w:rPr>
      </w:pPr>
      <w:r w:rsidRPr="00993A17">
        <w:rPr>
          <w:bCs w:val="0"/>
          <w:snapToGrid w:val="0"/>
        </w:rPr>
        <w:t>I.</w:t>
      </w:r>
    </w:p>
    <w:p w:rsidR="005D0831" w:rsidRPr="00993A17" w:rsidRDefault="005D0831" w:rsidP="006B2703">
      <w:pPr>
        <w:pStyle w:val="Nadpis1"/>
        <w:spacing w:line="240" w:lineRule="auto"/>
        <w:ind w:right="-8"/>
        <w:jc w:val="center"/>
        <w:rPr>
          <w:snapToGrid w:val="0"/>
        </w:rPr>
      </w:pPr>
      <w:r w:rsidRPr="00993A17">
        <w:rPr>
          <w:bCs w:val="0"/>
          <w:snapToGrid w:val="0"/>
        </w:rPr>
        <w:t>SMLUVNÍ STRANY</w:t>
      </w:r>
    </w:p>
    <w:p w:rsidR="005D0831" w:rsidRPr="00993A17" w:rsidRDefault="005D0831">
      <w:pPr>
        <w:ind w:right="-10"/>
      </w:pPr>
    </w:p>
    <w:p w:rsidR="005D0831" w:rsidRPr="00993A17" w:rsidRDefault="005D0831">
      <w:pPr>
        <w:pStyle w:val="Nadpis7"/>
      </w:pPr>
      <w:r w:rsidRPr="00993A17">
        <w:t>OBJEDNATEL:</w:t>
      </w:r>
      <w:r w:rsidRPr="00993A17">
        <w:tab/>
      </w:r>
      <w:r w:rsidRPr="00993A17">
        <w:tab/>
      </w:r>
      <w:r w:rsidRPr="00993A17">
        <w:tab/>
      </w:r>
      <w:r w:rsidR="0077374E" w:rsidRPr="00993A17">
        <w:t>CHEVAK Cheb, a.s.</w:t>
      </w:r>
    </w:p>
    <w:p w:rsidR="005D0831" w:rsidRPr="003A0FAB" w:rsidRDefault="005D0831">
      <w:pPr>
        <w:autoSpaceDE w:val="0"/>
        <w:autoSpaceDN w:val="0"/>
        <w:adjustRightInd w:val="0"/>
        <w:ind w:right="-10"/>
      </w:pPr>
      <w:r w:rsidRPr="00993A17">
        <w:t>Se sídlem:</w:t>
      </w:r>
      <w:r w:rsidR="00C31097" w:rsidRPr="00993A17">
        <w:tab/>
      </w:r>
      <w:r w:rsidR="00C31097" w:rsidRPr="00993A17">
        <w:tab/>
      </w:r>
      <w:r w:rsidR="00C31097" w:rsidRPr="00993A17">
        <w:tab/>
      </w:r>
      <w:r w:rsidR="00C31097" w:rsidRPr="00993A17">
        <w:tab/>
      </w:r>
      <w:r w:rsidR="00542F3F">
        <w:t>Tršnická 4/11</w:t>
      </w:r>
      <w:r w:rsidR="00542F3F" w:rsidRPr="003A0FAB">
        <w:t>, 350 02</w:t>
      </w:r>
      <w:r w:rsidR="0077374E" w:rsidRPr="003A0FAB">
        <w:t xml:space="preserve"> Cheb</w:t>
      </w:r>
    </w:p>
    <w:p w:rsidR="005D0831" w:rsidRPr="003A0FAB" w:rsidRDefault="005D0831" w:rsidP="00F00BB2">
      <w:pPr>
        <w:autoSpaceDE w:val="0"/>
        <w:autoSpaceDN w:val="0"/>
        <w:adjustRightInd w:val="0"/>
        <w:ind w:left="3540" w:right="-10" w:hanging="3540"/>
      </w:pPr>
      <w:r w:rsidRPr="003A0FAB">
        <w:t>Zastoupen</w:t>
      </w:r>
      <w:r w:rsidR="00FD13F0">
        <w:t>ý</w:t>
      </w:r>
      <w:r w:rsidRPr="003A0FAB">
        <w:t>:</w:t>
      </w:r>
      <w:r w:rsidRPr="003A0FAB">
        <w:tab/>
      </w:r>
    </w:p>
    <w:p w:rsidR="00F00BB2" w:rsidRPr="003A0FAB" w:rsidRDefault="00F00BB2" w:rsidP="00F00BB2">
      <w:pPr>
        <w:autoSpaceDE w:val="0"/>
        <w:autoSpaceDN w:val="0"/>
        <w:adjustRightInd w:val="0"/>
        <w:ind w:left="3540" w:right="-10" w:hanging="3540"/>
      </w:pPr>
      <w:r w:rsidRPr="003A0FAB">
        <w:t xml:space="preserve">Ve věcech technických: </w:t>
      </w:r>
      <w:r w:rsidRPr="003A0FAB">
        <w:tab/>
      </w:r>
      <w:r w:rsidRPr="0057741F">
        <w:rPr>
          <w:highlight w:val="black"/>
        </w:rPr>
        <w:t xml:space="preserve">Ing. </w:t>
      </w:r>
      <w:r w:rsidR="00240565" w:rsidRPr="0057741F">
        <w:rPr>
          <w:highlight w:val="black"/>
        </w:rPr>
        <w:t xml:space="preserve">Václav </w:t>
      </w:r>
      <w:r w:rsidRPr="0057741F">
        <w:rPr>
          <w:highlight w:val="black"/>
        </w:rPr>
        <w:t>Šmíd,</w:t>
      </w:r>
      <w:r w:rsidRPr="003A0FAB">
        <w:t xml:space="preserve"> vedoucí odd. technicko – investičního</w:t>
      </w:r>
    </w:p>
    <w:p w:rsidR="00F00BB2" w:rsidRPr="003A0FAB" w:rsidRDefault="00E634B8" w:rsidP="00F00BB2">
      <w:pPr>
        <w:autoSpaceDE w:val="0"/>
        <w:autoSpaceDN w:val="0"/>
        <w:adjustRightInd w:val="0"/>
        <w:ind w:left="3540" w:right="-10" w:hanging="3540"/>
      </w:pPr>
      <w:r>
        <w:tab/>
      </w:r>
      <w:r w:rsidR="00240565" w:rsidRPr="0057741F">
        <w:rPr>
          <w:highlight w:val="black"/>
        </w:rPr>
        <w:t>Richard</w:t>
      </w:r>
      <w:r w:rsidRPr="0057741F">
        <w:rPr>
          <w:highlight w:val="black"/>
        </w:rPr>
        <w:t xml:space="preserve"> Ondruch,</w:t>
      </w:r>
      <w:r>
        <w:t xml:space="preserve"> vedoucí spojeného provozu Mariánské Lázně a Nebanice</w:t>
      </w:r>
    </w:p>
    <w:p w:rsidR="005D0831" w:rsidRPr="003A0FAB" w:rsidRDefault="005D0831">
      <w:pPr>
        <w:autoSpaceDE w:val="0"/>
        <w:autoSpaceDN w:val="0"/>
        <w:adjustRightInd w:val="0"/>
        <w:ind w:right="-10"/>
      </w:pPr>
      <w:r w:rsidRPr="003A0FAB">
        <w:t>IČ:</w:t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="0077374E" w:rsidRPr="003A0FAB">
        <w:t>49787977</w:t>
      </w:r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 xml:space="preserve">DIČ: </w:t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Pr="003A0FAB">
        <w:tab/>
        <w:t>CZ49787977</w:t>
      </w:r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 xml:space="preserve">Email: </w:t>
      </w:r>
      <w:r w:rsidRPr="003A0FAB">
        <w:tab/>
      </w:r>
      <w:r w:rsidRPr="003A0FAB">
        <w:tab/>
      </w:r>
      <w:r w:rsidRPr="003A0FAB">
        <w:tab/>
      </w:r>
      <w:r w:rsidRPr="003A0FAB">
        <w:tab/>
      </w:r>
      <w:r w:rsidRPr="003A0FAB">
        <w:tab/>
      </w:r>
      <w:hyperlink r:id="rId7" w:history="1">
        <w:r w:rsidRPr="003A0FAB">
          <w:rPr>
            <w:rStyle w:val="Hypertextovodkaz"/>
          </w:rPr>
          <w:t>chevak@chevak.cz</w:t>
        </w:r>
      </w:hyperlink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>Tel./fax:</w:t>
      </w:r>
      <w:r w:rsidRPr="003A0FAB">
        <w:tab/>
      </w:r>
      <w:r w:rsidRPr="003A0FAB">
        <w:tab/>
      </w:r>
      <w:r w:rsidRPr="003A0FAB">
        <w:tab/>
      </w:r>
      <w:r w:rsidRPr="003A0FAB">
        <w:tab/>
        <w:t>+420 354 414 111 / +420 354 414 216</w:t>
      </w:r>
    </w:p>
    <w:p w:rsidR="0077374E" w:rsidRPr="003A0FAB" w:rsidRDefault="0077374E">
      <w:pPr>
        <w:autoSpaceDE w:val="0"/>
        <w:autoSpaceDN w:val="0"/>
        <w:adjustRightInd w:val="0"/>
        <w:ind w:right="-10"/>
      </w:pPr>
      <w:r w:rsidRPr="003A0FAB">
        <w:t xml:space="preserve">Bankovní spojení: </w:t>
      </w:r>
      <w:r w:rsidRPr="003A0FAB">
        <w:tab/>
      </w:r>
      <w:r w:rsidRPr="003A0FAB">
        <w:tab/>
      </w:r>
      <w:r w:rsidRPr="003A0FAB">
        <w:tab/>
      </w:r>
      <w:r w:rsidR="00F00BB2" w:rsidRPr="003A0FAB">
        <w:t>KB Cheb, č.ú. 14102331/0100</w:t>
      </w:r>
    </w:p>
    <w:p w:rsidR="003057EE" w:rsidRPr="009C67C3" w:rsidRDefault="003057EE">
      <w:pPr>
        <w:autoSpaceDE w:val="0"/>
        <w:autoSpaceDN w:val="0"/>
        <w:adjustRightInd w:val="0"/>
        <w:ind w:right="-10"/>
      </w:pPr>
      <w:r>
        <w:t>S</w:t>
      </w:r>
      <w:r w:rsidRPr="003057EE">
        <w:t>polečnost zapsaná v obchodním rejstříku vedeném Krajským soudem v Plzni, v oddíle B, vložce 36</w:t>
      </w:r>
    </w:p>
    <w:p w:rsidR="005D0831" w:rsidRPr="009C67C3" w:rsidRDefault="005D0831" w:rsidP="009C67C3">
      <w:pPr>
        <w:autoSpaceDE w:val="0"/>
        <w:autoSpaceDN w:val="0"/>
        <w:adjustRightInd w:val="0"/>
        <w:ind w:right="-10"/>
        <w:rPr>
          <w:snapToGrid w:val="0"/>
        </w:rPr>
      </w:pPr>
      <w:r w:rsidRPr="003A0FAB">
        <w:rPr>
          <w:snapToGrid w:val="0"/>
        </w:rPr>
        <w:t>a</w:t>
      </w:r>
    </w:p>
    <w:p w:rsidR="005D0831" w:rsidRPr="003A0FAB" w:rsidRDefault="005D0831" w:rsidP="00FD7F02">
      <w:pPr>
        <w:ind w:left="3540" w:hanging="3540"/>
        <w:rPr>
          <w:b/>
          <w:bCs/>
          <w:snapToGrid w:val="0"/>
        </w:rPr>
      </w:pPr>
      <w:r w:rsidRPr="003A0FAB">
        <w:rPr>
          <w:b/>
          <w:bCs/>
          <w:snapToGrid w:val="0"/>
        </w:rPr>
        <w:t>ZHOTOVITEL:</w:t>
      </w:r>
      <w:r w:rsidR="00FD7F02">
        <w:rPr>
          <w:snapToGrid w:val="0"/>
        </w:rPr>
        <w:tab/>
        <w:t xml:space="preserve">Mgr. </w:t>
      </w:r>
      <w:r w:rsidR="00C9403B">
        <w:rPr>
          <w:snapToGrid w:val="0"/>
        </w:rPr>
        <w:t>Vladimír Melichar</w:t>
      </w:r>
      <w:r w:rsidR="00FD7F02">
        <w:rPr>
          <w:snapToGrid w:val="0"/>
        </w:rPr>
        <w:t xml:space="preserve"> – přírodovědecký průzkum a management zájmových území</w:t>
      </w:r>
    </w:p>
    <w:p w:rsidR="005D0831" w:rsidRDefault="00C9403B" w:rsidP="00C9403B">
      <w:pPr>
        <w:ind w:left="3540" w:hanging="3540"/>
        <w:rPr>
          <w:color w:val="333333"/>
        </w:rPr>
      </w:pPr>
      <w:r>
        <w:rPr>
          <w:snapToGrid w:val="0"/>
        </w:rPr>
        <w:t>Se sídlem:</w:t>
      </w:r>
      <w:r>
        <w:rPr>
          <w:snapToGrid w:val="0"/>
        </w:rPr>
        <w:tab/>
      </w:r>
      <w:r w:rsidRPr="00C9403B">
        <w:rPr>
          <w:color w:val="333333"/>
        </w:rPr>
        <w:t>Křižíkova 1373/9 KARLOVY VARY 360 01 KARLOVY VARY 1</w:t>
      </w:r>
    </w:p>
    <w:p w:rsidR="00EF115B" w:rsidRPr="00EF115B" w:rsidRDefault="00EF115B" w:rsidP="00EF115B">
      <w:r>
        <w:rPr>
          <w:color w:val="333333"/>
        </w:rPr>
        <w:t>Poštovní adresa:</w:t>
      </w:r>
      <w:r>
        <w:rPr>
          <w:color w:val="333333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F115B">
        <w:t>Mgr. Vladimír Melichar, Pila 6, 360 01 Pila</w:t>
      </w:r>
    </w:p>
    <w:p w:rsidR="00315D34" w:rsidRPr="00C9403B" w:rsidRDefault="005D0831" w:rsidP="00315D34">
      <w:pPr>
        <w:tabs>
          <w:tab w:val="left" w:pos="3544"/>
        </w:tabs>
        <w:rPr>
          <w:snapToGrid w:val="0"/>
        </w:rPr>
      </w:pPr>
      <w:r w:rsidRPr="00C9403B">
        <w:rPr>
          <w:snapToGrid w:val="0"/>
        </w:rPr>
        <w:t>IČ:</w:t>
      </w:r>
      <w:r w:rsidR="00315D34" w:rsidRPr="00C9403B">
        <w:rPr>
          <w:snapToGrid w:val="0"/>
        </w:rPr>
        <w:tab/>
      </w:r>
      <w:r w:rsidR="00C9403B" w:rsidRPr="00C9403B">
        <w:rPr>
          <w:color w:val="333333"/>
        </w:rPr>
        <w:t>65541227</w:t>
      </w:r>
    </w:p>
    <w:p w:rsidR="007B2F6B" w:rsidRPr="00C9403B" w:rsidRDefault="007B2F6B" w:rsidP="00315D34">
      <w:pPr>
        <w:tabs>
          <w:tab w:val="left" w:pos="3544"/>
        </w:tabs>
        <w:rPr>
          <w:snapToGrid w:val="0"/>
        </w:rPr>
      </w:pPr>
      <w:r w:rsidRPr="00C9403B">
        <w:rPr>
          <w:snapToGrid w:val="0"/>
        </w:rPr>
        <w:t>DIČ:</w:t>
      </w:r>
      <w:r w:rsidRPr="00C9403B">
        <w:rPr>
          <w:snapToGrid w:val="0"/>
        </w:rPr>
        <w:tab/>
      </w:r>
      <w:r w:rsidR="00C9403B" w:rsidRPr="00C9403B">
        <w:rPr>
          <w:color w:val="333333"/>
        </w:rPr>
        <w:t>CZ7405081893</w:t>
      </w:r>
    </w:p>
    <w:p w:rsidR="00B62A49" w:rsidRPr="00C9403B" w:rsidRDefault="00B62A49">
      <w:pPr>
        <w:rPr>
          <w:snapToGrid w:val="0"/>
        </w:rPr>
      </w:pPr>
      <w:r w:rsidRPr="00C9403B">
        <w:rPr>
          <w:snapToGrid w:val="0"/>
        </w:rPr>
        <w:t xml:space="preserve">Email: </w:t>
      </w:r>
      <w:r w:rsidRPr="00C9403B">
        <w:rPr>
          <w:snapToGrid w:val="0"/>
        </w:rPr>
        <w:tab/>
      </w:r>
      <w:r w:rsidRPr="00C9403B">
        <w:rPr>
          <w:snapToGrid w:val="0"/>
        </w:rPr>
        <w:tab/>
      </w:r>
      <w:r w:rsidRPr="00C9403B">
        <w:rPr>
          <w:snapToGrid w:val="0"/>
        </w:rPr>
        <w:tab/>
      </w:r>
      <w:r w:rsidRPr="00C9403B">
        <w:rPr>
          <w:snapToGrid w:val="0"/>
        </w:rPr>
        <w:tab/>
      </w:r>
      <w:r w:rsidRPr="00C9403B">
        <w:rPr>
          <w:snapToGrid w:val="0"/>
        </w:rPr>
        <w:tab/>
      </w:r>
      <w:r w:rsidR="00C9403B" w:rsidRPr="00C9403B">
        <w:rPr>
          <w:snapToGrid w:val="0"/>
        </w:rPr>
        <w:t>vmelichar@seznam.cz</w:t>
      </w:r>
    </w:p>
    <w:p w:rsidR="003057EE" w:rsidRPr="00C9403B" w:rsidRDefault="00C9403B" w:rsidP="00C9403B">
      <w:r w:rsidRPr="00C9403B">
        <w:rPr>
          <w:snapToGrid w:val="0"/>
        </w:rPr>
        <w:t>Tel.</w:t>
      </w:r>
      <w:r w:rsidR="00B62A49" w:rsidRPr="00C9403B">
        <w:rPr>
          <w:snapToGrid w:val="0"/>
        </w:rPr>
        <w:t>:</w:t>
      </w:r>
      <w:r w:rsidR="00B62A49" w:rsidRPr="00C9403B">
        <w:rPr>
          <w:snapToGrid w:val="0"/>
        </w:rPr>
        <w:tab/>
      </w:r>
      <w:r w:rsidRPr="00C9403B">
        <w:rPr>
          <w:snapToGrid w:val="0"/>
        </w:rPr>
        <w:tab/>
      </w:r>
      <w:r w:rsidR="00B62A49" w:rsidRPr="00C9403B">
        <w:rPr>
          <w:snapToGrid w:val="0"/>
        </w:rPr>
        <w:tab/>
      </w:r>
      <w:r w:rsidR="00B62A49" w:rsidRPr="00C9403B">
        <w:rPr>
          <w:snapToGrid w:val="0"/>
        </w:rPr>
        <w:tab/>
      </w:r>
      <w:r w:rsidR="00B62A49" w:rsidRPr="00C9403B">
        <w:rPr>
          <w:snapToGrid w:val="0"/>
        </w:rPr>
        <w:tab/>
      </w:r>
      <w:r w:rsidR="003057EE" w:rsidRPr="0057741F">
        <w:rPr>
          <w:snapToGrid w:val="0"/>
          <w:highlight w:val="black"/>
        </w:rPr>
        <w:t>+420</w:t>
      </w:r>
      <w:r w:rsidRPr="0057741F">
        <w:rPr>
          <w:snapToGrid w:val="0"/>
          <w:highlight w:val="black"/>
        </w:rPr>
        <w:t xml:space="preserve"> 606405384</w:t>
      </w:r>
    </w:p>
    <w:p w:rsidR="006919D1" w:rsidRPr="003A0FAB" w:rsidRDefault="006919D1" w:rsidP="006919D1">
      <w:pPr>
        <w:pStyle w:val="Zkladntext2"/>
        <w:rPr>
          <w:sz w:val="18"/>
          <w:szCs w:val="18"/>
        </w:rPr>
      </w:pPr>
    </w:p>
    <w:p w:rsidR="00FD13F0" w:rsidRPr="003A0FAB" w:rsidRDefault="00542F3F" w:rsidP="006919D1">
      <w:pPr>
        <w:pStyle w:val="Zkladntext21"/>
        <w:autoSpaceDE w:val="0"/>
        <w:autoSpaceDN w:val="0"/>
        <w:adjustRightInd w:val="0"/>
        <w:rPr>
          <w:snapToGrid w:val="0"/>
          <w:szCs w:val="24"/>
        </w:rPr>
      </w:pPr>
      <w:r w:rsidRPr="00C57687">
        <w:rPr>
          <w:snapToGrid w:val="0"/>
          <w:szCs w:val="24"/>
        </w:rPr>
        <w:t>uzavřely</w:t>
      </w:r>
      <w:r w:rsidR="005D0831" w:rsidRPr="00C57687">
        <w:rPr>
          <w:snapToGrid w:val="0"/>
          <w:szCs w:val="24"/>
        </w:rPr>
        <w:t xml:space="preserve"> v souladu s § </w:t>
      </w:r>
      <w:r w:rsidR="00F00BB2" w:rsidRPr="00C57687">
        <w:rPr>
          <w:snapToGrid w:val="0"/>
          <w:szCs w:val="24"/>
        </w:rPr>
        <w:t>2586</w:t>
      </w:r>
      <w:r w:rsidR="005D0831" w:rsidRPr="00C57687">
        <w:rPr>
          <w:snapToGrid w:val="0"/>
          <w:szCs w:val="24"/>
        </w:rPr>
        <w:t xml:space="preserve"> </w:t>
      </w:r>
      <w:r w:rsidR="006F6D6E" w:rsidRPr="00C57687">
        <w:rPr>
          <w:snapToGrid w:val="0"/>
        </w:rPr>
        <w:t>a následující</w:t>
      </w:r>
      <w:r w:rsidR="005D0831" w:rsidRPr="00C57687">
        <w:rPr>
          <w:snapToGrid w:val="0"/>
        </w:rPr>
        <w:t>h</w:t>
      </w:r>
      <w:r w:rsidR="006F6D6E" w:rsidRPr="00C57687">
        <w:rPr>
          <w:snapToGrid w:val="0"/>
        </w:rPr>
        <w:t>o</w:t>
      </w:r>
      <w:r w:rsidR="005D0831" w:rsidRPr="00C57687">
        <w:rPr>
          <w:snapToGrid w:val="0"/>
        </w:rPr>
        <w:t xml:space="preserve"> zákona č. </w:t>
      </w:r>
      <w:r w:rsidR="00F00BB2" w:rsidRPr="00C57687">
        <w:rPr>
          <w:snapToGrid w:val="0"/>
        </w:rPr>
        <w:t>89</w:t>
      </w:r>
      <w:r w:rsidR="002C184D" w:rsidRPr="00C57687">
        <w:rPr>
          <w:snapToGrid w:val="0"/>
        </w:rPr>
        <w:t>/</w:t>
      </w:r>
      <w:r w:rsidR="00F00BB2" w:rsidRPr="00C57687">
        <w:rPr>
          <w:snapToGrid w:val="0"/>
        </w:rPr>
        <w:t xml:space="preserve">2012 </w:t>
      </w:r>
      <w:r w:rsidR="008F0BEC" w:rsidRPr="00C57687">
        <w:rPr>
          <w:snapToGrid w:val="0"/>
        </w:rPr>
        <w:t>Sb. (Občansk</w:t>
      </w:r>
      <w:r w:rsidR="006F6D6E" w:rsidRPr="00C57687">
        <w:rPr>
          <w:snapToGrid w:val="0"/>
        </w:rPr>
        <w:t>ý</w:t>
      </w:r>
      <w:r w:rsidR="002C184D" w:rsidRPr="00C57687">
        <w:rPr>
          <w:snapToGrid w:val="0"/>
        </w:rPr>
        <w:t xml:space="preserve"> zákoník)</w:t>
      </w:r>
      <w:r w:rsidR="005D0831" w:rsidRPr="00C57687">
        <w:rPr>
          <w:snapToGrid w:val="0"/>
        </w:rPr>
        <w:t xml:space="preserve">, v platném znění následující smlouvu na </w:t>
      </w:r>
      <w:r w:rsidR="00C57687" w:rsidRPr="00C57687">
        <w:rPr>
          <w:snapToGrid w:val="0"/>
        </w:rPr>
        <w:t>provedení</w:t>
      </w:r>
      <w:r w:rsidR="00C57687">
        <w:rPr>
          <w:snapToGrid w:val="0"/>
        </w:rPr>
        <w:t xml:space="preserve"> </w:t>
      </w:r>
      <w:r w:rsidR="00FD7F02">
        <w:rPr>
          <w:snapToGrid w:val="0"/>
        </w:rPr>
        <w:t>přírodovědeckých prací na lok</w:t>
      </w:r>
      <w:r w:rsidR="00C9403B">
        <w:rPr>
          <w:snapToGrid w:val="0"/>
        </w:rPr>
        <w:t>a</w:t>
      </w:r>
      <w:r w:rsidR="00FD7F02">
        <w:rPr>
          <w:snapToGrid w:val="0"/>
        </w:rPr>
        <w:t>l</w:t>
      </w:r>
      <w:r w:rsidR="00C9403B">
        <w:rPr>
          <w:snapToGrid w:val="0"/>
        </w:rPr>
        <w:t>itě Mariánské Lázně</w:t>
      </w:r>
      <w:r w:rsidR="00E24FDB">
        <w:rPr>
          <w:snapToGrid w:val="0"/>
        </w:rPr>
        <w:t>.</w:t>
      </w:r>
      <w:r w:rsidR="00C57687" w:rsidRPr="003A0FAB">
        <w:rPr>
          <w:snapToGrid w:val="0"/>
          <w:szCs w:val="24"/>
        </w:rPr>
        <w:t xml:space="preserve"> </w:t>
      </w:r>
    </w:p>
    <w:p w:rsidR="005D0831" w:rsidRPr="003A0FAB" w:rsidRDefault="00C3109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lastRenderedPageBreak/>
        <w:t>II.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PŘEDMĚT SMLOUVY</w:t>
      </w:r>
    </w:p>
    <w:p w:rsidR="00301A21" w:rsidRPr="0046299F" w:rsidRDefault="00301A21" w:rsidP="00301A21"/>
    <w:p w:rsidR="009C67C3" w:rsidRDefault="00301A21" w:rsidP="009C67C3">
      <w:pPr>
        <w:pStyle w:val="Zkladntext3"/>
        <w:ind w:left="705" w:hanging="705"/>
        <w:rPr>
          <w:color w:val="000000"/>
        </w:rPr>
      </w:pPr>
      <w:r w:rsidRPr="0046299F">
        <w:rPr>
          <w:rFonts w:cs="Arial"/>
        </w:rPr>
        <w:t>II.1.</w:t>
      </w:r>
      <w:r w:rsidRPr="0046299F">
        <w:rPr>
          <w:rFonts w:cs="Arial"/>
        </w:rPr>
        <w:tab/>
        <w:t xml:space="preserve">Zhotovitel se zavazuje vypracovat pro objednatele </w:t>
      </w:r>
      <w:r w:rsidR="009C67C3" w:rsidRPr="009C67C3">
        <w:rPr>
          <w:bCs/>
          <w:color w:val="070707"/>
        </w:rPr>
        <w:t>hodnocení vlivu závažného zásahu na zájmy ochrany přírody a krajiny</w:t>
      </w:r>
      <w:r w:rsidR="009C67C3">
        <w:rPr>
          <w:bCs/>
          <w:color w:val="070707"/>
        </w:rPr>
        <w:t xml:space="preserve"> v intencích § 7 vyhlášky č. 142/2018 Sb. </w:t>
      </w:r>
      <w:r w:rsidR="009C67C3">
        <w:rPr>
          <w:color w:val="000000"/>
        </w:rPr>
        <w:t>o náležitostech posouzení vlivu záměru a koncepce na evropsky významné lokality a ptačí oblasti a o náležitostech hodnocení vlivu závažného zásahu na zájmy ochrany přírody a krajiny</w:t>
      </w:r>
    </w:p>
    <w:p w:rsidR="009C67C3" w:rsidRDefault="009C67C3" w:rsidP="009C67C3">
      <w:pPr>
        <w:pStyle w:val="Zkladntext3"/>
        <w:rPr>
          <w:bCs/>
          <w:color w:val="070707"/>
        </w:rPr>
      </w:pPr>
      <w:r>
        <w:rPr>
          <w:color w:val="000000"/>
        </w:rPr>
        <w:t xml:space="preserve">                                                             </w:t>
      </w:r>
      <w:r>
        <w:rPr>
          <w:bCs/>
          <w:color w:val="070707"/>
        </w:rPr>
        <w:t xml:space="preserve">na akci </w:t>
      </w:r>
    </w:p>
    <w:p w:rsidR="00C95050" w:rsidRPr="009C67C3" w:rsidRDefault="00C95050" w:rsidP="009C67C3">
      <w:pPr>
        <w:pStyle w:val="Zkladntext3"/>
        <w:rPr>
          <w:rFonts w:cs="Arial"/>
        </w:rPr>
      </w:pPr>
    </w:p>
    <w:p w:rsidR="00301A21" w:rsidRDefault="00301A21" w:rsidP="00301A21">
      <w:pPr>
        <w:pStyle w:val="Zkladntext3"/>
        <w:rPr>
          <w:rFonts w:cs="Arial"/>
        </w:rPr>
      </w:pPr>
    </w:p>
    <w:p w:rsidR="00301A21" w:rsidRDefault="009C67C3" w:rsidP="00301A21">
      <w:pPr>
        <w:pStyle w:val="Zkladntextodsazen2"/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Mariánské Lázně - Projektové práce, </w:t>
      </w:r>
      <w:r w:rsidR="00B31B9F">
        <w:rPr>
          <w:b/>
          <w:bCs/>
          <w:sz w:val="28"/>
        </w:rPr>
        <w:t xml:space="preserve"> II</w:t>
      </w:r>
      <w:r w:rsidR="00CA3DAF">
        <w:rPr>
          <w:b/>
          <w:bCs/>
          <w:sz w:val="28"/>
        </w:rPr>
        <w:t>.</w:t>
      </w:r>
      <w:r w:rsidR="00B31B9F">
        <w:rPr>
          <w:b/>
          <w:bCs/>
          <w:sz w:val="28"/>
        </w:rPr>
        <w:t xml:space="preserve"> etapa</w:t>
      </w:r>
      <w:r w:rsidR="00CA3DAF">
        <w:rPr>
          <w:b/>
          <w:bCs/>
          <w:sz w:val="28"/>
        </w:rPr>
        <w:t>.</w:t>
      </w:r>
    </w:p>
    <w:p w:rsidR="00B31B9F" w:rsidRDefault="00B31B9F" w:rsidP="00301A21">
      <w:pPr>
        <w:pStyle w:val="Zkladntextodsazen2"/>
        <w:ind w:left="0" w:firstLine="0"/>
        <w:jc w:val="center"/>
        <w:rPr>
          <w:b/>
          <w:bCs/>
          <w:sz w:val="28"/>
        </w:rPr>
      </w:pPr>
    </w:p>
    <w:p w:rsidR="00301A21" w:rsidRDefault="00FD7F02" w:rsidP="00301A21">
      <w:pPr>
        <w:pStyle w:val="Zkladntextodsazen2"/>
        <w:ind w:left="0" w:firstLine="0"/>
        <w:jc w:val="center"/>
        <w:rPr>
          <w:b/>
          <w:bCs/>
          <w:sz w:val="28"/>
        </w:rPr>
      </w:pPr>
      <w:r>
        <w:rPr>
          <w:b/>
          <w:bCs/>
        </w:rPr>
        <w:t xml:space="preserve">Přírodovědecký průzkum pramenišť Nimrod I, Nimrod II, Maxovo údolí, Kovářská louka, Mlýnské údolí a </w:t>
      </w:r>
      <w:r w:rsidR="00301A21" w:rsidRPr="00CB4F2C">
        <w:rPr>
          <w:b/>
          <w:bCs/>
        </w:rPr>
        <w:t>Zádub</w:t>
      </w:r>
    </w:p>
    <w:p w:rsidR="00301A21" w:rsidRPr="0046299F" w:rsidRDefault="00301A21" w:rsidP="00B31B9F">
      <w:pPr>
        <w:jc w:val="both"/>
        <w:rPr>
          <w:rFonts w:cs="Arial"/>
        </w:rPr>
      </w:pPr>
    </w:p>
    <w:p w:rsidR="00316127" w:rsidRDefault="00301A21" w:rsidP="00BA5153">
      <w:pPr>
        <w:ind w:left="708"/>
        <w:jc w:val="both"/>
      </w:pPr>
      <w:r w:rsidRPr="0046299F">
        <w:t>Touto smlouvou se zhotovitel zavazuje pro objednatele provést v čl. III. popsané dílo za sjednanou cenu a na svůj náklad a své nebezpečí a objednatel se zavazuje dílo převzít a zaplatit za něj sjednanou cenu.</w:t>
      </w:r>
      <w:r w:rsidR="00B31B9F">
        <w:t xml:space="preserve"> </w:t>
      </w:r>
      <w:r>
        <w:rPr>
          <w:rFonts w:cs="Arial"/>
        </w:rPr>
        <w:t>R</w:t>
      </w:r>
      <w:r w:rsidRPr="0046299F">
        <w:rPr>
          <w:rFonts w:cs="Arial"/>
        </w:rPr>
        <w:t xml:space="preserve">ozsah </w:t>
      </w:r>
      <w:r w:rsidR="00FD7F02">
        <w:rPr>
          <w:rFonts w:cs="Arial"/>
        </w:rPr>
        <w:t>posouzení</w:t>
      </w:r>
      <w:r w:rsidR="00B31B9F">
        <w:rPr>
          <w:rFonts w:cs="Arial"/>
        </w:rPr>
        <w:t xml:space="preserve"> </w:t>
      </w:r>
      <w:r w:rsidRPr="0046299F">
        <w:rPr>
          <w:rFonts w:cs="Arial"/>
        </w:rPr>
        <w:t>bude vycházet z podkladu „</w:t>
      </w:r>
      <w:r>
        <w:rPr>
          <w:rFonts w:cs="Arial"/>
        </w:rPr>
        <w:t xml:space="preserve">Mariánské Lázně - Projektové práce 1. </w:t>
      </w:r>
      <w:r w:rsidR="00B31B9F">
        <w:rPr>
          <w:rFonts w:cs="Arial"/>
        </w:rPr>
        <w:t>e</w:t>
      </w:r>
      <w:r>
        <w:rPr>
          <w:rFonts w:cs="Arial"/>
        </w:rPr>
        <w:t xml:space="preserve">tapa. Obnova prameniště Nimrod, Kovářská Louka, Maxovo údolí, Mlýnské údolí a Zádub </w:t>
      </w:r>
      <w:r w:rsidRPr="0046299F">
        <w:rPr>
          <w:rFonts w:cs="Arial"/>
        </w:rPr>
        <w:t xml:space="preserve">zpracované společností </w:t>
      </w:r>
      <w:r>
        <w:rPr>
          <w:rFonts w:cs="Arial"/>
        </w:rPr>
        <w:t>FINGEO</w:t>
      </w:r>
      <w:r w:rsidRPr="0046299F">
        <w:rPr>
          <w:rFonts w:cs="Arial"/>
        </w:rPr>
        <w:t xml:space="preserve"> s.r.o.</w:t>
      </w:r>
      <w:r w:rsidR="00CA3DAF">
        <w:rPr>
          <w:rFonts w:cs="Arial"/>
        </w:rPr>
        <w:t xml:space="preserve"> </w:t>
      </w:r>
      <w:r w:rsidR="00EF115B">
        <w:rPr>
          <w:rFonts w:cs="Arial"/>
        </w:rPr>
        <w:t>v říjnu 2016 a navazujících projekčních prací II. etapy</w:t>
      </w:r>
      <w:r w:rsidR="00B31B9F">
        <w:rPr>
          <w:rFonts w:cs="Arial"/>
        </w:rPr>
        <w:t xml:space="preserve">. </w:t>
      </w:r>
      <w:r w:rsidR="005D0831" w:rsidRPr="003A0FAB">
        <w:t>Objedn</w:t>
      </w:r>
      <w:r w:rsidR="008F0BEC" w:rsidRPr="003A0FAB">
        <w:t>atel se zavazuje, že</w:t>
      </w:r>
      <w:r w:rsidR="003150D4">
        <w:t xml:space="preserve"> za dokončené části</w:t>
      </w:r>
      <w:r w:rsidR="008F0BEC" w:rsidRPr="003A0FAB">
        <w:t xml:space="preserve"> dle </w:t>
      </w:r>
      <w:r w:rsidR="00964502" w:rsidRPr="003A0FAB">
        <w:t xml:space="preserve">čl. II </w:t>
      </w:r>
      <w:r w:rsidR="00B31B9F">
        <w:t>a III</w:t>
      </w:r>
      <w:r w:rsidR="008F0BEC" w:rsidRPr="003A0FAB">
        <w:t xml:space="preserve"> převezme, zaplatí za jeho zhotovení dohodnutou cenu a poskytne zhotoviteli ujednané spolupůsobení. </w:t>
      </w:r>
    </w:p>
    <w:p w:rsidR="00BA5153" w:rsidRPr="003A0FAB" w:rsidRDefault="00BA5153" w:rsidP="006B2703">
      <w:pPr>
        <w:pStyle w:val="Zkladntextodsazen3"/>
        <w:spacing w:line="240" w:lineRule="auto"/>
        <w:ind w:left="0" w:right="-10" w:firstLine="0"/>
      </w:pPr>
    </w:p>
    <w:p w:rsidR="005D0831" w:rsidRPr="003A0FAB" w:rsidRDefault="00C3109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III.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 w:val="0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ROZSAH A OBSAH PŘEDMĚTU PLNĚNÍ</w:t>
      </w:r>
    </w:p>
    <w:p w:rsidR="001143C8" w:rsidRDefault="001143C8" w:rsidP="00EF115B">
      <w:pPr>
        <w:jc w:val="both"/>
        <w:rPr>
          <w:rFonts w:cs="Arial"/>
        </w:rPr>
      </w:pPr>
    </w:p>
    <w:p w:rsidR="00B33BA7" w:rsidRDefault="00B31B9F" w:rsidP="00EF115B">
      <w:pPr>
        <w:ind w:left="675" w:hanging="675"/>
        <w:jc w:val="both"/>
        <w:rPr>
          <w:rFonts w:cs="Arial"/>
        </w:rPr>
      </w:pPr>
      <w:r>
        <w:rPr>
          <w:rFonts w:cs="Arial"/>
        </w:rPr>
        <w:t>III.1.</w:t>
      </w:r>
      <w:r w:rsidR="00B33BA7">
        <w:rPr>
          <w:rFonts w:cs="Arial"/>
        </w:rPr>
        <w:tab/>
        <w:t>Geodetické práce nutné pro prostorovou identifikaci střetových míst stavby a chráněných prvků a lokalit (st</w:t>
      </w:r>
      <w:r w:rsidR="009E3B04">
        <w:rPr>
          <w:rFonts w:cs="Arial"/>
        </w:rPr>
        <w:t>r</w:t>
      </w:r>
      <w:r w:rsidR="00B33BA7">
        <w:rPr>
          <w:rFonts w:cs="Arial"/>
        </w:rPr>
        <w:t>omy,</w:t>
      </w:r>
      <w:r w:rsidR="005B2748">
        <w:rPr>
          <w:rFonts w:cs="Arial"/>
        </w:rPr>
        <w:t xml:space="preserve"> </w:t>
      </w:r>
      <w:r w:rsidR="00B33BA7">
        <w:rPr>
          <w:rFonts w:cs="Arial"/>
        </w:rPr>
        <w:t>chráněné biotopy, aj.)</w:t>
      </w:r>
      <w:r>
        <w:rPr>
          <w:rFonts w:cs="Arial"/>
        </w:rPr>
        <w:tab/>
      </w:r>
      <w:r w:rsidR="00EF115B">
        <w:rPr>
          <w:rFonts w:cs="Arial"/>
        </w:rPr>
        <w:tab/>
      </w:r>
    </w:p>
    <w:p w:rsidR="00B33BA7" w:rsidRDefault="00B33BA7" w:rsidP="00EF115B">
      <w:pPr>
        <w:ind w:left="675" w:hanging="675"/>
        <w:jc w:val="both"/>
      </w:pPr>
    </w:p>
    <w:p w:rsidR="00EF115B" w:rsidRDefault="00B33BA7" w:rsidP="00EF115B">
      <w:pPr>
        <w:ind w:left="675" w:hanging="675"/>
        <w:jc w:val="both"/>
      </w:pPr>
      <w:r>
        <w:t>III.2</w:t>
      </w:r>
      <w:r>
        <w:tab/>
      </w:r>
      <w:r w:rsidR="00EF115B">
        <w:t>Vyhodnocen</w:t>
      </w:r>
      <w:r>
        <w:t>í vlivu záměru na krajinný ráz.</w:t>
      </w:r>
    </w:p>
    <w:p w:rsidR="00EF115B" w:rsidRDefault="00EF115B" w:rsidP="00EF115B">
      <w:pPr>
        <w:ind w:left="675" w:hanging="675"/>
        <w:jc w:val="both"/>
      </w:pPr>
    </w:p>
    <w:p w:rsidR="0070007B" w:rsidRDefault="00B33BA7" w:rsidP="0070007B">
      <w:pPr>
        <w:jc w:val="both"/>
      </w:pPr>
      <w:r>
        <w:t>III.3</w:t>
      </w:r>
      <w:r w:rsidR="0070007B">
        <w:t xml:space="preserve">.  </w:t>
      </w:r>
      <w:r w:rsidR="00EF115B">
        <w:t xml:space="preserve">Dopad záměru na  hydrologickou bilanci </w:t>
      </w:r>
      <w:r w:rsidR="0070007B" w:rsidRPr="009D485F">
        <w:t xml:space="preserve">všech řešených dílčích </w:t>
      </w:r>
      <w:r w:rsidR="0070007B">
        <w:t xml:space="preserve"> </w:t>
      </w:r>
      <w:r w:rsidR="0070007B" w:rsidRPr="009D485F">
        <w:t xml:space="preserve">území se zaměřením </w:t>
      </w:r>
    </w:p>
    <w:p w:rsidR="0070007B" w:rsidRPr="0070007B" w:rsidRDefault="0070007B" w:rsidP="0070007B">
      <w:pPr>
        <w:ind w:left="600"/>
        <w:jc w:val="both"/>
      </w:pPr>
      <w:r w:rsidRPr="009D485F">
        <w:t>na plánovaný kvantifikovaný odběr vody z dílčích území</w:t>
      </w:r>
      <w:r>
        <w:t>,</w:t>
      </w:r>
      <w:r w:rsidRPr="009D485F">
        <w:t xml:space="preserve"> a to oproti současně doch</w:t>
      </w:r>
      <w:r>
        <w:t xml:space="preserve">ovalému stavu, zahrnující i  hydrologická data o území a stávajících a plánovaných odběrech, údaje </w:t>
      </w:r>
      <w:r>
        <w:lastRenderedPageBreak/>
        <w:t xml:space="preserve">o mineralizovaných podzemních vodách v řešeném území a  odůvodnění relevance záměru i vzhledem k existenci VD Mariánské Lázně, včetně nákupu dat. </w:t>
      </w:r>
    </w:p>
    <w:p w:rsidR="0070007B" w:rsidRPr="0070007B" w:rsidRDefault="0070007B" w:rsidP="0070007B">
      <w:pPr>
        <w:jc w:val="both"/>
        <w:rPr>
          <w:rFonts w:cs="Arial"/>
        </w:rPr>
      </w:pPr>
    </w:p>
    <w:p w:rsidR="00EF115B" w:rsidRDefault="00B33BA7" w:rsidP="00EF115B">
      <w:pPr>
        <w:ind w:left="675" w:hanging="675"/>
        <w:jc w:val="both"/>
      </w:pPr>
      <w:r>
        <w:t>III.4</w:t>
      </w:r>
      <w:r w:rsidR="00EF115B">
        <w:t>.   Vliv na dřeviny rostoucí mimo les, na ÚSES, na předměty ochrany CHKO Slavkovský les, maloplošná chráněná území,  zvláště chráněné druhy rostlin a živočichů, na šíření invazních druhů</w:t>
      </w:r>
      <w:r>
        <w:t>,</w:t>
      </w:r>
      <w:r w:rsidR="00EF115B">
        <w:t xml:space="preserve"> </w:t>
      </w:r>
      <w:r w:rsidR="009D485F">
        <w:t xml:space="preserve"> </w:t>
      </w:r>
    </w:p>
    <w:p w:rsidR="009D485F" w:rsidRDefault="009D485F" w:rsidP="00EF115B">
      <w:pPr>
        <w:ind w:left="675" w:hanging="675"/>
        <w:jc w:val="both"/>
      </w:pPr>
    </w:p>
    <w:p w:rsidR="009D485F" w:rsidRDefault="00B33BA7" w:rsidP="009D485F">
      <w:pPr>
        <w:ind w:left="675"/>
        <w:jc w:val="both"/>
      </w:pPr>
      <w:r>
        <w:t>v</w:t>
      </w:r>
      <w:r w:rsidR="007F7DBB">
        <w:t xml:space="preserve">še </w:t>
      </w:r>
      <w:r>
        <w:t xml:space="preserve">v </w:t>
      </w:r>
      <w:r w:rsidR="009D485F" w:rsidRPr="009D485F">
        <w:t xml:space="preserve">rozsahu požadovaném </w:t>
      </w:r>
      <w:r w:rsidR="005B2748">
        <w:t xml:space="preserve">odůvodněným stanoviskem </w:t>
      </w:r>
      <w:r w:rsidR="009D485F" w:rsidRPr="009D485F">
        <w:t>AOPK České Rep</w:t>
      </w:r>
      <w:r w:rsidR="009D485F">
        <w:t>ubliky, správa CHKO Slavkovský les ze dne 25.5.2018</w:t>
      </w:r>
      <w:r>
        <w:t>, tj. :</w:t>
      </w:r>
    </w:p>
    <w:p w:rsidR="00B33BA7" w:rsidRPr="009D485F" w:rsidRDefault="00B33BA7" w:rsidP="009D485F">
      <w:pPr>
        <w:ind w:left="675"/>
        <w:jc w:val="both"/>
      </w:pPr>
    </w:p>
    <w:p w:rsidR="005B2748" w:rsidRPr="005B2748" w:rsidRDefault="009D485F" w:rsidP="009D485F">
      <w:pPr>
        <w:pStyle w:val="Odstavecseseznamem"/>
        <w:numPr>
          <w:ilvl w:val="0"/>
          <w:numId w:val="35"/>
        </w:numPr>
        <w:jc w:val="both"/>
        <w:rPr>
          <w:rFonts w:cs="Arial"/>
        </w:rPr>
      </w:pPr>
      <w:r w:rsidRPr="009D485F">
        <w:t>komplexně vy</w:t>
      </w:r>
      <w:r>
        <w:t>hodnocené</w:t>
      </w:r>
      <w:r w:rsidRPr="009D485F">
        <w:t xml:space="preserve"> dopady záměru na chráněné zájmy </w:t>
      </w:r>
      <w:r w:rsidR="007F7DBB">
        <w:t>dle části II., III. a V. zákona č. 114/1992 Sb. v aktuálním znění.</w:t>
      </w:r>
      <w:r w:rsidRPr="009D485F">
        <w:t xml:space="preserve"> Speciálně se pak musí hodnocení zabývat vlivy a dopady na níže uveden</w:t>
      </w:r>
      <w:r w:rsidR="005B2748">
        <w:t>é složky životního prostředí, a to především:</w:t>
      </w:r>
    </w:p>
    <w:p w:rsidR="009D485F" w:rsidRPr="009D485F" w:rsidRDefault="009D485F" w:rsidP="005B2748">
      <w:pPr>
        <w:pStyle w:val="Odstavecseseznamem"/>
        <w:ind w:left="1035"/>
        <w:jc w:val="both"/>
        <w:rPr>
          <w:rFonts w:cs="Arial"/>
        </w:rPr>
      </w:pPr>
      <w:r>
        <w:t xml:space="preserve"> </w:t>
      </w:r>
    </w:p>
    <w:p w:rsidR="007F7DBB" w:rsidRPr="007F7DBB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t xml:space="preserve">Vlivem na krajinný ráz (vyhodnocení vlivu na krajinný ráz v důsledku otevření lesních porostů průseky pro jímací zářezy a jejich ochranná pásma, tranzitní úseky a jejich OP, případně průseky vzniklé přístupovými cestami) v rámci lesních celků. Vzhledem k tomu, že v současné době neexistuje prováděcí právní předpis k náležitosti hodnocení, který by metodicky stanovoval, jakým způsobem má být hodnocení vlivu na krajinný ráz provedeno, Agentura požaduje, aby bylo hodnocení ve vztahu ke krajinnému rázu provedeno minimálně dle metodiky: Vorel I., Bukáček R., Matějka P., Culek M., Sklenička P. (2004): Metodický postup posouzení vlivu navrhované stavby, činnosti nebo změny využití území na krajinný ráz ve smyslu § 12 zákona č. 114/1992 Sb., o ochraně přírody a krajiny (metoda prostorové a charakterové diferenciace území), pokud nebude stanoveno vyhláškou jinak. Posuzovatelem vlivu na krajinný ráz musí být: 1. Autorizovaná osoba oprávněná zpracovávat biologické hodnocení dle </w:t>
      </w:r>
      <w:r w:rsidR="005B2748">
        <w:t xml:space="preserve">    </w:t>
      </w:r>
      <w:r w:rsidRPr="009D485F">
        <w:t>§ 67 zákona s platnou autorizací nebo v návaznosti na chybějící prováděcí předpis alespoň osoba, která je nositelem osvědčení z akreditovaného programu ČVÚT Fakulta stavební (akreditovaná instituce u MV ČR AK/I-16/2014 v souladu s ust. § 20 zákona č. 312/2002 Sb.) s názvem "Ochrana krajinného rázu dle § 12 zák. č. 114/1992 Sb. - Identifikace a klasifikace znaků krajinného rázu a užití výsledků případového a preventivního hodnocení v rozhodovac</w:t>
      </w:r>
      <w:r w:rsidR="007F7DBB">
        <w:t>ích a plánovacích procesech".</w:t>
      </w:r>
    </w:p>
    <w:p w:rsidR="009D485F" w:rsidRPr="009D485F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t>Dopadem na hydrologickou bilanci všech řešených dílčích území se zaměřením na plánovaný kvantifikovaný odběr vody z dílčích území a to oproti současně doch</w:t>
      </w:r>
      <w:r w:rsidR="00075AA3">
        <w:t>ovalému stavu.</w:t>
      </w:r>
    </w:p>
    <w:p w:rsidR="009D485F" w:rsidRPr="009D485F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lastRenderedPageBreak/>
        <w:t>Vliv na obecně chráněné části přírody dotčené záměrem (významné krajinné prvky ze zákona – vodní toky a jejich nivy/vlivy na vodnost toků, vlivy na jejich přírodní funkce a ekostabilizační funkce, podmínky pro oživení vodními organismy, samočistící schopnost/, vlivy na rašeliniště a prameniště, vlivy na dotčené vodní plochy, vlivy na lesní porosty a jejich kvalitativní stav a stabilitu porostu (včetně kvantifikace plochy odlesnění), vlivy na ryby a vodní živočichy v rámci ovlivněných vodníc</w:t>
      </w:r>
      <w:r>
        <w:t>h ekosystémů)</w:t>
      </w:r>
      <w:r w:rsidR="00075AA3">
        <w:t>.</w:t>
      </w:r>
    </w:p>
    <w:p w:rsidR="009D485F" w:rsidRPr="009D485F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t>Vliv na dřeviny rostoucí mimo les (vyhodnocení rozsahu kácení mimolesních dře</w:t>
      </w:r>
      <w:r>
        <w:t>vin a zhodnocení jeho dopadu)</w:t>
      </w:r>
      <w:r w:rsidR="00075AA3">
        <w:t>.</w:t>
      </w:r>
    </w:p>
    <w:p w:rsidR="00075AA3" w:rsidRPr="00075AA3" w:rsidRDefault="00075AA3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>
        <w:t>Vliv na prvky ÚSES.</w:t>
      </w:r>
    </w:p>
    <w:p w:rsidR="009D485F" w:rsidRPr="009D485F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t>Vliv na předměty ochrany velkoplošného zvláště chráněného území – CHKO Slavkovský les (vliv hydrogeologických dopadů odběru vody z dotčených území včetně posouzení vlivů na specifický předmět ochrany - zřídelní strukturu a minerální prameny a výrony oxidu uhličitého (mofety) a všechny jevy s tím související,). Dále vliv na krajinný ráz dotčeného velkoplošně chráněného území – současně požadavek dl</w:t>
      </w:r>
      <w:r>
        <w:t>e bodu č. 1 (obecná ochrana).</w:t>
      </w:r>
    </w:p>
    <w:p w:rsidR="00075AA3" w:rsidRPr="00075AA3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t>Vliv na maloplošné zvláště chráněné části přírody a jejich předměty ochrany a vliv na hydrogeologii těchto dotčených území; PR Žižkův vrch, PR Smraďoch a jejich OP a předměty ochrany těchto PR. Vyhodnocení možných vlivů na NPR Kladské rašeliny a předměty ochrany této NPR, obdobně vliv na potenciálně dotčené evropsky významné lokality, zejm. EVL Kladské rašeliny</w:t>
      </w:r>
      <w:r w:rsidR="00075AA3">
        <w:t>, případně EVL Prameny Teplé.</w:t>
      </w:r>
    </w:p>
    <w:p w:rsidR="009D485F" w:rsidRPr="009D485F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t>Vliv na zvláště chráněné druhy živočichů a rostlin dle § 49 a 50 zákona nacházející se v dotčených lokalitách nebo v takových lokalitách, k</w:t>
      </w:r>
      <w:r>
        <w:t>teré budou záměrem ovlivněny.</w:t>
      </w:r>
    </w:p>
    <w:p w:rsidR="009D485F" w:rsidRPr="009D485F" w:rsidRDefault="009D485F" w:rsidP="009D485F">
      <w:pPr>
        <w:pStyle w:val="Odstavecseseznamem"/>
        <w:numPr>
          <w:ilvl w:val="1"/>
          <w:numId w:val="35"/>
        </w:numPr>
        <w:jc w:val="both"/>
        <w:rPr>
          <w:rFonts w:cs="Arial"/>
        </w:rPr>
      </w:pPr>
      <w:r w:rsidRPr="009D485F">
        <w:t>Vliv na možné šíření invazních a expanzivních druhů, vytvořením liniových bezlesí a narušení půdního povrchu při realizaci a údržbě stavby, zejm. pak vlčího bobu mnoholistého (</w:t>
      </w:r>
      <w:r w:rsidRPr="009D485F">
        <w:rPr>
          <w:i/>
          <w:iCs/>
        </w:rPr>
        <w:t>Lupinus polyphyllus</w:t>
      </w:r>
      <w:r w:rsidRPr="009D485F">
        <w:t>), bolševníku velkolepého (</w:t>
      </w:r>
      <w:r w:rsidRPr="009D485F">
        <w:rPr>
          <w:i/>
          <w:iCs/>
        </w:rPr>
        <w:t>Heracleum mantegazzianum</w:t>
      </w:r>
      <w:r w:rsidRPr="009D485F">
        <w:t>) a křídlatky japonské (</w:t>
      </w:r>
      <w:r w:rsidRPr="009D485F">
        <w:rPr>
          <w:i/>
          <w:iCs/>
        </w:rPr>
        <w:t>Reynoutria japonica</w:t>
      </w:r>
      <w:r w:rsidRPr="009D485F">
        <w:t>)IČ:</w:t>
      </w:r>
    </w:p>
    <w:p w:rsidR="007F7DBB" w:rsidRDefault="00075AA3" w:rsidP="00075AA3">
      <w:pPr>
        <w:pStyle w:val="Normlnweb"/>
        <w:ind w:left="708"/>
        <w:jc w:val="both"/>
      </w:pPr>
      <w:r w:rsidRPr="00075AA3">
        <w:t xml:space="preserve">Hodnocení vlivu zamýšleného zásahu na výše uvedené chráněné zájmy zahrnuje potřebné terénní průzkumy a pořízení jiných potřebných dat a údajů ke zpracování  hodnocení, které bude předkládáno orgánu ochrany přírody v předmětné věci obnovy Pramenišť Mariánské Lázně, a to  pro vydání souhlasů, závazných stanovisek nebo rozhodnutí dle zákonných předpisů. </w:t>
      </w:r>
    </w:p>
    <w:p w:rsidR="00B33BA7" w:rsidRPr="009E3B04" w:rsidRDefault="007F7DBB" w:rsidP="009E3B04">
      <w:pPr>
        <w:pStyle w:val="Normlnweb"/>
        <w:ind w:left="708"/>
        <w:jc w:val="both"/>
        <w:rPr>
          <w:rFonts w:cs="Arial"/>
        </w:rPr>
      </w:pPr>
      <w:r>
        <w:lastRenderedPageBreak/>
        <w:t xml:space="preserve">Dílo bude vyhotovené </w:t>
      </w:r>
      <w:r w:rsidRPr="0046299F">
        <w:rPr>
          <w:rFonts w:cs="Arial"/>
        </w:rPr>
        <w:t>v</w:t>
      </w:r>
      <w:r>
        <w:rPr>
          <w:rFonts w:cs="Arial"/>
        </w:rPr>
        <w:t> počtu 3</w:t>
      </w:r>
      <w:r w:rsidRPr="0046299F">
        <w:rPr>
          <w:rFonts w:cs="Arial"/>
        </w:rPr>
        <w:t xml:space="preserve"> paré v</w:t>
      </w:r>
      <w:r>
        <w:rPr>
          <w:rFonts w:cs="Arial"/>
        </w:rPr>
        <w:t> </w:t>
      </w:r>
      <w:r w:rsidRPr="0046299F">
        <w:rPr>
          <w:rFonts w:cs="Arial"/>
        </w:rPr>
        <w:t xml:space="preserve">listinné podobě a </w:t>
      </w:r>
      <w:r>
        <w:rPr>
          <w:rFonts w:cs="Arial"/>
        </w:rPr>
        <w:t xml:space="preserve">dále </w:t>
      </w:r>
      <w:r w:rsidRPr="0046299F">
        <w:rPr>
          <w:rFonts w:cs="Arial"/>
        </w:rPr>
        <w:t>v</w:t>
      </w:r>
      <w:r>
        <w:rPr>
          <w:rFonts w:cs="Arial"/>
        </w:rPr>
        <w:t> </w:t>
      </w:r>
      <w:r w:rsidRPr="0046299F">
        <w:rPr>
          <w:rFonts w:cs="Arial"/>
        </w:rPr>
        <w:t>elektronické podobě na datovém nosiči CD-ROM v</w:t>
      </w:r>
      <w:r>
        <w:rPr>
          <w:rFonts w:cs="Arial"/>
        </w:rPr>
        <w:t> </w:t>
      </w:r>
      <w:r w:rsidRPr="0046299F">
        <w:rPr>
          <w:rFonts w:cs="Arial"/>
        </w:rPr>
        <w:t>jednom vyhotovení.</w:t>
      </w:r>
    </w:p>
    <w:p w:rsidR="005D0831" w:rsidRPr="003A0FAB" w:rsidRDefault="00370ACB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I</w:t>
      </w:r>
      <w:r w:rsidR="005D0831"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V</w:t>
      </w:r>
      <w:r w:rsidR="0086573D"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.</w:t>
      </w:r>
    </w:p>
    <w:p w:rsidR="00370ACB" w:rsidRDefault="005D0831" w:rsidP="00370ACB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ČAS PLNĚNÍ</w:t>
      </w:r>
    </w:p>
    <w:p w:rsidR="00370ACB" w:rsidRPr="00370ACB" w:rsidRDefault="00370ACB" w:rsidP="00370ACB"/>
    <w:p w:rsidR="00C92741" w:rsidRDefault="00370ACB" w:rsidP="00370ACB">
      <w:pPr>
        <w:ind w:left="705" w:hanging="705"/>
      </w:pPr>
      <w:r>
        <w:t>IV.1.</w:t>
      </w:r>
      <w:r>
        <w:tab/>
      </w:r>
      <w:r w:rsidR="005D0831" w:rsidRPr="003A0FAB">
        <w:t xml:space="preserve">Zhotovitel se zavazuje, že vypracuje a dodá dílo zhotovené v rozsahu a obsahu dle </w:t>
      </w:r>
      <w:r>
        <w:t>bodu III.</w:t>
      </w:r>
      <w:r w:rsidR="00981719">
        <w:t xml:space="preserve"> 1</w:t>
      </w:r>
      <w:r w:rsidR="00E846D7">
        <w:t>.</w:t>
      </w:r>
      <w:r w:rsidR="00981719">
        <w:t xml:space="preserve"> až III.</w:t>
      </w:r>
      <w:r w:rsidR="00C95050">
        <w:t>4</w:t>
      </w:r>
      <w:r w:rsidR="00E846D7">
        <w:t>.</w:t>
      </w:r>
      <w:r w:rsidR="00981719">
        <w:t xml:space="preserve"> </w:t>
      </w:r>
      <w:r>
        <w:t xml:space="preserve"> </w:t>
      </w:r>
      <w:r w:rsidR="005D0831" w:rsidRPr="003A0FAB">
        <w:t xml:space="preserve">této smlouvy </w:t>
      </w:r>
      <w:r w:rsidR="00C95050">
        <w:t>do 28.2.2020</w:t>
      </w:r>
    </w:p>
    <w:p w:rsidR="00981719" w:rsidRDefault="00981719" w:rsidP="00370ACB">
      <w:pPr>
        <w:ind w:left="705" w:hanging="705"/>
      </w:pPr>
    </w:p>
    <w:p w:rsidR="00FE7A58" w:rsidRPr="00A8376E" w:rsidRDefault="00FE7A58" w:rsidP="00FE7A58">
      <w:pPr>
        <w:pStyle w:val="Zkladntext"/>
        <w:ind w:right="799"/>
        <w:rPr>
          <w:strike/>
        </w:rPr>
      </w:pPr>
    </w:p>
    <w:p w:rsidR="002C184D" w:rsidRDefault="00AC63BD" w:rsidP="00FE7A58">
      <w:pPr>
        <w:pStyle w:val="Seznam2"/>
        <w:spacing w:after="120"/>
        <w:ind w:left="709" w:right="-10" w:hanging="709"/>
        <w:jc w:val="both"/>
      </w:pPr>
      <w:r>
        <w:t>IV.2</w:t>
      </w:r>
      <w:r w:rsidR="00FE7A58">
        <w:t>.</w:t>
      </w:r>
      <w:r w:rsidR="00FE7A58">
        <w:tab/>
      </w:r>
      <w:r w:rsidR="005D0831" w:rsidRPr="003A0FAB">
        <w:t>Předmět plnění dle bodu III. této smlouvy je splněný řádným vy</w:t>
      </w:r>
      <w:r w:rsidR="00075AA3">
        <w:t xml:space="preserve">pracováním a odevzdáním vyhodnocení </w:t>
      </w:r>
      <w:r w:rsidR="00FE7A58">
        <w:t>v dohodnut</w:t>
      </w:r>
      <w:r w:rsidR="00C95050">
        <w:t>ém</w:t>
      </w:r>
      <w:r w:rsidR="00FE7A58">
        <w:t xml:space="preserve"> termín</w:t>
      </w:r>
      <w:r w:rsidR="00C95050">
        <w:t>u</w:t>
      </w:r>
      <w:r w:rsidR="00FE7A58">
        <w:t xml:space="preserve"> </w:t>
      </w:r>
      <w:r w:rsidR="005D0831" w:rsidRPr="003A0FAB">
        <w:t xml:space="preserve">objednateli. Odevzdáním </w:t>
      </w:r>
      <w:r w:rsidR="007F7DBB">
        <w:t>díla</w:t>
      </w:r>
      <w:r w:rsidR="00FE7A58">
        <w:t xml:space="preserve"> se rozumí odevzdání </w:t>
      </w:r>
      <w:r w:rsidR="007F7DBB">
        <w:t xml:space="preserve">vyhodnocení </w:t>
      </w:r>
      <w:r w:rsidR="005D0831" w:rsidRPr="003A0FAB">
        <w:t>osobně</w:t>
      </w:r>
      <w:r w:rsidR="00D560BC" w:rsidRPr="003A0FAB">
        <w:t xml:space="preserve"> nebo poštou </w:t>
      </w:r>
      <w:r w:rsidR="005D0831" w:rsidRPr="003A0FAB">
        <w:t xml:space="preserve">objednateli v místě sídla, tj. na </w:t>
      </w:r>
      <w:r w:rsidR="00C92741" w:rsidRPr="003A0FAB">
        <w:t>CHEVAK Cheb, a.s., Tršnická 4/11, 350 11 Cheb</w:t>
      </w:r>
      <w:r w:rsidR="00784E6D" w:rsidRPr="003A0FAB">
        <w:t>, s potvrzením o převzetí.</w:t>
      </w:r>
    </w:p>
    <w:p w:rsidR="006B2703" w:rsidRDefault="006B2703" w:rsidP="006B2703">
      <w:pPr>
        <w:pStyle w:val="Seznam2"/>
        <w:ind w:left="357" w:right="-11" w:firstLine="0"/>
        <w:jc w:val="both"/>
      </w:pPr>
    </w:p>
    <w:p w:rsidR="00370ACB" w:rsidRPr="003A0FAB" w:rsidRDefault="00370ACB" w:rsidP="006B2703">
      <w:pPr>
        <w:pStyle w:val="Seznam2"/>
        <w:ind w:left="357" w:right="-11" w:firstLine="0"/>
        <w:jc w:val="both"/>
      </w:pPr>
    </w:p>
    <w:p w:rsidR="005D0831" w:rsidRPr="003A0FAB" w:rsidRDefault="00FE7A58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>
        <w:rPr>
          <w:bCs w:val="0"/>
          <w:snapToGrid w:val="0"/>
        </w:rPr>
        <w:t>V</w:t>
      </w:r>
      <w:r w:rsidR="00784E6D" w:rsidRPr="003A0FAB">
        <w:rPr>
          <w:bCs w:val="0"/>
          <w:snapToGrid w:val="0"/>
        </w:rPr>
        <w:t>.</w:t>
      </w:r>
    </w:p>
    <w:p w:rsidR="005D0831" w:rsidRPr="003A0FAB" w:rsidRDefault="005D0831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 w:rsidRPr="003A0FAB">
        <w:rPr>
          <w:bCs w:val="0"/>
          <w:snapToGrid w:val="0"/>
        </w:rPr>
        <w:t>SPOLUPŮSOBENÍ A PODKLADY OBJEDNATELE</w:t>
      </w:r>
    </w:p>
    <w:p w:rsidR="005D0831" w:rsidRPr="003A0FAB" w:rsidRDefault="005D0831">
      <w:pPr>
        <w:ind w:right="-10"/>
      </w:pPr>
    </w:p>
    <w:p w:rsidR="005D0831" w:rsidRPr="00F22D79" w:rsidRDefault="005A35D1" w:rsidP="005A35D1">
      <w:pPr>
        <w:pStyle w:val="Zkladntext"/>
        <w:spacing w:after="120"/>
        <w:ind w:left="705" w:right="-11" w:hanging="705"/>
      </w:pPr>
      <w:r>
        <w:rPr>
          <w:snapToGrid w:val="0"/>
        </w:rPr>
        <w:t>V.1.</w:t>
      </w:r>
      <w:r>
        <w:rPr>
          <w:snapToGrid w:val="0"/>
        </w:rPr>
        <w:tab/>
      </w:r>
      <w:r w:rsidR="007F7DBB">
        <w:rPr>
          <w:snapToGrid w:val="0"/>
        </w:rPr>
        <w:t>Vyhodnocení</w:t>
      </w:r>
      <w:r w:rsidR="005D0831" w:rsidRPr="00F22D79">
        <w:rPr>
          <w:snapToGrid w:val="0"/>
        </w:rPr>
        <w:t xml:space="preserve"> dle této smlouvy zhotovitel vypracuje a dodá podle následujících podkladů</w:t>
      </w:r>
      <w:r>
        <w:rPr>
          <w:snapToGrid w:val="0"/>
        </w:rPr>
        <w:t xml:space="preserve"> a spoluúčasti</w:t>
      </w:r>
      <w:r w:rsidR="005D0831" w:rsidRPr="00F22D79">
        <w:rPr>
          <w:snapToGrid w:val="0"/>
        </w:rPr>
        <w:t xml:space="preserve"> objednatele:</w:t>
      </w:r>
    </w:p>
    <w:p w:rsidR="005D0831" w:rsidRPr="00F22D79" w:rsidRDefault="005A35D1" w:rsidP="005A35D1">
      <w:pPr>
        <w:pStyle w:val="Zkladntext"/>
        <w:numPr>
          <w:ilvl w:val="0"/>
          <w:numId w:val="28"/>
        </w:numPr>
        <w:ind w:right="-11"/>
      </w:pPr>
      <w:r>
        <w:t>Poskytnutí datových, geodetických, výkresových a jiných podkladů o jímacích objektech a jejich využívání v papírové nebo digitální formě.</w:t>
      </w:r>
    </w:p>
    <w:p w:rsidR="005A35D1" w:rsidRDefault="005A35D1" w:rsidP="005A35D1">
      <w:pPr>
        <w:pStyle w:val="Zkladntext"/>
        <w:numPr>
          <w:ilvl w:val="0"/>
          <w:numId w:val="28"/>
        </w:numPr>
        <w:ind w:right="-11"/>
      </w:pPr>
      <w:r>
        <w:t>Zpřístupnění jímacích objektů dle požadavků zhotovitele.</w:t>
      </w:r>
    </w:p>
    <w:p w:rsidR="00C92741" w:rsidRPr="00F22D79" w:rsidRDefault="005A35D1" w:rsidP="005A35D1">
      <w:pPr>
        <w:pStyle w:val="Zkladntext"/>
        <w:numPr>
          <w:ilvl w:val="0"/>
          <w:numId w:val="28"/>
        </w:numPr>
        <w:ind w:right="-11"/>
      </w:pPr>
      <w:r>
        <w:t>K</w:t>
      </w:r>
      <w:r w:rsidR="00C92741" w:rsidRPr="00F22D79">
        <w:t>onzultace</w:t>
      </w:r>
      <w:r w:rsidR="005B0A26" w:rsidRPr="00F22D79">
        <w:t xml:space="preserve"> </w:t>
      </w:r>
      <w:r>
        <w:t xml:space="preserve">a připomínkování konceptu </w:t>
      </w:r>
      <w:r w:rsidR="007F7DBB">
        <w:t>vyhodnocení</w:t>
      </w:r>
      <w:r>
        <w:t xml:space="preserve"> dle výzvy zhotovitele.</w:t>
      </w:r>
      <w:r w:rsidR="00F22D79">
        <w:t xml:space="preserve"> </w:t>
      </w:r>
    </w:p>
    <w:p w:rsidR="00C92741" w:rsidRPr="00B3108A" w:rsidRDefault="00C92741" w:rsidP="005A35D1">
      <w:pPr>
        <w:pStyle w:val="Zkladntext"/>
        <w:ind w:right="-11"/>
        <w:rPr>
          <w:strike/>
        </w:rPr>
      </w:pPr>
    </w:p>
    <w:p w:rsidR="005D0831" w:rsidRPr="003A0FAB" w:rsidRDefault="005A35D1" w:rsidP="005A35D1">
      <w:pPr>
        <w:ind w:left="705" w:hanging="705"/>
        <w:jc w:val="both"/>
      </w:pPr>
      <w:r>
        <w:t>V.2.</w:t>
      </w:r>
      <w:r>
        <w:tab/>
      </w:r>
      <w:r w:rsidR="005D0831" w:rsidRPr="003A0FAB">
        <w:t>Objednatel se zavazuje, ž</w:t>
      </w:r>
      <w:r w:rsidR="007F7DBB">
        <w:t>e po dobu zpracovávání vyhodnocení</w:t>
      </w:r>
      <w:r w:rsidR="005D0831" w:rsidRPr="003A0FAB">
        <w:t xml:space="preserve"> poskytne zhotoviteli v nevyhnutelném rozsahu potřebné spolupůsobení, spočívající zejména v předání doplňujících podkladů, vyjádření a stanovisek, kterých potřeba vznikne v průběhu plnění této smlouvy. Toto spolupůsobení poskytne objednatel zhotoviteli nejpozději do jednoho týdne od jeho vyžádání. Zvláštní lhůtu ujednají strany v případě, kdy se bude jednat o spolupůsobení, které nemůže objednatel zabezpečit vlastními silami.</w:t>
      </w:r>
    </w:p>
    <w:p w:rsidR="00F73A37" w:rsidRDefault="00F73A37" w:rsidP="005A35D1">
      <w:pPr>
        <w:ind w:left="705"/>
        <w:jc w:val="both"/>
        <w:rPr>
          <w:snapToGrid w:val="0"/>
        </w:rPr>
      </w:pPr>
    </w:p>
    <w:p w:rsidR="005D0831" w:rsidRPr="003A0FAB" w:rsidRDefault="005D0831" w:rsidP="005A35D1">
      <w:pPr>
        <w:ind w:left="705"/>
        <w:jc w:val="both"/>
        <w:rPr>
          <w:snapToGrid w:val="0"/>
        </w:rPr>
      </w:pPr>
      <w:r w:rsidRPr="003A0FAB">
        <w:rPr>
          <w:snapToGrid w:val="0"/>
        </w:rPr>
        <w:lastRenderedPageBreak/>
        <w:t>Objednatel odpovídá za to, že předané podklady a doklady jsou bez právních vad.</w:t>
      </w:r>
      <w:r w:rsidR="00525743" w:rsidRPr="003A0FAB">
        <w:rPr>
          <w:snapToGrid w:val="0"/>
        </w:rPr>
        <w:t xml:space="preserve"> </w:t>
      </w:r>
      <w:r w:rsidRPr="003A0FAB">
        <w:rPr>
          <w:snapToGrid w:val="0"/>
        </w:rPr>
        <w:t>Spo</w:t>
      </w:r>
      <w:r w:rsidRPr="003A0FAB">
        <w:t>lupůsobení objednatele je podstatnou povinností, od jejíhož splnění závisí včasné a řádné splnění závazků zhotovitele.</w:t>
      </w:r>
    </w:p>
    <w:p w:rsidR="00F73A37" w:rsidRDefault="00F73A37" w:rsidP="005A35D1">
      <w:pPr>
        <w:ind w:left="705"/>
        <w:jc w:val="both"/>
      </w:pPr>
    </w:p>
    <w:p w:rsidR="006B2703" w:rsidRDefault="00525743" w:rsidP="00AC63BD">
      <w:pPr>
        <w:ind w:left="705"/>
        <w:jc w:val="both"/>
      </w:pPr>
      <w:r w:rsidRPr="003A0FAB">
        <w:t xml:space="preserve">Zhotovitel po vyhotovení </w:t>
      </w:r>
      <w:r w:rsidR="005A35D1">
        <w:t xml:space="preserve">konceptu </w:t>
      </w:r>
      <w:r w:rsidR="007F7DBB">
        <w:t>vyhodnocení</w:t>
      </w:r>
      <w:r w:rsidR="005A35D1">
        <w:t xml:space="preserve"> </w:t>
      </w:r>
      <w:r w:rsidR="00AF0173">
        <w:t>(</w:t>
      </w:r>
      <w:r w:rsidRPr="003A0FAB">
        <w:t>tužkové verze</w:t>
      </w:r>
      <w:r w:rsidR="00AF0173">
        <w:t>)</w:t>
      </w:r>
      <w:r w:rsidR="005A35D1">
        <w:t xml:space="preserve"> </w:t>
      </w:r>
      <w:r w:rsidR="007F7DBB">
        <w:t xml:space="preserve">dle článku </w:t>
      </w:r>
      <w:r w:rsidR="000F6FC9">
        <w:t>V</w:t>
      </w:r>
      <w:r w:rsidR="007F7DBB">
        <w:t xml:space="preserve">.1., bod c) </w:t>
      </w:r>
      <w:r w:rsidRPr="003A0FAB">
        <w:t>zašle tužkovou verzi objednateli. Objednatel se vyjádří k tužkové verzi do 7 dnů po jejím obdržení, tužkovou verzi písemně odsouhlasí ne</w:t>
      </w:r>
      <w:r w:rsidR="007F7DBB">
        <w:t>bo písemně sdělí své připomínky a v případě potřeby požádá zhotovitele o osobní vysvětlení nebo objasnění přijatých závěrů.</w:t>
      </w:r>
    </w:p>
    <w:p w:rsidR="00B33BA7" w:rsidRDefault="00B33BA7" w:rsidP="00A8376E">
      <w:pPr>
        <w:jc w:val="both"/>
        <w:rPr>
          <w:snapToGrid w:val="0"/>
        </w:rPr>
      </w:pPr>
    </w:p>
    <w:p w:rsidR="00F73A37" w:rsidRPr="003A0FAB" w:rsidRDefault="00F73A37" w:rsidP="00F73A3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i w:val="0"/>
          <w:iCs w:val="0"/>
          <w:snapToGrid w:val="0"/>
          <w:sz w:val="24"/>
        </w:rPr>
        <w:t>VI</w:t>
      </w: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.</w:t>
      </w:r>
    </w:p>
    <w:p w:rsidR="00F73A37" w:rsidRPr="003A0FAB" w:rsidRDefault="00F73A37" w:rsidP="00F73A37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i w:val="0"/>
          <w:iCs w:val="0"/>
          <w:snapToGrid w:val="0"/>
          <w:sz w:val="24"/>
        </w:rPr>
        <w:t>MÍSTO PLNĚNÍ</w:t>
      </w:r>
    </w:p>
    <w:p w:rsidR="00F73A37" w:rsidRPr="00E05A56" w:rsidRDefault="00F73A37" w:rsidP="00F73A37">
      <w:pPr>
        <w:rPr>
          <w:rFonts w:cs="Arial"/>
        </w:rPr>
      </w:pPr>
    </w:p>
    <w:p w:rsidR="007F7DBB" w:rsidRPr="007F7DBB" w:rsidRDefault="00F73A37" w:rsidP="007F7DBB">
      <w:pPr>
        <w:ind w:left="705" w:hanging="705"/>
        <w:rPr>
          <w:bCs/>
          <w:sz w:val="28"/>
        </w:rPr>
      </w:pPr>
      <w:r w:rsidRPr="00E05A56">
        <w:rPr>
          <w:rFonts w:cs="Arial"/>
        </w:rPr>
        <w:t>V</w:t>
      </w:r>
      <w:r>
        <w:rPr>
          <w:rFonts w:cs="Arial"/>
        </w:rPr>
        <w:t>I</w:t>
      </w:r>
      <w:r w:rsidR="007F7DBB">
        <w:rPr>
          <w:rFonts w:cs="Arial"/>
        </w:rPr>
        <w:t>.1.</w:t>
      </w:r>
      <w:r w:rsidR="007F7DBB">
        <w:rPr>
          <w:rFonts w:cs="Arial"/>
        </w:rPr>
        <w:tab/>
      </w:r>
      <w:r w:rsidRPr="00E05A56">
        <w:rPr>
          <w:rFonts w:cs="Arial"/>
        </w:rPr>
        <w:t xml:space="preserve">Místem plnění zakázky je sídlo zhotovitele, </w:t>
      </w:r>
      <w:r w:rsidR="007F7DBB" w:rsidRPr="00C9403B">
        <w:t>Křižíkova 1373/9 360 01 KARLOVY VARY 1</w:t>
      </w:r>
      <w:r w:rsidRPr="00E05A56">
        <w:rPr>
          <w:rFonts w:cs="Arial"/>
        </w:rPr>
        <w:t>a lo</w:t>
      </w:r>
      <w:r w:rsidR="007F7DBB">
        <w:rPr>
          <w:rFonts w:cs="Arial"/>
        </w:rPr>
        <w:t>kality</w:t>
      </w:r>
      <w:r w:rsidRPr="00E05A56">
        <w:rPr>
          <w:rFonts w:cs="Arial"/>
        </w:rPr>
        <w:t xml:space="preserve"> </w:t>
      </w:r>
      <w:r w:rsidR="007F7DBB" w:rsidRPr="007F7DBB">
        <w:rPr>
          <w:bCs/>
        </w:rPr>
        <w:t>Nimrod I, Nimrod II, Maxovo údolí, Kovářská louka, Mlýnské údolí a Zádub</w:t>
      </w:r>
    </w:p>
    <w:p w:rsidR="00F73A37" w:rsidRPr="006B2703" w:rsidRDefault="00F73A37" w:rsidP="00F73A37">
      <w:pPr>
        <w:pStyle w:val="Seznam2"/>
        <w:spacing w:after="120"/>
        <w:ind w:left="0" w:firstLine="0"/>
        <w:jc w:val="both"/>
        <w:rPr>
          <w:snapToGrid w:val="0"/>
        </w:rPr>
      </w:pPr>
    </w:p>
    <w:p w:rsidR="005D0831" w:rsidRPr="003A0FAB" w:rsidRDefault="005A35D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i w:val="0"/>
          <w:iCs w:val="0"/>
          <w:snapToGrid w:val="0"/>
          <w:sz w:val="24"/>
        </w:rPr>
        <w:t>VI</w:t>
      </w:r>
      <w:r w:rsidR="00F73A37">
        <w:rPr>
          <w:rFonts w:ascii="Times New Roman" w:hAnsi="Times New Roman" w:cs="Times New Roman"/>
          <w:i w:val="0"/>
          <w:iCs w:val="0"/>
          <w:snapToGrid w:val="0"/>
          <w:sz w:val="24"/>
        </w:rPr>
        <w:t>I</w:t>
      </w:r>
      <w:r w:rsidR="00E72387"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i w:val="0"/>
          <w:iCs w:val="0"/>
          <w:snapToGrid w:val="0"/>
          <w:sz w:val="24"/>
        </w:rPr>
        <w:t>CENA PLNĚNÍ, PLATEBNÍ PODMÍNKY</w:t>
      </w:r>
    </w:p>
    <w:p w:rsidR="00F73A37" w:rsidRDefault="00F73A37" w:rsidP="00F73A37">
      <w:pPr>
        <w:pStyle w:val="Zkladntext"/>
        <w:ind w:right="-11"/>
      </w:pPr>
    </w:p>
    <w:p w:rsidR="00F73A37" w:rsidRPr="00F73A37" w:rsidRDefault="00F73A37" w:rsidP="00F73A37">
      <w:pPr>
        <w:ind w:left="675" w:hanging="675"/>
        <w:jc w:val="both"/>
        <w:rPr>
          <w:rFonts w:cs="Arial"/>
        </w:rPr>
      </w:pPr>
      <w:r w:rsidRPr="00E05A56">
        <w:rPr>
          <w:rFonts w:cs="Arial"/>
        </w:rPr>
        <w:t>VI</w:t>
      </w:r>
      <w:r>
        <w:rPr>
          <w:rFonts w:cs="Arial"/>
        </w:rPr>
        <w:t>I</w:t>
      </w:r>
      <w:r w:rsidRPr="00E05A56">
        <w:rPr>
          <w:rFonts w:cs="Arial"/>
        </w:rPr>
        <w:t>.1.</w:t>
      </w:r>
      <w:r w:rsidRPr="00E05A56">
        <w:rPr>
          <w:rFonts w:cs="Arial"/>
        </w:rPr>
        <w:tab/>
      </w:r>
      <w:r w:rsidRPr="00F73A37">
        <w:rPr>
          <w:rFonts w:cs="Arial"/>
        </w:rPr>
        <w:t xml:space="preserve">Cena za zhotovení díla dle článku III této smlouvy je stanovena dohodou smluvních </w:t>
      </w:r>
      <w:r w:rsidR="00B33BA7">
        <w:rPr>
          <w:rFonts w:cs="Arial"/>
        </w:rPr>
        <w:t xml:space="preserve"> </w:t>
      </w:r>
      <w:r w:rsidRPr="00F73A37">
        <w:rPr>
          <w:rFonts w:cs="Arial"/>
        </w:rPr>
        <w:t xml:space="preserve">stran </w:t>
      </w:r>
      <w:r w:rsidR="00B33BA7">
        <w:rPr>
          <w:rFonts w:cs="Arial"/>
        </w:rPr>
        <w:t xml:space="preserve"> v částce </w:t>
      </w:r>
      <w:r w:rsidR="007E2E28">
        <w:rPr>
          <w:rFonts w:cs="Arial"/>
        </w:rPr>
        <w:t xml:space="preserve">392 000,- Kč </w:t>
      </w:r>
      <w:r w:rsidRPr="00F73A37">
        <w:rPr>
          <w:rFonts w:cs="Arial"/>
        </w:rPr>
        <w:t xml:space="preserve">jako konečná. K této částce bude připočtena daň z přidané hodnoty v sazbě 21 %. </w:t>
      </w:r>
      <w:r w:rsidRPr="00F73A37">
        <w:rPr>
          <w:rFonts w:cs="Arial"/>
          <w:bCs/>
        </w:rPr>
        <w:t>Tato sazba může být aktuálně upravena dle předpisů platných v době fakturace.</w:t>
      </w:r>
    </w:p>
    <w:p w:rsidR="00F73A37" w:rsidRPr="00F73A37" w:rsidRDefault="00F73A37" w:rsidP="00F73A37">
      <w:pPr>
        <w:pStyle w:val="Zhlav"/>
        <w:tabs>
          <w:tab w:val="clear" w:pos="4536"/>
          <w:tab w:val="clear" w:pos="9072"/>
        </w:tabs>
        <w:jc w:val="both"/>
        <w:rPr>
          <w:rFonts w:cs="Arial"/>
        </w:rPr>
      </w:pPr>
      <w:r w:rsidRPr="00F73A37">
        <w:rPr>
          <w:rFonts w:cs="Arial"/>
        </w:rPr>
        <w:tab/>
      </w:r>
    </w:p>
    <w:p w:rsidR="00F73A37" w:rsidRPr="00E05A56" w:rsidRDefault="00F73A37" w:rsidP="00F73A37">
      <w:pPr>
        <w:pStyle w:val="Zhlav"/>
        <w:tabs>
          <w:tab w:val="clear" w:pos="4536"/>
          <w:tab w:val="clear" w:pos="9072"/>
        </w:tabs>
        <w:ind w:left="675"/>
        <w:jc w:val="both"/>
        <w:rPr>
          <w:rFonts w:cs="Arial"/>
        </w:rPr>
      </w:pPr>
      <w:r w:rsidRPr="00E05A56">
        <w:rPr>
          <w:rFonts w:cs="Arial"/>
        </w:rPr>
        <w:tab/>
        <w:t>Cena obsahuje veškeré náklady a práce spojené s úplným a konečným dokončením díla. Všechny změny vynucené neočekávanými okolnostmi budou projednány se zástupcem objednatele a výsledná cena bude vypočtena dle skutečně provedených prací.</w:t>
      </w:r>
    </w:p>
    <w:p w:rsidR="00F73A37" w:rsidRPr="00E05A56" w:rsidRDefault="00F73A37" w:rsidP="00F73A37">
      <w:pPr>
        <w:pStyle w:val="Zhlav"/>
        <w:tabs>
          <w:tab w:val="clear" w:pos="4536"/>
          <w:tab w:val="clear" w:pos="9072"/>
        </w:tabs>
        <w:ind w:left="675"/>
        <w:rPr>
          <w:rFonts w:cs="Arial"/>
        </w:rPr>
      </w:pPr>
    </w:p>
    <w:p w:rsidR="00F73A37" w:rsidRPr="007D03BD" w:rsidRDefault="00F73A37" w:rsidP="00821737">
      <w:pPr>
        <w:ind w:left="675" w:hanging="675"/>
        <w:jc w:val="both"/>
        <w:rPr>
          <w:rFonts w:cs="Arial"/>
        </w:rPr>
      </w:pPr>
      <w:r w:rsidRPr="00E05A56">
        <w:rPr>
          <w:rFonts w:cs="Arial"/>
        </w:rPr>
        <w:t>VI.2.</w:t>
      </w:r>
      <w:r w:rsidRPr="00E05A56">
        <w:rPr>
          <w:rFonts w:cs="Arial"/>
        </w:rPr>
        <w:tab/>
      </w:r>
      <w:r w:rsidR="007F7DBB">
        <w:rPr>
          <w:rFonts w:cs="Arial"/>
        </w:rPr>
        <w:t>Specifikace ceny prací je následující:</w:t>
      </w:r>
    </w:p>
    <w:p w:rsidR="00F73A37" w:rsidRPr="007D03BD" w:rsidRDefault="00F73A37" w:rsidP="00F73A37">
      <w:pPr>
        <w:ind w:left="675" w:hanging="675"/>
        <w:rPr>
          <w:rFonts w:cs="Arial"/>
        </w:rPr>
      </w:pPr>
    </w:p>
    <w:p w:rsidR="00F73A37" w:rsidRDefault="00F73A37" w:rsidP="00F73A37">
      <w:pPr>
        <w:tabs>
          <w:tab w:val="left" w:pos="7797"/>
        </w:tabs>
        <w:ind w:left="675" w:hanging="675"/>
        <w:rPr>
          <w:rFonts w:cs="Arial"/>
        </w:rPr>
      </w:pPr>
      <w:r w:rsidRPr="007D03BD">
        <w:rPr>
          <w:rFonts w:cs="Arial"/>
        </w:rPr>
        <w:tab/>
      </w:r>
      <w:r>
        <w:rPr>
          <w:rFonts w:cs="Arial"/>
        </w:rPr>
        <w:t xml:space="preserve">Geodetické práce nutné pro </w:t>
      </w:r>
      <w:r w:rsidR="007F7DBB">
        <w:rPr>
          <w:rFonts w:cs="Arial"/>
        </w:rPr>
        <w:t>zpracování vyhodnocení</w:t>
      </w:r>
      <w:r w:rsidR="00B33BA7">
        <w:rPr>
          <w:rFonts w:cs="Arial"/>
        </w:rPr>
        <w:t xml:space="preserve"> dle článku III.1</w:t>
      </w:r>
      <w:r>
        <w:rPr>
          <w:rFonts w:cs="Arial"/>
        </w:rPr>
        <w:tab/>
      </w:r>
      <w:r w:rsidR="00B33BA7">
        <w:rPr>
          <w:rFonts w:cs="Arial"/>
        </w:rPr>
        <w:t>6</w:t>
      </w:r>
      <w:r w:rsidR="006504E9">
        <w:rPr>
          <w:rFonts w:cs="Arial"/>
        </w:rPr>
        <w:t>3</w:t>
      </w:r>
      <w:r>
        <w:rPr>
          <w:rFonts w:cs="Arial"/>
        </w:rPr>
        <w:t> 000,- Kč</w:t>
      </w:r>
    </w:p>
    <w:p w:rsidR="00F73A37" w:rsidRDefault="00F73A37" w:rsidP="00F73A37">
      <w:pPr>
        <w:tabs>
          <w:tab w:val="left" w:pos="7797"/>
        </w:tabs>
        <w:ind w:left="675" w:hanging="675"/>
        <w:rPr>
          <w:rFonts w:cs="Arial"/>
        </w:rPr>
      </w:pPr>
    </w:p>
    <w:p w:rsidR="00427412" w:rsidRDefault="00F73A37" w:rsidP="00675DA5">
      <w:pPr>
        <w:tabs>
          <w:tab w:val="left" w:pos="7797"/>
        </w:tabs>
        <w:ind w:left="675" w:hanging="675"/>
      </w:pPr>
      <w:r>
        <w:rPr>
          <w:rFonts w:cs="Arial"/>
        </w:rPr>
        <w:tab/>
      </w:r>
      <w:r w:rsidR="00675DA5">
        <w:t>Vyhodnocení vlivu záměru n</w:t>
      </w:r>
      <w:r w:rsidR="007E2E28">
        <w:t xml:space="preserve">a krajinný ráz </w:t>
      </w:r>
      <w:r w:rsidR="00B33BA7">
        <w:t>dle článku III.2.</w:t>
      </w:r>
      <w:r w:rsidR="00B33BA7">
        <w:tab/>
        <w:t>55 000,- Kč</w:t>
      </w:r>
    </w:p>
    <w:p w:rsidR="00B33BA7" w:rsidRDefault="00B33BA7" w:rsidP="00B33BA7">
      <w:pPr>
        <w:ind w:left="675" w:hanging="675"/>
        <w:jc w:val="both"/>
      </w:pPr>
    </w:p>
    <w:p w:rsidR="00B33BA7" w:rsidRDefault="00B33BA7" w:rsidP="00B33BA7">
      <w:pPr>
        <w:ind w:left="675"/>
      </w:pPr>
      <w:r>
        <w:t>Dopad záměru na  hydrologickou bilanci řešených území                                            dle čl</w:t>
      </w:r>
      <w:r w:rsidR="0070007B">
        <w:t>ánku III.3</w:t>
      </w:r>
      <w:r w:rsidR="0070007B">
        <w:tab/>
      </w:r>
      <w:r w:rsidR="0070007B">
        <w:tab/>
      </w:r>
      <w:r>
        <w:tab/>
      </w:r>
      <w:r>
        <w:tab/>
      </w:r>
      <w:r>
        <w:tab/>
      </w:r>
      <w:r>
        <w:tab/>
      </w:r>
      <w:r>
        <w:tab/>
        <w:t xml:space="preserve">         112 000,- Kč</w:t>
      </w:r>
      <w:r>
        <w:tab/>
      </w:r>
      <w:r>
        <w:tab/>
      </w:r>
    </w:p>
    <w:p w:rsidR="00B33BA7" w:rsidRDefault="00B33BA7" w:rsidP="007E2E28">
      <w:pPr>
        <w:tabs>
          <w:tab w:val="left" w:pos="7797"/>
        </w:tabs>
        <w:rPr>
          <w:rFonts w:cs="Arial"/>
        </w:rPr>
      </w:pPr>
      <w:r>
        <w:rPr>
          <w:rFonts w:cs="Arial"/>
        </w:rPr>
        <w:t xml:space="preserve">           </w:t>
      </w:r>
      <w:r w:rsidR="00675DA5">
        <w:t xml:space="preserve">Vliv na dřeviny rostoucí mimo les, na ÚSES, </w:t>
      </w:r>
      <w:r>
        <w:t>aj. dle článku III.4.</w:t>
      </w:r>
      <w:r w:rsidR="00675DA5">
        <w:t xml:space="preserve"> </w:t>
      </w:r>
      <w:r>
        <w:t xml:space="preserve">            162 000,- Kč</w:t>
      </w:r>
    </w:p>
    <w:p w:rsidR="00312319" w:rsidRDefault="00312319" w:rsidP="00F73A37">
      <w:pPr>
        <w:pBdr>
          <w:bottom w:val="single" w:sz="6" w:space="1" w:color="auto"/>
        </w:pBdr>
        <w:tabs>
          <w:tab w:val="left" w:pos="7797"/>
        </w:tabs>
        <w:ind w:left="675" w:hanging="675"/>
        <w:rPr>
          <w:rFonts w:cs="Arial"/>
        </w:rPr>
      </w:pPr>
    </w:p>
    <w:p w:rsidR="00312319" w:rsidRDefault="007E2E28" w:rsidP="00F73A37">
      <w:pPr>
        <w:tabs>
          <w:tab w:val="left" w:pos="7797"/>
        </w:tabs>
        <w:ind w:left="675" w:hanging="675"/>
        <w:rPr>
          <w:rFonts w:cs="Arial"/>
        </w:rPr>
      </w:pPr>
      <w:r>
        <w:rPr>
          <w:rFonts w:cs="Arial"/>
        </w:rPr>
        <w:tab/>
        <w:t>Celkem                                                                                                         392</w:t>
      </w:r>
      <w:r w:rsidR="00312319">
        <w:rPr>
          <w:rFonts w:cs="Arial"/>
        </w:rPr>
        <w:t> 000,-Kč</w:t>
      </w:r>
    </w:p>
    <w:p w:rsidR="00312319" w:rsidRDefault="00427412" w:rsidP="00A8376E">
      <w:pPr>
        <w:tabs>
          <w:tab w:val="left" w:pos="7797"/>
        </w:tabs>
        <w:ind w:left="675" w:hanging="675"/>
        <w:rPr>
          <w:rFonts w:cs="Arial"/>
          <w:color w:val="000000" w:themeColor="text1"/>
        </w:rPr>
      </w:pPr>
      <w:r>
        <w:rPr>
          <w:rFonts w:cs="Arial"/>
        </w:rPr>
        <w:tab/>
      </w:r>
    </w:p>
    <w:p w:rsidR="00C606D4" w:rsidRDefault="00C606D4" w:rsidP="00C606D4">
      <w:pPr>
        <w:pStyle w:val="Zkladntext"/>
        <w:ind w:right="-11"/>
        <w:rPr>
          <w:snapToGrid w:val="0"/>
        </w:rPr>
      </w:pPr>
    </w:p>
    <w:p w:rsidR="00341599" w:rsidRDefault="007E2E28" w:rsidP="00341599">
      <w:pPr>
        <w:pStyle w:val="Zkladntext"/>
        <w:ind w:left="705" w:right="-11" w:hanging="705"/>
      </w:pPr>
      <w:r>
        <w:rPr>
          <w:snapToGrid w:val="0"/>
        </w:rPr>
        <w:t>VI.3</w:t>
      </w:r>
      <w:r w:rsidR="00341599">
        <w:rPr>
          <w:snapToGrid w:val="0"/>
        </w:rPr>
        <w:tab/>
      </w:r>
      <w:r w:rsidR="00341599">
        <w:rPr>
          <w:snapToGrid w:val="0"/>
        </w:rPr>
        <w:tab/>
      </w:r>
      <w:r w:rsidR="00AD5E14" w:rsidRPr="001A1CBD">
        <w:rPr>
          <w:snapToGrid w:val="0"/>
        </w:rPr>
        <w:t>Podkla</w:t>
      </w:r>
      <w:r w:rsidR="00341599">
        <w:rPr>
          <w:snapToGrid w:val="0"/>
        </w:rPr>
        <w:t>dem pro úhradu ceny dodávky budou daňové doklady (faktury) vystavené</w:t>
      </w:r>
      <w:r w:rsidR="00AD5E14" w:rsidRPr="001A1CBD">
        <w:rPr>
          <w:snapToGrid w:val="0"/>
        </w:rPr>
        <w:t xml:space="preserve"> zhotovitelem po splnění </w:t>
      </w:r>
      <w:r w:rsidR="00341599">
        <w:rPr>
          <w:snapToGrid w:val="0"/>
        </w:rPr>
        <w:t>dílčích předmětů</w:t>
      </w:r>
      <w:r w:rsidR="00AD5E14" w:rsidRPr="001A1CBD">
        <w:rPr>
          <w:snapToGrid w:val="0"/>
        </w:rPr>
        <w:t xml:space="preserve"> této smlouvy</w:t>
      </w:r>
      <w:r>
        <w:rPr>
          <w:snapToGrid w:val="0"/>
        </w:rPr>
        <w:t>.</w:t>
      </w:r>
      <w:r w:rsidR="00341599">
        <w:rPr>
          <w:snapToGrid w:val="0"/>
        </w:rPr>
        <w:t xml:space="preserve">  Faktury budou splatné</w:t>
      </w:r>
      <w:r w:rsidR="00AD5E14" w:rsidRPr="001A1CBD">
        <w:rPr>
          <w:snapToGrid w:val="0"/>
        </w:rPr>
        <w:t xml:space="preserve"> do 30 dnů od jejího doručení objednateli.</w:t>
      </w:r>
      <w:r w:rsidR="00542F3F" w:rsidRPr="001A1CBD">
        <w:rPr>
          <w:snapToGrid w:val="0"/>
        </w:rPr>
        <w:t xml:space="preserve"> Faktury budou předány ve </w:t>
      </w:r>
      <w:r w:rsidR="00550AF2" w:rsidRPr="001A1CBD">
        <w:t xml:space="preserve">dvojím vyhotovení, budou obsahovat údaje předepsané pro daňový doklad, </w:t>
      </w:r>
      <w:r w:rsidR="00341599">
        <w:t>včetně čísla</w:t>
      </w:r>
      <w:r w:rsidR="00550AF2" w:rsidRPr="001A1CBD">
        <w:t xml:space="preserve"> sml</w:t>
      </w:r>
      <w:r w:rsidR="00341599">
        <w:t>ouvy</w:t>
      </w:r>
      <w:r>
        <w:t>.</w:t>
      </w:r>
    </w:p>
    <w:p w:rsidR="00BA3FCE" w:rsidRPr="003A0FAB" w:rsidRDefault="00BA3FCE" w:rsidP="00C606D4"/>
    <w:p w:rsidR="00AD5E14" w:rsidRPr="003A0FAB" w:rsidRDefault="007E2E28" w:rsidP="00341599">
      <w:pPr>
        <w:pStyle w:val="Zkladntext"/>
        <w:ind w:left="705" w:right="-11" w:hanging="705"/>
      </w:pPr>
      <w:r>
        <w:rPr>
          <w:snapToGrid w:val="0"/>
        </w:rPr>
        <w:t>VI.4</w:t>
      </w:r>
      <w:r w:rsidR="00341599">
        <w:rPr>
          <w:snapToGrid w:val="0"/>
        </w:rPr>
        <w:t>.</w:t>
      </w:r>
      <w:r w:rsidR="00341599">
        <w:rPr>
          <w:snapToGrid w:val="0"/>
        </w:rPr>
        <w:tab/>
      </w:r>
      <w:r w:rsidR="00AD5E14" w:rsidRPr="003A0FAB">
        <w:rPr>
          <w:snapToGrid w:val="0"/>
        </w:rPr>
        <w:t>V případě, že dojde ke zrušení nebo k odstoupení od této smlouvy z důvodů na straně objednatele, bude zhotovitel práce rozpracované ke dni zrušení nebo odstoupení fakturovat objednateli ve výši vzájemně dohodnutého rozsahu vykonaných prací ke dni zrušení nebo odstoupení od této smlouvy, a to podíl</w:t>
      </w:r>
      <w:r w:rsidR="00341599">
        <w:rPr>
          <w:snapToGrid w:val="0"/>
        </w:rPr>
        <w:t>em z ujednané ceny dle části VI</w:t>
      </w:r>
      <w:r w:rsidR="00AD5E14" w:rsidRPr="003A0FAB">
        <w:rPr>
          <w:snapToGrid w:val="0"/>
        </w:rPr>
        <w:t>. za jednotlivé práce uvedené v části III. V případě, že nedojde mezi zhotovitelem a objednatelem k dohodě dle předcházející věty, požádá zhotovitel o rozhodnutí příslušný soud.</w:t>
      </w:r>
    </w:p>
    <w:p w:rsidR="00AD5E14" w:rsidRPr="003A0FAB" w:rsidRDefault="00AD5E14" w:rsidP="00AD5E14">
      <w:pPr>
        <w:pStyle w:val="Zkladntext"/>
        <w:ind w:left="357" w:right="-11"/>
      </w:pPr>
    </w:p>
    <w:p w:rsidR="00696BD5" w:rsidRPr="006B2703" w:rsidRDefault="00341599" w:rsidP="00341599">
      <w:pPr>
        <w:pStyle w:val="Zkladntext"/>
        <w:ind w:left="705" w:right="-11" w:hanging="705"/>
      </w:pPr>
      <w:r>
        <w:rPr>
          <w:snapToGrid w:val="0"/>
        </w:rPr>
        <w:t>VI.6.</w:t>
      </w:r>
      <w:r>
        <w:rPr>
          <w:snapToGrid w:val="0"/>
        </w:rPr>
        <w:tab/>
      </w:r>
      <w:r w:rsidR="005D0831" w:rsidRPr="003A0FAB">
        <w:rPr>
          <w:snapToGrid w:val="0"/>
        </w:rPr>
        <w:t>V cenách nejsou zahrnuty správní poplatky a práce podmíněné požadavky dalších účastníků řízení nebo státní správy</w:t>
      </w:r>
      <w:r w:rsidR="00AD5E14" w:rsidRPr="003A0FAB">
        <w:rPr>
          <w:snapToGrid w:val="0"/>
        </w:rPr>
        <w:t>, zabezpečení</w:t>
      </w:r>
      <w:r w:rsidR="001A1CBD">
        <w:rPr>
          <w:snapToGrid w:val="0"/>
        </w:rPr>
        <w:t xml:space="preserve"> majetkoprávní agendy spojené se zřízením služebnosti</w:t>
      </w:r>
      <w:r w:rsidR="00AD5E14" w:rsidRPr="003A0FAB">
        <w:rPr>
          <w:snapToGrid w:val="0"/>
        </w:rPr>
        <w:t xml:space="preserve"> a dále potřebn</w:t>
      </w:r>
      <w:r>
        <w:rPr>
          <w:snapToGrid w:val="0"/>
        </w:rPr>
        <w:t xml:space="preserve">é posudky (např. PBŘ, </w:t>
      </w:r>
      <w:r w:rsidR="00AD5E14" w:rsidRPr="003A0FAB">
        <w:rPr>
          <w:snapToGrid w:val="0"/>
        </w:rPr>
        <w:t>rešerše, vynětí ze ZPF, h</w:t>
      </w:r>
      <w:r w:rsidR="003B07FB">
        <w:rPr>
          <w:snapToGrid w:val="0"/>
        </w:rPr>
        <w:t>luk, bio, krajinný ráz, apod.</w:t>
      </w:r>
      <w:r w:rsidR="00AD5E14" w:rsidRPr="003A0FAB">
        <w:rPr>
          <w:snapToGrid w:val="0"/>
        </w:rPr>
        <w:t>)</w:t>
      </w:r>
      <w:r w:rsidR="005D0831" w:rsidRPr="003A0FAB">
        <w:rPr>
          <w:snapToGrid w:val="0"/>
        </w:rPr>
        <w:t>. Tyto poplatky budou přefakturovány objednateli.</w:t>
      </w:r>
    </w:p>
    <w:p w:rsidR="006B2703" w:rsidRDefault="006B2703" w:rsidP="006B2703">
      <w:pPr>
        <w:pStyle w:val="Odstavecseseznamem"/>
      </w:pPr>
    </w:p>
    <w:p w:rsidR="006B2703" w:rsidRPr="003A0FAB" w:rsidRDefault="006B2703" w:rsidP="006B2703">
      <w:pPr>
        <w:pStyle w:val="Zkladntext"/>
        <w:ind w:left="357" w:right="-11"/>
      </w:pPr>
    </w:p>
    <w:p w:rsidR="005D0831" w:rsidRPr="003A0FAB" w:rsidRDefault="00341599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>
        <w:rPr>
          <w:bCs w:val="0"/>
          <w:snapToGrid w:val="0"/>
        </w:rPr>
        <w:t>V</w:t>
      </w:r>
      <w:r w:rsidR="005D0831" w:rsidRPr="003A0FAB">
        <w:rPr>
          <w:bCs w:val="0"/>
          <w:snapToGrid w:val="0"/>
        </w:rPr>
        <w:t>II.</w:t>
      </w:r>
    </w:p>
    <w:p w:rsidR="005D0831" w:rsidRPr="003A0FAB" w:rsidRDefault="005D0831">
      <w:pPr>
        <w:pStyle w:val="Nadpis1"/>
        <w:spacing w:line="240" w:lineRule="auto"/>
        <w:ind w:right="-10"/>
        <w:jc w:val="center"/>
        <w:rPr>
          <w:bCs w:val="0"/>
          <w:snapToGrid w:val="0"/>
        </w:rPr>
      </w:pPr>
      <w:r w:rsidRPr="003A0FAB">
        <w:rPr>
          <w:bCs w:val="0"/>
          <w:snapToGrid w:val="0"/>
        </w:rPr>
        <w:t>ODPOVĚDNOST ZA VADY, ZÁRUKA</w:t>
      </w:r>
    </w:p>
    <w:p w:rsidR="005D0831" w:rsidRPr="003A0FAB" w:rsidRDefault="005D0831">
      <w:pPr>
        <w:ind w:right="-10"/>
      </w:pPr>
    </w:p>
    <w:p w:rsidR="005D0831" w:rsidRPr="003A0FAB" w:rsidRDefault="00341599" w:rsidP="00341599">
      <w:pPr>
        <w:ind w:left="705" w:hanging="705"/>
        <w:jc w:val="both"/>
        <w:rPr>
          <w:snapToGrid w:val="0"/>
        </w:rPr>
      </w:pPr>
      <w:r>
        <w:rPr>
          <w:snapToGrid w:val="0"/>
        </w:rPr>
        <w:t>VII.1.</w:t>
      </w:r>
      <w:r>
        <w:rPr>
          <w:snapToGrid w:val="0"/>
        </w:rPr>
        <w:tab/>
      </w:r>
      <w:r w:rsidR="005D0831" w:rsidRPr="003A0FAB">
        <w:rPr>
          <w:snapToGrid w:val="0"/>
        </w:rPr>
        <w:t>Zhotovitel odpovídá za to, že předmět této smlouvy je zhotovený dle této smlouvy a že bude mít vlastnosti ujednané v této smlouvě.</w:t>
      </w:r>
    </w:p>
    <w:p w:rsidR="00341599" w:rsidRDefault="00341599" w:rsidP="00341599">
      <w:pPr>
        <w:jc w:val="both"/>
      </w:pPr>
    </w:p>
    <w:p w:rsidR="005D0831" w:rsidRPr="003A0FAB" w:rsidRDefault="00341599" w:rsidP="00341599">
      <w:pPr>
        <w:ind w:left="705" w:hanging="705"/>
        <w:jc w:val="both"/>
      </w:pPr>
      <w:r>
        <w:t>VII.2.</w:t>
      </w:r>
      <w:r>
        <w:tab/>
      </w:r>
      <w:r w:rsidR="005D0831" w:rsidRPr="003A0FAB">
        <w:t>Zhotovitel odpovídá za vady, které má projekt v čase jeho odevzdání objednateli. Za vady vzniklé po odevzdání projektu odpovídá jen tehdy, když byly způsobeny porušením jeho povinností.</w:t>
      </w:r>
    </w:p>
    <w:p w:rsidR="00341599" w:rsidRDefault="00341599" w:rsidP="00341599">
      <w:pPr>
        <w:jc w:val="both"/>
      </w:pPr>
    </w:p>
    <w:p w:rsidR="005D0831" w:rsidRPr="003A0FAB" w:rsidRDefault="00341599" w:rsidP="00341599">
      <w:pPr>
        <w:ind w:left="705" w:hanging="705"/>
        <w:jc w:val="both"/>
      </w:pPr>
      <w:r>
        <w:t>VII.3.</w:t>
      </w:r>
      <w:r>
        <w:tab/>
      </w:r>
      <w:r w:rsidR="005D0831" w:rsidRPr="003A0FAB">
        <w:t>Zhotovitel neodpovídá za vady, které byly způsobeny použitím podkladů převzatých od objednatele a zhotovitel ani při vynaložení veškeré odborné péče nemohl zjistit jejich nevhodnost, případně na ni upozornil objednatele, ale ten na jejich použití trval.</w:t>
      </w:r>
    </w:p>
    <w:p w:rsidR="005D0831" w:rsidRPr="003A0FAB" w:rsidRDefault="005D0831" w:rsidP="00341599">
      <w:pPr>
        <w:ind w:left="705"/>
        <w:jc w:val="both"/>
      </w:pPr>
      <w:r w:rsidRPr="003A0FAB">
        <w:lastRenderedPageBreak/>
        <w:t>Pro případ vady projektu sjednávají smluvní strany právo objednatele požadovat a povinnost zhotovitele poskytovat bezplatné odstranění vady.</w:t>
      </w:r>
    </w:p>
    <w:p w:rsidR="00312319" w:rsidRDefault="00312319" w:rsidP="00312319">
      <w:pPr>
        <w:jc w:val="both"/>
      </w:pPr>
    </w:p>
    <w:p w:rsidR="002F3507" w:rsidRDefault="00312319" w:rsidP="00312319">
      <w:pPr>
        <w:ind w:left="705" w:hanging="705"/>
        <w:jc w:val="both"/>
      </w:pPr>
      <w:r>
        <w:t>VII.4.</w:t>
      </w:r>
      <w:r>
        <w:tab/>
      </w:r>
      <w:r w:rsidR="005D0831" w:rsidRPr="003A0FAB">
        <w:t>Zhotovitel se</w:t>
      </w:r>
      <w:r w:rsidR="007E2E28">
        <w:t xml:space="preserve"> zavazuje případné vady hodnocení</w:t>
      </w:r>
      <w:r w:rsidR="005D0831" w:rsidRPr="003A0FAB">
        <w:t xml:space="preserve"> odstranit bez zbytečného odkladu po uplatnění oprávněné reklamace objednatelem, učiněném písemnou formou.</w:t>
      </w:r>
    </w:p>
    <w:p w:rsidR="006B2703" w:rsidRDefault="006B2703" w:rsidP="00341599">
      <w:pPr>
        <w:jc w:val="both"/>
      </w:pPr>
    </w:p>
    <w:p w:rsidR="00F81175" w:rsidRPr="006B2703" w:rsidRDefault="00F81175" w:rsidP="00341599">
      <w:pPr>
        <w:jc w:val="both"/>
      </w:pPr>
    </w:p>
    <w:p w:rsidR="005D0831" w:rsidRPr="003A0FAB" w:rsidRDefault="00312319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VIII</w:t>
      </w:r>
      <w:r w:rsidR="00AF099E"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ZMĚNA ZÁVAZKU</w:t>
      </w:r>
    </w:p>
    <w:p w:rsidR="005D0831" w:rsidRPr="003A0FAB" w:rsidRDefault="005D0831">
      <w:pPr>
        <w:ind w:right="-10"/>
      </w:pPr>
    </w:p>
    <w:p w:rsidR="005D0831" w:rsidRPr="003A0FAB" w:rsidRDefault="00312319" w:rsidP="00312319">
      <w:pPr>
        <w:ind w:left="705" w:hanging="705"/>
        <w:jc w:val="both"/>
      </w:pPr>
      <w:r>
        <w:t>VIII.1.</w:t>
      </w:r>
      <w:r>
        <w:tab/>
      </w:r>
      <w:r w:rsidR="005D0831" w:rsidRPr="003A0FAB">
        <w:t xml:space="preserve">Objednatel se zavazuje, že přistoupí na změnu závazku v případech, kdy se po uzavření smlouvy změní výchozí podklady rozhodující pro uzavření této smlouvy, nebo vzniknou na jeho straně </w:t>
      </w:r>
      <w:r w:rsidR="00B62A49" w:rsidRPr="003A0FAB">
        <w:t xml:space="preserve">nové </w:t>
      </w:r>
      <w:r w:rsidR="00AD5E14" w:rsidRPr="003A0FAB">
        <w:t>požadavky.</w:t>
      </w:r>
    </w:p>
    <w:p w:rsidR="00312319" w:rsidRDefault="00312319" w:rsidP="00312319">
      <w:pPr>
        <w:jc w:val="both"/>
        <w:rPr>
          <w:snapToGrid w:val="0"/>
        </w:rPr>
      </w:pPr>
    </w:p>
    <w:p w:rsidR="005D0831" w:rsidRPr="003A0FAB" w:rsidRDefault="00312319" w:rsidP="00312319">
      <w:pPr>
        <w:ind w:left="705" w:hanging="705"/>
        <w:jc w:val="both"/>
        <w:rPr>
          <w:snapToGrid w:val="0"/>
        </w:rPr>
      </w:pPr>
      <w:r>
        <w:rPr>
          <w:snapToGrid w:val="0"/>
        </w:rPr>
        <w:t>VIII.2.</w:t>
      </w:r>
      <w:r>
        <w:rPr>
          <w:snapToGrid w:val="0"/>
        </w:rPr>
        <w:tab/>
      </w:r>
      <w:r w:rsidR="005D0831" w:rsidRPr="003A0FAB">
        <w:rPr>
          <w:snapToGrid w:val="0"/>
        </w:rPr>
        <w:t>Objednatel je povinen přistoupit na změnu smlouvy vždy, když dojde k prodlení se splněním jeho povinností spolupůsobení, ujednaných v této smlouvě.</w:t>
      </w:r>
    </w:p>
    <w:p w:rsidR="00312319" w:rsidRDefault="00312319" w:rsidP="00312319">
      <w:pPr>
        <w:jc w:val="both"/>
        <w:rPr>
          <w:snapToGrid w:val="0"/>
        </w:rPr>
      </w:pPr>
    </w:p>
    <w:p w:rsidR="00A27D67" w:rsidRPr="006B2703" w:rsidRDefault="00312319" w:rsidP="00312319">
      <w:pPr>
        <w:ind w:left="705" w:hanging="705"/>
        <w:jc w:val="both"/>
      </w:pPr>
      <w:r>
        <w:rPr>
          <w:snapToGrid w:val="0"/>
        </w:rPr>
        <w:t>VIII.3.</w:t>
      </w:r>
      <w:r>
        <w:rPr>
          <w:snapToGrid w:val="0"/>
        </w:rPr>
        <w:tab/>
      </w:r>
      <w:r w:rsidR="005D0831" w:rsidRPr="003A0FAB">
        <w:rPr>
          <w:snapToGrid w:val="0"/>
        </w:rPr>
        <w:t>K návrhům dodatků k této smlouvě se strany zavazují vyjádřit písemně ve lhůtě 10 dní od doporučeného odeslání dodatku druhé straně. Po tuto dobu je tímto návrhem vázána strana, která ho podala.</w:t>
      </w:r>
      <w:r w:rsidR="00AD5E14" w:rsidRPr="003A0FAB">
        <w:rPr>
          <w:snapToGrid w:val="0"/>
        </w:rPr>
        <w:t xml:space="preserve"> V případě, že nedojde k dohodě o znění dodatku ke smlouvě, opravňuje to obě strany, aby kterákoliv z nich požádala soud o rozhodnutí. </w:t>
      </w:r>
    </w:p>
    <w:p w:rsidR="00EA77F4" w:rsidRDefault="00EA77F4" w:rsidP="00090A95">
      <w:pPr>
        <w:pStyle w:val="Seznam2"/>
        <w:ind w:left="0" w:right="-10" w:firstLine="0"/>
        <w:jc w:val="both"/>
      </w:pPr>
    </w:p>
    <w:p w:rsidR="00090A95" w:rsidRPr="006B2703" w:rsidRDefault="00090A95" w:rsidP="00090A95">
      <w:pPr>
        <w:pStyle w:val="Seznam2"/>
        <w:ind w:left="0" w:right="-10" w:firstLine="0"/>
        <w:jc w:val="both"/>
      </w:pPr>
    </w:p>
    <w:p w:rsidR="005D0831" w:rsidRPr="003A0FAB" w:rsidRDefault="00312319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I</w:t>
      </w:r>
      <w:r w:rsidR="00AF099E"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X.</w:t>
      </w:r>
    </w:p>
    <w:p w:rsidR="005D0831" w:rsidRPr="003A0FAB" w:rsidRDefault="005D0831">
      <w:pPr>
        <w:pStyle w:val="Nadpis2"/>
        <w:spacing w:before="0" w:after="0"/>
        <w:ind w:right="-10"/>
        <w:jc w:val="center"/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</w:pPr>
      <w:r w:rsidRPr="003A0FAB">
        <w:rPr>
          <w:rFonts w:ascii="Times New Roman" w:hAnsi="Times New Roman" w:cs="Times New Roman"/>
          <w:bCs w:val="0"/>
          <w:i w:val="0"/>
          <w:iCs w:val="0"/>
          <w:snapToGrid w:val="0"/>
          <w:sz w:val="24"/>
        </w:rPr>
        <w:t>UJEDNÁNÍ VŠEOBECNÁ</w:t>
      </w:r>
    </w:p>
    <w:p w:rsidR="005D0831" w:rsidRPr="003A0FAB" w:rsidRDefault="005D0831">
      <w:pPr>
        <w:ind w:right="-10"/>
      </w:pPr>
    </w:p>
    <w:p w:rsidR="005D0831" w:rsidRPr="003A0FAB" w:rsidRDefault="00312319" w:rsidP="00312319">
      <w:pPr>
        <w:ind w:left="705" w:hanging="705"/>
        <w:rPr>
          <w:snapToGrid w:val="0"/>
        </w:rPr>
      </w:pPr>
      <w:r>
        <w:rPr>
          <w:snapToGrid w:val="0"/>
        </w:rPr>
        <w:t>IX.1.</w:t>
      </w:r>
      <w:r>
        <w:rPr>
          <w:snapToGrid w:val="0"/>
        </w:rPr>
        <w:tab/>
      </w:r>
      <w:r w:rsidR="005D0831" w:rsidRPr="003A0FAB">
        <w:rPr>
          <w:snapToGrid w:val="0"/>
        </w:rPr>
        <w:t xml:space="preserve">Objednatel je oprávněný použít dílo </w:t>
      </w:r>
      <w:r w:rsidR="00EF16DD" w:rsidRPr="003A0FAB">
        <w:rPr>
          <w:snapToGrid w:val="0"/>
        </w:rPr>
        <w:t>–</w:t>
      </w:r>
      <w:r w:rsidR="005D0831" w:rsidRPr="003A0FAB">
        <w:rPr>
          <w:snapToGrid w:val="0"/>
        </w:rPr>
        <w:t xml:space="preserve"> předmět této smlouvy </w:t>
      </w:r>
      <w:r w:rsidR="00EF16DD" w:rsidRPr="003A0FAB">
        <w:rPr>
          <w:snapToGrid w:val="0"/>
        </w:rPr>
        <w:t>–</w:t>
      </w:r>
      <w:r w:rsidR="005D0831" w:rsidRPr="003A0FAB">
        <w:rPr>
          <w:snapToGrid w:val="0"/>
        </w:rPr>
        <w:t xml:space="preserve"> výlučně a pouze pro účely vyplývající z této smlouvy. Jeho jiné využití, zejména případné přenechání na využívání třetím osobám, je podmíněno výslovným písemným souhlasem zhotovitele.</w:t>
      </w:r>
    </w:p>
    <w:p w:rsidR="00312319" w:rsidRDefault="00312319" w:rsidP="00312319"/>
    <w:p w:rsidR="005D0831" w:rsidRDefault="00312319" w:rsidP="00312319">
      <w:r>
        <w:t>IX.2.</w:t>
      </w:r>
      <w:r>
        <w:tab/>
      </w:r>
      <w:r w:rsidR="005D0831" w:rsidRPr="003A0FAB">
        <w:t>Výchozí podklady a vypracované matrice zůstávají uloženy u zhotovitele.</w:t>
      </w:r>
    </w:p>
    <w:p w:rsidR="00F81175" w:rsidRPr="003A0FAB" w:rsidRDefault="00F81175" w:rsidP="00312319"/>
    <w:p w:rsidR="00AD5E14" w:rsidRDefault="00312319" w:rsidP="00312319">
      <w:pPr>
        <w:ind w:left="705" w:hanging="705"/>
      </w:pPr>
      <w:r>
        <w:t>IX.3.</w:t>
      </w:r>
      <w:r>
        <w:tab/>
      </w:r>
      <w:r w:rsidR="00AD5E14" w:rsidRPr="003A0FAB">
        <w:t xml:space="preserve">Zhotovitel je vázaný tímto návrhem smlouvy od chvíle jejího doručení objednateli. Lhůta pro přijetí návrhu smlouvy se stanovuje na 10 dnů. Do doby uzavření smlouvy může zhotovitel její návrh </w:t>
      </w:r>
      <w:r w:rsidR="00B62A49" w:rsidRPr="003A0FAB">
        <w:t>odvolat.</w:t>
      </w:r>
    </w:p>
    <w:p w:rsidR="00312319" w:rsidRDefault="00312319" w:rsidP="00312319">
      <w:pPr>
        <w:ind w:left="705" w:hanging="705"/>
      </w:pPr>
    </w:p>
    <w:p w:rsidR="005D0831" w:rsidRPr="00312319" w:rsidRDefault="00312319" w:rsidP="00312319">
      <w:pPr>
        <w:ind w:left="705" w:hanging="705"/>
      </w:pPr>
      <w:r>
        <w:lastRenderedPageBreak/>
        <w:t>IX.4.</w:t>
      </w:r>
      <w:r>
        <w:tab/>
      </w:r>
      <w:r w:rsidR="005D0831" w:rsidRPr="003A0FAB">
        <w:rPr>
          <w:snapToGrid w:val="0"/>
        </w:rPr>
        <w:t>Smlouva je uzavřena v okamžiku, kdy souhlas s obsahem smlouvy je doručený zhotoviteli. Smlouva vzniká projevením souhlasu s celým jejím obsahem.</w:t>
      </w:r>
    </w:p>
    <w:p w:rsidR="00312319" w:rsidRDefault="00312319" w:rsidP="00312319">
      <w:pPr>
        <w:rPr>
          <w:snapToGrid w:val="0"/>
        </w:rPr>
      </w:pPr>
    </w:p>
    <w:p w:rsidR="005D0831" w:rsidRDefault="00312319" w:rsidP="00312319">
      <w:pPr>
        <w:ind w:left="705" w:hanging="705"/>
        <w:rPr>
          <w:snapToGrid w:val="0"/>
        </w:rPr>
      </w:pPr>
      <w:r>
        <w:rPr>
          <w:snapToGrid w:val="0"/>
        </w:rPr>
        <w:t>IX.5.</w:t>
      </w:r>
      <w:r>
        <w:rPr>
          <w:snapToGrid w:val="0"/>
        </w:rPr>
        <w:tab/>
      </w:r>
      <w:r w:rsidR="005D0831" w:rsidRPr="003A0FAB">
        <w:rPr>
          <w:snapToGrid w:val="0"/>
        </w:rPr>
        <w:t>Přijetí návrhu, který obsahuje dodatky, výhrady nebo jiné změny, je odmítnutím předloženého návrhu smlouvy a považuje se za návrh nový.</w:t>
      </w:r>
    </w:p>
    <w:p w:rsidR="009F03F2" w:rsidRDefault="009F03F2" w:rsidP="00312319">
      <w:pPr>
        <w:ind w:left="705" w:hanging="705"/>
        <w:rPr>
          <w:snapToGrid w:val="0"/>
        </w:rPr>
      </w:pPr>
    </w:p>
    <w:p w:rsidR="009F03F2" w:rsidRPr="003A0FAB" w:rsidRDefault="009F03F2" w:rsidP="00312319">
      <w:pPr>
        <w:ind w:left="705" w:hanging="705"/>
        <w:rPr>
          <w:snapToGrid w:val="0"/>
        </w:rPr>
      </w:pPr>
      <w:r w:rsidRPr="00A8376E">
        <w:rPr>
          <w:snapToGrid w:val="0"/>
        </w:rPr>
        <w:t>IX 6.</w:t>
      </w:r>
      <w:r w:rsidRPr="00A8376E">
        <w:rPr>
          <w:snapToGrid w:val="0"/>
        </w:rPr>
        <w:tab/>
        <w:t xml:space="preserve">Tato smlouva </w:t>
      </w:r>
      <w:r w:rsidR="00A8376E" w:rsidRPr="00A8376E">
        <w:rPr>
          <w:snapToGrid w:val="0"/>
        </w:rPr>
        <w:t xml:space="preserve">ke dni </w:t>
      </w:r>
      <w:r w:rsidR="000F6FC9">
        <w:rPr>
          <w:snapToGrid w:val="0"/>
        </w:rPr>
        <w:t>p</w:t>
      </w:r>
      <w:r w:rsidR="00A8376E" w:rsidRPr="00A8376E">
        <w:rPr>
          <w:snapToGrid w:val="0"/>
        </w:rPr>
        <w:t xml:space="preserve">odpisu ruší a </w:t>
      </w:r>
      <w:r w:rsidRPr="00A8376E">
        <w:rPr>
          <w:snapToGrid w:val="0"/>
        </w:rPr>
        <w:t>nahrazuje SoD SPA-2018-800-000205</w:t>
      </w:r>
    </w:p>
    <w:p w:rsidR="00312319" w:rsidRDefault="00312319" w:rsidP="00312319">
      <w:pPr>
        <w:rPr>
          <w:snapToGrid w:val="0"/>
        </w:rPr>
      </w:pPr>
    </w:p>
    <w:p w:rsidR="005D0831" w:rsidRDefault="00312319" w:rsidP="00312319">
      <w:pPr>
        <w:rPr>
          <w:snapToGrid w:val="0"/>
        </w:rPr>
      </w:pPr>
      <w:r>
        <w:rPr>
          <w:snapToGrid w:val="0"/>
        </w:rPr>
        <w:t>I</w:t>
      </w:r>
      <w:r w:rsidR="009F03F2">
        <w:rPr>
          <w:snapToGrid w:val="0"/>
        </w:rPr>
        <w:t>X.7</w:t>
      </w:r>
      <w:r>
        <w:rPr>
          <w:snapToGrid w:val="0"/>
        </w:rPr>
        <w:t>.</w:t>
      </w:r>
      <w:r>
        <w:rPr>
          <w:snapToGrid w:val="0"/>
        </w:rPr>
        <w:tab/>
      </w:r>
      <w:r w:rsidR="005D0831" w:rsidRPr="003A0FAB">
        <w:rPr>
          <w:snapToGrid w:val="0"/>
        </w:rPr>
        <w:t>Tuto smlouvu lze měnit pouze písemnými dodatky.</w:t>
      </w:r>
    </w:p>
    <w:p w:rsidR="00090A95" w:rsidRDefault="00090A95" w:rsidP="00312319">
      <w:pPr>
        <w:rPr>
          <w:snapToGrid w:val="0"/>
        </w:rPr>
      </w:pPr>
    </w:p>
    <w:p w:rsidR="00090A95" w:rsidRDefault="00090A95" w:rsidP="00090A95">
      <w:pPr>
        <w:ind w:left="705" w:hanging="705"/>
        <w:jc w:val="both"/>
        <w:rPr>
          <w:snapToGrid w:val="0"/>
        </w:rPr>
      </w:pPr>
      <w:r>
        <w:rPr>
          <w:snapToGrid w:val="0"/>
        </w:rPr>
        <w:t>IX.8.</w:t>
      </w:r>
      <w:r>
        <w:rPr>
          <w:snapToGrid w:val="0"/>
        </w:rPr>
        <w:tab/>
      </w:r>
      <w:r w:rsidRPr="00991CDD">
        <w:t>Zhotovitel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:rsidR="00090A95" w:rsidRDefault="00090A95" w:rsidP="00312319">
      <w:pPr>
        <w:rPr>
          <w:snapToGrid w:val="0"/>
        </w:rPr>
      </w:pPr>
    </w:p>
    <w:p w:rsidR="00312319" w:rsidRPr="003A0FAB" w:rsidRDefault="00312319" w:rsidP="00312319">
      <w:pPr>
        <w:rPr>
          <w:snapToGrid w:val="0"/>
        </w:rPr>
      </w:pPr>
    </w:p>
    <w:p w:rsidR="00002718" w:rsidRPr="003A0FAB" w:rsidRDefault="00312319" w:rsidP="00E914E1">
      <w:pPr>
        <w:ind w:left="705" w:hanging="705"/>
        <w:rPr>
          <w:snapToGrid w:val="0"/>
        </w:rPr>
      </w:pPr>
      <w:r>
        <w:rPr>
          <w:snapToGrid w:val="0"/>
        </w:rPr>
        <w:t>IX.</w:t>
      </w:r>
      <w:r w:rsidR="00090A95">
        <w:rPr>
          <w:snapToGrid w:val="0"/>
        </w:rPr>
        <w:t>9</w:t>
      </w:r>
      <w:r>
        <w:rPr>
          <w:snapToGrid w:val="0"/>
        </w:rPr>
        <w:t>.</w:t>
      </w:r>
      <w:r>
        <w:rPr>
          <w:snapToGrid w:val="0"/>
        </w:rPr>
        <w:tab/>
      </w:r>
      <w:r w:rsidR="00E914E1" w:rsidRPr="003A0FAB">
        <w:rPr>
          <w:snapToGrid w:val="0"/>
        </w:rPr>
        <w:t xml:space="preserve">Tato smlouva je vyhotovena ve </w:t>
      </w:r>
      <w:r w:rsidR="00E914E1">
        <w:rPr>
          <w:snapToGrid w:val="0"/>
        </w:rPr>
        <w:t>2</w:t>
      </w:r>
      <w:r w:rsidR="00E914E1" w:rsidRPr="001A1CBD">
        <w:rPr>
          <w:snapToGrid w:val="0"/>
        </w:rPr>
        <w:t xml:space="preserve"> stejnopisech</w:t>
      </w:r>
      <w:r w:rsidR="00E914E1" w:rsidRPr="003A0FAB">
        <w:rPr>
          <w:snapToGrid w:val="0"/>
        </w:rPr>
        <w:t xml:space="preserve">, z nichž zhotovitel a objednatel obdrží </w:t>
      </w:r>
      <w:r w:rsidR="00E914E1">
        <w:rPr>
          <w:snapToGrid w:val="0"/>
        </w:rPr>
        <w:t xml:space="preserve">každý </w:t>
      </w:r>
      <w:r w:rsidR="00E914E1" w:rsidRPr="003A0FAB">
        <w:rPr>
          <w:snapToGrid w:val="0"/>
        </w:rPr>
        <w:t>jedno vyhotovení smlouvy.</w:t>
      </w:r>
    </w:p>
    <w:p w:rsidR="00002718" w:rsidRPr="003A0FAB" w:rsidRDefault="00002718" w:rsidP="00312319">
      <w:pPr>
        <w:rPr>
          <w:snapToGrid w:val="0"/>
        </w:rPr>
      </w:pPr>
    </w:p>
    <w:p w:rsidR="005D0831" w:rsidRDefault="005D0831" w:rsidP="00312319">
      <w:pPr>
        <w:rPr>
          <w:snapToGrid w:val="0"/>
        </w:rPr>
      </w:pPr>
      <w:r w:rsidRPr="003A0FAB">
        <w:rPr>
          <w:snapToGrid w:val="0"/>
        </w:rPr>
        <w:t>V</w:t>
      </w:r>
      <w:r w:rsidR="005F19DF">
        <w:rPr>
          <w:snapToGrid w:val="0"/>
        </w:rPr>
        <w:t> </w:t>
      </w:r>
      <w:r w:rsidR="00B62A49" w:rsidRPr="003A0FAB">
        <w:rPr>
          <w:snapToGrid w:val="0"/>
        </w:rPr>
        <w:t>Chebu</w:t>
      </w:r>
      <w:r w:rsidR="005F19DF">
        <w:rPr>
          <w:snapToGrid w:val="0"/>
        </w:rPr>
        <w:t>,</w:t>
      </w:r>
      <w:r w:rsidR="00397064" w:rsidRPr="003A0FAB">
        <w:rPr>
          <w:snapToGrid w:val="0"/>
        </w:rPr>
        <w:t xml:space="preserve"> </w:t>
      </w:r>
      <w:r w:rsidRPr="003A0FAB">
        <w:rPr>
          <w:snapToGrid w:val="0"/>
        </w:rPr>
        <w:t xml:space="preserve">dne </w:t>
      </w:r>
      <w:r w:rsidR="003B07FB">
        <w:rPr>
          <w:snapToGrid w:val="0"/>
        </w:rPr>
        <w:tab/>
      </w:r>
      <w:r w:rsidR="00312319">
        <w:rPr>
          <w:snapToGrid w:val="0"/>
        </w:rPr>
        <w:tab/>
      </w:r>
      <w:r w:rsidR="00312319">
        <w:rPr>
          <w:snapToGrid w:val="0"/>
        </w:rPr>
        <w:tab/>
      </w:r>
      <w:r w:rsidR="00312319">
        <w:rPr>
          <w:snapToGrid w:val="0"/>
        </w:rPr>
        <w:tab/>
      </w:r>
      <w:r w:rsidR="00312319">
        <w:rPr>
          <w:snapToGrid w:val="0"/>
        </w:rPr>
        <w:tab/>
      </w:r>
      <w:r w:rsidR="00312319">
        <w:rPr>
          <w:snapToGrid w:val="0"/>
        </w:rPr>
        <w:tab/>
        <w:t xml:space="preserve">      </w:t>
      </w:r>
      <w:r w:rsidR="002F3507" w:rsidRPr="001A1CBD">
        <w:rPr>
          <w:snapToGrid w:val="0"/>
        </w:rPr>
        <w:t>V</w:t>
      </w:r>
      <w:r w:rsidR="007E2E28">
        <w:rPr>
          <w:snapToGrid w:val="0"/>
        </w:rPr>
        <w:t> Karlových Varech,</w:t>
      </w:r>
      <w:r w:rsidR="00397064" w:rsidRPr="001A1CBD">
        <w:rPr>
          <w:snapToGrid w:val="0"/>
        </w:rPr>
        <w:t xml:space="preserve"> </w:t>
      </w:r>
      <w:r w:rsidR="003B07FB" w:rsidRPr="001A1CBD">
        <w:rPr>
          <w:snapToGrid w:val="0"/>
        </w:rPr>
        <w:t>dne</w:t>
      </w:r>
      <w:r w:rsidR="00F81175">
        <w:rPr>
          <w:snapToGrid w:val="0"/>
        </w:rPr>
        <w:t xml:space="preserve"> </w:t>
      </w:r>
    </w:p>
    <w:p w:rsidR="006B2703" w:rsidRDefault="006B2703" w:rsidP="00312319">
      <w:pPr>
        <w:rPr>
          <w:snapToGrid w:val="0"/>
        </w:rPr>
      </w:pPr>
    </w:p>
    <w:p w:rsidR="00EF16DD" w:rsidRPr="003A0FAB" w:rsidRDefault="00EF16DD">
      <w:pPr>
        <w:ind w:right="-11"/>
        <w:outlineLvl w:val="0"/>
        <w:rPr>
          <w:snapToGrid w:val="0"/>
        </w:rPr>
      </w:pPr>
    </w:p>
    <w:p w:rsidR="00A27D67" w:rsidRPr="003A0FAB" w:rsidRDefault="00A27D67" w:rsidP="00A27D67">
      <w:pPr>
        <w:ind w:right="-11"/>
        <w:outlineLvl w:val="0"/>
        <w:rPr>
          <w:snapToGrid w:val="0"/>
        </w:rPr>
      </w:pPr>
    </w:p>
    <w:p w:rsidR="00A27D67" w:rsidRPr="003A0FAB" w:rsidRDefault="00EF16DD" w:rsidP="002F4A9A">
      <w:pPr>
        <w:tabs>
          <w:tab w:val="left" w:pos="142"/>
          <w:tab w:val="left" w:pos="5529"/>
        </w:tabs>
        <w:ind w:right="-11"/>
        <w:outlineLvl w:val="0"/>
        <w:rPr>
          <w:snapToGrid w:val="0"/>
        </w:rPr>
      </w:pPr>
      <w:r w:rsidRPr="003A0FAB">
        <w:rPr>
          <w:snapToGrid w:val="0"/>
        </w:rPr>
        <w:t>....................................</w:t>
      </w:r>
      <w:r w:rsidR="003B07FB">
        <w:rPr>
          <w:snapToGrid w:val="0"/>
        </w:rPr>
        <w:t>...............</w:t>
      </w:r>
      <w:r w:rsidRPr="003A0FAB">
        <w:rPr>
          <w:snapToGrid w:val="0"/>
        </w:rPr>
        <w:tab/>
      </w:r>
      <w:r w:rsidR="003B07FB">
        <w:rPr>
          <w:snapToGrid w:val="0"/>
        </w:rPr>
        <w:t>.....</w:t>
      </w:r>
      <w:r w:rsidR="00A27D67" w:rsidRPr="003A0FAB">
        <w:rPr>
          <w:snapToGrid w:val="0"/>
        </w:rPr>
        <w:t>...........................</w:t>
      </w:r>
      <w:r w:rsidR="003B07FB">
        <w:rPr>
          <w:snapToGrid w:val="0"/>
        </w:rPr>
        <w:t>...................</w:t>
      </w:r>
    </w:p>
    <w:p w:rsidR="00B62A49" w:rsidRPr="0057741F" w:rsidRDefault="00B62A49" w:rsidP="003B07FB">
      <w:pPr>
        <w:pStyle w:val="Nadpis7"/>
        <w:tabs>
          <w:tab w:val="left" w:pos="142"/>
          <w:tab w:val="left" w:pos="5529"/>
        </w:tabs>
        <w:rPr>
          <w:bCs w:val="0"/>
        </w:rPr>
      </w:pPr>
      <w:r w:rsidRPr="003A0FAB">
        <w:rPr>
          <w:b w:val="0"/>
        </w:rPr>
        <w:t>CHEVAK Cheb, a.s.</w:t>
      </w:r>
      <w:r w:rsidR="003B07FB">
        <w:rPr>
          <w:b w:val="0"/>
          <w:bCs w:val="0"/>
        </w:rPr>
        <w:t xml:space="preserve"> </w:t>
      </w:r>
      <w:r w:rsidR="003B07FB">
        <w:rPr>
          <w:b w:val="0"/>
          <w:bCs w:val="0"/>
        </w:rPr>
        <w:tab/>
      </w:r>
      <w:r w:rsidR="007E2E28" w:rsidRPr="0057741F">
        <w:rPr>
          <w:b w:val="0"/>
          <w:bCs w:val="0"/>
          <w:highlight w:val="black"/>
        </w:rPr>
        <w:t>Mgr. Vladimír Melichar</w:t>
      </w:r>
      <w:r w:rsidR="002D04F0" w:rsidRPr="0057741F">
        <w:rPr>
          <w:b w:val="0"/>
          <w:bCs w:val="0"/>
          <w:highlight w:val="black"/>
        </w:rPr>
        <w:t>.</w:t>
      </w:r>
    </w:p>
    <w:p w:rsidR="00A8376E" w:rsidRDefault="003B07FB" w:rsidP="00090A95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</w:pPr>
      <w:r>
        <w:tab/>
      </w:r>
      <w:r>
        <w:tab/>
      </w:r>
      <w:r>
        <w:tab/>
      </w:r>
      <w:r w:rsidR="007E2E28" w:rsidRPr="003A0FAB">
        <w:t>Zhotovitel</w:t>
      </w:r>
    </w:p>
    <w:p w:rsidR="00A8376E" w:rsidRDefault="00A8376E" w:rsidP="0075005D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</w:pPr>
    </w:p>
    <w:p w:rsidR="00090A95" w:rsidRDefault="00090A95" w:rsidP="0075005D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</w:pPr>
    </w:p>
    <w:p w:rsidR="00A8376E" w:rsidRDefault="00A8376E" w:rsidP="0075005D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  <w:rPr>
          <w:snapToGrid w:val="0"/>
        </w:rPr>
      </w:pPr>
      <w:r w:rsidRPr="003A0FAB">
        <w:rPr>
          <w:snapToGrid w:val="0"/>
        </w:rPr>
        <w:t>....................................</w:t>
      </w:r>
      <w:r>
        <w:rPr>
          <w:snapToGrid w:val="0"/>
        </w:rPr>
        <w:t>...............</w:t>
      </w:r>
    </w:p>
    <w:p w:rsidR="00B62A49" w:rsidRPr="0075005D" w:rsidRDefault="00A8376E" w:rsidP="0075005D">
      <w:pPr>
        <w:tabs>
          <w:tab w:val="left" w:pos="142"/>
          <w:tab w:val="left" w:pos="5529"/>
        </w:tabs>
        <w:autoSpaceDE w:val="0"/>
        <w:autoSpaceDN w:val="0"/>
        <w:adjustRightInd w:val="0"/>
        <w:ind w:left="3540" w:right="-10" w:hanging="3540"/>
        <w:rPr>
          <w:snapToGrid w:val="0"/>
        </w:rPr>
      </w:pPr>
      <w:r w:rsidRPr="003A0FAB">
        <w:t>CHEVAK Cheb, a.s.</w:t>
      </w:r>
      <w:r w:rsidR="007E2E28">
        <w:tab/>
      </w:r>
      <w:r w:rsidR="002F4A9A">
        <w:tab/>
      </w:r>
      <w:r w:rsidR="002F4A9A">
        <w:tab/>
      </w:r>
    </w:p>
    <w:sectPr w:rsidR="00B62A49" w:rsidRPr="0075005D" w:rsidSect="00E441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B6" w:rsidRDefault="007D18B6">
      <w:r>
        <w:separator/>
      </w:r>
    </w:p>
  </w:endnote>
  <w:endnote w:type="continuationSeparator" w:id="0">
    <w:p w:rsidR="007D18B6" w:rsidRDefault="007D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7B" w:rsidRDefault="0070007B">
    <w:pPr>
      <w:pStyle w:val="Zpat"/>
      <w:jc w:val="center"/>
      <w:rPr>
        <w:rStyle w:val="slostrnky"/>
        <w:sz w:val="22"/>
        <w:szCs w:val="22"/>
      </w:rPr>
    </w:pPr>
    <w:r w:rsidRPr="00C31097">
      <w:rPr>
        <w:rStyle w:val="slostrnky"/>
        <w:sz w:val="22"/>
        <w:szCs w:val="22"/>
      </w:rPr>
      <w:fldChar w:fldCharType="begin"/>
    </w:r>
    <w:r w:rsidRPr="00C31097">
      <w:rPr>
        <w:rStyle w:val="slostrnky"/>
        <w:sz w:val="22"/>
        <w:szCs w:val="22"/>
      </w:rPr>
      <w:instrText xml:space="preserve"> PAGE </w:instrText>
    </w:r>
    <w:r w:rsidRPr="00C31097">
      <w:rPr>
        <w:rStyle w:val="slostrnky"/>
        <w:sz w:val="22"/>
        <w:szCs w:val="22"/>
      </w:rPr>
      <w:fldChar w:fldCharType="separate"/>
    </w:r>
    <w:r w:rsidR="0057741F">
      <w:rPr>
        <w:rStyle w:val="slostrnky"/>
        <w:noProof/>
        <w:sz w:val="22"/>
        <w:szCs w:val="22"/>
      </w:rPr>
      <w:t>2</w:t>
    </w:r>
    <w:r w:rsidRPr="00C31097">
      <w:rPr>
        <w:rStyle w:val="slostrnky"/>
        <w:sz w:val="22"/>
        <w:szCs w:val="22"/>
      </w:rPr>
      <w:fldChar w:fldCharType="end"/>
    </w:r>
  </w:p>
  <w:p w:rsidR="00D759EA" w:rsidRDefault="00D759EA" w:rsidP="00D759EA">
    <w:pPr>
      <w:pBdr>
        <w:bottom w:val="single" w:sz="6" w:space="1" w:color="auto"/>
      </w:pBdr>
      <w:jc w:val="both"/>
      <w:rPr>
        <w:sz w:val="18"/>
        <w:szCs w:val="18"/>
      </w:rPr>
    </w:pPr>
  </w:p>
  <w:p w:rsidR="00D759EA" w:rsidRPr="00C913A6" w:rsidRDefault="00D759EA" w:rsidP="00D759EA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:rsidR="00D759EA" w:rsidRPr="00C913A6" w:rsidRDefault="00D759EA" w:rsidP="00D759EA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:rsidR="00D759EA" w:rsidRPr="00C913A6" w:rsidRDefault="00D759EA" w:rsidP="00D759EA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:rsidR="00D759EA" w:rsidRDefault="00D759EA" w:rsidP="00D759EA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  <w:p w:rsidR="00D759EA" w:rsidRPr="00C31097" w:rsidRDefault="00D759EA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B6" w:rsidRDefault="007D18B6">
      <w:r>
        <w:separator/>
      </w:r>
    </w:p>
  </w:footnote>
  <w:footnote w:type="continuationSeparator" w:id="0">
    <w:p w:rsidR="007D18B6" w:rsidRDefault="007D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EA" w:rsidRDefault="00D759EA">
    <w:pPr>
      <w:pStyle w:val="Zhlav"/>
    </w:pPr>
    <w:r w:rsidRPr="002E7A2A">
      <w:rPr>
        <w:rFonts w:ascii="Calibri" w:eastAsia="Calibri" w:hAnsi="Calibri"/>
        <w:noProof/>
        <w:szCs w:val="22"/>
      </w:rPr>
      <w:drawing>
        <wp:inline distT="0" distB="0" distL="0" distR="0" wp14:anchorId="6D645CC3" wp14:editId="3E47A950">
          <wp:extent cx="1543050" cy="3905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E7A2A">
      <w:rPr>
        <w:rFonts w:ascii="Calibri" w:eastAsia="Calibri" w:hAnsi="Calibri"/>
        <w:noProof/>
        <w:szCs w:val="22"/>
      </w:rPr>
      <w:drawing>
        <wp:inline distT="0" distB="0" distL="0" distR="0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6B9"/>
    <w:multiLevelType w:val="hybridMultilevel"/>
    <w:tmpl w:val="544686B8"/>
    <w:lvl w:ilvl="0" w:tplc="B88675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27E6"/>
    <w:multiLevelType w:val="hybridMultilevel"/>
    <w:tmpl w:val="9F5C1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72CF5"/>
    <w:multiLevelType w:val="hybridMultilevel"/>
    <w:tmpl w:val="ACD27A8A"/>
    <w:lvl w:ilvl="0" w:tplc="E94A40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54A277B"/>
    <w:multiLevelType w:val="hybridMultilevel"/>
    <w:tmpl w:val="ACD27A8A"/>
    <w:lvl w:ilvl="0" w:tplc="E94A40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8F02091"/>
    <w:multiLevelType w:val="hybridMultilevel"/>
    <w:tmpl w:val="28549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788"/>
    <w:multiLevelType w:val="hybridMultilevel"/>
    <w:tmpl w:val="A6547042"/>
    <w:lvl w:ilvl="0" w:tplc="B944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328"/>
    <w:multiLevelType w:val="hybridMultilevel"/>
    <w:tmpl w:val="C27C98DE"/>
    <w:lvl w:ilvl="0" w:tplc="55762398">
      <w:start w:val="3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16FB3FDC"/>
    <w:multiLevelType w:val="hybridMultilevel"/>
    <w:tmpl w:val="F79C9B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D10BD"/>
    <w:multiLevelType w:val="hybridMultilevel"/>
    <w:tmpl w:val="C1CA10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F7BC6"/>
    <w:multiLevelType w:val="hybridMultilevel"/>
    <w:tmpl w:val="643E1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A1D36"/>
    <w:multiLevelType w:val="hybridMultilevel"/>
    <w:tmpl w:val="B7082DE8"/>
    <w:lvl w:ilvl="0" w:tplc="A21CA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72404"/>
    <w:multiLevelType w:val="hybridMultilevel"/>
    <w:tmpl w:val="D23A95F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076777F"/>
    <w:multiLevelType w:val="hybridMultilevel"/>
    <w:tmpl w:val="46FEF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B244E"/>
    <w:multiLevelType w:val="hybridMultilevel"/>
    <w:tmpl w:val="EC32C1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48671E9"/>
    <w:multiLevelType w:val="hybridMultilevel"/>
    <w:tmpl w:val="84AC6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102894"/>
    <w:multiLevelType w:val="hybridMultilevel"/>
    <w:tmpl w:val="2AF41B48"/>
    <w:lvl w:ilvl="0" w:tplc="2530209C">
      <w:start w:val="1"/>
      <w:numFmt w:val="decimal"/>
      <w:pStyle w:val="Nadpis6"/>
      <w:lvlText w:val="%1."/>
      <w:lvlJc w:val="left"/>
      <w:pPr>
        <w:tabs>
          <w:tab w:val="num" w:pos="2568"/>
        </w:tabs>
        <w:ind w:left="25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D77"/>
    <w:multiLevelType w:val="hybridMultilevel"/>
    <w:tmpl w:val="4518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7E56"/>
    <w:multiLevelType w:val="hybridMultilevel"/>
    <w:tmpl w:val="90C8ECA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63416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47981"/>
    <w:multiLevelType w:val="hybridMultilevel"/>
    <w:tmpl w:val="D43CB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E0EB1"/>
    <w:multiLevelType w:val="hybridMultilevel"/>
    <w:tmpl w:val="37A87BB4"/>
    <w:lvl w:ilvl="0" w:tplc="3A02EA5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5B6FA8"/>
    <w:multiLevelType w:val="hybridMultilevel"/>
    <w:tmpl w:val="5B96DFCE"/>
    <w:lvl w:ilvl="0" w:tplc="A5EA7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850E2"/>
    <w:multiLevelType w:val="hybridMultilevel"/>
    <w:tmpl w:val="61EACB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21DD3"/>
    <w:multiLevelType w:val="hybridMultilevel"/>
    <w:tmpl w:val="F21CB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C6A0B"/>
    <w:multiLevelType w:val="hybridMultilevel"/>
    <w:tmpl w:val="D23A95F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0B57B95"/>
    <w:multiLevelType w:val="hybridMultilevel"/>
    <w:tmpl w:val="2C2A8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E2E6D"/>
    <w:multiLevelType w:val="hybridMultilevel"/>
    <w:tmpl w:val="7D3CF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7A485D"/>
    <w:multiLevelType w:val="hybridMultilevel"/>
    <w:tmpl w:val="BB9A7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96712"/>
    <w:multiLevelType w:val="hybridMultilevel"/>
    <w:tmpl w:val="5BF65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66ABA"/>
    <w:multiLevelType w:val="hybridMultilevel"/>
    <w:tmpl w:val="A9107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21636"/>
    <w:multiLevelType w:val="hybridMultilevel"/>
    <w:tmpl w:val="B35ECC6C"/>
    <w:lvl w:ilvl="0" w:tplc="C47E9E48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2F61AB8"/>
    <w:multiLevelType w:val="hybridMultilevel"/>
    <w:tmpl w:val="2AC40438"/>
    <w:lvl w:ilvl="0" w:tplc="0EDC84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B318E"/>
    <w:multiLevelType w:val="hybridMultilevel"/>
    <w:tmpl w:val="C520E18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426AC7"/>
    <w:multiLevelType w:val="hybridMultilevel"/>
    <w:tmpl w:val="3FA27C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3"/>
  </w:num>
  <w:num w:numId="5">
    <w:abstractNumId w:val="19"/>
  </w:num>
  <w:num w:numId="6">
    <w:abstractNumId w:val="1"/>
  </w:num>
  <w:num w:numId="7">
    <w:abstractNumId w:val="32"/>
  </w:num>
  <w:num w:numId="8">
    <w:abstractNumId w:val="25"/>
  </w:num>
  <w:num w:numId="9">
    <w:abstractNumId w:val="17"/>
  </w:num>
  <w:num w:numId="10">
    <w:abstractNumId w:val="14"/>
  </w:num>
  <w:num w:numId="11">
    <w:abstractNumId w:val="7"/>
  </w:num>
  <w:num w:numId="12">
    <w:abstractNumId w:val="28"/>
  </w:num>
  <w:num w:numId="13">
    <w:abstractNumId w:val="0"/>
  </w:num>
  <w:num w:numId="14">
    <w:abstractNumId w:val="8"/>
  </w:num>
  <w:num w:numId="15">
    <w:abstractNumId w:val="21"/>
  </w:num>
  <w:num w:numId="16">
    <w:abstractNumId w:val="3"/>
  </w:num>
  <w:num w:numId="17">
    <w:abstractNumId w:val="11"/>
  </w:num>
  <w:num w:numId="18">
    <w:abstractNumId w:val="15"/>
  </w:num>
  <w:num w:numId="19">
    <w:abstractNumId w:val="4"/>
  </w:num>
  <w:num w:numId="20">
    <w:abstractNumId w:val="22"/>
  </w:num>
  <w:num w:numId="21">
    <w:abstractNumId w:val="12"/>
  </w:num>
  <w:num w:numId="22">
    <w:abstractNumId w:val="26"/>
  </w:num>
  <w:num w:numId="23">
    <w:abstractNumId w:val="2"/>
  </w:num>
  <w:num w:numId="24">
    <w:abstractNumId w:val="23"/>
  </w:num>
  <w:num w:numId="25">
    <w:abstractNumId w:val="16"/>
  </w:num>
  <w:num w:numId="26">
    <w:abstractNumId w:val="10"/>
  </w:num>
  <w:num w:numId="27">
    <w:abstractNumId w:val="5"/>
  </w:num>
  <w:num w:numId="28">
    <w:abstractNumId w:val="31"/>
  </w:num>
  <w:num w:numId="29">
    <w:abstractNumId w:val="18"/>
  </w:num>
  <w:num w:numId="30">
    <w:abstractNumId w:val="20"/>
  </w:num>
  <w:num w:numId="31">
    <w:abstractNumId w:val="27"/>
  </w:num>
  <w:num w:numId="32">
    <w:abstractNumId w:val="29"/>
  </w:num>
  <w:num w:numId="33">
    <w:abstractNumId w:val="30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D"/>
    <w:rsid w:val="00002718"/>
    <w:rsid w:val="00011F64"/>
    <w:rsid w:val="000360B2"/>
    <w:rsid w:val="000420DD"/>
    <w:rsid w:val="00075AA3"/>
    <w:rsid w:val="00090A95"/>
    <w:rsid w:val="00095109"/>
    <w:rsid w:val="000F6FC9"/>
    <w:rsid w:val="001143C8"/>
    <w:rsid w:val="00152E33"/>
    <w:rsid w:val="0015482D"/>
    <w:rsid w:val="001652CE"/>
    <w:rsid w:val="0016573F"/>
    <w:rsid w:val="001733A5"/>
    <w:rsid w:val="00192BD8"/>
    <w:rsid w:val="00195D1D"/>
    <w:rsid w:val="001A1CBD"/>
    <w:rsid w:val="001C3342"/>
    <w:rsid w:val="002002C0"/>
    <w:rsid w:val="00227CB7"/>
    <w:rsid w:val="00237E06"/>
    <w:rsid w:val="00240565"/>
    <w:rsid w:val="00272E85"/>
    <w:rsid w:val="0028627C"/>
    <w:rsid w:val="002905D6"/>
    <w:rsid w:val="002A7871"/>
    <w:rsid w:val="002C184D"/>
    <w:rsid w:val="002D04F0"/>
    <w:rsid w:val="002D052F"/>
    <w:rsid w:val="002E1662"/>
    <w:rsid w:val="002F3507"/>
    <w:rsid w:val="002F4A9A"/>
    <w:rsid w:val="00301A21"/>
    <w:rsid w:val="003057EE"/>
    <w:rsid w:val="00312319"/>
    <w:rsid w:val="003150D4"/>
    <w:rsid w:val="00315D34"/>
    <w:rsid w:val="00316127"/>
    <w:rsid w:val="00341599"/>
    <w:rsid w:val="003435A1"/>
    <w:rsid w:val="003538D8"/>
    <w:rsid w:val="003605EF"/>
    <w:rsid w:val="00370ACB"/>
    <w:rsid w:val="0037696F"/>
    <w:rsid w:val="00384BDD"/>
    <w:rsid w:val="00397064"/>
    <w:rsid w:val="003A0FAB"/>
    <w:rsid w:val="003B07FB"/>
    <w:rsid w:val="003C3647"/>
    <w:rsid w:val="003E4D90"/>
    <w:rsid w:val="00404F57"/>
    <w:rsid w:val="004055F8"/>
    <w:rsid w:val="00427412"/>
    <w:rsid w:val="00430A23"/>
    <w:rsid w:val="004541F1"/>
    <w:rsid w:val="00477025"/>
    <w:rsid w:val="004842F1"/>
    <w:rsid w:val="004A31EE"/>
    <w:rsid w:val="004C669E"/>
    <w:rsid w:val="005211E2"/>
    <w:rsid w:val="0052128C"/>
    <w:rsid w:val="00525743"/>
    <w:rsid w:val="00542F3F"/>
    <w:rsid w:val="005448C2"/>
    <w:rsid w:val="00550AF2"/>
    <w:rsid w:val="00563174"/>
    <w:rsid w:val="0057741F"/>
    <w:rsid w:val="00584D27"/>
    <w:rsid w:val="005A35D1"/>
    <w:rsid w:val="005B0A26"/>
    <w:rsid w:val="005B2748"/>
    <w:rsid w:val="005B7244"/>
    <w:rsid w:val="005D0831"/>
    <w:rsid w:val="005F162D"/>
    <w:rsid w:val="005F19DF"/>
    <w:rsid w:val="005F44D6"/>
    <w:rsid w:val="006006A9"/>
    <w:rsid w:val="00614E67"/>
    <w:rsid w:val="006359A3"/>
    <w:rsid w:val="00637D88"/>
    <w:rsid w:val="006504E9"/>
    <w:rsid w:val="00663CED"/>
    <w:rsid w:val="006671DB"/>
    <w:rsid w:val="00675DA5"/>
    <w:rsid w:val="006919D1"/>
    <w:rsid w:val="0069494D"/>
    <w:rsid w:val="00696BD5"/>
    <w:rsid w:val="006B2703"/>
    <w:rsid w:val="006D0664"/>
    <w:rsid w:val="006D239E"/>
    <w:rsid w:val="006F6D6E"/>
    <w:rsid w:val="0070007B"/>
    <w:rsid w:val="00722706"/>
    <w:rsid w:val="00734348"/>
    <w:rsid w:val="00734568"/>
    <w:rsid w:val="00740F2F"/>
    <w:rsid w:val="007467C5"/>
    <w:rsid w:val="0075005D"/>
    <w:rsid w:val="0075024E"/>
    <w:rsid w:val="00757215"/>
    <w:rsid w:val="007732BC"/>
    <w:rsid w:val="0077374E"/>
    <w:rsid w:val="00784E6D"/>
    <w:rsid w:val="007862B2"/>
    <w:rsid w:val="007940DD"/>
    <w:rsid w:val="007B2F6B"/>
    <w:rsid w:val="007B3DD8"/>
    <w:rsid w:val="007B7D3B"/>
    <w:rsid w:val="007C71D8"/>
    <w:rsid w:val="007D18B6"/>
    <w:rsid w:val="007D7AC8"/>
    <w:rsid w:val="007E2E28"/>
    <w:rsid w:val="007F7DBB"/>
    <w:rsid w:val="00806D88"/>
    <w:rsid w:val="008111FB"/>
    <w:rsid w:val="00821235"/>
    <w:rsid w:val="00821737"/>
    <w:rsid w:val="00827F4A"/>
    <w:rsid w:val="00855DAD"/>
    <w:rsid w:val="0086471A"/>
    <w:rsid w:val="0086573D"/>
    <w:rsid w:val="008C0F07"/>
    <w:rsid w:val="008F0BEC"/>
    <w:rsid w:val="0090153A"/>
    <w:rsid w:val="009227A4"/>
    <w:rsid w:val="00946C5D"/>
    <w:rsid w:val="0096193D"/>
    <w:rsid w:val="00964502"/>
    <w:rsid w:val="00981719"/>
    <w:rsid w:val="009901FD"/>
    <w:rsid w:val="00993A17"/>
    <w:rsid w:val="009B27C9"/>
    <w:rsid w:val="009C67C3"/>
    <w:rsid w:val="009D485F"/>
    <w:rsid w:val="009E3B04"/>
    <w:rsid w:val="009F03F2"/>
    <w:rsid w:val="00A00DF5"/>
    <w:rsid w:val="00A0657F"/>
    <w:rsid w:val="00A27D67"/>
    <w:rsid w:val="00A4637A"/>
    <w:rsid w:val="00A56AB3"/>
    <w:rsid w:val="00A61D5C"/>
    <w:rsid w:val="00A754C7"/>
    <w:rsid w:val="00A8376E"/>
    <w:rsid w:val="00A944C2"/>
    <w:rsid w:val="00A97A43"/>
    <w:rsid w:val="00AC2C51"/>
    <w:rsid w:val="00AC63BD"/>
    <w:rsid w:val="00AD5E14"/>
    <w:rsid w:val="00AF0173"/>
    <w:rsid w:val="00AF099E"/>
    <w:rsid w:val="00B30E96"/>
    <w:rsid w:val="00B3108A"/>
    <w:rsid w:val="00B31B9F"/>
    <w:rsid w:val="00B33BA7"/>
    <w:rsid w:val="00B34374"/>
    <w:rsid w:val="00B472F6"/>
    <w:rsid w:val="00B62A49"/>
    <w:rsid w:val="00B7222D"/>
    <w:rsid w:val="00BA3FCE"/>
    <w:rsid w:val="00BA5153"/>
    <w:rsid w:val="00BE0632"/>
    <w:rsid w:val="00BF4368"/>
    <w:rsid w:val="00C00A68"/>
    <w:rsid w:val="00C31097"/>
    <w:rsid w:val="00C4349B"/>
    <w:rsid w:val="00C57687"/>
    <w:rsid w:val="00C606D4"/>
    <w:rsid w:val="00C74DAD"/>
    <w:rsid w:val="00C92741"/>
    <w:rsid w:val="00C9403B"/>
    <w:rsid w:val="00C95050"/>
    <w:rsid w:val="00CA3DAF"/>
    <w:rsid w:val="00CB4F2C"/>
    <w:rsid w:val="00CC01E3"/>
    <w:rsid w:val="00CD4C8A"/>
    <w:rsid w:val="00CE5BA5"/>
    <w:rsid w:val="00CF2F36"/>
    <w:rsid w:val="00D32EE2"/>
    <w:rsid w:val="00D34AB0"/>
    <w:rsid w:val="00D40DC7"/>
    <w:rsid w:val="00D560BC"/>
    <w:rsid w:val="00D759EA"/>
    <w:rsid w:val="00DB0039"/>
    <w:rsid w:val="00DB7CAB"/>
    <w:rsid w:val="00DD52B1"/>
    <w:rsid w:val="00E0228E"/>
    <w:rsid w:val="00E24003"/>
    <w:rsid w:val="00E24FDB"/>
    <w:rsid w:val="00E41C34"/>
    <w:rsid w:val="00E4417E"/>
    <w:rsid w:val="00E634B8"/>
    <w:rsid w:val="00E72387"/>
    <w:rsid w:val="00E8305E"/>
    <w:rsid w:val="00E846D7"/>
    <w:rsid w:val="00E914E1"/>
    <w:rsid w:val="00EA77F4"/>
    <w:rsid w:val="00EB5285"/>
    <w:rsid w:val="00ED408B"/>
    <w:rsid w:val="00EE68B7"/>
    <w:rsid w:val="00EF115B"/>
    <w:rsid w:val="00EF16DD"/>
    <w:rsid w:val="00EF2ECE"/>
    <w:rsid w:val="00F00BB2"/>
    <w:rsid w:val="00F0241C"/>
    <w:rsid w:val="00F031CD"/>
    <w:rsid w:val="00F03AC8"/>
    <w:rsid w:val="00F124CF"/>
    <w:rsid w:val="00F20FC2"/>
    <w:rsid w:val="00F22D79"/>
    <w:rsid w:val="00F25227"/>
    <w:rsid w:val="00F5205D"/>
    <w:rsid w:val="00F73A37"/>
    <w:rsid w:val="00F81175"/>
    <w:rsid w:val="00FD13F0"/>
    <w:rsid w:val="00FD354D"/>
    <w:rsid w:val="00FD7F02"/>
    <w:rsid w:val="00FE7A58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D1473-0D69-44EA-BABE-C64427E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ind w:left="360" w:hanging="3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after="120"/>
      <w:ind w:left="360" w:right="-10" w:hanging="3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left="357" w:right="-10" w:hanging="357"/>
      <w:outlineLvl w:val="4"/>
    </w:pPr>
    <w:rPr>
      <w:b/>
      <w:sz w:val="26"/>
    </w:rPr>
  </w:style>
  <w:style w:type="paragraph" w:styleId="Nadpis6">
    <w:name w:val="heading 6"/>
    <w:basedOn w:val="Normln"/>
    <w:next w:val="Normln"/>
    <w:qFormat/>
    <w:pPr>
      <w:keepNext/>
      <w:numPr>
        <w:numId w:val="2"/>
      </w:numPr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ind w:right="-1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snapToGrid w:val="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right="-10"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ind w:right="-10"/>
      <w:jc w:val="both"/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3">
    <w:name w:val="Body Text Indent 3"/>
    <w:basedOn w:val="Normln"/>
    <w:pPr>
      <w:snapToGrid w:val="0"/>
      <w:spacing w:line="240" w:lineRule="atLeast"/>
      <w:ind w:left="360" w:hanging="360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snapToGrid w:val="0"/>
      <w:spacing w:before="120" w:line="240" w:lineRule="atLeast"/>
      <w:ind w:left="60"/>
      <w:jc w:val="both"/>
    </w:pPr>
    <w:rPr>
      <w:szCs w:val="20"/>
    </w:rPr>
  </w:style>
  <w:style w:type="paragraph" w:styleId="Seznam2">
    <w:name w:val="List 2"/>
    <w:basedOn w:val="Normln"/>
    <w:pPr>
      <w:ind w:left="566" w:hanging="283"/>
    </w:pPr>
  </w:style>
  <w:style w:type="paragraph" w:styleId="Textvbloku">
    <w:name w:val="Block Text"/>
    <w:basedOn w:val="Normln"/>
    <w:pPr>
      <w:snapToGrid w:val="0"/>
      <w:spacing w:line="40" w:lineRule="atLeast"/>
      <w:ind w:left="450" w:right="802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jc w:val="both"/>
    </w:pPr>
    <w:rPr>
      <w:szCs w:val="20"/>
    </w:rPr>
  </w:style>
  <w:style w:type="paragraph" w:styleId="Zkladntextodsazen2">
    <w:name w:val="Body Text Indent 2"/>
    <w:basedOn w:val="Normln"/>
    <w:pPr>
      <w:ind w:left="1410" w:hanging="1410"/>
      <w:jc w:val="both"/>
    </w:pPr>
  </w:style>
  <w:style w:type="paragraph" w:styleId="Zkladntext3">
    <w:name w:val="Body Text 3"/>
    <w:basedOn w:val="Normln"/>
    <w:pPr>
      <w:autoSpaceDE w:val="0"/>
      <w:autoSpaceDN w:val="0"/>
      <w:adjustRightInd w:val="0"/>
      <w:ind w:right="-10"/>
      <w:jc w:val="both"/>
    </w:pPr>
  </w:style>
  <w:style w:type="table" w:styleId="Mkatabulky">
    <w:name w:val="Table Grid"/>
    <w:basedOn w:val="Normlntabulka"/>
    <w:rsid w:val="0077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03AC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03AC8"/>
    <w:rPr>
      <w:rFonts w:ascii="Tahoma" w:hAnsi="Tahoma" w:cs="Tahoma"/>
      <w:sz w:val="16"/>
      <w:szCs w:val="16"/>
    </w:rPr>
  </w:style>
  <w:style w:type="character" w:styleId="Hypertextovodkaz">
    <w:name w:val="Hyperlink"/>
    <w:rsid w:val="0077374E"/>
    <w:rPr>
      <w:color w:val="0000FF"/>
      <w:u w:val="single"/>
    </w:rPr>
  </w:style>
  <w:style w:type="paragraph" w:customStyle="1" w:styleId="Default">
    <w:name w:val="Default"/>
    <w:rsid w:val="008F0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6AB3"/>
    <w:pPr>
      <w:ind w:left="708"/>
    </w:pPr>
  </w:style>
  <w:style w:type="paragraph" w:customStyle="1" w:styleId="OHGS-Akce">
    <w:name w:val="OHGS - Akce"/>
    <w:basedOn w:val="Normln"/>
    <w:next w:val="Normln"/>
    <w:rsid w:val="00301A21"/>
    <w:pPr>
      <w:shd w:val="clear" w:color="auto" w:fill="F3F3F3"/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center"/>
    </w:pPr>
    <w:rPr>
      <w:rFonts w:ascii="Arial" w:hAnsi="Arial"/>
      <w:b/>
      <w:caps/>
      <w:sz w:val="36"/>
      <w:szCs w:val="20"/>
    </w:rPr>
  </w:style>
  <w:style w:type="paragraph" w:customStyle="1" w:styleId="OHGS-1">
    <w:name w:val="OHGS - 1"/>
    <w:basedOn w:val="Normln"/>
    <w:next w:val="Normln"/>
    <w:rsid w:val="00370ACB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firstLine="283"/>
      <w:jc w:val="both"/>
      <w:outlineLvl w:val="0"/>
    </w:pPr>
    <w:rPr>
      <w:rFonts w:ascii="Arial" w:hAnsi="Arial"/>
      <w:b/>
      <w:caps/>
      <w:sz w:val="36"/>
      <w:szCs w:val="20"/>
    </w:rPr>
  </w:style>
  <w:style w:type="paragraph" w:styleId="Normlnweb">
    <w:name w:val="Normal (Web)"/>
    <w:basedOn w:val="Normln"/>
    <w:uiPriority w:val="99"/>
    <w:unhideWhenUsed/>
    <w:rsid w:val="00EF115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8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0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5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4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99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80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39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97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9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3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5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4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60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7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43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39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98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47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vak@chev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13460</Characters>
  <Application>Microsoft Office Word</Application>
  <DocSecurity>4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HP</Company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ivetakotikova</dc:creator>
  <cp:lastModifiedBy>Helclová Barbara</cp:lastModifiedBy>
  <cp:revision>2</cp:revision>
  <cp:lastPrinted>2020-01-17T07:19:00Z</cp:lastPrinted>
  <dcterms:created xsi:type="dcterms:W3CDTF">2020-02-17T13:33:00Z</dcterms:created>
  <dcterms:modified xsi:type="dcterms:W3CDTF">2020-02-17T13:33:00Z</dcterms:modified>
</cp:coreProperties>
</file>