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95C" w:rsidRDefault="0054295C" w:rsidP="0054295C">
      <w:pPr>
        <w:spacing w:before="120" w:line="240" w:lineRule="atLeast"/>
        <w:rPr>
          <w:b/>
        </w:rPr>
      </w:pPr>
      <w:r>
        <w:rPr>
          <w:b/>
        </w:rPr>
        <w:t>ODBĚRATEL</w:t>
      </w:r>
    </w:p>
    <w:p w:rsidR="0054295C" w:rsidRDefault="0054295C" w:rsidP="0054295C">
      <w:pPr>
        <w:spacing w:before="120" w:line="240" w:lineRule="atLeast"/>
      </w:pPr>
      <w:r>
        <w:t xml:space="preserve">Základní </w:t>
      </w:r>
      <w:proofErr w:type="gramStart"/>
      <w:r>
        <w:t>škola  s rozšířeným</w:t>
      </w:r>
      <w:proofErr w:type="gramEnd"/>
      <w:r>
        <w:t xml:space="preserve"> vyučováním cizích jazyků, Metelkovo náměstí, Teplice, </w:t>
      </w:r>
    </w:p>
    <w:p w:rsidR="0054295C" w:rsidRDefault="0054295C" w:rsidP="0054295C">
      <w:pPr>
        <w:spacing w:before="120" w:line="240" w:lineRule="atLeast"/>
      </w:pPr>
      <w:r>
        <w:t xml:space="preserve">IČO  </w:t>
      </w:r>
      <w:proofErr w:type="gramStart"/>
      <w:r>
        <w:t>460 708 77,  bankovní</w:t>
      </w:r>
      <w:proofErr w:type="gramEnd"/>
      <w:r>
        <w:t xml:space="preserve"> spojení 269409052/ 0300, </w:t>
      </w:r>
    </w:p>
    <w:p w:rsidR="0054295C" w:rsidRDefault="0054295C" w:rsidP="0054295C">
      <w:pPr>
        <w:spacing w:before="120" w:line="240" w:lineRule="atLeast"/>
      </w:pPr>
      <w:r>
        <w:t>zastoupená Mgr. Michalem Chalupným, ředitelem školy, telefon: 417 539 040</w:t>
      </w:r>
    </w:p>
    <w:p w:rsidR="0054295C" w:rsidRDefault="0054295C" w:rsidP="0054295C">
      <w:pPr>
        <w:spacing w:before="120" w:line="240" w:lineRule="atLeast"/>
      </w:pPr>
      <w:r>
        <w:t>a</w:t>
      </w:r>
    </w:p>
    <w:p w:rsidR="0054295C" w:rsidRDefault="0054295C" w:rsidP="0054295C">
      <w:pPr>
        <w:spacing w:before="120" w:line="240" w:lineRule="atLeast"/>
        <w:rPr>
          <w:b/>
        </w:rPr>
      </w:pPr>
      <w:r>
        <w:rPr>
          <w:b/>
        </w:rPr>
        <w:t>DODAVATEL</w:t>
      </w:r>
    </w:p>
    <w:p w:rsidR="0054295C" w:rsidRDefault="0054295C" w:rsidP="0054295C">
      <w:pPr>
        <w:spacing w:before="120" w:line="240" w:lineRule="atLeast"/>
      </w:pPr>
      <w:r>
        <w:t>pan Tomáš Hofman, adresa: Chata BAJAMA, Bedřichov 1679, 468 12 Bedřichov</w:t>
      </w:r>
    </w:p>
    <w:p w:rsidR="0054295C" w:rsidRDefault="0054295C" w:rsidP="0054295C">
      <w:pPr>
        <w:spacing w:before="120" w:line="240" w:lineRule="atLeast"/>
      </w:pPr>
      <w:r>
        <w:t>tel. 777 264 284, IČ</w:t>
      </w:r>
      <w:r>
        <w:rPr>
          <w:shd w:val="clear" w:color="auto" w:fill="FFFFFF" w:themeFill="background1"/>
        </w:rPr>
        <w:t xml:space="preserve">: </w:t>
      </w:r>
      <w:proofErr w:type="gramStart"/>
      <w:r>
        <w:rPr>
          <w:color w:val="000000"/>
          <w:szCs w:val="24"/>
          <w:shd w:val="clear" w:color="auto" w:fill="FFFFFF" w:themeFill="background1"/>
        </w:rPr>
        <w:t>45991561</w:t>
      </w:r>
      <w:r>
        <w:t xml:space="preserve"> , bankovní</w:t>
      </w:r>
      <w:proofErr w:type="gramEnd"/>
      <w:r>
        <w:t xml:space="preserve"> spojení 406088903/ 0300</w:t>
      </w:r>
    </w:p>
    <w:p w:rsidR="0054295C" w:rsidRDefault="0054295C" w:rsidP="0054295C">
      <w:pPr>
        <w:spacing w:before="120" w:line="240" w:lineRule="atLeast"/>
      </w:pPr>
      <w:r>
        <w:t>zastoupený (jméno, funkce) pan Tomáš Hofman (majitel),</w:t>
      </w:r>
    </w:p>
    <w:p w:rsidR="0054295C" w:rsidRDefault="0054295C" w:rsidP="0054295C">
      <w:pPr>
        <w:spacing w:before="120" w:line="240" w:lineRule="atLeast"/>
      </w:pPr>
      <w:r>
        <w:t>uzavírají spolu tuto</w:t>
      </w:r>
    </w:p>
    <w:p w:rsidR="0054295C" w:rsidRDefault="0054295C" w:rsidP="0054295C">
      <w:pPr>
        <w:spacing w:before="120" w:line="240" w:lineRule="atLeast"/>
        <w:rPr>
          <w:b/>
          <w:u w:val="single"/>
        </w:rPr>
      </w:pPr>
      <w:r>
        <w:t xml:space="preserve"> </w:t>
      </w:r>
      <w:r>
        <w:rPr>
          <w:b/>
          <w:u w:val="single"/>
        </w:rPr>
        <w:t>SMLOUVU O ZAJIŠTĚNÍ AKCE_________________________________________</w:t>
      </w:r>
    </w:p>
    <w:p w:rsidR="0054295C" w:rsidRDefault="0054295C" w:rsidP="0054295C">
      <w:pPr>
        <w:jc w:val="both"/>
        <w:rPr>
          <w:szCs w:val="24"/>
        </w:rPr>
      </w:pPr>
      <w:r>
        <w:rPr>
          <w:szCs w:val="24"/>
        </w:rPr>
        <w:t>uzavřená v souladu s § 1746 odst. 2 zákona č. 89/2012 Sb., občanský zákoník.</w:t>
      </w:r>
    </w:p>
    <w:p w:rsidR="0054295C" w:rsidRDefault="0054295C" w:rsidP="0054295C">
      <w:pPr>
        <w:spacing w:before="120" w:line="240" w:lineRule="atLeast"/>
      </w:pPr>
    </w:p>
    <w:p w:rsidR="0054295C" w:rsidRDefault="0054295C" w:rsidP="0054295C">
      <w:pPr>
        <w:numPr>
          <w:ilvl w:val="0"/>
          <w:numId w:val="1"/>
        </w:numPr>
        <w:jc w:val="both"/>
        <w:rPr>
          <w:szCs w:val="24"/>
        </w:rPr>
      </w:pPr>
      <w:r>
        <w:rPr>
          <w:szCs w:val="24"/>
        </w:rPr>
        <w:t xml:space="preserve">Předmětem této smlouvy je zajištění akce </w:t>
      </w:r>
      <w:proofErr w:type="spellStart"/>
      <w:r>
        <w:rPr>
          <w:szCs w:val="24"/>
        </w:rPr>
        <w:t>ŠvP</w:t>
      </w:r>
      <w:proofErr w:type="spellEnd"/>
      <w:r>
        <w:rPr>
          <w:szCs w:val="24"/>
        </w:rPr>
        <w:t>/ zotavovací akce v souladu se zákonem č. 258/2000Sb., o ochraně veřejného zdraví a o změně některých souvisejících předpisů, ve znění pozdějších předpisů, vyhlášky č.  106/2001 Sb., o hygienických požadavcích na zotavovací akce pro děti, ve znění pozdějších předpisů a vyhlášky č. 410/2005 Sb., o hygienických požadavcích na prostory a provoz zařízení a provozoven pro výchovu a vzdělávání dětí a mladistvých, ve znění pozdějších předpisů.</w:t>
      </w:r>
    </w:p>
    <w:p w:rsidR="0054295C" w:rsidRDefault="0054295C" w:rsidP="0054295C">
      <w:pPr>
        <w:numPr>
          <w:ilvl w:val="0"/>
          <w:numId w:val="1"/>
        </w:numPr>
        <w:spacing w:before="120" w:line="240" w:lineRule="atLeast"/>
      </w:pPr>
      <w:r>
        <w:t>Místo konání akce: Chata BAJAMA, Bedřichov 1679, 468 12 Bedřichov</w:t>
      </w:r>
    </w:p>
    <w:p w:rsidR="0054295C" w:rsidRDefault="0054295C" w:rsidP="0054295C">
      <w:pPr>
        <w:numPr>
          <w:ilvl w:val="0"/>
          <w:numId w:val="1"/>
        </w:numPr>
        <w:spacing w:before="120" w:line="240" w:lineRule="atLeast"/>
      </w:pPr>
      <w:r>
        <w:t>Dodavatel zajistí ubytování a stravování v objektu: Chata BAJAMA, Bedřichov 1679, 468 12 Bedřichov</w:t>
      </w:r>
    </w:p>
    <w:p w:rsidR="0054295C" w:rsidRDefault="0054295C" w:rsidP="0054295C">
      <w:pPr>
        <w:spacing w:before="120" w:line="240" w:lineRule="atLeast"/>
      </w:pPr>
      <w:r>
        <w:t xml:space="preserve"> v termínu od 22. 5. do 29. 5. 2020.</w:t>
      </w:r>
    </w:p>
    <w:p w:rsidR="0054295C" w:rsidRDefault="0054295C" w:rsidP="0054295C">
      <w:pPr>
        <w:spacing w:before="120" w:line="240" w:lineRule="atLeast"/>
      </w:pPr>
      <w:r>
        <w:t xml:space="preserve">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1554"/>
        <w:gridCol w:w="1554"/>
        <w:gridCol w:w="1554"/>
        <w:gridCol w:w="1554"/>
        <w:gridCol w:w="1554"/>
        <w:gridCol w:w="1554"/>
      </w:tblGrid>
      <w:tr w:rsidR="0054295C">
        <w:tc>
          <w:tcPr>
            <w:tcW w:w="1554" w:type="dxa"/>
            <w:tcBorders>
              <w:top w:val="single" w:sz="6" w:space="0" w:color="000000"/>
              <w:left w:val="single" w:sz="6" w:space="0" w:color="000000"/>
              <w:bottom w:val="single" w:sz="6" w:space="0" w:color="000000"/>
              <w:right w:val="single" w:sz="6" w:space="0" w:color="000000"/>
            </w:tcBorders>
            <w:hideMark/>
          </w:tcPr>
          <w:p w:rsidR="0054295C" w:rsidRDefault="0054295C">
            <w:pPr>
              <w:spacing w:before="120" w:line="240" w:lineRule="atLeast"/>
              <w:rPr>
                <w:lang w:eastAsia="ja-JP"/>
              </w:rPr>
            </w:pPr>
            <w:r>
              <w:rPr>
                <w:lang w:eastAsia="ja-JP"/>
              </w:rPr>
              <w:t>Cenová kalkulace</w:t>
            </w:r>
          </w:p>
        </w:tc>
        <w:tc>
          <w:tcPr>
            <w:tcW w:w="1554" w:type="dxa"/>
            <w:tcBorders>
              <w:top w:val="single" w:sz="6" w:space="0" w:color="000000"/>
              <w:left w:val="single" w:sz="6" w:space="0" w:color="000000"/>
              <w:bottom w:val="single" w:sz="6" w:space="0" w:color="000000"/>
              <w:right w:val="single" w:sz="6" w:space="0" w:color="000000"/>
            </w:tcBorders>
            <w:hideMark/>
          </w:tcPr>
          <w:p w:rsidR="0054295C" w:rsidRDefault="0054295C">
            <w:pPr>
              <w:spacing w:before="120" w:line="240" w:lineRule="atLeast"/>
              <w:rPr>
                <w:lang w:eastAsia="ja-JP"/>
              </w:rPr>
            </w:pPr>
            <w:r>
              <w:rPr>
                <w:lang w:eastAsia="ja-JP"/>
              </w:rPr>
              <w:t>žáků</w:t>
            </w:r>
          </w:p>
        </w:tc>
        <w:tc>
          <w:tcPr>
            <w:tcW w:w="1554" w:type="dxa"/>
            <w:tcBorders>
              <w:top w:val="single" w:sz="6" w:space="0" w:color="000000"/>
              <w:left w:val="single" w:sz="6" w:space="0" w:color="000000"/>
              <w:bottom w:val="single" w:sz="6" w:space="0" w:color="000000"/>
              <w:right w:val="single" w:sz="6" w:space="0" w:color="000000"/>
            </w:tcBorders>
            <w:hideMark/>
          </w:tcPr>
          <w:p w:rsidR="0054295C" w:rsidRDefault="0054295C">
            <w:pPr>
              <w:spacing w:before="120" w:line="240" w:lineRule="atLeast"/>
              <w:rPr>
                <w:lang w:eastAsia="ja-JP"/>
              </w:rPr>
            </w:pPr>
            <w:r>
              <w:rPr>
                <w:lang w:eastAsia="ja-JP"/>
              </w:rPr>
              <w:t>na osobu a den</w:t>
            </w:r>
          </w:p>
        </w:tc>
        <w:tc>
          <w:tcPr>
            <w:tcW w:w="1554" w:type="dxa"/>
            <w:tcBorders>
              <w:top w:val="single" w:sz="6" w:space="0" w:color="000000"/>
              <w:left w:val="single" w:sz="6" w:space="0" w:color="000000"/>
              <w:bottom w:val="single" w:sz="6" w:space="0" w:color="000000"/>
              <w:right w:val="single" w:sz="6" w:space="0" w:color="000000"/>
            </w:tcBorders>
            <w:hideMark/>
          </w:tcPr>
          <w:p w:rsidR="0054295C" w:rsidRDefault="0054295C">
            <w:pPr>
              <w:spacing w:before="120" w:line="240" w:lineRule="atLeast"/>
              <w:rPr>
                <w:lang w:eastAsia="ja-JP"/>
              </w:rPr>
            </w:pPr>
            <w:r>
              <w:rPr>
                <w:lang w:eastAsia="ja-JP"/>
              </w:rPr>
              <w:t>dospělých</w:t>
            </w:r>
          </w:p>
        </w:tc>
        <w:tc>
          <w:tcPr>
            <w:tcW w:w="1554" w:type="dxa"/>
            <w:tcBorders>
              <w:top w:val="single" w:sz="6" w:space="0" w:color="000000"/>
              <w:left w:val="single" w:sz="6" w:space="0" w:color="000000"/>
              <w:bottom w:val="single" w:sz="6" w:space="0" w:color="000000"/>
              <w:right w:val="single" w:sz="6" w:space="0" w:color="000000"/>
            </w:tcBorders>
            <w:hideMark/>
          </w:tcPr>
          <w:p w:rsidR="0054295C" w:rsidRDefault="0054295C">
            <w:pPr>
              <w:spacing w:before="120" w:line="240" w:lineRule="atLeast"/>
              <w:rPr>
                <w:lang w:eastAsia="ja-JP"/>
              </w:rPr>
            </w:pPr>
            <w:r>
              <w:rPr>
                <w:lang w:eastAsia="ja-JP"/>
              </w:rPr>
              <w:t>na osobu a den</w:t>
            </w:r>
          </w:p>
        </w:tc>
        <w:tc>
          <w:tcPr>
            <w:tcW w:w="1554" w:type="dxa"/>
            <w:tcBorders>
              <w:top w:val="single" w:sz="6" w:space="0" w:color="000000"/>
              <w:left w:val="single" w:sz="6" w:space="0" w:color="000000"/>
              <w:bottom w:val="single" w:sz="6" w:space="0" w:color="000000"/>
              <w:right w:val="single" w:sz="6" w:space="0" w:color="000000"/>
            </w:tcBorders>
            <w:hideMark/>
          </w:tcPr>
          <w:p w:rsidR="0054295C" w:rsidRDefault="0054295C">
            <w:pPr>
              <w:spacing w:before="120" w:line="240" w:lineRule="atLeast"/>
              <w:rPr>
                <w:lang w:eastAsia="ja-JP"/>
              </w:rPr>
            </w:pPr>
            <w:r>
              <w:rPr>
                <w:lang w:eastAsia="ja-JP"/>
              </w:rPr>
              <w:t>Celkem</w:t>
            </w:r>
          </w:p>
        </w:tc>
      </w:tr>
      <w:tr w:rsidR="0054295C">
        <w:tc>
          <w:tcPr>
            <w:tcW w:w="1554" w:type="dxa"/>
            <w:tcBorders>
              <w:top w:val="single" w:sz="6" w:space="0" w:color="000000"/>
              <w:left w:val="single" w:sz="6" w:space="0" w:color="000000"/>
              <w:bottom w:val="single" w:sz="6" w:space="0" w:color="000000"/>
              <w:right w:val="single" w:sz="6" w:space="0" w:color="000000"/>
            </w:tcBorders>
            <w:hideMark/>
          </w:tcPr>
          <w:p w:rsidR="0054295C" w:rsidRDefault="0054295C">
            <w:pPr>
              <w:spacing w:before="120" w:line="240" w:lineRule="atLeast"/>
              <w:rPr>
                <w:lang w:eastAsia="ja-JP"/>
              </w:rPr>
            </w:pPr>
            <w:r>
              <w:rPr>
                <w:lang w:eastAsia="ja-JP"/>
              </w:rPr>
              <w:t>Ubytování</w:t>
            </w:r>
          </w:p>
        </w:tc>
        <w:tc>
          <w:tcPr>
            <w:tcW w:w="1554" w:type="dxa"/>
            <w:vMerge w:val="restart"/>
            <w:tcBorders>
              <w:top w:val="single" w:sz="6" w:space="0" w:color="000000"/>
              <w:left w:val="single" w:sz="6" w:space="0" w:color="000000"/>
              <w:bottom w:val="single" w:sz="6" w:space="0" w:color="000000"/>
              <w:right w:val="single" w:sz="6" w:space="0" w:color="000000"/>
            </w:tcBorders>
          </w:tcPr>
          <w:p w:rsidR="0054295C" w:rsidRDefault="0054295C">
            <w:pPr>
              <w:spacing w:before="120" w:line="240" w:lineRule="atLeast"/>
              <w:rPr>
                <w:lang w:eastAsia="ja-JP"/>
              </w:rPr>
            </w:pPr>
          </w:p>
          <w:p w:rsidR="0054295C" w:rsidRDefault="0054295C">
            <w:pPr>
              <w:spacing w:before="120" w:line="240" w:lineRule="atLeast"/>
              <w:rPr>
                <w:lang w:eastAsia="ja-JP"/>
              </w:rPr>
            </w:pPr>
          </w:p>
          <w:p w:rsidR="0054295C" w:rsidRDefault="0054295C">
            <w:pPr>
              <w:spacing w:before="120" w:line="240" w:lineRule="atLeast"/>
              <w:rPr>
                <w:lang w:eastAsia="ja-JP"/>
              </w:rPr>
            </w:pPr>
          </w:p>
          <w:p w:rsidR="0054295C" w:rsidRDefault="0054295C">
            <w:pPr>
              <w:spacing w:before="120" w:line="240" w:lineRule="atLeast"/>
              <w:rPr>
                <w:lang w:eastAsia="ja-JP"/>
              </w:rPr>
            </w:pPr>
          </w:p>
          <w:p w:rsidR="0054295C" w:rsidRDefault="00B850C0">
            <w:pPr>
              <w:spacing w:before="120" w:line="240" w:lineRule="atLeast"/>
              <w:jc w:val="right"/>
              <w:rPr>
                <w:lang w:eastAsia="ja-JP"/>
              </w:rPr>
            </w:pPr>
            <w:r>
              <w:rPr>
                <w:lang w:eastAsia="ja-JP"/>
              </w:rPr>
              <w:t>25</w:t>
            </w:r>
          </w:p>
        </w:tc>
        <w:tc>
          <w:tcPr>
            <w:tcW w:w="1554" w:type="dxa"/>
            <w:vMerge w:val="restart"/>
            <w:tcBorders>
              <w:top w:val="single" w:sz="6" w:space="0" w:color="000000"/>
              <w:left w:val="single" w:sz="6" w:space="0" w:color="000000"/>
              <w:bottom w:val="single" w:sz="6" w:space="0" w:color="000000"/>
              <w:right w:val="single" w:sz="6" w:space="0" w:color="000000"/>
            </w:tcBorders>
          </w:tcPr>
          <w:p w:rsidR="0054295C" w:rsidRDefault="0054295C">
            <w:pPr>
              <w:spacing w:before="120" w:line="240" w:lineRule="atLeast"/>
              <w:jc w:val="right"/>
              <w:rPr>
                <w:lang w:eastAsia="ja-JP"/>
              </w:rPr>
            </w:pPr>
          </w:p>
          <w:p w:rsidR="0054295C" w:rsidRDefault="0054295C">
            <w:pPr>
              <w:spacing w:before="120" w:line="240" w:lineRule="atLeast"/>
              <w:jc w:val="right"/>
              <w:rPr>
                <w:lang w:eastAsia="ja-JP"/>
              </w:rPr>
            </w:pPr>
            <w:r>
              <w:rPr>
                <w:lang w:eastAsia="ja-JP"/>
              </w:rPr>
              <w:t xml:space="preserve"> </w:t>
            </w:r>
          </w:p>
          <w:p w:rsidR="0054295C" w:rsidRDefault="0054295C">
            <w:pPr>
              <w:spacing w:before="120" w:line="240" w:lineRule="atLeast"/>
              <w:jc w:val="right"/>
              <w:rPr>
                <w:lang w:eastAsia="ja-JP"/>
              </w:rPr>
            </w:pPr>
          </w:p>
          <w:p w:rsidR="0054295C" w:rsidRDefault="0054295C">
            <w:pPr>
              <w:spacing w:before="120" w:line="240" w:lineRule="atLeast"/>
              <w:jc w:val="right"/>
              <w:rPr>
                <w:lang w:eastAsia="ja-JP"/>
              </w:rPr>
            </w:pPr>
          </w:p>
          <w:p w:rsidR="0054295C" w:rsidRDefault="0054295C">
            <w:pPr>
              <w:spacing w:before="120" w:line="240" w:lineRule="atLeast"/>
              <w:jc w:val="right"/>
              <w:rPr>
                <w:lang w:eastAsia="ja-JP"/>
              </w:rPr>
            </w:pPr>
            <w:r>
              <w:rPr>
                <w:lang w:eastAsia="ja-JP"/>
              </w:rPr>
              <w:t>400,- Kč</w:t>
            </w:r>
          </w:p>
        </w:tc>
        <w:tc>
          <w:tcPr>
            <w:tcW w:w="1554" w:type="dxa"/>
            <w:vMerge w:val="restart"/>
            <w:tcBorders>
              <w:top w:val="single" w:sz="6" w:space="0" w:color="000000"/>
              <w:left w:val="single" w:sz="6" w:space="0" w:color="000000"/>
              <w:bottom w:val="single" w:sz="6" w:space="0" w:color="000000"/>
              <w:right w:val="single" w:sz="6" w:space="0" w:color="000000"/>
            </w:tcBorders>
          </w:tcPr>
          <w:p w:rsidR="0054295C" w:rsidRDefault="0054295C">
            <w:pPr>
              <w:spacing w:before="120" w:line="240" w:lineRule="atLeast"/>
              <w:jc w:val="right"/>
              <w:rPr>
                <w:lang w:eastAsia="ja-JP"/>
              </w:rPr>
            </w:pPr>
          </w:p>
          <w:p w:rsidR="0054295C" w:rsidRDefault="0054295C">
            <w:pPr>
              <w:tabs>
                <w:tab w:val="left" w:pos="1260"/>
              </w:tabs>
              <w:rPr>
                <w:lang w:eastAsia="ja-JP"/>
              </w:rPr>
            </w:pPr>
            <w:r>
              <w:rPr>
                <w:lang w:eastAsia="ja-JP"/>
              </w:rPr>
              <w:tab/>
            </w:r>
          </w:p>
          <w:p w:rsidR="0054295C" w:rsidRDefault="0054295C">
            <w:pPr>
              <w:tabs>
                <w:tab w:val="left" w:pos="1260"/>
              </w:tabs>
              <w:rPr>
                <w:lang w:eastAsia="ja-JP"/>
              </w:rPr>
            </w:pPr>
          </w:p>
          <w:p w:rsidR="0054295C" w:rsidRDefault="0054295C">
            <w:pPr>
              <w:tabs>
                <w:tab w:val="left" w:pos="1260"/>
              </w:tabs>
              <w:rPr>
                <w:lang w:eastAsia="ja-JP"/>
              </w:rPr>
            </w:pPr>
          </w:p>
          <w:p w:rsidR="0054295C" w:rsidRDefault="0054295C">
            <w:pPr>
              <w:tabs>
                <w:tab w:val="left" w:pos="1260"/>
              </w:tabs>
              <w:rPr>
                <w:lang w:eastAsia="ja-JP"/>
              </w:rPr>
            </w:pPr>
          </w:p>
          <w:p w:rsidR="0054295C" w:rsidRDefault="0054295C">
            <w:pPr>
              <w:tabs>
                <w:tab w:val="left" w:pos="1260"/>
              </w:tabs>
              <w:rPr>
                <w:lang w:eastAsia="ja-JP"/>
              </w:rPr>
            </w:pPr>
          </w:p>
          <w:p w:rsidR="0054295C" w:rsidRDefault="0054295C">
            <w:pPr>
              <w:tabs>
                <w:tab w:val="left" w:pos="1260"/>
              </w:tabs>
              <w:jc w:val="right"/>
              <w:rPr>
                <w:lang w:eastAsia="ja-JP"/>
              </w:rPr>
            </w:pPr>
            <w:r>
              <w:rPr>
                <w:lang w:eastAsia="ja-JP"/>
              </w:rPr>
              <w:t>3</w:t>
            </w:r>
          </w:p>
        </w:tc>
        <w:tc>
          <w:tcPr>
            <w:tcW w:w="1554" w:type="dxa"/>
            <w:vMerge w:val="restart"/>
            <w:tcBorders>
              <w:top w:val="single" w:sz="6" w:space="0" w:color="000000"/>
              <w:left w:val="single" w:sz="6" w:space="0" w:color="000000"/>
              <w:bottom w:val="single" w:sz="6" w:space="0" w:color="000000"/>
              <w:right w:val="single" w:sz="6" w:space="0" w:color="000000"/>
            </w:tcBorders>
          </w:tcPr>
          <w:p w:rsidR="0054295C" w:rsidRDefault="0054295C">
            <w:pPr>
              <w:spacing w:before="120" w:line="240" w:lineRule="atLeast"/>
              <w:jc w:val="right"/>
              <w:rPr>
                <w:lang w:eastAsia="ja-JP"/>
              </w:rPr>
            </w:pPr>
          </w:p>
          <w:p w:rsidR="0054295C" w:rsidRDefault="0054295C">
            <w:pPr>
              <w:spacing w:before="120" w:line="240" w:lineRule="atLeast"/>
              <w:jc w:val="right"/>
              <w:rPr>
                <w:lang w:eastAsia="ja-JP"/>
              </w:rPr>
            </w:pPr>
          </w:p>
          <w:p w:rsidR="0054295C" w:rsidRDefault="0054295C">
            <w:pPr>
              <w:spacing w:before="120" w:line="240" w:lineRule="atLeast"/>
              <w:jc w:val="right"/>
              <w:rPr>
                <w:lang w:eastAsia="ja-JP"/>
              </w:rPr>
            </w:pPr>
          </w:p>
          <w:p w:rsidR="0054295C" w:rsidRDefault="0054295C">
            <w:pPr>
              <w:spacing w:before="120" w:line="240" w:lineRule="atLeast"/>
              <w:jc w:val="right"/>
              <w:rPr>
                <w:lang w:eastAsia="ja-JP"/>
              </w:rPr>
            </w:pPr>
          </w:p>
          <w:p w:rsidR="0054295C" w:rsidRDefault="0054295C">
            <w:pPr>
              <w:spacing w:before="120" w:line="240" w:lineRule="atLeast"/>
              <w:jc w:val="right"/>
              <w:rPr>
                <w:lang w:eastAsia="ja-JP"/>
              </w:rPr>
            </w:pPr>
            <w:r>
              <w:rPr>
                <w:lang w:eastAsia="ja-JP"/>
              </w:rPr>
              <w:t>0,- Kč</w:t>
            </w:r>
          </w:p>
        </w:tc>
        <w:tc>
          <w:tcPr>
            <w:tcW w:w="1554" w:type="dxa"/>
            <w:vMerge w:val="restart"/>
            <w:tcBorders>
              <w:top w:val="single" w:sz="6" w:space="0" w:color="000000"/>
              <w:left w:val="single" w:sz="6" w:space="0" w:color="000000"/>
              <w:bottom w:val="single" w:sz="6" w:space="0" w:color="000000"/>
              <w:right w:val="single" w:sz="6" w:space="0" w:color="000000"/>
            </w:tcBorders>
            <w:hideMark/>
          </w:tcPr>
          <w:p w:rsidR="0054295C" w:rsidRDefault="0054295C">
            <w:pPr>
              <w:spacing w:before="120" w:line="240" w:lineRule="atLeast"/>
              <w:rPr>
                <w:b/>
                <w:lang w:eastAsia="ja-JP"/>
              </w:rPr>
            </w:pPr>
            <w:r>
              <w:rPr>
                <w:b/>
                <w:lang w:eastAsia="ja-JP"/>
              </w:rPr>
              <w:t>žák</w:t>
            </w:r>
            <w:r>
              <w:rPr>
                <w:lang w:eastAsia="ja-JP"/>
              </w:rPr>
              <w:t xml:space="preserve">/ 400,- Kč x 7 dnů = </w:t>
            </w:r>
            <w:r>
              <w:rPr>
                <w:b/>
                <w:lang w:eastAsia="ja-JP"/>
              </w:rPr>
              <w:t>2 800,- Kč</w:t>
            </w:r>
          </w:p>
          <w:p w:rsidR="0054295C" w:rsidRDefault="00B850C0">
            <w:pPr>
              <w:spacing w:before="120" w:line="240" w:lineRule="atLeast"/>
              <w:rPr>
                <w:lang w:eastAsia="ja-JP"/>
              </w:rPr>
            </w:pPr>
            <w:r>
              <w:rPr>
                <w:lang w:eastAsia="ja-JP"/>
              </w:rPr>
              <w:t>2 800,- Kč x 25</w:t>
            </w:r>
            <w:r w:rsidR="0054295C">
              <w:rPr>
                <w:lang w:eastAsia="ja-JP"/>
              </w:rPr>
              <w:t xml:space="preserve"> </w:t>
            </w:r>
            <w:proofErr w:type="gramStart"/>
            <w:r w:rsidR="0054295C">
              <w:rPr>
                <w:lang w:eastAsia="ja-JP"/>
              </w:rPr>
              <w:t xml:space="preserve">žáků = </w:t>
            </w:r>
            <w:r>
              <w:rPr>
                <w:lang w:eastAsia="ja-JP"/>
              </w:rPr>
              <w:t xml:space="preserve">   </w:t>
            </w:r>
            <w:r>
              <w:rPr>
                <w:b/>
                <w:lang w:eastAsia="ja-JP"/>
              </w:rPr>
              <w:t>70 000</w:t>
            </w:r>
            <w:r w:rsidR="0054295C">
              <w:rPr>
                <w:b/>
                <w:lang w:eastAsia="ja-JP"/>
              </w:rPr>
              <w:t>,</w:t>
            </w:r>
            <w:proofErr w:type="gramEnd"/>
            <w:r w:rsidR="0054295C">
              <w:rPr>
                <w:b/>
                <w:lang w:eastAsia="ja-JP"/>
              </w:rPr>
              <w:t>- Kč</w:t>
            </w:r>
          </w:p>
        </w:tc>
      </w:tr>
      <w:tr w:rsidR="0054295C">
        <w:tc>
          <w:tcPr>
            <w:tcW w:w="1554" w:type="dxa"/>
            <w:tcBorders>
              <w:top w:val="single" w:sz="6" w:space="0" w:color="000000"/>
              <w:left w:val="single" w:sz="6" w:space="0" w:color="000000"/>
              <w:bottom w:val="single" w:sz="6" w:space="0" w:color="000000"/>
              <w:right w:val="single" w:sz="6" w:space="0" w:color="000000"/>
            </w:tcBorders>
            <w:hideMark/>
          </w:tcPr>
          <w:p w:rsidR="0054295C" w:rsidRDefault="0054295C">
            <w:pPr>
              <w:spacing w:before="120" w:line="240" w:lineRule="atLeast"/>
              <w:rPr>
                <w:lang w:eastAsia="ja-JP"/>
              </w:rPr>
            </w:pPr>
            <w:r>
              <w:rPr>
                <w:lang w:eastAsia="ja-JP"/>
              </w:rPr>
              <w:t>Stravování</w:t>
            </w:r>
          </w:p>
        </w:tc>
        <w:tc>
          <w:tcPr>
            <w:tcW w:w="1554" w:type="dxa"/>
            <w:vMerge/>
            <w:tcBorders>
              <w:top w:val="single" w:sz="6" w:space="0" w:color="000000"/>
              <w:left w:val="single" w:sz="6" w:space="0" w:color="000000"/>
              <w:bottom w:val="single" w:sz="6" w:space="0" w:color="000000"/>
              <w:right w:val="single" w:sz="6" w:space="0" w:color="000000"/>
            </w:tcBorders>
            <w:vAlign w:val="center"/>
            <w:hideMark/>
          </w:tcPr>
          <w:p w:rsidR="0054295C" w:rsidRDefault="0054295C">
            <w:pPr>
              <w:overflowPunct/>
              <w:autoSpaceDE/>
              <w:autoSpaceDN/>
              <w:adjustRightInd/>
              <w:rPr>
                <w:lang w:eastAsia="ja-JP"/>
              </w:rPr>
            </w:pPr>
          </w:p>
        </w:tc>
        <w:tc>
          <w:tcPr>
            <w:tcW w:w="1554" w:type="dxa"/>
            <w:vMerge/>
            <w:tcBorders>
              <w:top w:val="single" w:sz="6" w:space="0" w:color="000000"/>
              <w:left w:val="single" w:sz="6" w:space="0" w:color="000000"/>
              <w:bottom w:val="single" w:sz="6" w:space="0" w:color="000000"/>
              <w:right w:val="single" w:sz="6" w:space="0" w:color="000000"/>
            </w:tcBorders>
            <w:vAlign w:val="center"/>
            <w:hideMark/>
          </w:tcPr>
          <w:p w:rsidR="0054295C" w:rsidRDefault="0054295C">
            <w:pPr>
              <w:overflowPunct/>
              <w:autoSpaceDE/>
              <w:autoSpaceDN/>
              <w:adjustRightInd/>
              <w:rPr>
                <w:lang w:eastAsia="ja-JP"/>
              </w:rPr>
            </w:pPr>
          </w:p>
        </w:tc>
        <w:tc>
          <w:tcPr>
            <w:tcW w:w="1554" w:type="dxa"/>
            <w:vMerge/>
            <w:tcBorders>
              <w:top w:val="single" w:sz="6" w:space="0" w:color="000000"/>
              <w:left w:val="single" w:sz="6" w:space="0" w:color="000000"/>
              <w:bottom w:val="single" w:sz="6" w:space="0" w:color="000000"/>
              <w:right w:val="single" w:sz="6" w:space="0" w:color="000000"/>
            </w:tcBorders>
            <w:vAlign w:val="center"/>
            <w:hideMark/>
          </w:tcPr>
          <w:p w:rsidR="0054295C" w:rsidRDefault="0054295C">
            <w:pPr>
              <w:overflowPunct/>
              <w:autoSpaceDE/>
              <w:autoSpaceDN/>
              <w:adjustRightInd/>
              <w:rPr>
                <w:lang w:eastAsia="ja-JP"/>
              </w:rPr>
            </w:pPr>
          </w:p>
        </w:tc>
        <w:tc>
          <w:tcPr>
            <w:tcW w:w="1554" w:type="dxa"/>
            <w:vMerge/>
            <w:tcBorders>
              <w:top w:val="single" w:sz="6" w:space="0" w:color="000000"/>
              <w:left w:val="single" w:sz="6" w:space="0" w:color="000000"/>
              <w:bottom w:val="single" w:sz="6" w:space="0" w:color="000000"/>
              <w:right w:val="single" w:sz="6" w:space="0" w:color="000000"/>
            </w:tcBorders>
            <w:vAlign w:val="center"/>
            <w:hideMark/>
          </w:tcPr>
          <w:p w:rsidR="0054295C" w:rsidRDefault="0054295C">
            <w:pPr>
              <w:overflowPunct/>
              <w:autoSpaceDE/>
              <w:autoSpaceDN/>
              <w:adjustRightInd/>
              <w:rPr>
                <w:lang w:eastAsia="ja-JP"/>
              </w:rPr>
            </w:pPr>
          </w:p>
        </w:tc>
        <w:tc>
          <w:tcPr>
            <w:tcW w:w="1554" w:type="dxa"/>
            <w:vMerge/>
            <w:tcBorders>
              <w:top w:val="single" w:sz="6" w:space="0" w:color="000000"/>
              <w:left w:val="single" w:sz="6" w:space="0" w:color="000000"/>
              <w:bottom w:val="single" w:sz="6" w:space="0" w:color="000000"/>
              <w:right w:val="single" w:sz="6" w:space="0" w:color="000000"/>
            </w:tcBorders>
            <w:vAlign w:val="center"/>
            <w:hideMark/>
          </w:tcPr>
          <w:p w:rsidR="0054295C" w:rsidRDefault="0054295C">
            <w:pPr>
              <w:overflowPunct/>
              <w:autoSpaceDE/>
              <w:autoSpaceDN/>
              <w:adjustRightInd/>
              <w:rPr>
                <w:lang w:eastAsia="ja-JP"/>
              </w:rPr>
            </w:pPr>
          </w:p>
        </w:tc>
      </w:tr>
    </w:tbl>
    <w:p w:rsidR="0054295C" w:rsidRDefault="0054295C" w:rsidP="0054295C">
      <w:pPr>
        <w:spacing w:before="120" w:line="240" w:lineRule="atLeast"/>
      </w:pPr>
      <w:r>
        <w:t>Náklady na ubytování a stravování budou účtovány podle skutečného počtu žáků a pedagogického doprovodu, nahlášeného po příjezdu.</w:t>
      </w:r>
    </w:p>
    <w:p w:rsidR="0054295C" w:rsidRDefault="0054295C" w:rsidP="0054295C">
      <w:pPr>
        <w:numPr>
          <w:ilvl w:val="0"/>
          <w:numId w:val="1"/>
        </w:numPr>
        <w:spacing w:before="120" w:line="240" w:lineRule="atLeast"/>
      </w:pPr>
      <w:r>
        <w:t>Pobyt školy v objektu:</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2055"/>
        <w:gridCol w:w="1843"/>
        <w:gridCol w:w="1842"/>
        <w:gridCol w:w="3584"/>
      </w:tblGrid>
      <w:tr w:rsidR="0054295C">
        <w:tc>
          <w:tcPr>
            <w:tcW w:w="2055" w:type="dxa"/>
            <w:tcBorders>
              <w:top w:val="single" w:sz="6" w:space="0" w:color="000000"/>
              <w:left w:val="single" w:sz="6" w:space="0" w:color="000000"/>
              <w:bottom w:val="single" w:sz="6" w:space="0" w:color="000000"/>
              <w:right w:val="single" w:sz="6" w:space="0" w:color="000000"/>
            </w:tcBorders>
          </w:tcPr>
          <w:p w:rsidR="0054295C" w:rsidRDefault="0054295C">
            <w:pPr>
              <w:spacing w:before="120" w:line="240" w:lineRule="atLeast"/>
              <w:rPr>
                <w:lang w:eastAsia="ja-JP"/>
              </w:rPr>
            </w:pPr>
          </w:p>
        </w:tc>
        <w:tc>
          <w:tcPr>
            <w:tcW w:w="1843" w:type="dxa"/>
            <w:tcBorders>
              <w:top w:val="single" w:sz="6" w:space="0" w:color="000000"/>
              <w:left w:val="single" w:sz="6" w:space="0" w:color="000000"/>
              <w:bottom w:val="single" w:sz="6" w:space="0" w:color="000000"/>
              <w:right w:val="single" w:sz="6" w:space="0" w:color="000000"/>
            </w:tcBorders>
            <w:hideMark/>
          </w:tcPr>
          <w:p w:rsidR="0054295C" w:rsidRDefault="0054295C">
            <w:pPr>
              <w:spacing w:before="120" w:line="240" w:lineRule="atLeast"/>
              <w:rPr>
                <w:lang w:eastAsia="ja-JP"/>
              </w:rPr>
            </w:pPr>
            <w:r>
              <w:rPr>
                <w:lang w:eastAsia="ja-JP"/>
              </w:rPr>
              <w:t>den</w:t>
            </w:r>
          </w:p>
        </w:tc>
        <w:tc>
          <w:tcPr>
            <w:tcW w:w="1842" w:type="dxa"/>
            <w:tcBorders>
              <w:top w:val="single" w:sz="6" w:space="0" w:color="000000"/>
              <w:left w:val="single" w:sz="6" w:space="0" w:color="000000"/>
              <w:bottom w:val="single" w:sz="6" w:space="0" w:color="000000"/>
              <w:right w:val="single" w:sz="6" w:space="0" w:color="000000"/>
            </w:tcBorders>
            <w:hideMark/>
          </w:tcPr>
          <w:p w:rsidR="0054295C" w:rsidRDefault="0054295C">
            <w:pPr>
              <w:spacing w:before="120" w:line="240" w:lineRule="atLeast"/>
              <w:rPr>
                <w:lang w:eastAsia="ja-JP"/>
              </w:rPr>
            </w:pPr>
            <w:r>
              <w:rPr>
                <w:lang w:eastAsia="ja-JP"/>
              </w:rPr>
              <w:t>hodina</w:t>
            </w:r>
          </w:p>
        </w:tc>
        <w:tc>
          <w:tcPr>
            <w:tcW w:w="3584" w:type="dxa"/>
            <w:tcBorders>
              <w:top w:val="single" w:sz="6" w:space="0" w:color="000000"/>
              <w:left w:val="single" w:sz="6" w:space="0" w:color="000000"/>
              <w:bottom w:val="single" w:sz="6" w:space="0" w:color="000000"/>
              <w:right w:val="single" w:sz="6" w:space="0" w:color="000000"/>
            </w:tcBorders>
            <w:hideMark/>
          </w:tcPr>
          <w:p w:rsidR="0054295C" w:rsidRDefault="0054295C">
            <w:pPr>
              <w:spacing w:before="120" w:line="240" w:lineRule="atLeast"/>
              <w:rPr>
                <w:lang w:eastAsia="ja-JP"/>
              </w:rPr>
            </w:pPr>
            <w:r>
              <w:rPr>
                <w:lang w:eastAsia="ja-JP"/>
              </w:rPr>
              <w:t>strava začíná (končí) jídlem</w:t>
            </w:r>
          </w:p>
        </w:tc>
      </w:tr>
      <w:tr w:rsidR="0054295C">
        <w:tc>
          <w:tcPr>
            <w:tcW w:w="2055" w:type="dxa"/>
            <w:tcBorders>
              <w:top w:val="single" w:sz="6" w:space="0" w:color="000000"/>
              <w:left w:val="single" w:sz="6" w:space="0" w:color="000000"/>
              <w:bottom w:val="single" w:sz="6" w:space="0" w:color="000000"/>
              <w:right w:val="single" w:sz="6" w:space="0" w:color="000000"/>
            </w:tcBorders>
            <w:hideMark/>
          </w:tcPr>
          <w:p w:rsidR="0054295C" w:rsidRDefault="0054295C">
            <w:pPr>
              <w:spacing w:before="120" w:line="240" w:lineRule="atLeast"/>
              <w:rPr>
                <w:lang w:eastAsia="ja-JP"/>
              </w:rPr>
            </w:pPr>
            <w:r>
              <w:rPr>
                <w:lang w:eastAsia="ja-JP"/>
              </w:rPr>
              <w:t>nástup</w:t>
            </w:r>
          </w:p>
        </w:tc>
        <w:tc>
          <w:tcPr>
            <w:tcW w:w="1843" w:type="dxa"/>
            <w:tcBorders>
              <w:top w:val="single" w:sz="6" w:space="0" w:color="000000"/>
              <w:left w:val="single" w:sz="6" w:space="0" w:color="000000"/>
              <w:bottom w:val="single" w:sz="6" w:space="0" w:color="000000"/>
              <w:right w:val="single" w:sz="6" w:space="0" w:color="000000"/>
            </w:tcBorders>
            <w:hideMark/>
          </w:tcPr>
          <w:p w:rsidR="0054295C" w:rsidRDefault="00B850C0">
            <w:pPr>
              <w:spacing w:before="120" w:line="240" w:lineRule="atLeast"/>
              <w:rPr>
                <w:lang w:eastAsia="ja-JP"/>
              </w:rPr>
            </w:pPr>
            <w:r>
              <w:rPr>
                <w:lang w:eastAsia="ja-JP"/>
              </w:rPr>
              <w:t>pátek 15</w:t>
            </w:r>
            <w:r w:rsidR="0054295C">
              <w:rPr>
                <w:lang w:eastAsia="ja-JP"/>
              </w:rPr>
              <w:t>. 5. 2020</w:t>
            </w:r>
          </w:p>
        </w:tc>
        <w:tc>
          <w:tcPr>
            <w:tcW w:w="1842" w:type="dxa"/>
            <w:tcBorders>
              <w:top w:val="single" w:sz="6" w:space="0" w:color="000000"/>
              <w:left w:val="single" w:sz="6" w:space="0" w:color="000000"/>
              <w:bottom w:val="single" w:sz="6" w:space="0" w:color="000000"/>
              <w:right w:val="single" w:sz="6" w:space="0" w:color="000000"/>
            </w:tcBorders>
            <w:hideMark/>
          </w:tcPr>
          <w:p w:rsidR="0054295C" w:rsidRDefault="0054295C">
            <w:pPr>
              <w:spacing w:before="120" w:line="240" w:lineRule="atLeast"/>
              <w:rPr>
                <w:lang w:eastAsia="ja-JP"/>
              </w:rPr>
            </w:pPr>
            <w:r>
              <w:rPr>
                <w:lang w:eastAsia="ja-JP"/>
              </w:rPr>
              <w:t>11.30 hod.</w:t>
            </w:r>
          </w:p>
        </w:tc>
        <w:tc>
          <w:tcPr>
            <w:tcW w:w="3584" w:type="dxa"/>
            <w:tcBorders>
              <w:top w:val="single" w:sz="6" w:space="0" w:color="000000"/>
              <w:left w:val="single" w:sz="6" w:space="0" w:color="000000"/>
              <w:bottom w:val="single" w:sz="6" w:space="0" w:color="000000"/>
              <w:right w:val="single" w:sz="6" w:space="0" w:color="000000"/>
            </w:tcBorders>
            <w:hideMark/>
          </w:tcPr>
          <w:p w:rsidR="0054295C" w:rsidRDefault="0054295C">
            <w:pPr>
              <w:spacing w:before="120" w:line="240" w:lineRule="atLeast"/>
              <w:rPr>
                <w:lang w:eastAsia="ja-JP"/>
              </w:rPr>
            </w:pPr>
            <w:r>
              <w:rPr>
                <w:lang w:eastAsia="ja-JP"/>
              </w:rPr>
              <w:t>večeře</w:t>
            </w:r>
          </w:p>
        </w:tc>
      </w:tr>
      <w:tr w:rsidR="0054295C">
        <w:tc>
          <w:tcPr>
            <w:tcW w:w="2055" w:type="dxa"/>
            <w:tcBorders>
              <w:top w:val="single" w:sz="6" w:space="0" w:color="000000"/>
              <w:left w:val="single" w:sz="6" w:space="0" w:color="000000"/>
              <w:bottom w:val="single" w:sz="6" w:space="0" w:color="000000"/>
              <w:right w:val="single" w:sz="6" w:space="0" w:color="000000"/>
            </w:tcBorders>
            <w:hideMark/>
          </w:tcPr>
          <w:p w:rsidR="0054295C" w:rsidRDefault="0054295C">
            <w:pPr>
              <w:spacing w:before="120" w:line="240" w:lineRule="atLeast"/>
              <w:rPr>
                <w:lang w:eastAsia="ja-JP"/>
              </w:rPr>
            </w:pPr>
            <w:r>
              <w:rPr>
                <w:lang w:eastAsia="ja-JP"/>
              </w:rPr>
              <w:t>ukončení</w:t>
            </w:r>
          </w:p>
        </w:tc>
        <w:tc>
          <w:tcPr>
            <w:tcW w:w="1843" w:type="dxa"/>
            <w:tcBorders>
              <w:top w:val="single" w:sz="6" w:space="0" w:color="000000"/>
              <w:left w:val="single" w:sz="6" w:space="0" w:color="000000"/>
              <w:bottom w:val="single" w:sz="6" w:space="0" w:color="000000"/>
              <w:right w:val="single" w:sz="6" w:space="0" w:color="000000"/>
            </w:tcBorders>
            <w:hideMark/>
          </w:tcPr>
          <w:p w:rsidR="0054295C" w:rsidRDefault="00B850C0">
            <w:pPr>
              <w:spacing w:before="120" w:line="240" w:lineRule="atLeast"/>
              <w:rPr>
                <w:lang w:eastAsia="ja-JP"/>
              </w:rPr>
            </w:pPr>
            <w:r>
              <w:rPr>
                <w:lang w:eastAsia="ja-JP"/>
              </w:rPr>
              <w:t>pátek 22</w:t>
            </w:r>
            <w:r w:rsidR="0054295C">
              <w:rPr>
                <w:lang w:eastAsia="ja-JP"/>
              </w:rPr>
              <w:t>. 5. 2020</w:t>
            </w:r>
          </w:p>
        </w:tc>
        <w:tc>
          <w:tcPr>
            <w:tcW w:w="1842" w:type="dxa"/>
            <w:tcBorders>
              <w:top w:val="single" w:sz="6" w:space="0" w:color="000000"/>
              <w:left w:val="single" w:sz="6" w:space="0" w:color="000000"/>
              <w:bottom w:val="single" w:sz="6" w:space="0" w:color="000000"/>
              <w:right w:val="single" w:sz="6" w:space="0" w:color="000000"/>
            </w:tcBorders>
            <w:hideMark/>
          </w:tcPr>
          <w:p w:rsidR="0054295C" w:rsidRDefault="0054295C">
            <w:pPr>
              <w:spacing w:before="120" w:line="240" w:lineRule="atLeast"/>
              <w:rPr>
                <w:lang w:eastAsia="ja-JP"/>
              </w:rPr>
            </w:pPr>
            <w:r>
              <w:rPr>
                <w:lang w:eastAsia="ja-JP"/>
              </w:rPr>
              <w:t>13.00 hod.</w:t>
            </w:r>
          </w:p>
        </w:tc>
        <w:tc>
          <w:tcPr>
            <w:tcW w:w="3584" w:type="dxa"/>
            <w:tcBorders>
              <w:top w:val="single" w:sz="6" w:space="0" w:color="000000"/>
              <w:left w:val="single" w:sz="6" w:space="0" w:color="000000"/>
              <w:bottom w:val="single" w:sz="6" w:space="0" w:color="000000"/>
              <w:right w:val="single" w:sz="6" w:space="0" w:color="000000"/>
            </w:tcBorders>
            <w:hideMark/>
          </w:tcPr>
          <w:p w:rsidR="0054295C" w:rsidRDefault="0054295C">
            <w:pPr>
              <w:spacing w:before="120" w:line="240" w:lineRule="atLeast"/>
              <w:rPr>
                <w:lang w:eastAsia="ja-JP"/>
              </w:rPr>
            </w:pPr>
            <w:r>
              <w:rPr>
                <w:lang w:eastAsia="ja-JP"/>
              </w:rPr>
              <w:t>odpolední svačina</w:t>
            </w:r>
          </w:p>
        </w:tc>
      </w:tr>
    </w:tbl>
    <w:p w:rsidR="0054295C" w:rsidRDefault="0054295C" w:rsidP="0054295C"/>
    <w:p w:rsidR="0054295C" w:rsidRDefault="0054295C" w:rsidP="0054295C">
      <w:pPr>
        <w:numPr>
          <w:ilvl w:val="0"/>
          <w:numId w:val="1"/>
        </w:numPr>
      </w:pPr>
      <w:r>
        <w:lastRenderedPageBreak/>
        <w:t>Dodavatel prohlašuje, že uvedený objekt splňuje hygienické podmínky ubytovacího a stravovacího zařízení a podmínky pro zabezpečení výchovy a výuky v souladu s vyhláškou č. 106/2001Sb, dále splňuje nároky bezpečnosti práce a protipožární ochrany. Dodavatel dále prohlašuje, že používaná voda je z vodovodu pro veřejnou potřebu. Pokud je voda získávána z jiného zdroje, dodavatel jako přílohu této smlouvy doloží protokol o kráceném rozboru jakosti pitné vody dle ustanovení §8 zákona č. 258/2000Sb. o ochraně veřejného zdraví a stanovisko hygienického orgánu, že voda je pitná (nejméně jeden měsíc před konáním akce).</w:t>
      </w:r>
    </w:p>
    <w:p w:rsidR="0054295C" w:rsidRDefault="0054295C" w:rsidP="0054295C"/>
    <w:p w:rsidR="0054295C" w:rsidRDefault="0054295C" w:rsidP="0054295C">
      <w:pPr>
        <w:ind w:left="360"/>
      </w:pPr>
      <w:r>
        <w:t xml:space="preserve">Dodavatel prohlašuje, že uvedený objekt splňuje podmínky pro zabezpečení výchovy a výuky, zejména dostatek výukových místností.   Pobyt školy v přírodě nebude narušen ubytovacími nebo restauračními   službami pro cizí osoby. Pro ubytování zdravotníka bude zdarma vyčleněn zvláštní pokoj, který bude zároveň ošetřovnou a další pokoj jako izolace pro nemocné.   </w:t>
      </w:r>
    </w:p>
    <w:p w:rsidR="0054295C" w:rsidRDefault="0054295C" w:rsidP="0054295C"/>
    <w:p w:rsidR="0054295C" w:rsidRDefault="0054295C" w:rsidP="0054295C">
      <w:pPr>
        <w:numPr>
          <w:ilvl w:val="0"/>
          <w:numId w:val="1"/>
        </w:numPr>
      </w:pPr>
      <w:r>
        <w:t xml:space="preserve">Nejbližší lékařskou péči poskytuje MUDr. Helena </w:t>
      </w:r>
      <w:proofErr w:type="spellStart"/>
      <w:r>
        <w:t>Drastilová</w:t>
      </w:r>
      <w:proofErr w:type="spellEnd"/>
      <w:r>
        <w:t>, U Kostela 4051/ 5, 466 04 Jablonec nad Nisou – Mšeno, tel</w:t>
      </w:r>
      <w:r>
        <w:rPr>
          <w:szCs w:val="24"/>
        </w:rPr>
        <w:t xml:space="preserve">. </w:t>
      </w:r>
      <w:r>
        <w:rPr>
          <w:bCs/>
          <w:color w:val="000000"/>
          <w:szCs w:val="24"/>
          <w:shd w:val="clear" w:color="auto" w:fill="FFFFFF"/>
        </w:rPr>
        <w:t>+420 483 706 111</w:t>
      </w:r>
      <w:r>
        <w:rPr>
          <w:szCs w:val="24"/>
        </w:rPr>
        <w:t>.</w:t>
      </w:r>
      <w:r>
        <w:t xml:space="preserve"> </w:t>
      </w:r>
    </w:p>
    <w:p w:rsidR="0054295C" w:rsidRDefault="0054295C" w:rsidP="0054295C">
      <w:pPr>
        <w:ind w:left="360"/>
      </w:pPr>
      <w:r>
        <w:t xml:space="preserve"> </w:t>
      </w:r>
    </w:p>
    <w:p w:rsidR="0054295C" w:rsidRDefault="0054295C" w:rsidP="0054295C">
      <w:pPr>
        <w:numPr>
          <w:ilvl w:val="0"/>
          <w:numId w:val="1"/>
        </w:numPr>
      </w:pPr>
      <w:r>
        <w:t>Dodavatel přebírá plnou právní zodpovědnost za děti svěřené do péče, a to v době pracovní doby pomocné vychovatelky/ zdravotnice, kterou zajišťuje dodavatel. Pracovní doba této osoby je uveden</w:t>
      </w:r>
      <w:r w:rsidR="00553E6C">
        <w:t>a v rozpisu služeb (příloha č. 1, třída 3. C</w:t>
      </w:r>
      <w:bookmarkStart w:id="0" w:name="_GoBack"/>
      <w:bookmarkEnd w:id="0"/>
      <w:r>
        <w:t>), který je nedílnou součástí smlouvy.</w:t>
      </w:r>
    </w:p>
    <w:p w:rsidR="0054295C" w:rsidRDefault="0054295C" w:rsidP="0054295C">
      <w:pPr>
        <w:ind w:left="360"/>
      </w:pPr>
    </w:p>
    <w:p w:rsidR="0054295C" w:rsidRDefault="0054295C" w:rsidP="0054295C">
      <w:pPr>
        <w:numPr>
          <w:ilvl w:val="0"/>
          <w:numId w:val="1"/>
        </w:numPr>
      </w:pPr>
      <w:r>
        <w:t>Dodavatel zajistí služby zdravotníka v rozsahu jeho pracovní doby (viz bod 7).</w:t>
      </w:r>
    </w:p>
    <w:p w:rsidR="0054295C" w:rsidRDefault="0054295C" w:rsidP="0054295C">
      <w:pPr>
        <w:pStyle w:val="Odstavecseseznamem"/>
      </w:pPr>
    </w:p>
    <w:p w:rsidR="0054295C" w:rsidRDefault="0054295C" w:rsidP="0054295C">
      <w:pPr>
        <w:ind w:left="360"/>
      </w:pPr>
      <w:r>
        <w:t xml:space="preserve"> </w:t>
      </w:r>
    </w:p>
    <w:p w:rsidR="0054295C" w:rsidRDefault="0054295C" w:rsidP="0054295C">
      <w:pPr>
        <w:numPr>
          <w:ilvl w:val="0"/>
          <w:numId w:val="1"/>
        </w:numPr>
      </w:pPr>
      <w:r>
        <w:t xml:space="preserve">Kvalifikace zdravotníka: všeobecná/ zdravotní sestra, která absolvovala kurz první pomoci se zaměřením na zdravotnickou činnost při škole v přírodě. </w:t>
      </w:r>
    </w:p>
    <w:p w:rsidR="0054295C" w:rsidRDefault="0054295C" w:rsidP="0054295C"/>
    <w:p w:rsidR="0054295C" w:rsidRDefault="0054295C" w:rsidP="0054295C">
      <w:pPr>
        <w:pStyle w:val="Odstavecseseznamem"/>
        <w:numPr>
          <w:ilvl w:val="0"/>
          <w:numId w:val="1"/>
        </w:numPr>
      </w:pPr>
      <w:r>
        <w:t>Stravování účastníků školy v přírodě zajistí dodavatel v souladu se zvláštními nároky na výživu dětí (svačiny, dostatek ovoce, zeleniny, mléčných výrobků, pitný režim...) a po dohodě s vedením   školy v přírodě, se kterým předem sestaví jídelníček.</w:t>
      </w:r>
    </w:p>
    <w:p w:rsidR="0054295C" w:rsidRDefault="0054295C" w:rsidP="0054295C">
      <w:pPr>
        <w:pStyle w:val="Odstavecseseznamem"/>
      </w:pPr>
    </w:p>
    <w:p w:rsidR="0054295C" w:rsidRDefault="0054295C" w:rsidP="0054295C">
      <w:pPr>
        <w:pStyle w:val="Odstavecseseznamem"/>
        <w:ind w:left="360"/>
      </w:pPr>
    </w:p>
    <w:p w:rsidR="0054295C" w:rsidRDefault="0054295C" w:rsidP="0054295C">
      <w:pPr>
        <w:pStyle w:val="Odstavecseseznamem"/>
        <w:numPr>
          <w:ilvl w:val="0"/>
          <w:numId w:val="1"/>
        </w:numPr>
        <w:spacing w:before="120" w:line="240" w:lineRule="atLeast"/>
        <w:jc w:val="both"/>
      </w:pPr>
      <w:r>
        <w:t>Dodavatel umožní pověřeným pracovníkům objednatele možnost kontroly zařízení objektu, které souvisejí s poskytovanými službami, zejména s přípravou a výdejem stravy.</w:t>
      </w:r>
    </w:p>
    <w:p w:rsidR="0054295C" w:rsidRDefault="0054295C" w:rsidP="0054295C">
      <w:pPr>
        <w:pStyle w:val="Odstavecseseznamem"/>
        <w:spacing w:before="120" w:line="240" w:lineRule="atLeast"/>
        <w:ind w:left="360"/>
        <w:jc w:val="both"/>
      </w:pPr>
    </w:p>
    <w:p w:rsidR="0054295C" w:rsidRDefault="0054295C" w:rsidP="0054295C">
      <w:pPr>
        <w:spacing w:before="120" w:line="240" w:lineRule="atLeast"/>
        <w:jc w:val="both"/>
      </w:pPr>
      <w:r>
        <w:t>12) Dodavatel dále zajistí:</w:t>
      </w:r>
    </w:p>
    <w:p w:rsidR="0054295C" w:rsidRDefault="0054295C" w:rsidP="0054295C">
      <w:pPr>
        <w:spacing w:before="120" w:line="240" w:lineRule="atLeast"/>
      </w:pPr>
      <w:r>
        <w:t xml:space="preserve">  - balíček v případě celodenního výletu, jehož termín bude ohlášen předem</w:t>
      </w:r>
    </w:p>
    <w:p w:rsidR="0054295C" w:rsidRDefault="0054295C" w:rsidP="0054295C">
      <w:pPr>
        <w:spacing w:before="120" w:line="240" w:lineRule="atLeast"/>
      </w:pPr>
    </w:p>
    <w:p w:rsidR="0054295C" w:rsidRDefault="0054295C" w:rsidP="0054295C">
      <w:pPr>
        <w:pStyle w:val="Odstavecseseznamem"/>
        <w:numPr>
          <w:ilvl w:val="0"/>
          <w:numId w:val="2"/>
        </w:numPr>
        <w:spacing w:before="120" w:line="240" w:lineRule="atLeast"/>
      </w:pPr>
      <w:r>
        <w:t>Úhrada pobytu bude provedena bezhotovostně, záloha ve výši 1 400,- Kč za žáka bude zaplacena do termínu na základě zálohové faktury, zbytek bude proplacen do 14 dnů po doručení faktury škole. Záloha předem může být proplacena ve výši maximálně 50 procent předpokládané celkové částky. Případné sankce a penále při prodlení s úhradou se nesjednávají.</w:t>
      </w:r>
    </w:p>
    <w:p w:rsidR="0054295C" w:rsidRDefault="0054295C" w:rsidP="0054295C">
      <w:pPr>
        <w:spacing w:before="120" w:line="240" w:lineRule="atLeast"/>
      </w:pPr>
      <w:r>
        <w:rPr>
          <w:color w:val="000000"/>
          <w:szCs w:val="24"/>
        </w:rPr>
        <w:t xml:space="preserve">14) </w:t>
      </w:r>
      <w:r>
        <w:t>Stornovací podmínky:</w:t>
      </w:r>
    </w:p>
    <w:p w:rsidR="0054295C" w:rsidRDefault="0054295C" w:rsidP="0054295C">
      <w:pPr>
        <w:spacing w:before="120" w:line="240" w:lineRule="atLeast"/>
      </w:pPr>
      <w:r>
        <w:lastRenderedPageBreak/>
        <w:t>a) Bude-li pobyt zrušen objednavatelem bez závažných důvodů ve lhůtě 60 dnů před nástupem, uhradí objednavatel 50% z ceny pobytu (záloha).</w:t>
      </w:r>
    </w:p>
    <w:p w:rsidR="0054295C" w:rsidRDefault="0054295C" w:rsidP="0054295C">
      <w:pPr>
        <w:spacing w:before="120" w:line="240" w:lineRule="atLeast"/>
      </w:pPr>
      <w:r>
        <w:t>b) Závazný počet osob bude upřesněn 5 dní před příjezdem telefonicky nebo emailem, po této době bude účtován 50% storno poplatek (záloha).</w:t>
      </w:r>
    </w:p>
    <w:p w:rsidR="0054295C" w:rsidRDefault="0054295C" w:rsidP="0054295C">
      <w:pPr>
        <w:spacing w:before="120" w:line="240" w:lineRule="atLeast"/>
      </w:pPr>
    </w:p>
    <w:p w:rsidR="0054295C" w:rsidRDefault="0054295C" w:rsidP="0054295C">
      <w:pPr>
        <w:pStyle w:val="Odstavecseseznamem"/>
        <w:numPr>
          <w:ilvl w:val="0"/>
          <w:numId w:val="3"/>
        </w:numPr>
        <w:spacing w:before="120" w:line="240" w:lineRule="atLeast"/>
      </w:pPr>
      <w:r>
        <w:t>Obě strany se dohodly, že zveřejnění v registru smluv zajistí odběratel.</w:t>
      </w:r>
    </w:p>
    <w:p w:rsidR="0054295C" w:rsidRDefault="0054295C" w:rsidP="0054295C">
      <w:pPr>
        <w:pStyle w:val="Odstavecseseznamem"/>
        <w:spacing w:before="120" w:line="240" w:lineRule="atLeast"/>
        <w:ind w:left="360"/>
      </w:pPr>
    </w:p>
    <w:p w:rsidR="0054295C" w:rsidRDefault="0054295C" w:rsidP="0054295C">
      <w:pPr>
        <w:pStyle w:val="Odstavecseseznamem"/>
        <w:numPr>
          <w:ilvl w:val="0"/>
          <w:numId w:val="3"/>
        </w:numPr>
        <w:spacing w:before="120" w:line="240" w:lineRule="atLeast"/>
      </w:pPr>
      <w:r>
        <w:t xml:space="preserve"> Smlouvu lze změnit pouze písemnou formou se souhlasem obou stran.</w:t>
      </w:r>
    </w:p>
    <w:p w:rsidR="0054295C" w:rsidRDefault="0054295C" w:rsidP="0054295C">
      <w:pPr>
        <w:pStyle w:val="Odstavecseseznamem"/>
      </w:pPr>
    </w:p>
    <w:p w:rsidR="0054295C" w:rsidRDefault="0054295C" w:rsidP="0054295C">
      <w:pPr>
        <w:pStyle w:val="Odstavecseseznamem"/>
        <w:numPr>
          <w:ilvl w:val="0"/>
          <w:numId w:val="3"/>
        </w:numPr>
        <w:spacing w:before="120" w:line="240" w:lineRule="atLeast"/>
      </w:pPr>
      <w:r>
        <w:t>V jakékoliv školní události jsou žáci pojištěni odběratelem u Kooperativa pojišťovna, a.s.</w:t>
      </w:r>
    </w:p>
    <w:p w:rsidR="0054295C" w:rsidRDefault="0054295C" w:rsidP="0054295C">
      <w:pPr>
        <w:pStyle w:val="Odstavecseseznamem"/>
        <w:numPr>
          <w:ilvl w:val="0"/>
          <w:numId w:val="3"/>
        </w:numPr>
        <w:spacing w:before="120" w:line="240" w:lineRule="atLeast"/>
      </w:pPr>
      <w:r>
        <w:t xml:space="preserve"> Tato smlouva nabývá platnosti dnem jejího podpisu oběma smluvními stranami.</w:t>
      </w:r>
    </w:p>
    <w:p w:rsidR="0054295C" w:rsidRDefault="0054295C" w:rsidP="0054295C">
      <w:pPr>
        <w:spacing w:before="120" w:line="240" w:lineRule="atLeast"/>
      </w:pPr>
    </w:p>
    <w:p w:rsidR="0054295C" w:rsidRDefault="0054295C" w:rsidP="0054295C">
      <w:pPr>
        <w:spacing w:before="120" w:line="240" w:lineRule="atLeast"/>
      </w:pPr>
    </w:p>
    <w:p w:rsidR="0054295C" w:rsidRDefault="0054295C" w:rsidP="0054295C">
      <w:pPr>
        <w:spacing w:before="120" w:line="240" w:lineRule="atLeast"/>
      </w:pPr>
      <w:r>
        <w:t xml:space="preserve">            p. Tomáš Hofman                                                                 Mgr. Bc. Michal Chalupný</w:t>
      </w:r>
    </w:p>
    <w:p w:rsidR="0054295C" w:rsidRDefault="0054295C" w:rsidP="0054295C">
      <w:pPr>
        <w:spacing w:before="120" w:line="240" w:lineRule="atLeast"/>
      </w:pPr>
      <w:r>
        <w:tab/>
        <w:t xml:space="preserve"> majitel/ dodavatel </w:t>
      </w:r>
      <w:r>
        <w:tab/>
      </w:r>
      <w:r>
        <w:tab/>
      </w:r>
      <w:r>
        <w:tab/>
      </w:r>
      <w:r>
        <w:tab/>
      </w:r>
      <w:r>
        <w:tab/>
      </w:r>
      <w:r>
        <w:tab/>
        <w:t xml:space="preserve">    ředitel školy/odběratel</w:t>
      </w:r>
    </w:p>
    <w:p w:rsidR="00C03231" w:rsidRDefault="0054295C" w:rsidP="0054295C">
      <w:r>
        <w:br w:type="page"/>
      </w:r>
    </w:p>
    <w:sectPr w:rsidR="00C032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F55F7"/>
    <w:multiLevelType w:val="hybridMultilevel"/>
    <w:tmpl w:val="D97E79DE"/>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18FF20BC"/>
    <w:multiLevelType w:val="hybridMultilevel"/>
    <w:tmpl w:val="F154B68A"/>
    <w:lvl w:ilvl="0" w:tplc="04050011">
      <w:start w:val="1"/>
      <w:numFmt w:val="decimal"/>
      <w:lvlText w:val="%1)"/>
      <w:lvlJc w:val="left"/>
      <w:pPr>
        <w:tabs>
          <w:tab w:val="num" w:pos="360"/>
        </w:tabs>
        <w:ind w:left="360" w:hanging="360"/>
      </w:pPr>
    </w:lvl>
    <w:lvl w:ilvl="1" w:tplc="707CE97E">
      <w:start w:val="1"/>
      <w:numFmt w:val="decimal"/>
      <w:lvlText w:val="%2."/>
      <w:lvlJc w:val="left"/>
      <w:pPr>
        <w:tabs>
          <w:tab w:val="num" w:pos="1080"/>
        </w:tabs>
        <w:ind w:left="1080" w:hanging="360"/>
      </w:pPr>
    </w:lvl>
    <w:lvl w:ilvl="2" w:tplc="C0F619CE">
      <w:numFmt w:val="bullet"/>
      <w:lvlText w:val="-"/>
      <w:lvlJc w:val="left"/>
      <w:pPr>
        <w:tabs>
          <w:tab w:val="num" w:pos="2325"/>
        </w:tabs>
        <w:ind w:left="2325" w:hanging="705"/>
      </w:pPr>
      <w:rPr>
        <w:rFonts w:ascii="Times New Roman" w:eastAsia="Times New Roman" w:hAnsi="Times New Roman" w:cs="Times New Roman" w:hint="default"/>
      </w:r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 w15:restartNumberingAfterBreak="0">
    <w:nsid w:val="5AA41ECD"/>
    <w:multiLevelType w:val="hybridMultilevel"/>
    <w:tmpl w:val="7D7431CA"/>
    <w:lvl w:ilvl="0" w:tplc="04050011">
      <w:start w:val="13"/>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95C"/>
    <w:rsid w:val="0054295C"/>
    <w:rsid w:val="00553E6C"/>
    <w:rsid w:val="00B850C0"/>
    <w:rsid w:val="00C032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A5D8D"/>
  <w15:chartTrackingRefBased/>
  <w15:docId w15:val="{18DFD292-F5FB-4FEA-81E2-41276E8F3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4295C"/>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4295C"/>
    <w:pPr>
      <w:overflowPunct/>
      <w:autoSpaceDE/>
      <w:autoSpaceDN/>
      <w:adjustRightInd/>
      <w:ind w:left="708"/>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746</Words>
  <Characters>4403</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Vorlíčková</dc:creator>
  <cp:keywords/>
  <dc:description/>
  <cp:lastModifiedBy>Veronika Sedláčková</cp:lastModifiedBy>
  <cp:revision>3</cp:revision>
  <dcterms:created xsi:type="dcterms:W3CDTF">2020-01-20T05:32:00Z</dcterms:created>
  <dcterms:modified xsi:type="dcterms:W3CDTF">2020-02-12T06:34:00Z</dcterms:modified>
</cp:coreProperties>
</file>