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38A34E62" w:rsidR="00923483" w:rsidRDefault="0040387F"/>
    <w:p w14:paraId="166B1127" w14:textId="77777777" w:rsidR="00604890" w:rsidRPr="00E114A9" w:rsidRDefault="00604890" w:rsidP="00A75721">
      <w:pPr>
        <w:spacing w:after="0"/>
        <w:jc w:val="center"/>
        <w:rPr>
          <w:b/>
          <w:sz w:val="40"/>
          <w:szCs w:val="40"/>
        </w:rPr>
      </w:pPr>
      <w:r w:rsidRPr="00E114A9">
        <w:rPr>
          <w:b/>
          <w:sz w:val="40"/>
          <w:szCs w:val="40"/>
        </w:rPr>
        <w:t>O B J E D N Á V K</w:t>
      </w:r>
      <w:r w:rsidR="00A75721" w:rsidRPr="00E114A9">
        <w:rPr>
          <w:b/>
          <w:sz w:val="40"/>
          <w:szCs w:val="40"/>
        </w:rPr>
        <w:t> </w:t>
      </w:r>
      <w:r w:rsidRPr="00E114A9">
        <w:rPr>
          <w:b/>
          <w:sz w:val="40"/>
          <w:szCs w:val="40"/>
        </w:rPr>
        <w:t>A</w:t>
      </w:r>
    </w:p>
    <w:p w14:paraId="41D44F15" w14:textId="09053B1B" w:rsidR="009D35A1" w:rsidRPr="00E114A9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E114A9">
        <w:rPr>
          <w:sz w:val="24"/>
          <w:szCs w:val="24"/>
        </w:rPr>
        <w:t>Číslo objednávky:</w:t>
      </w:r>
      <w:r w:rsidR="008E3E46" w:rsidRPr="00E114A9">
        <w:rPr>
          <w:sz w:val="24"/>
          <w:szCs w:val="24"/>
        </w:rPr>
        <w:t xml:space="preserve"> </w:t>
      </w:r>
      <w:r w:rsidR="00644D15" w:rsidRPr="00E114A9">
        <w:rPr>
          <w:sz w:val="24"/>
          <w:szCs w:val="24"/>
        </w:rPr>
        <w:t xml:space="preserve">06EU-004619 </w:t>
      </w:r>
      <w:r w:rsidR="008E3E46" w:rsidRPr="00E114A9">
        <w:rPr>
          <w:sz w:val="20"/>
          <w:szCs w:val="20"/>
        </w:rPr>
        <w:t>(uvádějte při fakturaci)</w:t>
      </w:r>
    </w:p>
    <w:p w14:paraId="211824E7" w14:textId="7052F09D" w:rsidR="008E3E46" w:rsidRPr="00E114A9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E114A9">
        <w:rPr>
          <w:bCs/>
          <w:sz w:val="24"/>
          <w:szCs w:val="24"/>
        </w:rPr>
        <w:t xml:space="preserve">Číslo dodavatele: </w:t>
      </w:r>
      <w:proofErr w:type="spellStart"/>
      <w:r w:rsidR="00E114A9" w:rsidRPr="00E114A9">
        <w:rPr>
          <w:bCs/>
          <w:sz w:val="24"/>
          <w:szCs w:val="24"/>
          <w:highlight w:val="black"/>
        </w:rPr>
        <w:t>xxxxx</w:t>
      </w:r>
      <w:proofErr w:type="spellEnd"/>
    </w:p>
    <w:p w14:paraId="364C7595" w14:textId="3B960B4A" w:rsidR="008E3E46" w:rsidRPr="00E114A9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E114A9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114A9">
        <w:rPr>
          <w:bCs/>
          <w:sz w:val="24"/>
          <w:szCs w:val="24"/>
        </w:rPr>
        <w:t xml:space="preserve">ISPROFIN/ISPROFOND: </w:t>
      </w:r>
      <w:r w:rsidR="00644D15" w:rsidRPr="00E114A9">
        <w:rPr>
          <w:sz w:val="24"/>
          <w:szCs w:val="24"/>
          <w:highlight w:val="black"/>
        </w:rPr>
        <w:t>5321510007.9259.2243</w:t>
      </w:r>
      <w:r w:rsidR="00644D15" w:rsidRPr="00E114A9">
        <w:rPr>
          <w:sz w:val="24"/>
          <w:szCs w:val="24"/>
        </w:rPr>
        <w:t xml:space="preserve"> </w:t>
      </w:r>
      <w:r w:rsidRPr="00E114A9">
        <w:rPr>
          <w:sz w:val="20"/>
          <w:szCs w:val="20"/>
        </w:rPr>
        <w:t>(uvádějte při fakturaci)</w:t>
      </w:r>
    </w:p>
    <w:p w14:paraId="2E47A06F" w14:textId="77777777" w:rsidR="008E3E46" w:rsidRPr="00E114A9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369B2FBF" w:rsidR="008E3E46" w:rsidRPr="00E114A9" w:rsidRDefault="00644D15" w:rsidP="008E3E46">
      <w:pPr>
        <w:tabs>
          <w:tab w:val="left" w:pos="226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E114A9">
        <w:rPr>
          <w:b/>
          <w:bCs/>
          <w:sz w:val="32"/>
          <w:szCs w:val="32"/>
          <w:u w:val="single"/>
        </w:rPr>
        <w:t>I/26 Meclov – úprava křižovatky</w:t>
      </w:r>
    </w:p>
    <w:p w14:paraId="7A8392AB" w14:textId="7F4ACB0D" w:rsidR="00644D15" w:rsidRPr="00E114A9" w:rsidRDefault="00644D15" w:rsidP="008E3E46">
      <w:pPr>
        <w:tabs>
          <w:tab w:val="left" w:pos="226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E114A9">
        <w:rPr>
          <w:b/>
          <w:bCs/>
          <w:sz w:val="32"/>
          <w:szCs w:val="32"/>
          <w:u w:val="single"/>
        </w:rPr>
        <w:t>Posouzení bezpečnosti silničního provozu</w:t>
      </w:r>
    </w:p>
    <w:p w14:paraId="4463750E" w14:textId="5E07D30D" w:rsidR="00CB3AB0" w:rsidRPr="00E114A9" w:rsidRDefault="00CB3AB0" w:rsidP="002E029E">
      <w:pPr>
        <w:spacing w:after="0"/>
        <w:rPr>
          <w:b/>
        </w:rPr>
      </w:pPr>
    </w:p>
    <w:p w14:paraId="6D38822C" w14:textId="77777777" w:rsidR="008E3E46" w:rsidRPr="00E114A9" w:rsidRDefault="008E3E46" w:rsidP="002E029E">
      <w:pPr>
        <w:spacing w:after="0"/>
        <w:rPr>
          <w:b/>
        </w:rPr>
        <w:sectPr w:rsidR="008E3E46" w:rsidRPr="00E114A9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E114A9" w:rsidRDefault="00604890">
      <w:pPr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Objednatel:</w:t>
      </w:r>
    </w:p>
    <w:p w14:paraId="2D91457E" w14:textId="060960B4" w:rsidR="00604890" w:rsidRPr="00E114A9" w:rsidRDefault="00604890" w:rsidP="00153D94">
      <w:pPr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>Ředitelství silnic a dálnic ČR</w:t>
      </w:r>
    </w:p>
    <w:p w14:paraId="30CF88F9" w14:textId="3FB27FFF" w:rsidR="008E3E46" w:rsidRPr="00E114A9" w:rsidRDefault="008E3E46" w:rsidP="00153D94">
      <w:pPr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>Správa Plzeň, Hřímalého 37, 301 00 Plzeň</w:t>
      </w:r>
    </w:p>
    <w:p w14:paraId="2C4E01A4" w14:textId="77777777" w:rsidR="00604890" w:rsidRPr="00E114A9" w:rsidRDefault="00604890" w:rsidP="00153D94">
      <w:pPr>
        <w:spacing w:after="0"/>
        <w:rPr>
          <w:sz w:val="24"/>
          <w:szCs w:val="24"/>
          <w:highlight w:val="black"/>
        </w:rPr>
      </w:pPr>
      <w:r w:rsidRPr="00E114A9">
        <w:rPr>
          <w:sz w:val="24"/>
          <w:szCs w:val="24"/>
        </w:rPr>
        <w:t xml:space="preserve">Bankovní spojení: </w:t>
      </w:r>
      <w:r w:rsidRPr="00E114A9">
        <w:rPr>
          <w:sz w:val="24"/>
          <w:szCs w:val="24"/>
          <w:highlight w:val="black"/>
        </w:rPr>
        <w:t>ČNB</w:t>
      </w:r>
    </w:p>
    <w:p w14:paraId="47A1C014" w14:textId="77777777" w:rsidR="00604890" w:rsidRPr="00E114A9" w:rsidRDefault="00604890" w:rsidP="00153D94">
      <w:pPr>
        <w:spacing w:after="0"/>
        <w:rPr>
          <w:sz w:val="24"/>
          <w:szCs w:val="24"/>
          <w:highlight w:val="black"/>
        </w:rPr>
      </w:pPr>
      <w:r w:rsidRPr="00E114A9">
        <w:rPr>
          <w:sz w:val="24"/>
          <w:szCs w:val="24"/>
        </w:rPr>
        <w:t xml:space="preserve">Číslo účtu: </w:t>
      </w:r>
      <w:r w:rsidRPr="00E114A9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E114A9" w:rsidRDefault="00604890" w:rsidP="00153D94">
      <w:pPr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>IČO: 65993390</w:t>
      </w:r>
    </w:p>
    <w:p w14:paraId="312D64FA" w14:textId="7F98D14B" w:rsidR="00604890" w:rsidRPr="00E114A9" w:rsidRDefault="00604890" w:rsidP="00153D94">
      <w:pPr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DIČ: </w:t>
      </w:r>
      <w:r w:rsidR="00105E6A" w:rsidRPr="00E114A9">
        <w:rPr>
          <w:sz w:val="24"/>
          <w:szCs w:val="24"/>
        </w:rPr>
        <w:t>CZ65993390</w:t>
      </w:r>
    </w:p>
    <w:p w14:paraId="696270D3" w14:textId="377C799F" w:rsidR="00FD16D6" w:rsidRPr="00E114A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E114A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E114A9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E114A9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Dodavatel:</w:t>
      </w:r>
    </w:p>
    <w:p w14:paraId="7648917B" w14:textId="6AB9EAA7" w:rsidR="00FD16D6" w:rsidRPr="00E114A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E114A9">
        <w:rPr>
          <w:sz w:val="24"/>
          <w:szCs w:val="24"/>
        </w:rPr>
        <w:t xml:space="preserve">Obchodní jméno: </w:t>
      </w:r>
      <w:r w:rsidR="00E114A9">
        <w:rPr>
          <w:sz w:val="24"/>
          <w:szCs w:val="24"/>
        </w:rPr>
        <w:t>EDIP s.r.o.</w:t>
      </w:r>
    </w:p>
    <w:p w14:paraId="5902184A" w14:textId="7F0AC2CB" w:rsidR="00FD16D6" w:rsidRPr="00E114A9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E114A9">
        <w:rPr>
          <w:sz w:val="24"/>
          <w:szCs w:val="24"/>
        </w:rPr>
        <w:t xml:space="preserve">Adresa: </w:t>
      </w:r>
      <w:r w:rsidR="00E114A9">
        <w:rPr>
          <w:sz w:val="24"/>
          <w:szCs w:val="24"/>
        </w:rPr>
        <w:t>Pařížská 1230/1, 301 00 Plzeň</w:t>
      </w:r>
    </w:p>
    <w:p w14:paraId="406AAB6B" w14:textId="02EF9F9E" w:rsidR="00FD16D6" w:rsidRPr="00E114A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Bankovní spojení: </w:t>
      </w:r>
      <w:r w:rsidR="00E114A9" w:rsidRPr="00E114A9">
        <w:rPr>
          <w:sz w:val="24"/>
          <w:szCs w:val="24"/>
          <w:highlight w:val="black"/>
        </w:rPr>
        <w:t>ČSOB</w:t>
      </w:r>
      <w:r w:rsidR="00E114A9">
        <w:rPr>
          <w:sz w:val="24"/>
          <w:szCs w:val="24"/>
        </w:rPr>
        <w:t xml:space="preserve"> </w:t>
      </w:r>
    </w:p>
    <w:p w14:paraId="573F0E39" w14:textId="77777777" w:rsidR="00FD16D6" w:rsidRPr="00E114A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Číslo účtu: </w:t>
      </w:r>
      <w:r w:rsidRPr="00E114A9">
        <w:rPr>
          <w:sz w:val="24"/>
          <w:szCs w:val="24"/>
          <w:highlight w:val="black"/>
        </w:rPr>
        <w:t>[bude doplněno]</w:t>
      </w:r>
    </w:p>
    <w:p w14:paraId="29117F31" w14:textId="2AB78BCF" w:rsidR="00FD16D6" w:rsidRPr="00E114A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IČO: </w:t>
      </w:r>
      <w:r w:rsidR="00E114A9">
        <w:rPr>
          <w:sz w:val="24"/>
          <w:szCs w:val="24"/>
        </w:rPr>
        <w:t>25462482</w:t>
      </w:r>
    </w:p>
    <w:p w14:paraId="1F495684" w14:textId="42D97ECC" w:rsidR="00FD16D6" w:rsidRPr="00E114A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DIČ: </w:t>
      </w:r>
      <w:r w:rsidR="00E114A9">
        <w:rPr>
          <w:sz w:val="24"/>
          <w:szCs w:val="24"/>
        </w:rPr>
        <w:t>CZ25462482</w:t>
      </w:r>
    </w:p>
    <w:p w14:paraId="5B88C604" w14:textId="77777777" w:rsidR="00FD16D6" w:rsidRPr="00E114A9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114A9">
        <w:rPr>
          <w:sz w:val="24"/>
          <w:szCs w:val="24"/>
        </w:rPr>
        <w:t xml:space="preserve">Kontaktní osoba: </w:t>
      </w:r>
      <w:r w:rsidRPr="00E114A9">
        <w:rPr>
          <w:sz w:val="24"/>
          <w:szCs w:val="24"/>
          <w:highlight w:val="black"/>
        </w:rPr>
        <w:t>[bude doplněno]</w:t>
      </w:r>
      <w:r w:rsidRPr="00E114A9">
        <w:rPr>
          <w:sz w:val="24"/>
          <w:szCs w:val="24"/>
        </w:rPr>
        <w:tab/>
      </w:r>
    </w:p>
    <w:p w14:paraId="29216CE8" w14:textId="77777777" w:rsidR="00FD16D6" w:rsidRPr="00E114A9" w:rsidRDefault="00FD16D6" w:rsidP="00FD16D6">
      <w:pPr>
        <w:rPr>
          <w:sz w:val="24"/>
          <w:szCs w:val="24"/>
        </w:rPr>
      </w:pPr>
    </w:p>
    <w:p w14:paraId="10320009" w14:textId="77777777" w:rsidR="00EF028F" w:rsidRPr="00E114A9" w:rsidRDefault="00EF028F">
      <w:pPr>
        <w:rPr>
          <w:sz w:val="24"/>
          <w:szCs w:val="24"/>
        </w:rPr>
      </w:pPr>
    </w:p>
    <w:p w14:paraId="693818E2" w14:textId="77777777" w:rsidR="00EF028F" w:rsidRPr="00E114A9" w:rsidRDefault="00EF028F">
      <w:pPr>
        <w:rPr>
          <w:b/>
          <w:sz w:val="24"/>
          <w:szCs w:val="24"/>
        </w:rPr>
        <w:sectPr w:rsidR="00EF028F" w:rsidRPr="00E114A9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DD11E55" w:rsidR="00A87460" w:rsidRPr="00E114A9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 xml:space="preserve">Tato objednávka </w:t>
      </w:r>
      <w:r w:rsidR="00607143" w:rsidRPr="00E114A9">
        <w:rPr>
          <w:rFonts w:cs="Times New Roman"/>
          <w:sz w:val="24"/>
          <w:szCs w:val="24"/>
        </w:rPr>
        <w:t>O</w:t>
      </w:r>
      <w:r w:rsidRPr="00E114A9">
        <w:rPr>
          <w:rFonts w:cs="Times New Roman"/>
          <w:sz w:val="24"/>
          <w:szCs w:val="24"/>
        </w:rPr>
        <w:t xml:space="preserve">bjednatele zavazuje po jejím potvrzení </w:t>
      </w:r>
      <w:r w:rsidR="00607143" w:rsidRPr="00E114A9">
        <w:rPr>
          <w:rFonts w:cs="Times New Roman"/>
          <w:sz w:val="24"/>
          <w:szCs w:val="24"/>
        </w:rPr>
        <w:t>D</w:t>
      </w:r>
      <w:r w:rsidRPr="00E114A9">
        <w:rPr>
          <w:rFonts w:cs="Times New Roman"/>
          <w:sz w:val="24"/>
          <w:szCs w:val="24"/>
        </w:rPr>
        <w:t>odavatele</w:t>
      </w:r>
      <w:r w:rsidR="00DE7F99" w:rsidRPr="00E114A9">
        <w:rPr>
          <w:rFonts w:cs="Times New Roman"/>
          <w:sz w:val="24"/>
          <w:szCs w:val="24"/>
        </w:rPr>
        <w:t>m</w:t>
      </w:r>
      <w:r w:rsidRPr="00E114A9">
        <w:rPr>
          <w:rFonts w:cs="Times New Roman"/>
          <w:sz w:val="24"/>
          <w:szCs w:val="24"/>
        </w:rPr>
        <w:t xml:space="preserve"> obě </w:t>
      </w:r>
      <w:r w:rsidR="00542302" w:rsidRPr="00E114A9">
        <w:rPr>
          <w:rFonts w:cs="Times New Roman"/>
          <w:sz w:val="24"/>
          <w:szCs w:val="24"/>
        </w:rPr>
        <w:t>s</w:t>
      </w:r>
      <w:r w:rsidRPr="00E114A9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E114A9">
        <w:rPr>
          <w:rFonts w:cs="Times New Roman"/>
          <w:sz w:val="24"/>
          <w:szCs w:val="24"/>
        </w:rPr>
        <w:t xml:space="preserve">Dodavatel </w:t>
      </w:r>
      <w:r w:rsidRPr="00E114A9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E114A9">
        <w:rPr>
          <w:rFonts w:cs="Times New Roman"/>
          <w:sz w:val="24"/>
          <w:szCs w:val="24"/>
        </w:rPr>
        <w:t>O</w:t>
      </w:r>
      <w:r w:rsidRPr="00E114A9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E114A9">
        <w:rPr>
          <w:rFonts w:cs="Times New Roman"/>
          <w:sz w:val="24"/>
          <w:szCs w:val="24"/>
        </w:rPr>
        <w:t>objednávkou</w:t>
      </w:r>
      <w:r w:rsidRPr="00E114A9">
        <w:rPr>
          <w:rFonts w:cs="Times New Roman"/>
          <w:sz w:val="24"/>
          <w:szCs w:val="24"/>
        </w:rPr>
        <w:t xml:space="preserve"> cenu uvedenou níže.</w:t>
      </w:r>
    </w:p>
    <w:p w14:paraId="5A4F9420" w14:textId="27E98B90" w:rsidR="00604890" w:rsidRPr="00E114A9" w:rsidRDefault="00604890" w:rsidP="00A87460">
      <w:pPr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Místo dodání:</w:t>
      </w:r>
      <w:r w:rsidR="00453955" w:rsidRPr="00E114A9">
        <w:rPr>
          <w:b/>
          <w:sz w:val="24"/>
          <w:szCs w:val="24"/>
        </w:rPr>
        <w:t xml:space="preserve"> </w:t>
      </w:r>
      <w:r w:rsidR="00644D15" w:rsidRPr="00E114A9">
        <w:rPr>
          <w:sz w:val="24"/>
          <w:szCs w:val="24"/>
        </w:rPr>
        <w:t>Ředitelství silnic a dálnic ČR, Správa Plzeň, Hřímalého 37, 301 00 Plzeň</w:t>
      </w:r>
    </w:p>
    <w:p w14:paraId="26946945" w14:textId="77777777" w:rsidR="008E3E46" w:rsidRPr="00E114A9" w:rsidRDefault="00FD1FB4" w:rsidP="008E3E46">
      <w:pPr>
        <w:ind w:right="-426"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Kontaktní osoba O</w:t>
      </w:r>
      <w:r w:rsidR="00604890" w:rsidRPr="00E114A9">
        <w:rPr>
          <w:b/>
          <w:sz w:val="24"/>
          <w:szCs w:val="24"/>
        </w:rPr>
        <w:t>bjednatele:</w:t>
      </w:r>
      <w:r w:rsidR="00453955" w:rsidRPr="00E114A9">
        <w:rPr>
          <w:b/>
          <w:sz w:val="24"/>
          <w:szCs w:val="24"/>
        </w:rPr>
        <w:t xml:space="preserve"> </w:t>
      </w:r>
      <w:r w:rsidR="008E3E46" w:rsidRPr="00E114A9">
        <w:rPr>
          <w:sz w:val="24"/>
          <w:szCs w:val="24"/>
          <w:highlight w:val="black"/>
        </w:rPr>
        <w:t>Ladislava Martínková</w:t>
      </w:r>
      <w:r w:rsidR="008E3E46" w:rsidRPr="00E114A9">
        <w:rPr>
          <w:b/>
          <w:sz w:val="24"/>
          <w:szCs w:val="24"/>
          <w:highlight w:val="black"/>
        </w:rPr>
        <w:t xml:space="preserve">, </w:t>
      </w:r>
      <w:r w:rsidR="008E3E46" w:rsidRPr="00E114A9">
        <w:rPr>
          <w:sz w:val="24"/>
          <w:szCs w:val="24"/>
          <w:highlight w:val="black"/>
        </w:rPr>
        <w:t>tel. 377 333 761</w:t>
      </w:r>
      <w:r w:rsidR="008E3E46" w:rsidRPr="00E114A9">
        <w:rPr>
          <w:b/>
          <w:sz w:val="24"/>
          <w:szCs w:val="24"/>
          <w:highlight w:val="black"/>
        </w:rPr>
        <w:t xml:space="preserve">, </w:t>
      </w:r>
      <w:r w:rsidR="008E3E46" w:rsidRPr="00E114A9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E114A9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E114A9">
        <w:rPr>
          <w:sz w:val="24"/>
          <w:szCs w:val="24"/>
        </w:rPr>
        <w:t xml:space="preserve">  </w:t>
      </w:r>
    </w:p>
    <w:p w14:paraId="39F2742E" w14:textId="7E483458" w:rsidR="00604890" w:rsidRPr="00E114A9" w:rsidRDefault="008E3E46">
      <w:pPr>
        <w:rPr>
          <w:b/>
          <w:sz w:val="24"/>
          <w:szCs w:val="24"/>
        </w:rPr>
      </w:pPr>
      <w:r w:rsidRPr="00E114A9">
        <w:rPr>
          <w:rFonts w:cs="Times New Roman"/>
          <w:b/>
          <w:sz w:val="24"/>
          <w:szCs w:val="24"/>
        </w:rPr>
        <w:t xml:space="preserve">Kontaktní osoba ve věcech technických: </w:t>
      </w:r>
      <w:r w:rsidR="00644D15" w:rsidRPr="00E114A9">
        <w:rPr>
          <w:sz w:val="24"/>
          <w:szCs w:val="24"/>
          <w:highlight w:val="black"/>
        </w:rPr>
        <w:t xml:space="preserve">Bc. Miroslav Blabol, </w:t>
      </w:r>
      <w:proofErr w:type="spellStart"/>
      <w:r w:rsidR="00644D15" w:rsidRPr="00E114A9">
        <w:rPr>
          <w:sz w:val="24"/>
          <w:szCs w:val="24"/>
          <w:highlight w:val="black"/>
        </w:rPr>
        <w:t>DiS</w:t>
      </w:r>
      <w:proofErr w:type="spellEnd"/>
      <w:r w:rsidR="00644D15" w:rsidRPr="00E114A9">
        <w:rPr>
          <w:sz w:val="24"/>
          <w:szCs w:val="24"/>
          <w:highlight w:val="black"/>
        </w:rPr>
        <w:t xml:space="preserve">., tel. 377 333 729, e-mail: </w:t>
      </w:r>
      <w:hyperlink r:id="rId12" w:history="1">
        <w:r w:rsidR="00644D15" w:rsidRPr="00E114A9">
          <w:rPr>
            <w:rStyle w:val="Hypertextovodkaz"/>
            <w:color w:val="auto"/>
            <w:sz w:val="24"/>
            <w:szCs w:val="24"/>
            <w:highlight w:val="black"/>
          </w:rPr>
          <w:t>miroslav.blabol@rsd.cz</w:t>
        </w:r>
      </w:hyperlink>
      <w:r w:rsidR="00644D15" w:rsidRPr="00E114A9">
        <w:rPr>
          <w:sz w:val="24"/>
          <w:szCs w:val="24"/>
        </w:rPr>
        <w:t xml:space="preserve"> </w:t>
      </w:r>
    </w:p>
    <w:p w14:paraId="255FD969" w14:textId="6E6F3EA0" w:rsidR="00604890" w:rsidRPr="00E114A9" w:rsidRDefault="00604890" w:rsidP="00153D94">
      <w:pPr>
        <w:jc w:val="both"/>
        <w:rPr>
          <w:sz w:val="24"/>
          <w:szCs w:val="24"/>
        </w:rPr>
      </w:pPr>
      <w:r w:rsidRPr="00E114A9">
        <w:rPr>
          <w:b/>
          <w:sz w:val="24"/>
          <w:szCs w:val="24"/>
        </w:rPr>
        <w:t xml:space="preserve">Fakturujte: </w:t>
      </w:r>
      <w:r w:rsidR="008E3E46" w:rsidRPr="00E114A9">
        <w:rPr>
          <w:sz w:val="24"/>
          <w:szCs w:val="24"/>
        </w:rPr>
        <w:t>Ředitelství silnic a dálnic ČR, Správa Plzeň, Hřímalého 37, 301 00 Plzeň</w:t>
      </w:r>
    </w:p>
    <w:p w14:paraId="42C0E761" w14:textId="293A636B" w:rsidR="004D5C72" w:rsidRPr="00E114A9" w:rsidRDefault="00604890" w:rsidP="00F42E23">
      <w:pPr>
        <w:jc w:val="both"/>
        <w:rPr>
          <w:sz w:val="24"/>
          <w:szCs w:val="24"/>
        </w:rPr>
      </w:pPr>
      <w:r w:rsidRPr="00E114A9">
        <w:rPr>
          <w:b/>
          <w:sz w:val="24"/>
          <w:szCs w:val="24"/>
        </w:rPr>
        <w:t>Obchodní a platební podmínky:</w:t>
      </w:r>
      <w:r w:rsidR="00153D94" w:rsidRPr="00E114A9">
        <w:rPr>
          <w:b/>
          <w:sz w:val="24"/>
          <w:szCs w:val="24"/>
        </w:rPr>
        <w:t xml:space="preserve"> </w:t>
      </w:r>
      <w:r w:rsidR="00153D94" w:rsidRPr="00E114A9">
        <w:rPr>
          <w:sz w:val="24"/>
          <w:szCs w:val="24"/>
        </w:rPr>
        <w:t xml:space="preserve">Objednatel uhradí cenu jednorázovým bankovním převodem na účet </w:t>
      </w:r>
      <w:r w:rsidR="00DB2E94" w:rsidRPr="00E114A9">
        <w:rPr>
          <w:sz w:val="24"/>
          <w:szCs w:val="24"/>
        </w:rPr>
        <w:t>D</w:t>
      </w:r>
      <w:r w:rsidR="00153D94" w:rsidRPr="00E114A9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E114A9">
        <w:rPr>
          <w:sz w:val="24"/>
          <w:szCs w:val="24"/>
        </w:rPr>
        <w:t>O</w:t>
      </w:r>
      <w:r w:rsidR="00153D94" w:rsidRPr="00E114A9">
        <w:rPr>
          <w:sz w:val="24"/>
          <w:szCs w:val="24"/>
        </w:rPr>
        <w:t>bjednateli. Fakturu lze předložit nejdříve po protokolárním převzetí služeb</w:t>
      </w:r>
      <w:r w:rsidR="00FD1FB4" w:rsidRPr="00E114A9">
        <w:rPr>
          <w:sz w:val="24"/>
          <w:szCs w:val="24"/>
        </w:rPr>
        <w:t xml:space="preserve"> O</w:t>
      </w:r>
      <w:r w:rsidR="00153D94" w:rsidRPr="00E114A9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E114A9">
        <w:rPr>
          <w:sz w:val="24"/>
          <w:szCs w:val="24"/>
        </w:rPr>
        <w:t xml:space="preserve"> </w:t>
      </w:r>
      <w:r w:rsidR="00C01C05" w:rsidRPr="00E114A9">
        <w:rPr>
          <w:sz w:val="24"/>
          <w:szCs w:val="24"/>
        </w:rPr>
        <w:t>Potvrzením přijetí (akceptací)</w:t>
      </w:r>
      <w:r w:rsidR="00D766F5" w:rsidRPr="00E114A9">
        <w:rPr>
          <w:sz w:val="24"/>
          <w:szCs w:val="24"/>
        </w:rPr>
        <w:t xml:space="preserve"> tét</w:t>
      </w:r>
      <w:r w:rsidR="00FD1FB4" w:rsidRPr="00E114A9">
        <w:rPr>
          <w:sz w:val="24"/>
          <w:szCs w:val="24"/>
        </w:rPr>
        <w:t>o objednávky se D</w:t>
      </w:r>
      <w:r w:rsidR="00D766F5" w:rsidRPr="00E114A9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E114A9">
        <w:rPr>
          <w:sz w:val="24"/>
          <w:szCs w:val="24"/>
        </w:rPr>
        <w:t>akceptaci</w:t>
      </w:r>
      <w:r w:rsidR="00FD1FB4" w:rsidRPr="00E114A9">
        <w:rPr>
          <w:sz w:val="24"/>
          <w:szCs w:val="24"/>
        </w:rPr>
        <w:t xml:space="preserve"> objednávky D</w:t>
      </w:r>
      <w:r w:rsidR="00D766F5" w:rsidRPr="00E114A9">
        <w:rPr>
          <w:sz w:val="24"/>
          <w:szCs w:val="24"/>
        </w:rPr>
        <w:t>odavatelem s jakýmikoliv změnami</w:t>
      </w:r>
      <w:r w:rsidR="0095425D" w:rsidRPr="00E114A9">
        <w:rPr>
          <w:sz w:val="24"/>
          <w:szCs w:val="24"/>
        </w:rPr>
        <w:t xml:space="preserve"> jejího obsahu, k takovému právnímu jednání </w:t>
      </w:r>
      <w:r w:rsidR="00B15555" w:rsidRPr="00E114A9">
        <w:rPr>
          <w:sz w:val="24"/>
          <w:szCs w:val="24"/>
        </w:rPr>
        <w:t xml:space="preserve">Dodavatele </w:t>
      </w:r>
      <w:r w:rsidR="0095425D" w:rsidRPr="00E114A9">
        <w:rPr>
          <w:sz w:val="24"/>
          <w:szCs w:val="24"/>
        </w:rPr>
        <w:t>se nepřihlíží</w:t>
      </w:r>
      <w:r w:rsidR="00C01C05" w:rsidRPr="00E114A9">
        <w:rPr>
          <w:sz w:val="24"/>
          <w:szCs w:val="24"/>
        </w:rPr>
        <w:t xml:space="preserve">. </w:t>
      </w:r>
      <w:r w:rsidR="00F42E23" w:rsidRPr="00E114A9">
        <w:rPr>
          <w:sz w:val="24"/>
          <w:szCs w:val="24"/>
        </w:rPr>
        <w:t>Dodavatel poskytuje souhlas s uveřejněním objednávky</w:t>
      </w:r>
      <w:r w:rsidR="00D03DA3" w:rsidRPr="00E114A9">
        <w:rPr>
          <w:sz w:val="24"/>
          <w:szCs w:val="24"/>
        </w:rPr>
        <w:t xml:space="preserve"> a</w:t>
      </w:r>
      <w:r w:rsidR="00F204DF" w:rsidRPr="00E114A9">
        <w:rPr>
          <w:sz w:val="24"/>
          <w:szCs w:val="24"/>
        </w:rPr>
        <w:t xml:space="preserve"> </w:t>
      </w:r>
      <w:r w:rsidR="00D03DA3" w:rsidRPr="00E114A9">
        <w:rPr>
          <w:sz w:val="24"/>
          <w:szCs w:val="24"/>
        </w:rPr>
        <w:t>jejího potvrzení</w:t>
      </w:r>
      <w:r w:rsidR="00F42E23" w:rsidRPr="00E114A9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E114A9">
        <w:rPr>
          <w:sz w:val="24"/>
          <w:szCs w:val="24"/>
        </w:rPr>
        <w:t>ako „zákon o registru smluv“), O</w:t>
      </w:r>
      <w:r w:rsidR="00F42E23" w:rsidRPr="00E114A9">
        <w:rPr>
          <w:sz w:val="24"/>
          <w:szCs w:val="24"/>
        </w:rPr>
        <w:t>bjednatelem.</w:t>
      </w:r>
      <w:r w:rsidR="000C7C8D" w:rsidRPr="00E114A9">
        <w:rPr>
          <w:sz w:val="24"/>
          <w:szCs w:val="24"/>
        </w:rPr>
        <w:t xml:space="preserve"> </w:t>
      </w:r>
      <w:r w:rsidR="00F31356" w:rsidRPr="00E114A9">
        <w:rPr>
          <w:sz w:val="24"/>
          <w:szCs w:val="24"/>
        </w:rPr>
        <w:lastRenderedPageBreak/>
        <w:t xml:space="preserve">Objednávka je účinná okamžikem zveřejnění v registru smluv. </w:t>
      </w:r>
      <w:r w:rsidR="00105E6A" w:rsidRPr="00E114A9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0C1D61F1" w:rsidR="000F1A3C" w:rsidRPr="00E114A9" w:rsidRDefault="000F1A3C" w:rsidP="00F42E23">
      <w:pPr>
        <w:jc w:val="both"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 xml:space="preserve">Záruční lhůta: </w:t>
      </w:r>
      <w:r w:rsidR="00644D15" w:rsidRPr="00E114A9">
        <w:rPr>
          <w:sz w:val="24"/>
          <w:szCs w:val="24"/>
        </w:rPr>
        <w:t>dle Občanského zákoníku</w:t>
      </w:r>
    </w:p>
    <w:p w14:paraId="3DE3979E" w14:textId="20922DE9" w:rsidR="00604890" w:rsidRPr="00E114A9" w:rsidRDefault="00604890" w:rsidP="00153D94">
      <w:pPr>
        <w:jc w:val="both"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Objednáváme u Vás:</w:t>
      </w:r>
      <w:r w:rsidR="00453955" w:rsidRPr="00E114A9">
        <w:rPr>
          <w:b/>
          <w:sz w:val="24"/>
          <w:szCs w:val="24"/>
        </w:rPr>
        <w:t xml:space="preserve"> </w:t>
      </w:r>
      <w:r w:rsidR="00644D15" w:rsidRPr="00E114A9">
        <w:rPr>
          <w:sz w:val="24"/>
          <w:szCs w:val="24"/>
        </w:rPr>
        <w:t>posouzení bezpečnosti silničního provozu</w:t>
      </w:r>
    </w:p>
    <w:p w14:paraId="0EAD1059" w14:textId="77777777" w:rsidR="00644D15" w:rsidRPr="00E114A9" w:rsidRDefault="00604890" w:rsidP="00644D15">
      <w:pPr>
        <w:spacing w:after="0"/>
        <w:jc w:val="both"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Lhůta pro dodání či termín dodání:</w:t>
      </w:r>
      <w:r w:rsidR="00F73CB7" w:rsidRPr="00E114A9">
        <w:rPr>
          <w:b/>
          <w:sz w:val="24"/>
          <w:szCs w:val="24"/>
        </w:rPr>
        <w:t xml:space="preserve"> </w:t>
      </w:r>
    </w:p>
    <w:p w14:paraId="4B6DBF34" w14:textId="7B2C95BF" w:rsidR="000F1A3C" w:rsidRPr="00E114A9" w:rsidRDefault="00644D15" w:rsidP="00644D15">
      <w:pPr>
        <w:spacing w:after="0"/>
        <w:jc w:val="both"/>
        <w:rPr>
          <w:b/>
          <w:sz w:val="24"/>
          <w:szCs w:val="24"/>
          <w:u w:val="single"/>
        </w:rPr>
      </w:pPr>
      <w:r w:rsidRPr="00E114A9">
        <w:rPr>
          <w:sz w:val="24"/>
          <w:szCs w:val="24"/>
        </w:rPr>
        <w:t>koncept projednání</w:t>
      </w:r>
      <w:r w:rsidRPr="00E114A9">
        <w:rPr>
          <w:b/>
          <w:sz w:val="24"/>
          <w:szCs w:val="24"/>
        </w:rPr>
        <w:t xml:space="preserve"> </w:t>
      </w:r>
      <w:r w:rsidRPr="00E114A9">
        <w:rPr>
          <w:b/>
          <w:sz w:val="24"/>
          <w:szCs w:val="24"/>
          <w:u w:val="single"/>
        </w:rPr>
        <w:t>do 30. 04. 2020 a čistopis do 31. 05. 2020</w:t>
      </w:r>
    </w:p>
    <w:p w14:paraId="7879BBCA" w14:textId="77777777" w:rsidR="00644D15" w:rsidRPr="00E114A9" w:rsidRDefault="00644D15" w:rsidP="00644D15">
      <w:pPr>
        <w:spacing w:after="0"/>
        <w:jc w:val="both"/>
        <w:rPr>
          <w:b/>
          <w:sz w:val="24"/>
          <w:szCs w:val="24"/>
          <w:u w:val="single"/>
        </w:rPr>
      </w:pPr>
    </w:p>
    <w:p w14:paraId="599C0813" w14:textId="3B7C5DAC" w:rsidR="00644D15" w:rsidRPr="00E114A9" w:rsidRDefault="00644D15" w:rsidP="000F1A3C">
      <w:pPr>
        <w:jc w:val="both"/>
        <w:rPr>
          <w:b/>
          <w:sz w:val="24"/>
          <w:szCs w:val="24"/>
        </w:rPr>
      </w:pPr>
      <w:r w:rsidRPr="00E114A9">
        <w:rPr>
          <w:b/>
          <w:sz w:val="24"/>
          <w:szCs w:val="24"/>
        </w:rPr>
        <w:t>Fakturace: 05/2020</w:t>
      </w:r>
    </w:p>
    <w:p w14:paraId="21A0252C" w14:textId="2FDCDBE3" w:rsidR="00604890" w:rsidRPr="00E114A9" w:rsidRDefault="00604890" w:rsidP="00153D94">
      <w:pPr>
        <w:jc w:val="both"/>
        <w:rPr>
          <w:sz w:val="24"/>
          <w:szCs w:val="24"/>
        </w:rPr>
      </w:pPr>
      <w:r w:rsidRPr="00E114A9">
        <w:rPr>
          <w:b/>
          <w:sz w:val="24"/>
          <w:szCs w:val="24"/>
        </w:rPr>
        <w:t>Celkov</w:t>
      </w:r>
      <w:r w:rsidR="000F1A3C" w:rsidRPr="00E114A9">
        <w:rPr>
          <w:b/>
          <w:sz w:val="24"/>
          <w:szCs w:val="24"/>
        </w:rPr>
        <w:t>á hodnota objednávky v Kč:</w:t>
      </w:r>
    </w:p>
    <w:p w14:paraId="0F101587" w14:textId="690DBA2C" w:rsidR="000F1A3C" w:rsidRPr="0040387F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0387F">
        <w:rPr>
          <w:b/>
          <w:sz w:val="24"/>
          <w:szCs w:val="24"/>
        </w:rPr>
        <w:t xml:space="preserve">Cena bez DPH:          </w:t>
      </w:r>
      <w:r w:rsidR="0040387F" w:rsidRPr="0040387F">
        <w:rPr>
          <w:b/>
          <w:sz w:val="24"/>
          <w:szCs w:val="24"/>
        </w:rPr>
        <w:t xml:space="preserve">  58 800 Kč</w:t>
      </w:r>
    </w:p>
    <w:p w14:paraId="77169A4E" w14:textId="77777777" w:rsidR="000F1A3C" w:rsidRPr="0040387F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760CC2CA" w:rsidR="000F1A3C" w:rsidRPr="0040387F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0387F">
        <w:rPr>
          <w:b/>
          <w:sz w:val="24"/>
          <w:szCs w:val="24"/>
        </w:rPr>
        <w:t xml:space="preserve">DPH 21%:                   </w:t>
      </w:r>
      <w:r w:rsidR="0040387F" w:rsidRPr="0040387F">
        <w:rPr>
          <w:b/>
          <w:sz w:val="24"/>
          <w:szCs w:val="24"/>
        </w:rPr>
        <w:t>12 348 Kč</w:t>
      </w:r>
    </w:p>
    <w:p w14:paraId="3356FDB5" w14:textId="77777777" w:rsidR="000F1A3C" w:rsidRPr="0040387F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49C4FAB0" w:rsidR="000F1A3C" w:rsidRPr="0040387F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0387F">
        <w:rPr>
          <w:b/>
          <w:sz w:val="24"/>
          <w:szCs w:val="24"/>
        </w:rPr>
        <w:t xml:space="preserve">Cena celkem s DPH:  </w:t>
      </w:r>
      <w:r w:rsidR="0040387F" w:rsidRPr="0040387F">
        <w:rPr>
          <w:b/>
          <w:sz w:val="24"/>
          <w:szCs w:val="24"/>
        </w:rPr>
        <w:t>71 148 Kč</w:t>
      </w:r>
    </w:p>
    <w:p w14:paraId="35931061" w14:textId="77777777" w:rsidR="000F1A3C" w:rsidRPr="00E114A9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40387F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40387F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40387F">
        <w:rPr>
          <w:rFonts w:cs="Times New Roman"/>
          <w:sz w:val="24"/>
          <w:szCs w:val="24"/>
          <w:highlight w:val="black"/>
        </w:rPr>
        <w:t>.</w:t>
      </w:r>
      <w:r w:rsidR="000F1A3C" w:rsidRPr="0040387F">
        <w:rPr>
          <w:rFonts w:cs="Times New Roman"/>
          <w:sz w:val="24"/>
          <w:szCs w:val="24"/>
        </w:rPr>
        <w:t xml:space="preserve"> </w:t>
      </w:r>
      <w:r w:rsidR="006024F2" w:rsidRPr="0040387F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E114A9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E114A9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 xml:space="preserve">Nedílnou součástí této </w:t>
      </w:r>
      <w:r w:rsidR="00765848" w:rsidRPr="00E114A9">
        <w:rPr>
          <w:rFonts w:cs="Times New Roman"/>
          <w:sz w:val="24"/>
          <w:szCs w:val="24"/>
        </w:rPr>
        <w:t>objednávky</w:t>
      </w:r>
      <w:r w:rsidRPr="00E114A9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61486546" w:rsidR="00282421" w:rsidRPr="00E114A9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>Příloha č. 1 – Specifikace služeb</w:t>
      </w:r>
    </w:p>
    <w:p w14:paraId="400A9C64" w14:textId="1E8E67FE" w:rsidR="00FD16D6" w:rsidRPr="00E114A9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>Příloha č. 2 – Položkový rozpis ceny</w:t>
      </w:r>
    </w:p>
    <w:p w14:paraId="48A05FB2" w14:textId="1128A30C" w:rsidR="00EC18C0" w:rsidRPr="00E114A9" w:rsidRDefault="00EC18C0" w:rsidP="00EC18C0">
      <w:pPr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 xml:space="preserve">V </w:t>
      </w:r>
      <w:r w:rsidR="000C7C3B" w:rsidRPr="00E114A9">
        <w:rPr>
          <w:rFonts w:cs="Times New Roman"/>
          <w:sz w:val="24"/>
          <w:szCs w:val="24"/>
        </w:rPr>
        <w:t>Plzni</w:t>
      </w:r>
      <w:r w:rsidRPr="00E114A9">
        <w:rPr>
          <w:rFonts w:cs="Times New Roman"/>
          <w:sz w:val="24"/>
          <w:szCs w:val="24"/>
        </w:rPr>
        <w:t xml:space="preserve"> dne </w:t>
      </w:r>
      <w:r w:rsidR="0040387F">
        <w:rPr>
          <w:rFonts w:cs="Times New Roman"/>
          <w:sz w:val="24"/>
          <w:szCs w:val="24"/>
        </w:rPr>
        <w:t>12.02.2020</w:t>
      </w:r>
      <w:r w:rsidR="00644D15" w:rsidRPr="00E114A9">
        <w:rPr>
          <w:rFonts w:cs="Times New Roman"/>
          <w:sz w:val="24"/>
          <w:szCs w:val="24"/>
        </w:rPr>
        <w:t xml:space="preserve">                            </w:t>
      </w:r>
      <w:r w:rsidR="0040387F">
        <w:rPr>
          <w:rFonts w:cs="Times New Roman"/>
          <w:sz w:val="24"/>
          <w:szCs w:val="24"/>
        </w:rPr>
        <w:t xml:space="preserve">              </w:t>
      </w:r>
      <w:r w:rsidR="00644D15" w:rsidRPr="00E114A9">
        <w:rPr>
          <w:rFonts w:cs="Times New Roman"/>
          <w:sz w:val="24"/>
          <w:szCs w:val="24"/>
        </w:rPr>
        <w:t xml:space="preserve">      </w:t>
      </w:r>
      <w:r w:rsidR="000C7C3B" w:rsidRPr="00E114A9">
        <w:rPr>
          <w:rFonts w:cs="Times New Roman"/>
          <w:sz w:val="24"/>
          <w:szCs w:val="24"/>
        </w:rPr>
        <w:t>V</w:t>
      </w:r>
      <w:r w:rsidR="0040387F">
        <w:rPr>
          <w:rFonts w:cs="Times New Roman"/>
          <w:sz w:val="24"/>
          <w:szCs w:val="24"/>
        </w:rPr>
        <w:t xml:space="preserve"> Plzni dne </w:t>
      </w:r>
      <w:proofErr w:type="gramStart"/>
      <w:r w:rsidR="0040387F">
        <w:rPr>
          <w:rFonts w:cs="Times New Roman"/>
          <w:sz w:val="24"/>
          <w:szCs w:val="24"/>
        </w:rPr>
        <w:t>12.02.2020</w:t>
      </w:r>
      <w:proofErr w:type="gramEnd"/>
    </w:p>
    <w:p w14:paraId="0B953F3C" w14:textId="4E886A69" w:rsidR="000C7C3B" w:rsidRPr="00E114A9" w:rsidRDefault="00EC18C0" w:rsidP="00EC18C0">
      <w:pPr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>Za Objednatele:</w:t>
      </w:r>
      <w:r w:rsidR="000C7C3B" w:rsidRPr="00E114A9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E114A9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E114A9" w:rsidRDefault="00EC18C0" w:rsidP="00EC18C0">
      <w:pPr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E114A9" w:rsidRDefault="000C7C3B" w:rsidP="00EC18C0">
      <w:pPr>
        <w:jc w:val="both"/>
        <w:rPr>
          <w:rFonts w:cs="Times New Roman"/>
          <w:sz w:val="24"/>
          <w:szCs w:val="24"/>
        </w:rPr>
      </w:pPr>
      <w:r w:rsidRPr="00E114A9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6D8EA93F" w14:textId="2325845C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715386ED" w14:textId="53DB0221" w:rsidR="0040387F" w:rsidRDefault="0040387F" w:rsidP="00EC18C0">
      <w:pPr>
        <w:jc w:val="both"/>
        <w:rPr>
          <w:rFonts w:cs="Times New Roman"/>
          <w:sz w:val="24"/>
          <w:szCs w:val="24"/>
        </w:rPr>
      </w:pPr>
    </w:p>
    <w:p w14:paraId="13ED8A7A" w14:textId="7F434F91" w:rsidR="0040387F" w:rsidRDefault="0040387F" w:rsidP="00EC18C0">
      <w:pPr>
        <w:jc w:val="both"/>
        <w:rPr>
          <w:rFonts w:cs="Times New Roman"/>
          <w:sz w:val="24"/>
          <w:szCs w:val="24"/>
        </w:rPr>
      </w:pPr>
    </w:p>
    <w:p w14:paraId="545060EA" w14:textId="3B1369B0" w:rsidR="0040387F" w:rsidRDefault="0040387F" w:rsidP="00EC18C0">
      <w:pPr>
        <w:jc w:val="both"/>
        <w:rPr>
          <w:rFonts w:cs="Times New Roman"/>
          <w:sz w:val="24"/>
          <w:szCs w:val="24"/>
        </w:rPr>
      </w:pPr>
    </w:p>
    <w:p w14:paraId="72CA5DF3" w14:textId="77777777" w:rsidR="0040387F" w:rsidRPr="00E114A9" w:rsidRDefault="0040387F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E114A9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39303674" w14:textId="77777777" w:rsidR="00644D15" w:rsidRPr="00E114A9" w:rsidRDefault="00644D15" w:rsidP="00644D15">
      <w:pPr>
        <w:jc w:val="both"/>
        <w:rPr>
          <w:sz w:val="24"/>
          <w:szCs w:val="24"/>
        </w:rPr>
      </w:pPr>
      <w:r w:rsidRPr="00E114A9">
        <w:rPr>
          <w:sz w:val="24"/>
          <w:szCs w:val="24"/>
        </w:rPr>
        <w:t xml:space="preserve">Odůvodnění: </w:t>
      </w:r>
    </w:p>
    <w:p w14:paraId="262AF3FF" w14:textId="36FD9454" w:rsidR="00644D15" w:rsidRPr="00E114A9" w:rsidRDefault="00644D15" w:rsidP="00644D15">
      <w:pPr>
        <w:jc w:val="both"/>
        <w:rPr>
          <w:sz w:val="24"/>
          <w:szCs w:val="24"/>
        </w:rPr>
      </w:pPr>
      <w:r w:rsidRPr="00E114A9">
        <w:rPr>
          <w:sz w:val="24"/>
          <w:szCs w:val="24"/>
        </w:rPr>
        <w:t xml:space="preserve">Na základě dokončené technické studie v několika variantách technického řešení bylo na dokumentační komisi ŘSD ČR, Správy Plzeň v lednu 2020 vybráno technické řešení pro záměr úpravy křižovatky silnic I/26 a II/196 a III/19360 v Meclově na okružní křižovatku se spirálovitým uspořádáním. Cílem objednávky je posouzení možných vlivů navrženého uspořádání pozemních komunikací a jejich okolí na bezpečnost silničního provozu a doporučení úprav pro eliminaci negativních vlivů. Práce budou spočívat zejména v následujících činnostech – prostudování dokumentace technické studie, identifikace bezpečnostních rizik, návrhy a doporučení k omezení bezpečnostních rizik, projednání s objednatelem a zhotovitelem dokumentace a závěry. </w:t>
      </w:r>
    </w:p>
    <w:p w14:paraId="58413F29" w14:textId="7CCCFE88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F4DA74F" w14:textId="71AD6DFE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D9608CD" w14:textId="78CB5B64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7DF0C8" w14:textId="05324B96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8A7CDA" w14:textId="5DE1A762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DF36FD" w14:textId="728A41BF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D093A44" w14:textId="03E518A3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6EEDB8B" w14:textId="5BF19B04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ED4D360" w14:textId="04A187A2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3DD027B" w14:textId="04E5EF9C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6F17F784" w:rsidR="000C7C3B" w:rsidRPr="00E114A9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E114A9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1C30568C" w14:textId="05BD2E3B" w:rsidR="0040387F" w:rsidRDefault="0040387F" w:rsidP="00EC18C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21"/>
        <w:gridCol w:w="5953"/>
        <w:gridCol w:w="1134"/>
        <w:gridCol w:w="851"/>
        <w:gridCol w:w="850"/>
      </w:tblGrid>
      <w:tr w:rsidR="0040387F" w14:paraId="2B7211B7" w14:textId="77777777" w:rsidTr="0040387F">
        <w:tc>
          <w:tcPr>
            <w:tcW w:w="6374" w:type="dxa"/>
            <w:gridSpan w:val="2"/>
          </w:tcPr>
          <w:p w14:paraId="60065873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C0E5D" w14:textId="2EC3E948" w:rsidR="0040387F" w:rsidRPr="0040387F" w:rsidRDefault="0040387F" w:rsidP="004038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87F">
              <w:rPr>
                <w:rFonts w:asciiTheme="minorHAnsi" w:hAnsiTheme="minorHAnsi"/>
                <w:b/>
                <w:sz w:val="24"/>
                <w:szCs w:val="24"/>
              </w:rPr>
              <w:t>hodiny</w:t>
            </w:r>
          </w:p>
        </w:tc>
        <w:tc>
          <w:tcPr>
            <w:tcW w:w="851" w:type="dxa"/>
          </w:tcPr>
          <w:p w14:paraId="283FF6C7" w14:textId="4CD73BD2" w:rsidR="0040387F" w:rsidRPr="0040387F" w:rsidRDefault="0040387F" w:rsidP="004038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87F">
              <w:rPr>
                <w:rFonts w:asciiTheme="minorHAnsi" w:hAnsiTheme="minorHAnsi"/>
                <w:b/>
                <w:sz w:val="24"/>
                <w:szCs w:val="24"/>
              </w:rPr>
              <w:t>Kč/h</w:t>
            </w:r>
          </w:p>
        </w:tc>
        <w:tc>
          <w:tcPr>
            <w:tcW w:w="850" w:type="dxa"/>
          </w:tcPr>
          <w:p w14:paraId="38EB06D6" w14:textId="23EB1813" w:rsidR="0040387F" w:rsidRPr="0040387F" w:rsidRDefault="0040387F" w:rsidP="004038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87F">
              <w:rPr>
                <w:rFonts w:asciiTheme="minorHAnsi" w:hAnsiTheme="minorHAnsi"/>
                <w:b/>
                <w:sz w:val="24"/>
                <w:szCs w:val="24"/>
              </w:rPr>
              <w:t>Kč</w:t>
            </w:r>
          </w:p>
        </w:tc>
      </w:tr>
      <w:tr w:rsidR="0040387F" w14:paraId="17ED3179" w14:textId="77777777" w:rsidTr="0040387F">
        <w:tc>
          <w:tcPr>
            <w:tcW w:w="421" w:type="dxa"/>
            <w:vMerge w:val="restart"/>
          </w:tcPr>
          <w:p w14:paraId="7BDFA875" w14:textId="77777777" w:rsid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  <w:p w14:paraId="41C126EB" w14:textId="77777777" w:rsid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  <w:p w14:paraId="66BB48CF" w14:textId="77777777" w:rsid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  <w:p w14:paraId="46A8EBFB" w14:textId="77777777" w:rsid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  <w:p w14:paraId="521E6861" w14:textId="6242CC48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73973557" w14:textId="63A37FA3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Prostudování dokumentace</w:t>
            </w:r>
          </w:p>
        </w:tc>
        <w:tc>
          <w:tcPr>
            <w:tcW w:w="1134" w:type="dxa"/>
          </w:tcPr>
          <w:p w14:paraId="0AE63E39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EDCEAC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E7EA3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387F" w14:paraId="0C9B2CD8" w14:textId="77777777" w:rsidTr="0040387F">
        <w:tc>
          <w:tcPr>
            <w:tcW w:w="421" w:type="dxa"/>
            <w:vMerge/>
          </w:tcPr>
          <w:p w14:paraId="018FA4E9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EB629BA" w14:textId="65B620C2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Identifikace bezpečnostních rizik</w:t>
            </w:r>
          </w:p>
        </w:tc>
        <w:tc>
          <w:tcPr>
            <w:tcW w:w="1134" w:type="dxa"/>
          </w:tcPr>
          <w:p w14:paraId="2D6BAF6C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358200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C90394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387F" w14:paraId="6A713FAC" w14:textId="77777777" w:rsidTr="0040387F">
        <w:tc>
          <w:tcPr>
            <w:tcW w:w="421" w:type="dxa"/>
            <w:vMerge/>
          </w:tcPr>
          <w:p w14:paraId="3814197C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227AAB" w14:textId="14802638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Návrhy a doporučení k omezení bezpečnostních rizik</w:t>
            </w:r>
          </w:p>
        </w:tc>
        <w:tc>
          <w:tcPr>
            <w:tcW w:w="1134" w:type="dxa"/>
          </w:tcPr>
          <w:p w14:paraId="23C8DD0C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D4D0A0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47DF6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387F" w14:paraId="609E7E4B" w14:textId="77777777" w:rsidTr="0040387F">
        <w:tc>
          <w:tcPr>
            <w:tcW w:w="421" w:type="dxa"/>
            <w:vMerge/>
          </w:tcPr>
          <w:p w14:paraId="15A4AC9D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97EB190" w14:textId="6559FB51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Projednání s objednatelem a zhotovitelem dokumentace</w:t>
            </w:r>
          </w:p>
        </w:tc>
        <w:tc>
          <w:tcPr>
            <w:tcW w:w="1134" w:type="dxa"/>
          </w:tcPr>
          <w:p w14:paraId="3C6ED9CC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643F3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976C7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387F" w14:paraId="50686D08" w14:textId="77777777" w:rsidTr="0040387F">
        <w:tc>
          <w:tcPr>
            <w:tcW w:w="421" w:type="dxa"/>
            <w:vMerge/>
          </w:tcPr>
          <w:p w14:paraId="3B5FE075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32C0D8" w14:textId="6CF985EB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Závěry</w:t>
            </w:r>
          </w:p>
        </w:tc>
        <w:tc>
          <w:tcPr>
            <w:tcW w:w="1134" w:type="dxa"/>
          </w:tcPr>
          <w:p w14:paraId="7E1CFE39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51D628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18357" w14:textId="77777777" w:rsidR="0040387F" w:rsidRPr="0040387F" w:rsidRDefault="0040387F" w:rsidP="00EC18C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387F" w14:paraId="4F3B41BB" w14:textId="77777777" w:rsidTr="0040387F">
        <w:tc>
          <w:tcPr>
            <w:tcW w:w="6374" w:type="dxa"/>
            <w:gridSpan w:val="2"/>
          </w:tcPr>
          <w:p w14:paraId="1414CFF5" w14:textId="7148FB24" w:rsidR="0040387F" w:rsidRPr="0040387F" w:rsidRDefault="0040387F" w:rsidP="00EC18C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Celkem bez DPH</w:t>
            </w:r>
          </w:p>
        </w:tc>
        <w:tc>
          <w:tcPr>
            <w:tcW w:w="2835" w:type="dxa"/>
            <w:gridSpan w:val="3"/>
          </w:tcPr>
          <w:p w14:paraId="13FC404B" w14:textId="25464CD2" w:rsidR="0040387F" w:rsidRPr="0040387F" w:rsidRDefault="0040387F" w:rsidP="0040387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58 800</w:t>
            </w:r>
          </w:p>
        </w:tc>
      </w:tr>
      <w:tr w:rsidR="0040387F" w14:paraId="4DFAE744" w14:textId="77777777" w:rsidTr="0040387F">
        <w:tc>
          <w:tcPr>
            <w:tcW w:w="6374" w:type="dxa"/>
            <w:gridSpan w:val="2"/>
          </w:tcPr>
          <w:p w14:paraId="7DBD484E" w14:textId="3C2A0CE1" w:rsidR="0040387F" w:rsidRPr="0040387F" w:rsidRDefault="0040387F" w:rsidP="00EC18C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DPH 21 %</w:t>
            </w:r>
          </w:p>
        </w:tc>
        <w:tc>
          <w:tcPr>
            <w:tcW w:w="2835" w:type="dxa"/>
            <w:gridSpan w:val="3"/>
          </w:tcPr>
          <w:p w14:paraId="785E1FE7" w14:textId="23E8B4BE" w:rsidR="0040387F" w:rsidRPr="0040387F" w:rsidRDefault="0040387F" w:rsidP="0040387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12 348</w:t>
            </w:r>
          </w:p>
        </w:tc>
      </w:tr>
      <w:tr w:rsidR="0040387F" w:rsidRPr="0040387F" w14:paraId="79F7DDC3" w14:textId="77777777" w:rsidTr="0040387F">
        <w:tc>
          <w:tcPr>
            <w:tcW w:w="6374" w:type="dxa"/>
            <w:gridSpan w:val="2"/>
          </w:tcPr>
          <w:p w14:paraId="133BDB5D" w14:textId="361563B4" w:rsidR="0040387F" w:rsidRPr="0040387F" w:rsidRDefault="0040387F" w:rsidP="00EC18C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Celkem včetně DPH</w:t>
            </w:r>
          </w:p>
        </w:tc>
        <w:tc>
          <w:tcPr>
            <w:tcW w:w="2835" w:type="dxa"/>
            <w:gridSpan w:val="3"/>
          </w:tcPr>
          <w:p w14:paraId="63276919" w14:textId="2AF092A5" w:rsidR="0040387F" w:rsidRPr="0040387F" w:rsidRDefault="0040387F" w:rsidP="0040387F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71 148</w:t>
            </w:r>
          </w:p>
        </w:tc>
      </w:tr>
    </w:tbl>
    <w:p w14:paraId="2B7D3C8F" w14:textId="77777777" w:rsidR="0040387F" w:rsidRPr="000C7C8D" w:rsidRDefault="0040387F" w:rsidP="00EC18C0">
      <w:pPr>
        <w:jc w:val="both"/>
        <w:rPr>
          <w:sz w:val="24"/>
          <w:szCs w:val="24"/>
        </w:rPr>
      </w:pPr>
    </w:p>
    <w:sectPr w:rsidR="0040387F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062215DB" w:rsidR="008E3E46" w:rsidRDefault="008E3E46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0387F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0387F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1A116381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0387F">
              <w:rPr>
                <w:rFonts w:cs="Times New Roman"/>
                <w:b/>
                <w:bCs/>
                <w:noProof/>
                <w:sz w:val="16"/>
                <w:szCs w:val="16"/>
              </w:rPr>
              <w:t>3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0387F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04C3C635" w:rsidR="00EC18C0" w:rsidRPr="00E114A9" w:rsidRDefault="00EC18C0" w:rsidP="00E11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18E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0387F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44D15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D7888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114A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oslav.blabol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A41D-D850-49CD-B01A-ECCEE8D8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2020-02-13T09:00:00Z</dcterms:created>
  <dcterms:modified xsi:type="dcterms:W3CDTF">2020-02-13T09:20:00Z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