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A6" w:rsidRPr="007A611B" w:rsidRDefault="00445389" w:rsidP="007A611B">
      <w:pPr>
        <w:spacing w:after="47" w:line="267" w:lineRule="auto"/>
        <w:ind w:right="-741"/>
        <w:jc w:val="both"/>
        <w:rPr>
          <w:rFonts w:ascii="Times New Roman" w:hAnsi="Times New Roman" w:cs="Times New Roman"/>
          <w:b/>
        </w:rPr>
      </w:pPr>
      <w:r w:rsidRPr="007A611B">
        <w:rPr>
          <w:rFonts w:ascii="Times New Roman" w:hAnsi="Times New Roman" w:cs="Times New Roman"/>
          <w:b/>
          <w:sz w:val="24"/>
        </w:rPr>
        <w:t>DÍLČÍ SML</w:t>
      </w:r>
      <w:r w:rsidR="007A611B" w:rsidRPr="007A611B">
        <w:rPr>
          <w:rFonts w:ascii="Times New Roman" w:hAnsi="Times New Roman" w:cs="Times New Roman"/>
          <w:b/>
          <w:sz w:val="24"/>
        </w:rPr>
        <w:t>OUVA K RÁMCOVÉ SMLOUVĚ NA POSKYT</w:t>
      </w:r>
      <w:r w:rsidRPr="007A611B">
        <w:rPr>
          <w:rFonts w:ascii="Times New Roman" w:hAnsi="Times New Roman" w:cs="Times New Roman"/>
          <w:b/>
          <w:sz w:val="24"/>
        </w:rPr>
        <w:t>OVÁNÍ PRÁVNÍCH SLUŽEB</w:t>
      </w:r>
    </w:p>
    <w:p w:rsidR="008766A6" w:rsidRPr="007A611B" w:rsidRDefault="00445389">
      <w:pPr>
        <w:spacing w:after="255"/>
        <w:ind w:left="130"/>
        <w:jc w:val="center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(</w:t>
      </w:r>
      <w:r w:rsidRPr="007A611B">
        <w:rPr>
          <w:rFonts w:ascii="Times New Roman" w:hAnsi="Times New Roman" w:cs="Times New Roman"/>
          <w:sz w:val="24"/>
          <w:szCs w:val="24"/>
          <w:u w:val="single" w:color="000000"/>
        </w:rPr>
        <w:t>Obecné právní poradenství a komplexní právní zastupování zadavatele — 1. část</w:t>
      </w:r>
    </w:p>
    <w:p w:rsidR="008766A6" w:rsidRPr="007A611B" w:rsidRDefault="00445389">
      <w:pPr>
        <w:pStyle w:val="Nadpis1"/>
        <w:spacing w:after="242"/>
        <w:ind w:left="187" w:firstLine="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  <w:u w:val="single" w:color="000000"/>
        </w:rPr>
        <w:t>OlUK-003080)</w:t>
      </w:r>
    </w:p>
    <w:p w:rsidR="008766A6" w:rsidRPr="007A611B" w:rsidRDefault="00445389">
      <w:pPr>
        <w:spacing w:after="253"/>
        <w:ind w:left="168"/>
        <w:rPr>
          <w:rFonts w:ascii="Times New Roman" w:hAnsi="Times New Roman" w:cs="Times New Roman"/>
        </w:rPr>
      </w:pPr>
      <w:r w:rsidRPr="007A611B">
        <w:rPr>
          <w:rFonts w:ascii="Times New Roman" w:hAnsi="Times New Roman" w:cs="Times New Roman"/>
        </w:rPr>
        <w:t>Smluvní strany:</w:t>
      </w:r>
    </w:p>
    <w:p w:rsidR="008766A6" w:rsidRPr="007A611B" w:rsidRDefault="00445389" w:rsidP="007A611B">
      <w:pPr>
        <w:spacing w:after="22" w:line="345" w:lineRule="auto"/>
        <w:ind w:left="163" w:right="4594" w:firstLine="4"/>
        <w:rPr>
          <w:rFonts w:ascii="Times New Roman" w:hAnsi="Times New Roman" w:cs="Times New Roman"/>
        </w:rPr>
      </w:pPr>
      <w:r w:rsidRPr="007A611B">
        <w:rPr>
          <w:rFonts w:ascii="Times New Roman" w:hAnsi="Times New Roman" w:cs="Times New Roman"/>
          <w:b/>
          <w:sz w:val="24"/>
        </w:rPr>
        <w:t>Ředitelství silnic a dálnic ČR se sídlem:</w:t>
      </w:r>
      <w:r w:rsidRPr="007A611B">
        <w:rPr>
          <w:rFonts w:ascii="Times New Roman" w:hAnsi="Times New Roman" w:cs="Times New Roman"/>
          <w:sz w:val="24"/>
        </w:rPr>
        <w:t xml:space="preserve"> </w:t>
      </w:r>
      <w:r w:rsidR="007A611B">
        <w:rPr>
          <w:rFonts w:ascii="Times New Roman" w:hAnsi="Times New Roman" w:cs="Times New Roman"/>
          <w:sz w:val="24"/>
        </w:rPr>
        <w:t xml:space="preserve">                          </w:t>
      </w:r>
      <w:r w:rsidRPr="007A611B">
        <w:rPr>
          <w:rFonts w:ascii="Times New Roman" w:hAnsi="Times New Roman" w:cs="Times New Roman"/>
          <w:sz w:val="24"/>
        </w:rPr>
        <w:t xml:space="preserve">Na Pankráci 546/56, 140 00 Praha 4 </w:t>
      </w:r>
      <w:r w:rsidR="007A611B">
        <w:rPr>
          <w:rFonts w:ascii="Times New Roman" w:hAnsi="Times New Roman" w:cs="Times New Roman"/>
          <w:sz w:val="24"/>
        </w:rPr>
        <w:t xml:space="preserve">                      </w:t>
      </w:r>
      <w:r w:rsidRPr="007A611B">
        <w:rPr>
          <w:rFonts w:ascii="Times New Roman" w:hAnsi="Times New Roman" w:cs="Times New Roman"/>
          <w:sz w:val="24"/>
        </w:rPr>
        <w:t>IČO: 65993390, DIČ: CZ65993390</w:t>
      </w:r>
    </w:p>
    <w:p w:rsidR="008766A6" w:rsidRPr="007A611B" w:rsidRDefault="00445389" w:rsidP="007A611B">
      <w:pPr>
        <w:spacing w:after="103" w:line="319" w:lineRule="auto"/>
        <w:ind w:left="168" w:right="557"/>
        <w:rPr>
          <w:rFonts w:ascii="Times New Roman" w:hAnsi="Times New Roman" w:cs="Times New Roman"/>
        </w:rPr>
      </w:pPr>
      <w:r w:rsidRPr="007A611B">
        <w:rPr>
          <w:rFonts w:ascii="Times New Roman" w:hAnsi="Times New Roman" w:cs="Times New Roman"/>
          <w:sz w:val="24"/>
        </w:rPr>
        <w:t xml:space="preserve">Bankovní spojení: </w:t>
      </w:r>
      <w:r w:rsidRPr="007A611B">
        <w:rPr>
          <w:rFonts w:ascii="Times New Roman" w:hAnsi="Times New Roman" w:cs="Times New Roman"/>
          <w:sz w:val="24"/>
          <w:highlight w:val="black"/>
        </w:rPr>
        <w:t>ČNB, č. ú. 20001-15937031/0710</w:t>
      </w:r>
      <w:r w:rsidRPr="007A611B">
        <w:rPr>
          <w:rFonts w:ascii="Times New Roman" w:hAnsi="Times New Roman" w:cs="Times New Roman"/>
          <w:sz w:val="24"/>
        </w:rPr>
        <w:t xml:space="preserve"> </w:t>
      </w:r>
      <w:r w:rsidRPr="007A611B">
        <w:rPr>
          <w:rFonts w:ascii="Times New Roman" w:hAnsi="Times New Roman" w:cs="Times New Roman"/>
          <w:noProof/>
        </w:rPr>
        <w:drawing>
          <wp:inline distT="0" distB="0" distL="0" distR="0">
            <wp:extent cx="6096" cy="15245"/>
            <wp:effectExtent l="0" t="0" r="0" b="0"/>
            <wp:docPr id="1549" name="Picture 1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" name="Picture 15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11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Pr="007A611B">
        <w:rPr>
          <w:rFonts w:ascii="Times New Roman" w:hAnsi="Times New Roman" w:cs="Times New Roman"/>
          <w:sz w:val="24"/>
        </w:rPr>
        <w:t xml:space="preserve">zastoupen: </w:t>
      </w:r>
      <w:r w:rsidRPr="007A611B">
        <w:rPr>
          <w:rFonts w:ascii="Times New Roman" w:hAnsi="Times New Roman" w:cs="Times New Roman"/>
          <w:sz w:val="24"/>
          <w:highlight w:val="black"/>
        </w:rPr>
        <w:t>Ing. Radek Mátl, generální ředitel</w:t>
      </w:r>
      <w:r w:rsidRPr="007A611B">
        <w:rPr>
          <w:rFonts w:ascii="Times New Roman" w:hAnsi="Times New Roman" w:cs="Times New Roman"/>
          <w:sz w:val="24"/>
        </w:rPr>
        <w:t xml:space="preserve"> </w:t>
      </w:r>
      <w:r w:rsidR="007A611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Pr="007A611B">
        <w:rPr>
          <w:rFonts w:ascii="Times New Roman" w:hAnsi="Times New Roman" w:cs="Times New Roman"/>
          <w:sz w:val="24"/>
        </w:rPr>
        <w:t xml:space="preserve">k podpisu této smlouvy dle vnitřních předpisů oprávněn: </w:t>
      </w:r>
      <w:r w:rsidRPr="007A611B">
        <w:rPr>
          <w:rFonts w:ascii="Times New Roman" w:hAnsi="Times New Roman" w:cs="Times New Roman"/>
          <w:sz w:val="24"/>
          <w:highlight w:val="black"/>
        </w:rPr>
        <w:t>Ing. Zdeněk Kuťák, pověřený řízením</w:t>
      </w:r>
      <w:r w:rsidRPr="007A611B">
        <w:rPr>
          <w:rFonts w:ascii="Times New Roman" w:hAnsi="Times New Roman" w:cs="Times New Roman"/>
          <w:sz w:val="24"/>
        </w:rPr>
        <w:t xml:space="preserve"> Správy Plzeň</w:t>
      </w:r>
    </w:p>
    <w:p w:rsidR="008766A6" w:rsidRPr="007A611B" w:rsidRDefault="00445389">
      <w:pPr>
        <w:spacing w:after="449" w:line="267" w:lineRule="auto"/>
        <w:ind w:left="163" w:right="71" w:firstLine="4"/>
        <w:jc w:val="both"/>
        <w:rPr>
          <w:rFonts w:ascii="Times New Roman" w:hAnsi="Times New Roman" w:cs="Times New Roman"/>
        </w:rPr>
      </w:pPr>
      <w:r w:rsidRPr="007A611B">
        <w:rPr>
          <w:rFonts w:ascii="Times New Roman" w:hAnsi="Times New Roman" w:cs="Times New Roman"/>
          <w:sz w:val="24"/>
        </w:rPr>
        <w:t>(dále jen „Klient”) na straně jedné</w:t>
      </w:r>
    </w:p>
    <w:p w:rsidR="008766A6" w:rsidRPr="007A611B" w:rsidRDefault="00445389" w:rsidP="007A611B">
      <w:pPr>
        <w:spacing w:after="233" w:line="267" w:lineRule="auto"/>
        <w:ind w:right="-316"/>
        <w:jc w:val="both"/>
        <w:rPr>
          <w:rFonts w:ascii="Times New Roman" w:hAnsi="Times New Roman" w:cs="Times New Roman"/>
        </w:rPr>
      </w:pPr>
      <w:r w:rsidRPr="007A611B">
        <w:rPr>
          <w:rFonts w:ascii="Times New Roman" w:hAnsi="Times New Roman" w:cs="Times New Roman"/>
          <w:sz w:val="24"/>
        </w:rPr>
        <w:t>a</w:t>
      </w:r>
    </w:p>
    <w:p w:rsidR="008766A6" w:rsidRPr="007A611B" w:rsidRDefault="00445389">
      <w:pPr>
        <w:spacing w:after="202"/>
        <w:ind w:left="163"/>
        <w:rPr>
          <w:rFonts w:ascii="Times New Roman" w:hAnsi="Times New Roman" w:cs="Times New Roman"/>
          <w:b/>
        </w:rPr>
      </w:pPr>
      <w:r w:rsidRPr="007A611B">
        <w:rPr>
          <w:rFonts w:ascii="Times New Roman" w:hAnsi="Times New Roman" w:cs="Times New Roman"/>
          <w:b/>
          <w:sz w:val="26"/>
        </w:rPr>
        <w:t>Advokátní kancelář Volopich, Tomšíček &amp; spol., s.r.o.</w:t>
      </w:r>
    </w:p>
    <w:p w:rsidR="008766A6" w:rsidRPr="007A611B" w:rsidRDefault="00445389" w:rsidP="007A611B">
      <w:pPr>
        <w:spacing w:after="3" w:line="340" w:lineRule="auto"/>
        <w:ind w:left="163" w:right="-10" w:firstLine="4"/>
        <w:rPr>
          <w:rFonts w:ascii="Times New Roman" w:hAnsi="Times New Roman" w:cs="Times New Roman"/>
        </w:rPr>
      </w:pPr>
      <w:r w:rsidRPr="007A611B">
        <w:rPr>
          <w:rFonts w:ascii="Times New Roman" w:hAnsi="Times New Roman" w:cs="Times New Roman"/>
          <w:sz w:val="24"/>
        </w:rPr>
        <w:t xml:space="preserve">se sídlem: Vlastina 602/23, Plzeň - Severní Předměstí, PSČ 323 00 </w:t>
      </w:r>
      <w:r w:rsidR="007A611B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Pr="007A611B">
        <w:rPr>
          <w:rFonts w:ascii="Times New Roman" w:hAnsi="Times New Roman" w:cs="Times New Roman"/>
          <w:sz w:val="24"/>
        </w:rPr>
        <w:t xml:space="preserve">IČO: 02476649, DIČ: CZ02476649 (plátce DPH) </w:t>
      </w:r>
      <w:r w:rsidR="007A611B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Pr="007A611B">
        <w:rPr>
          <w:rFonts w:ascii="Times New Roman" w:hAnsi="Times New Roman" w:cs="Times New Roman"/>
          <w:sz w:val="24"/>
        </w:rPr>
        <w:t xml:space="preserve">bankovní spojení: </w:t>
      </w:r>
      <w:r w:rsidRPr="007A611B">
        <w:rPr>
          <w:rFonts w:ascii="Times New Roman" w:hAnsi="Times New Roman" w:cs="Times New Roman"/>
          <w:sz w:val="24"/>
          <w:highlight w:val="black"/>
        </w:rPr>
        <w:t>Unicredit Bank Czech republic and Slovakia a.s., č.ú: 78850005/2700</w:t>
      </w:r>
      <w:r w:rsidRPr="007A611B">
        <w:rPr>
          <w:rFonts w:ascii="Times New Roman" w:hAnsi="Times New Roman" w:cs="Times New Roman"/>
          <w:sz w:val="24"/>
        </w:rPr>
        <w:t xml:space="preserve"> </w:t>
      </w:r>
      <w:r w:rsidRPr="007A611B">
        <w:rPr>
          <w:rFonts w:ascii="Times New Roman" w:hAnsi="Times New Roman" w:cs="Times New Roman"/>
          <w:noProof/>
        </w:rPr>
        <w:drawing>
          <wp:inline distT="0" distB="0" distL="0" distR="0">
            <wp:extent cx="9144" cy="12195"/>
            <wp:effectExtent l="0" t="0" r="0" b="0"/>
            <wp:docPr id="1550" name="Picture 1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" name="Picture 15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611B">
        <w:rPr>
          <w:rFonts w:ascii="Times New Roman" w:hAnsi="Times New Roman" w:cs="Times New Roman"/>
          <w:sz w:val="24"/>
        </w:rPr>
        <w:t xml:space="preserve">zastoupen: </w:t>
      </w:r>
      <w:r w:rsidRPr="007A611B">
        <w:rPr>
          <w:rFonts w:ascii="Times New Roman" w:hAnsi="Times New Roman" w:cs="Times New Roman"/>
          <w:sz w:val="24"/>
          <w:highlight w:val="black"/>
        </w:rPr>
        <w:t>JUDr. Danielem Volopichem, jednatelem</w:t>
      </w:r>
      <w:r w:rsidRPr="007A611B">
        <w:rPr>
          <w:rFonts w:ascii="Times New Roman" w:hAnsi="Times New Roman" w:cs="Times New Roman"/>
          <w:sz w:val="24"/>
        </w:rPr>
        <w:t xml:space="preserve"> </w:t>
      </w:r>
      <w:r w:rsidR="007A611B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Pr="007A611B">
        <w:rPr>
          <w:rFonts w:ascii="Times New Roman" w:hAnsi="Times New Roman" w:cs="Times New Roman"/>
          <w:sz w:val="24"/>
        </w:rPr>
        <w:t xml:space="preserve">zapsaný v seznamu advokátů vedeném </w:t>
      </w:r>
      <w:r w:rsidRPr="007A611B">
        <w:rPr>
          <w:rFonts w:ascii="Times New Roman" w:hAnsi="Times New Roman" w:cs="Times New Roman"/>
          <w:sz w:val="24"/>
          <w:highlight w:val="black"/>
        </w:rPr>
        <w:t>CAK, ev.č. advokáta: 07162</w:t>
      </w:r>
      <w:r w:rsidRPr="007A611B">
        <w:rPr>
          <w:rFonts w:ascii="Times New Roman" w:hAnsi="Times New Roman" w:cs="Times New Roman"/>
          <w:sz w:val="24"/>
        </w:rPr>
        <w:t xml:space="preserve"> </w:t>
      </w:r>
      <w:r w:rsidR="007A611B"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Pr="007A611B">
        <w:rPr>
          <w:rFonts w:ascii="Times New Roman" w:hAnsi="Times New Roman" w:cs="Times New Roman"/>
          <w:sz w:val="24"/>
        </w:rPr>
        <w:t>(dále jen „Advokát”) na straně druhé</w:t>
      </w:r>
    </w:p>
    <w:p w:rsidR="008766A6" w:rsidRPr="007A611B" w:rsidRDefault="00445389">
      <w:pPr>
        <w:spacing w:after="524" w:line="267" w:lineRule="auto"/>
        <w:ind w:left="163" w:right="71" w:firstLine="4"/>
        <w:jc w:val="both"/>
        <w:rPr>
          <w:rFonts w:ascii="Times New Roman" w:hAnsi="Times New Roman" w:cs="Times New Roman"/>
        </w:rPr>
      </w:pPr>
      <w:r w:rsidRPr="007A611B">
        <w:rPr>
          <w:rFonts w:ascii="Times New Roman" w:hAnsi="Times New Roman" w:cs="Times New Roman"/>
          <w:sz w:val="24"/>
        </w:rPr>
        <w:t>Společně dále též jen „Smluvní strany”</w:t>
      </w:r>
    </w:p>
    <w:p w:rsidR="008766A6" w:rsidRPr="007A611B" w:rsidRDefault="00445389">
      <w:pPr>
        <w:spacing w:after="202" w:line="267" w:lineRule="auto"/>
        <w:ind w:left="163" w:firstLine="4"/>
        <w:jc w:val="both"/>
        <w:rPr>
          <w:rFonts w:ascii="Times New Roman" w:hAnsi="Times New Roman" w:cs="Times New Roman"/>
        </w:rPr>
      </w:pPr>
      <w:r w:rsidRPr="007A611B">
        <w:rPr>
          <w:rFonts w:ascii="Times New Roman" w:hAnsi="Times New Roman" w:cs="Times New Roman"/>
          <w:sz w:val="24"/>
        </w:rPr>
        <w:t>uzavřeli níže uvedeného dne, měsíce a roku dle ust. článku 1 a článku 2 RÁMCOVÉ SMLOUVY O POSKYTOVÁNÍ PRÁVNÍCH SLUŽEB (</w:t>
      </w:r>
      <w:r w:rsidRPr="007A611B">
        <w:rPr>
          <w:rFonts w:ascii="Times New Roman" w:hAnsi="Times New Roman" w:cs="Times New Roman"/>
          <w:sz w:val="24"/>
          <w:u w:val="single" w:color="000000"/>
        </w:rPr>
        <w:t>Obecné právní poradenství a komplexní právní zastupování zadavatele — 1. část 01UK-003080</w:t>
      </w:r>
      <w:r w:rsidRPr="007A611B">
        <w:rPr>
          <w:rFonts w:ascii="Times New Roman" w:hAnsi="Times New Roman" w:cs="Times New Roman"/>
          <w:sz w:val="24"/>
        </w:rPr>
        <w:t>), uzavřené mezi Klientem na straně jedné a HKR advokátní kancelář, s.r.o. a Advokátní kancelář Hartmann, Jelínek, Fráňa a partneři, s.r.o. a ROWAN LEGAL, advokátní kancelář s.r.o. a Sdružení MT Legal, s.r.o., advokátní kancelář + Urban &amp; Hejduk s.r.o., advokátní kancelář + bpv Braun Partners s.r.o. a Advokátní kancelář Volopich, Tomšíšek &amp; spol. s.r.o. a Becker a Polliakoff, s.r.o., advokátní kancelář, jako Advokáty na straně druhé dne 3. 10. 2016 (dále jen „Rámcová smlouva”) tuto Dílčí smlouvu Právní služby 2020 - 2021 v souvislosti s přípravou a realizací jmenovitých investičních staveb Správy Plzeň a další právní služby</w:t>
      </w:r>
    </w:p>
    <w:p w:rsidR="008766A6" w:rsidRPr="007A611B" w:rsidRDefault="00445389">
      <w:pPr>
        <w:spacing w:after="191" w:line="267" w:lineRule="auto"/>
        <w:ind w:left="163" w:right="71" w:firstLine="4"/>
        <w:jc w:val="both"/>
        <w:rPr>
          <w:rFonts w:ascii="Times New Roman" w:hAnsi="Times New Roman" w:cs="Times New Roman"/>
          <w:b/>
        </w:rPr>
      </w:pPr>
      <w:r w:rsidRPr="007A611B">
        <w:rPr>
          <w:rFonts w:ascii="Times New Roman" w:hAnsi="Times New Roman" w:cs="Times New Roman"/>
          <w:sz w:val="24"/>
        </w:rPr>
        <w:t xml:space="preserve">č. smlouvy klienta: </w:t>
      </w:r>
      <w:r w:rsidRPr="007A611B">
        <w:rPr>
          <w:rFonts w:ascii="Times New Roman" w:hAnsi="Times New Roman" w:cs="Times New Roman"/>
          <w:b/>
          <w:sz w:val="24"/>
        </w:rPr>
        <w:t>06EU-004567</w:t>
      </w:r>
    </w:p>
    <w:p w:rsidR="008766A6" w:rsidRPr="007A611B" w:rsidRDefault="00445389">
      <w:pPr>
        <w:spacing w:after="458"/>
        <w:ind w:left="182" w:right="11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(dále jen „Smlouva”).</w:t>
      </w:r>
    </w:p>
    <w:p w:rsidR="008766A6" w:rsidRPr="007A611B" w:rsidRDefault="007A611B">
      <w:pPr>
        <w:spacing w:after="38"/>
        <w:ind w:right="2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</w:t>
      </w:r>
      <w:r w:rsidR="00445389" w:rsidRPr="007A611B">
        <w:rPr>
          <w:rFonts w:ascii="Times New Roman" w:hAnsi="Times New Roman" w:cs="Times New Roman"/>
        </w:rPr>
        <w:t>.</w:t>
      </w:r>
    </w:p>
    <w:p w:rsidR="008766A6" w:rsidRPr="007A611B" w:rsidRDefault="00445389">
      <w:pPr>
        <w:pStyle w:val="Nadpis1"/>
        <w:spacing w:after="374"/>
        <w:ind w:left="82" w:right="331"/>
        <w:rPr>
          <w:rFonts w:ascii="Times New Roman" w:hAnsi="Times New Roman" w:cs="Times New Roman"/>
        </w:rPr>
      </w:pPr>
      <w:r w:rsidRPr="007A611B">
        <w:rPr>
          <w:rFonts w:ascii="Times New Roman" w:hAnsi="Times New Roman" w:cs="Times New Roman"/>
        </w:rPr>
        <w:t>Předmět Smlouvy</w:t>
      </w:r>
    </w:p>
    <w:p w:rsidR="008766A6" w:rsidRPr="007A611B" w:rsidRDefault="00445389" w:rsidP="007A611B">
      <w:pPr>
        <w:pStyle w:val="Odstavecseseznamem"/>
        <w:numPr>
          <w:ilvl w:val="0"/>
          <w:numId w:val="8"/>
        </w:numPr>
        <w:spacing w:after="0" w:line="240" w:lineRule="auto"/>
        <w:ind w:right="245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Předmětem dle této Smlouvy je poskytování právních služeb ze strany Advokáta Klientovi, a to zejm. dle následujícího popisu (s odkazem na vymezení a popis požadovaného plnění v Písemné výzvě Klienta učiněné v souladu s ust. článku 2. Rámcové smlouvy):</w:t>
      </w:r>
    </w:p>
    <w:p w:rsidR="007A611B" w:rsidRPr="007A611B" w:rsidRDefault="007A611B" w:rsidP="007A611B">
      <w:pPr>
        <w:pStyle w:val="Odstavecseseznamem"/>
        <w:spacing w:after="0" w:line="240" w:lineRule="auto"/>
        <w:ind w:left="686" w:right="245"/>
        <w:jc w:val="both"/>
        <w:rPr>
          <w:rFonts w:ascii="Times New Roman" w:hAnsi="Times New Roman" w:cs="Times New Roman"/>
          <w:sz w:val="24"/>
          <w:szCs w:val="24"/>
        </w:rPr>
      </w:pPr>
    </w:p>
    <w:p w:rsidR="008766A6" w:rsidRDefault="00445389" w:rsidP="007A611B">
      <w:pPr>
        <w:spacing w:after="0" w:line="240" w:lineRule="auto"/>
        <w:ind w:left="667" w:right="81" w:hanging="5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Předmětem plnění dílčí veřejné zakázky jsou právní služby, poradenství a zastupování související:</w:t>
      </w:r>
    </w:p>
    <w:p w:rsidR="007A611B" w:rsidRPr="007A611B" w:rsidRDefault="007A611B" w:rsidP="007A611B">
      <w:pPr>
        <w:spacing w:after="0" w:line="240" w:lineRule="auto"/>
        <w:ind w:left="667" w:right="81" w:hanging="5"/>
        <w:jc w:val="both"/>
        <w:rPr>
          <w:rFonts w:ascii="Times New Roman" w:hAnsi="Times New Roman" w:cs="Times New Roman"/>
          <w:sz w:val="24"/>
          <w:szCs w:val="24"/>
        </w:rPr>
      </w:pPr>
    </w:p>
    <w:p w:rsidR="008766A6" w:rsidRPr="007A611B" w:rsidRDefault="007A611B" w:rsidP="007A611B">
      <w:pPr>
        <w:spacing w:after="0" w:line="240" w:lineRule="auto"/>
        <w:ind w:left="657" w:right="235" w:hanging="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se získáním vlastn</w:t>
      </w:r>
      <w:r w:rsidR="00445389" w:rsidRPr="007A611B">
        <w:rPr>
          <w:rFonts w:ascii="Times New Roman" w:hAnsi="Times New Roman" w:cs="Times New Roman"/>
          <w:sz w:val="24"/>
          <w:szCs w:val="24"/>
        </w:rPr>
        <w:t>ických práv k pozemkům nacházejícím se v trasách připravovaných jmenovitých investičních staveb v rámci Správy Plzeň, kdy výsledkem poskytovaných právních služeb by mělo být dosažení převodu vlastnických práv k pozemkům a stavbám nacházejícím se v trase uvedené stavby na ŘSD za účelem její realizace, a to ať již smluvní cestou či prostřednictvím vyvlastnění takových pozemků dle podmínek zákona č. 184/ 2006 Sb., o odnětí nebo omezení vlastnického práva k pozemku nebo ke stavbě (zákon o vyvlastnění), v platném znění, zákona č. 416/2009 Sb., o urychlení výstavby dopravní, vodní a energetické infrastruktury elektronických komunikací, v platném znění a souvisejících právních předpisů;</w:t>
      </w:r>
      <w:r w:rsidR="00445389" w:rsidRPr="007A61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" cy="3049"/>
            <wp:effectExtent l="0" t="0" r="0" b="0"/>
            <wp:docPr id="22450" name="Picture 22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50" name="Picture 224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A6" w:rsidRPr="007A611B" w:rsidRDefault="007A611B">
      <w:pPr>
        <w:spacing w:after="144" w:line="267" w:lineRule="auto"/>
        <w:ind w:left="648" w:right="240" w:hanging="5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II</w:t>
      </w:r>
      <w:r w:rsidR="00445389" w:rsidRPr="007A611B">
        <w:rPr>
          <w:rFonts w:ascii="Times New Roman" w:hAnsi="Times New Roman" w:cs="Times New Roman"/>
          <w:sz w:val="24"/>
        </w:rPr>
        <w:t>. s omezením vlastnických práv či získáním práv odpovídajících věcnému břemenu či služebnosti k pozemkům nebo ke stavbám nacházejícím se v trasách připravovaných jmenovitých investičních staveb v rámci Správy Plzeň, kdy výsledkem poskytovaných právních služeb by mělo být dosažení práv odpovídajících věcnému břemenu či služebnosti k pozemkům a stavbám nacházejícím se v trasách uvedených staveb na ŘSD za účelem jejich realizací (zejména za účelem zbudování nových vedení inženýrských sítí či realizace přeložek jejich stávajících vedení), a to ať již smluvní c</w:t>
      </w:r>
      <w:r>
        <w:rPr>
          <w:rFonts w:ascii="Times New Roman" w:hAnsi="Times New Roman" w:cs="Times New Roman"/>
          <w:sz w:val="24"/>
        </w:rPr>
        <w:t>estou či prostřednictvím vyvlastn</w:t>
      </w:r>
      <w:r w:rsidR="00445389" w:rsidRPr="007A611B">
        <w:rPr>
          <w:rFonts w:ascii="Times New Roman" w:hAnsi="Times New Roman" w:cs="Times New Roman"/>
          <w:sz w:val="24"/>
        </w:rPr>
        <w:t>ění takových pozemků dle podmínek zákona č. 184/2006 Sb., o odnětí nebo omezení vlastnického práva k pozemku nebo ke stav</w:t>
      </w:r>
      <w:r>
        <w:rPr>
          <w:rFonts w:ascii="Times New Roman" w:hAnsi="Times New Roman" w:cs="Times New Roman"/>
          <w:sz w:val="24"/>
        </w:rPr>
        <w:t>bě (zákon o vyvlastnění). V platn</w:t>
      </w:r>
      <w:r w:rsidR="00445389" w:rsidRPr="007A611B">
        <w:rPr>
          <w:rFonts w:ascii="Times New Roman" w:hAnsi="Times New Roman" w:cs="Times New Roman"/>
          <w:sz w:val="24"/>
        </w:rPr>
        <w:t>ém znění, zákona č. 416/2009 Sb., o urychlení výstavby dopravní, vodní a energetické infrastruktury a infrastruktury e</w:t>
      </w:r>
      <w:r>
        <w:rPr>
          <w:rFonts w:ascii="Times New Roman" w:hAnsi="Times New Roman" w:cs="Times New Roman"/>
          <w:sz w:val="24"/>
        </w:rPr>
        <w:t>lektronických komunikací, v platn</w:t>
      </w:r>
      <w:r w:rsidR="00445389" w:rsidRPr="007A611B">
        <w:rPr>
          <w:rFonts w:ascii="Times New Roman" w:hAnsi="Times New Roman" w:cs="Times New Roman"/>
          <w:sz w:val="24"/>
        </w:rPr>
        <w:t>ém znění a souvisejících právních předpisů;</w:t>
      </w:r>
    </w:p>
    <w:p w:rsidR="008766A6" w:rsidRPr="007A611B" w:rsidRDefault="00445389">
      <w:pPr>
        <w:spacing w:after="331" w:line="267" w:lineRule="auto"/>
        <w:ind w:left="638" w:right="245" w:firstLine="4"/>
        <w:jc w:val="both"/>
        <w:rPr>
          <w:rFonts w:ascii="Times New Roman" w:hAnsi="Times New Roman" w:cs="Times New Roman"/>
        </w:rPr>
      </w:pPr>
      <w:r w:rsidRPr="007A611B">
        <w:rPr>
          <w:rFonts w:ascii="Times New Roman" w:hAnsi="Times New Roman" w:cs="Times New Roman"/>
          <w:sz w:val="24"/>
        </w:rPr>
        <w:t>Součástí plnění budou případné další služby spojené zejména s přípravou a realizací investičních akcí ŘSD, Správy Plzeň uvedených v bodě I., jakož i se zajišťováním investiční, provozní a obchodní agendy na ŘSD, Správě Plzeň</w:t>
      </w:r>
    </w:p>
    <w:p w:rsidR="008766A6" w:rsidRPr="007A611B" w:rsidRDefault="00445389">
      <w:pPr>
        <w:numPr>
          <w:ilvl w:val="0"/>
          <w:numId w:val="1"/>
        </w:numPr>
        <w:spacing w:after="331" w:line="267" w:lineRule="auto"/>
        <w:ind w:right="81" w:hanging="360"/>
        <w:jc w:val="both"/>
        <w:rPr>
          <w:rFonts w:ascii="Times New Roman" w:hAnsi="Times New Roman" w:cs="Times New Roman"/>
        </w:rPr>
      </w:pPr>
      <w:r w:rsidRPr="007A611B">
        <w:rPr>
          <w:rFonts w:ascii="Times New Roman" w:hAnsi="Times New Roman" w:cs="Times New Roman"/>
          <w:sz w:val="24"/>
        </w:rPr>
        <w:t>Právní služby dle předmětu této Smlouvy budou Advokátem poskytovány rovněž dle částečných jednotlivých požadavků Klienta předávaných Advokátovi písemnou či elektr</w:t>
      </w:r>
      <w:r w:rsidR="007A611B">
        <w:rPr>
          <w:rFonts w:ascii="Times New Roman" w:hAnsi="Times New Roman" w:cs="Times New Roman"/>
          <w:sz w:val="24"/>
        </w:rPr>
        <w:t>onickou formou korespondence; Kl</w:t>
      </w:r>
      <w:r w:rsidRPr="007A611B">
        <w:rPr>
          <w:rFonts w:ascii="Times New Roman" w:hAnsi="Times New Roman" w:cs="Times New Roman"/>
          <w:sz w:val="24"/>
        </w:rPr>
        <w:t xml:space="preserve">ient však vždy při využití postupu dle předchozí </w:t>
      </w:r>
      <w:r w:rsidR="007A611B">
        <w:rPr>
          <w:rFonts w:ascii="Times New Roman" w:hAnsi="Times New Roman" w:cs="Times New Roman"/>
          <w:sz w:val="24"/>
        </w:rPr>
        <w:t>části věty musí dodržovat ust. §</w:t>
      </w:r>
      <w:r w:rsidRPr="007A611B">
        <w:rPr>
          <w:rFonts w:ascii="Times New Roman" w:hAnsi="Times New Roman" w:cs="Times New Roman"/>
          <w:sz w:val="24"/>
        </w:rPr>
        <w:t xml:space="preserve"> 92 odst. 5 zákona č. 137/2006 Sb., o veřejných zakázkách, ve znění pozdějších předpisů (dále jen „ZVZ”). Součástí právních služeb budou i osobní konsultace a porady v sídle generálního ředitelství či jiné části působiště Klienta, objednávané příp. i telefonickou formou.</w:t>
      </w:r>
    </w:p>
    <w:p w:rsidR="008766A6" w:rsidRPr="007A611B" w:rsidRDefault="00445389" w:rsidP="007A611B">
      <w:pPr>
        <w:numPr>
          <w:ilvl w:val="0"/>
          <w:numId w:val="1"/>
        </w:numPr>
        <w:spacing w:after="0" w:line="240" w:lineRule="auto"/>
        <w:ind w:left="799" w:right="7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Ad</w:t>
      </w:r>
      <w:r w:rsidR="007A611B">
        <w:rPr>
          <w:rFonts w:ascii="Times New Roman" w:hAnsi="Times New Roman" w:cs="Times New Roman"/>
          <w:sz w:val="24"/>
          <w:szCs w:val="24"/>
        </w:rPr>
        <w:t>vokát se zavazuje poskytovat Klie</w:t>
      </w:r>
      <w:r w:rsidRPr="007A611B">
        <w:rPr>
          <w:rFonts w:ascii="Times New Roman" w:hAnsi="Times New Roman" w:cs="Times New Roman"/>
          <w:sz w:val="24"/>
          <w:szCs w:val="24"/>
        </w:rPr>
        <w:t xml:space="preserve">ntovi právní služby, které jsou předmětem této Smlouvy, s odbornou péčí a v souladu se všemi pokyny Klienta (pokud tyto nejsou v rozporu s obecně závaznými právními předpisy, s touto Smlouvou, Rámcovou </w:t>
      </w:r>
      <w:r w:rsidRPr="007A611B">
        <w:rPr>
          <w:rFonts w:ascii="Times New Roman" w:hAnsi="Times New Roman" w:cs="Times New Roman"/>
          <w:sz w:val="24"/>
          <w:szCs w:val="24"/>
        </w:rPr>
        <w:lastRenderedPageBreak/>
        <w:t>smlouvou, stavovskými předpisy upravujícími výkon advokacie či v rozporu se samotnými zájmy klienta) a dále analogicky v souladu s ustanoveními Rámcové smlouvy.</w:t>
      </w:r>
    </w:p>
    <w:p w:rsidR="008766A6" w:rsidRPr="007A611B" w:rsidRDefault="00445389" w:rsidP="007A611B">
      <w:pPr>
        <w:numPr>
          <w:ilvl w:val="0"/>
          <w:numId w:val="1"/>
        </w:numPr>
        <w:spacing w:after="0" w:line="240" w:lineRule="auto"/>
        <w:ind w:left="799" w:right="7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Klient se zavazuje za řádně v souladu s touto Smlouvou poskytnuté plnění uhradit </w:t>
      </w:r>
      <w:r w:rsidRPr="007A61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5962" name="Picture 5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" name="Picture 59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611B">
        <w:rPr>
          <w:rFonts w:ascii="Times New Roman" w:hAnsi="Times New Roman" w:cs="Times New Roman"/>
          <w:sz w:val="24"/>
          <w:szCs w:val="24"/>
        </w:rPr>
        <w:t>Advokátovi cenu stanovenou v této Smlouvě (čl. VI. Níže Cena - Odměna Advokáta).</w:t>
      </w:r>
    </w:p>
    <w:p w:rsidR="007A611B" w:rsidRDefault="007A611B">
      <w:pPr>
        <w:spacing w:after="57"/>
        <w:ind w:right="34"/>
        <w:jc w:val="center"/>
        <w:rPr>
          <w:rFonts w:ascii="Times New Roman" w:hAnsi="Times New Roman" w:cs="Times New Roman"/>
          <w:sz w:val="20"/>
        </w:rPr>
      </w:pPr>
    </w:p>
    <w:p w:rsidR="008766A6" w:rsidRPr="007A611B" w:rsidRDefault="007A611B">
      <w:pPr>
        <w:spacing w:after="57"/>
        <w:ind w:right="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II</w:t>
      </w:r>
      <w:r w:rsidR="00445389" w:rsidRPr="007A611B">
        <w:rPr>
          <w:rFonts w:ascii="Times New Roman" w:hAnsi="Times New Roman" w:cs="Times New Roman"/>
          <w:sz w:val="20"/>
        </w:rPr>
        <w:t>.</w:t>
      </w:r>
    </w:p>
    <w:p w:rsidR="008766A6" w:rsidRPr="007A611B" w:rsidRDefault="00445389">
      <w:pPr>
        <w:pStyle w:val="Nadpis1"/>
        <w:ind w:left="82" w:right="101"/>
        <w:rPr>
          <w:rFonts w:ascii="Times New Roman" w:hAnsi="Times New Roman" w:cs="Times New Roman"/>
        </w:rPr>
      </w:pPr>
      <w:r w:rsidRPr="007A611B">
        <w:rPr>
          <w:rFonts w:ascii="Times New Roman" w:hAnsi="Times New Roman" w:cs="Times New Roman"/>
        </w:rPr>
        <w:t>Právní ujednání</w:t>
      </w:r>
    </w:p>
    <w:p w:rsidR="008766A6" w:rsidRPr="007A611B" w:rsidRDefault="00445389">
      <w:pPr>
        <w:numPr>
          <w:ilvl w:val="0"/>
          <w:numId w:val="2"/>
        </w:numPr>
        <w:spacing w:after="374" w:line="267" w:lineRule="auto"/>
        <w:ind w:right="91" w:hanging="351"/>
        <w:jc w:val="both"/>
        <w:rPr>
          <w:rFonts w:ascii="Times New Roman" w:hAnsi="Times New Roman" w:cs="Times New Roman"/>
        </w:rPr>
      </w:pPr>
      <w:r w:rsidRPr="007A611B">
        <w:rPr>
          <w:rFonts w:ascii="Times New Roman" w:hAnsi="Times New Roman" w:cs="Times New Roman"/>
          <w:sz w:val="24"/>
        </w:rPr>
        <w:t>Práva a povinnosti Smluvních stran výslovně neupravené touto Smlouvou se řídí Rámcovou smlouvou a příslušnými dotčenými obecně závaznými právní předpisy či obecně závaznými normativními akty j</w:t>
      </w:r>
      <w:r w:rsidR="007A611B">
        <w:rPr>
          <w:rFonts w:ascii="Times New Roman" w:hAnsi="Times New Roman" w:cs="Times New Roman"/>
          <w:sz w:val="24"/>
        </w:rPr>
        <w:t>iného charakteru platného právníh</w:t>
      </w:r>
      <w:r w:rsidRPr="007A611B">
        <w:rPr>
          <w:rFonts w:ascii="Times New Roman" w:hAnsi="Times New Roman" w:cs="Times New Roman"/>
          <w:sz w:val="24"/>
        </w:rPr>
        <w:t>o řádu České republiky.</w:t>
      </w:r>
    </w:p>
    <w:p w:rsidR="008766A6" w:rsidRPr="007A611B" w:rsidRDefault="00445389" w:rsidP="007A611B">
      <w:pPr>
        <w:numPr>
          <w:ilvl w:val="0"/>
          <w:numId w:val="2"/>
        </w:numPr>
        <w:spacing w:after="0" w:line="240" w:lineRule="auto"/>
        <w:ind w:right="91" w:hanging="351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V případě eventuálního rozporu mezi ustanoveními této Smlouvy a Rámcové smlouvy budou mít přednost příslušná ustanovení Rámcové smlouvy. Tím není nijak dotčeno právo Smluvních stran v případě potřeby dohodnout si v rozsahu, ve kterém to není v rozporu s předcházející větou, podrobnější či upřesňující smluvní podmínky, než jsou obsaženy v Rámcové smlouvě, vždy však musí v takovémto případě postupovat v souladu s ust. </w:t>
      </w:r>
      <w:r w:rsidR="009A1E61">
        <w:rPr>
          <w:rFonts w:ascii="Times New Roman" w:hAnsi="Times New Roman" w:cs="Times New Roman"/>
          <w:sz w:val="24"/>
          <w:szCs w:val="24"/>
        </w:rPr>
        <w:t>§</w:t>
      </w:r>
      <w:r w:rsidRPr="007A611B">
        <w:rPr>
          <w:rFonts w:ascii="Times New Roman" w:hAnsi="Times New Roman" w:cs="Times New Roman"/>
          <w:sz w:val="24"/>
          <w:szCs w:val="24"/>
        </w:rPr>
        <w:t xml:space="preserve"> 92 odst. 5 ZVZ.</w:t>
      </w:r>
    </w:p>
    <w:p w:rsidR="007A611B" w:rsidRDefault="007A611B" w:rsidP="007A611B">
      <w:pPr>
        <w:spacing w:after="0" w:line="240" w:lineRule="auto"/>
        <w:ind w:right="58"/>
        <w:jc w:val="center"/>
        <w:rPr>
          <w:rFonts w:ascii="Times New Roman" w:hAnsi="Times New Roman" w:cs="Times New Roman"/>
          <w:sz w:val="24"/>
          <w:szCs w:val="24"/>
        </w:rPr>
      </w:pPr>
    </w:p>
    <w:p w:rsidR="008766A6" w:rsidRPr="007A611B" w:rsidRDefault="007A611B" w:rsidP="007A611B">
      <w:pPr>
        <w:spacing w:after="0" w:line="240" w:lineRule="auto"/>
        <w:ind w:right="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445389" w:rsidRPr="007A611B">
        <w:rPr>
          <w:rFonts w:ascii="Times New Roman" w:hAnsi="Times New Roman" w:cs="Times New Roman"/>
          <w:sz w:val="24"/>
          <w:szCs w:val="24"/>
        </w:rPr>
        <w:t>.</w:t>
      </w:r>
    </w:p>
    <w:p w:rsidR="008766A6" w:rsidRDefault="00445389" w:rsidP="007A611B">
      <w:pPr>
        <w:pStyle w:val="Nadpis1"/>
        <w:spacing w:after="0" w:line="240" w:lineRule="auto"/>
        <w:ind w:left="82" w:right="13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Doba plnění</w:t>
      </w:r>
    </w:p>
    <w:p w:rsidR="007A611B" w:rsidRPr="007A611B" w:rsidRDefault="007A611B" w:rsidP="007A611B"/>
    <w:p w:rsidR="008766A6" w:rsidRPr="007A611B" w:rsidRDefault="00445389" w:rsidP="007A611B">
      <w:pPr>
        <w:spacing w:after="0" w:line="240" w:lineRule="auto"/>
        <w:ind w:left="782" w:right="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1. Plnění dle ustanovení čl. I. této Smlouvy bude poskytováno Klientovi ode dne její účinnosti</w:t>
      </w:r>
      <w:r w:rsidRPr="007A61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" cy="27439"/>
            <wp:effectExtent l="0" t="0" r="0" b="0"/>
            <wp:docPr id="5963" name="Picture 5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" name="Picture 59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A6" w:rsidRPr="007A611B" w:rsidRDefault="00445389" w:rsidP="007A611B">
      <w:pPr>
        <w:numPr>
          <w:ilvl w:val="0"/>
          <w:numId w:val="3"/>
        </w:numPr>
        <w:spacing w:after="0" w:line="240" w:lineRule="auto"/>
        <w:ind w:right="12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do uplynutí požadované doby plnění pro poskytování právních služeb do 12/2021 nebo do</w:t>
      </w:r>
    </w:p>
    <w:p w:rsidR="008766A6" w:rsidRPr="007A611B" w:rsidRDefault="00445389" w:rsidP="007A611B">
      <w:pPr>
        <w:numPr>
          <w:ilvl w:val="0"/>
          <w:numId w:val="3"/>
        </w:numPr>
        <w:spacing w:after="0" w:line="240" w:lineRule="auto"/>
        <w:ind w:right="12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doby vyčerpání maximálního rozsahu počtu hodin, který je stanoven na 5.500 hodin, podle toho, která z výše uvedených skutečností nastane dříve.</w:t>
      </w:r>
    </w:p>
    <w:p w:rsidR="008766A6" w:rsidRPr="007A611B" w:rsidRDefault="00445389" w:rsidP="007A611B">
      <w:pPr>
        <w:spacing w:after="0" w:line="240" w:lineRule="auto"/>
        <w:ind w:left="768" w:right="110" w:hanging="351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2. Tuto Smlouvu je možno ukončit za podmínek a způsobem, které stanoví čl. 8. Rámcové smlouvy.</w:t>
      </w:r>
    </w:p>
    <w:p w:rsidR="007A611B" w:rsidRDefault="007A611B">
      <w:pPr>
        <w:pStyle w:val="Nadpis1"/>
        <w:ind w:left="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IV.</w:t>
      </w:r>
    </w:p>
    <w:p w:rsidR="008766A6" w:rsidRPr="007A611B" w:rsidRDefault="00445389">
      <w:pPr>
        <w:pStyle w:val="Nadpis1"/>
        <w:ind w:left="82"/>
        <w:rPr>
          <w:rFonts w:ascii="Times New Roman" w:hAnsi="Times New Roman" w:cs="Times New Roman"/>
        </w:rPr>
      </w:pPr>
      <w:r w:rsidRPr="007A611B">
        <w:rPr>
          <w:rFonts w:ascii="Times New Roman" w:eastAsia="Times New Roman" w:hAnsi="Times New Roman" w:cs="Times New Roman"/>
        </w:rPr>
        <w:t>Další práva a povinnosti Advokáta</w:t>
      </w:r>
    </w:p>
    <w:p w:rsidR="008766A6" w:rsidRPr="007A611B" w:rsidRDefault="00445389">
      <w:pPr>
        <w:numPr>
          <w:ilvl w:val="0"/>
          <w:numId w:val="4"/>
        </w:numPr>
        <w:spacing w:after="331" w:line="267" w:lineRule="auto"/>
        <w:ind w:left="837" w:right="71" w:hanging="350"/>
        <w:jc w:val="both"/>
        <w:rPr>
          <w:rFonts w:ascii="Times New Roman" w:hAnsi="Times New Roman" w:cs="Times New Roman"/>
        </w:rPr>
      </w:pPr>
      <w:r w:rsidRPr="007A611B">
        <w:rPr>
          <w:rFonts w:ascii="Times New Roman" w:eastAsia="Times New Roman" w:hAnsi="Times New Roman" w:cs="Times New Roman"/>
          <w:sz w:val="24"/>
        </w:rPr>
        <w:t>Advokát je povinen určit další spolupracující advokáty, kteří se budou podílet na poskytování právních služeb dle předmětu této Smlouvy. Všichni advokáti takto určení k poskytování právních služeb dle této Smlouvy musí být Advokátem vždy plně informováni o předmětu a obsahu poskytovaných právních služeb. Advokát je povinen určit k poskytování právních služeb dle této Smlouvy vždy pouze členy odborného týmu, kterým Advokát prokazoval splnění kvalifikace v zadávacím řízení na uzavření Rámcové smlouvy, případně s předchozím souhlasem Klienta takové advokáty, kteří tyto kvalifikační předpoklady rovněž splňují.</w:t>
      </w:r>
      <w:r w:rsidRPr="007A611B">
        <w:rPr>
          <w:rFonts w:ascii="Times New Roman" w:hAnsi="Times New Roman" w:cs="Times New Roman"/>
          <w:noProof/>
        </w:rPr>
        <w:drawing>
          <wp:inline distT="0" distB="0" distL="0" distR="0">
            <wp:extent cx="3048" cy="3049"/>
            <wp:effectExtent l="0" t="0" r="0" b="0"/>
            <wp:docPr id="7760" name="Picture 7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0" name="Picture 7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A6" w:rsidRPr="007A611B" w:rsidRDefault="00445389" w:rsidP="00445389">
      <w:pPr>
        <w:numPr>
          <w:ilvl w:val="0"/>
          <w:numId w:val="4"/>
        </w:numPr>
        <w:spacing w:after="854" w:line="240" w:lineRule="auto"/>
        <w:ind w:left="837" w:right="71" w:hanging="350"/>
        <w:jc w:val="both"/>
        <w:rPr>
          <w:rFonts w:ascii="Times New Roman" w:hAnsi="Times New Roman" w:cs="Times New Roman"/>
        </w:rPr>
      </w:pPr>
      <w:r w:rsidRPr="007A611B">
        <w:rPr>
          <w:rFonts w:ascii="Times New Roman" w:eastAsia="Times New Roman" w:hAnsi="Times New Roman" w:cs="Times New Roman"/>
          <w:sz w:val="24"/>
        </w:rPr>
        <w:t>V případě potřeby je Advokát oprávněn přizvat ke své činnosti experty jinýc</w:t>
      </w:r>
      <w:r>
        <w:rPr>
          <w:rFonts w:ascii="Times New Roman" w:eastAsia="Times New Roman" w:hAnsi="Times New Roman" w:cs="Times New Roman"/>
          <w:sz w:val="24"/>
        </w:rPr>
        <w:t>h odborností odlišných od oblastí</w:t>
      </w:r>
      <w:r w:rsidRPr="007A611B">
        <w:rPr>
          <w:rFonts w:ascii="Times New Roman" w:eastAsia="Times New Roman" w:hAnsi="Times New Roman" w:cs="Times New Roman"/>
          <w:sz w:val="24"/>
        </w:rPr>
        <w:t xml:space="preserve"> právních služeb (zejm. z oblasti ekonomických či </w:t>
      </w:r>
      <w:r w:rsidRPr="007A611B">
        <w:rPr>
          <w:rFonts w:ascii="Times New Roman" w:eastAsia="Times New Roman" w:hAnsi="Times New Roman" w:cs="Times New Roman"/>
          <w:sz w:val="24"/>
        </w:rPr>
        <w:lastRenderedPageBreak/>
        <w:t>technických oborů), vždy však na své náklady, s výjimkou uvedenou v odst. 4.6 Rámcové smlouvy.</w:t>
      </w:r>
    </w:p>
    <w:p w:rsidR="00445389" w:rsidRDefault="00445389" w:rsidP="00445389">
      <w:pPr>
        <w:pStyle w:val="Nadpis1"/>
        <w:spacing w:line="240" w:lineRule="auto"/>
        <w:ind w:left="82" w:right="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V.</w:t>
      </w:r>
    </w:p>
    <w:p w:rsidR="008766A6" w:rsidRPr="007A611B" w:rsidRDefault="00445389" w:rsidP="00445389">
      <w:pPr>
        <w:pStyle w:val="Nadpis1"/>
        <w:spacing w:line="240" w:lineRule="auto"/>
        <w:ind w:left="82" w:right="19"/>
        <w:rPr>
          <w:rFonts w:ascii="Times New Roman" w:hAnsi="Times New Roman" w:cs="Times New Roman"/>
        </w:rPr>
      </w:pPr>
      <w:r w:rsidRPr="007A611B">
        <w:rPr>
          <w:rFonts w:ascii="Times New Roman" w:eastAsia="Times New Roman" w:hAnsi="Times New Roman" w:cs="Times New Roman"/>
        </w:rPr>
        <w:t>Povinnosti Klienta</w:t>
      </w:r>
    </w:p>
    <w:p w:rsidR="008766A6" w:rsidRPr="007A611B" w:rsidRDefault="00445389" w:rsidP="00445389">
      <w:pPr>
        <w:numPr>
          <w:ilvl w:val="0"/>
          <w:numId w:val="5"/>
        </w:numPr>
        <w:spacing w:after="0" w:line="240" w:lineRule="auto"/>
        <w:ind w:left="833" w:right="74" w:hanging="357"/>
        <w:jc w:val="both"/>
        <w:rPr>
          <w:rFonts w:ascii="Times New Roman" w:hAnsi="Times New Roman" w:cs="Times New Roman"/>
        </w:rPr>
      </w:pPr>
      <w:r w:rsidRPr="007A611B">
        <w:rPr>
          <w:rFonts w:ascii="Times New Roman" w:eastAsia="Times New Roman" w:hAnsi="Times New Roman" w:cs="Times New Roman"/>
          <w:sz w:val="24"/>
        </w:rPr>
        <w:t>Klient se zavazuje poskytovat Advokátovi bez zbytečného prodlení veškeré potřebné informace, podklady a doklady nezbytné pro řádné plnění předmětu této Smlouvy ze strany Advokáta. Dále se Klient zavazuje vystavit Advokátovi příslušná zmocnění k jeho zastoupení, bude-li to k výkonu práv a povinností v konkrétním řízení při plnění předmětu této Smlouvy nutné.</w:t>
      </w:r>
    </w:p>
    <w:p w:rsidR="008766A6" w:rsidRPr="00445389" w:rsidRDefault="00445389" w:rsidP="00445389">
      <w:pPr>
        <w:numPr>
          <w:ilvl w:val="0"/>
          <w:numId w:val="5"/>
        </w:numPr>
        <w:spacing w:after="0" w:line="240" w:lineRule="auto"/>
        <w:ind w:left="833" w:right="7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5389">
        <w:rPr>
          <w:rFonts w:ascii="Times New Roman" w:eastAsia="Times New Roman" w:hAnsi="Times New Roman" w:cs="Times New Roman"/>
          <w:sz w:val="24"/>
          <w:szCs w:val="24"/>
        </w:rPr>
        <w:t>Klient se zavazuje za řádně poskytnuté právní služby dle této Smlouvy uhradit Advokátovi odměnu (stanovenou níže v čl. VI. této Smlouvy), a to podle podmínek, které stanoví Rámcová smlouva.</w:t>
      </w:r>
    </w:p>
    <w:p w:rsidR="00445389" w:rsidRDefault="00445389">
      <w:pPr>
        <w:pStyle w:val="Nadpis2"/>
        <w:spacing w:after="330"/>
        <w:ind w:left="749"/>
        <w:rPr>
          <w:rFonts w:ascii="Times New Roman" w:eastAsia="Times New Roman" w:hAnsi="Times New Roman" w:cs="Times New Roman"/>
        </w:rPr>
      </w:pPr>
    </w:p>
    <w:p w:rsidR="00445389" w:rsidRDefault="00445389">
      <w:pPr>
        <w:pStyle w:val="Nadpis2"/>
        <w:spacing w:after="330"/>
        <w:ind w:left="7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VI.</w:t>
      </w:r>
    </w:p>
    <w:p w:rsidR="008766A6" w:rsidRPr="007A611B" w:rsidRDefault="00445389">
      <w:pPr>
        <w:pStyle w:val="Nadpis2"/>
        <w:spacing w:after="330"/>
        <w:ind w:left="749"/>
        <w:rPr>
          <w:rFonts w:ascii="Times New Roman" w:hAnsi="Times New Roman" w:cs="Times New Roman"/>
        </w:rPr>
      </w:pPr>
      <w:r w:rsidRPr="007A611B">
        <w:rPr>
          <w:rFonts w:ascii="Times New Roman" w:eastAsia="Times New Roman" w:hAnsi="Times New Roman" w:cs="Times New Roman"/>
        </w:rPr>
        <w:t>Cena - Odměna Advokáta</w:t>
      </w:r>
    </w:p>
    <w:p w:rsidR="008766A6" w:rsidRPr="00445389" w:rsidRDefault="00445389" w:rsidP="00445389">
      <w:pPr>
        <w:numPr>
          <w:ilvl w:val="0"/>
          <w:numId w:val="6"/>
        </w:numPr>
        <w:spacing w:after="0" w:line="240" w:lineRule="auto"/>
        <w:ind w:left="799" w:right="14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5389">
        <w:rPr>
          <w:rFonts w:ascii="Times New Roman" w:eastAsia="Times New Roman" w:hAnsi="Times New Roman" w:cs="Times New Roman"/>
          <w:sz w:val="24"/>
          <w:szCs w:val="24"/>
        </w:rPr>
        <w:t>Smluvní odměna Advokáta za právní služby, které jsou předmětem této Smlouvy byla stanovena plně v souladu s ust. odst. 2.2.10 písm. e) Rámcové smlouvy, tedy na základě návrhu ceny učiněné Advokátem v nabídce dle Rámcové smlouvy a její akceptace jako nejvýhodnější (resp. nejnižší) ze strany Klienta.</w:t>
      </w:r>
    </w:p>
    <w:p w:rsidR="008766A6" w:rsidRPr="00445389" w:rsidRDefault="00445389">
      <w:pPr>
        <w:numPr>
          <w:ilvl w:val="0"/>
          <w:numId w:val="6"/>
        </w:numPr>
        <w:spacing w:after="251" w:line="256" w:lineRule="auto"/>
        <w:ind w:right="146" w:hanging="355"/>
        <w:jc w:val="both"/>
        <w:rPr>
          <w:rFonts w:ascii="Times New Roman" w:hAnsi="Times New Roman" w:cs="Times New Roman"/>
          <w:sz w:val="24"/>
          <w:szCs w:val="24"/>
        </w:rPr>
      </w:pPr>
      <w:r w:rsidRPr="00445389">
        <w:rPr>
          <w:rFonts w:ascii="Times New Roman" w:hAnsi="Times New Roman" w:cs="Times New Roman"/>
          <w:sz w:val="24"/>
          <w:szCs w:val="24"/>
        </w:rPr>
        <w:t>Smluvní odměna dle předchozího odstavce tohoto článku Smlouvy činí (v Kč):</w:t>
      </w:r>
    </w:p>
    <w:tbl>
      <w:tblPr>
        <w:tblStyle w:val="TableGrid"/>
        <w:tblW w:w="8189" w:type="dxa"/>
        <w:tblInd w:w="445" w:type="dxa"/>
        <w:tblCellMar>
          <w:top w:w="48" w:type="dxa"/>
          <w:left w:w="40" w:type="dxa"/>
          <w:bottom w:w="257" w:type="dxa"/>
        </w:tblCellMar>
        <w:tblLook w:val="04A0" w:firstRow="1" w:lastRow="0" w:firstColumn="1" w:lastColumn="0" w:noHBand="0" w:noVBand="1"/>
      </w:tblPr>
      <w:tblGrid>
        <w:gridCol w:w="1260"/>
        <w:gridCol w:w="1246"/>
        <w:gridCol w:w="1238"/>
        <w:gridCol w:w="1526"/>
        <w:gridCol w:w="1253"/>
        <w:gridCol w:w="1666"/>
      </w:tblGrid>
      <w:tr w:rsidR="008766A6" w:rsidRPr="007A611B">
        <w:trPr>
          <w:trHeight w:val="2742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6A6" w:rsidRPr="007A611B" w:rsidRDefault="00445389">
            <w:pPr>
              <w:ind w:left="29" w:firstLine="82"/>
              <w:rPr>
                <w:rFonts w:ascii="Times New Roman" w:hAnsi="Times New Roman" w:cs="Times New Roman"/>
              </w:rPr>
            </w:pPr>
            <w:r w:rsidRPr="007A611B">
              <w:rPr>
                <w:rFonts w:ascii="Times New Roman" w:hAnsi="Times New Roman" w:cs="Times New Roman"/>
                <w:sz w:val="26"/>
              </w:rPr>
              <w:t>Cena za 1 hodinu právních služeb v Kč bez DPH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6A6" w:rsidRPr="007A611B" w:rsidRDefault="00445389">
            <w:pPr>
              <w:ind w:left="27"/>
              <w:jc w:val="both"/>
              <w:rPr>
                <w:rFonts w:ascii="Times New Roman" w:hAnsi="Times New Roman" w:cs="Times New Roman"/>
              </w:rPr>
            </w:pPr>
            <w:r w:rsidRPr="007A611B">
              <w:rPr>
                <w:rFonts w:ascii="Times New Roman" w:hAnsi="Times New Roman" w:cs="Times New Roman"/>
                <w:sz w:val="20"/>
              </w:rPr>
              <w:t xml:space="preserve">Sazba DPH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6A6" w:rsidRPr="007A611B" w:rsidRDefault="00445389">
            <w:pPr>
              <w:spacing w:after="54" w:line="309" w:lineRule="auto"/>
              <w:ind w:left="29" w:firstLine="77"/>
              <w:rPr>
                <w:rFonts w:ascii="Times New Roman" w:hAnsi="Times New Roman" w:cs="Times New Roman"/>
              </w:rPr>
            </w:pPr>
            <w:r w:rsidRPr="007A611B">
              <w:rPr>
                <w:rFonts w:ascii="Times New Roman" w:hAnsi="Times New Roman" w:cs="Times New Roman"/>
                <w:sz w:val="24"/>
              </w:rPr>
              <w:t>Cena za 1 hodinu právních služeb v Kč včetně</w:t>
            </w:r>
          </w:p>
          <w:p w:rsidR="008766A6" w:rsidRPr="007A611B" w:rsidRDefault="00445389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7A611B">
              <w:rPr>
                <w:rFonts w:ascii="Times New Roman" w:hAnsi="Times New Roman" w:cs="Times New Roman"/>
                <w:sz w:val="28"/>
              </w:rPr>
              <w:t>DPH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6A6" w:rsidRPr="007A611B" w:rsidRDefault="00445389">
            <w:pPr>
              <w:ind w:left="86" w:firstLine="106"/>
              <w:rPr>
                <w:rFonts w:ascii="Times New Roman" w:hAnsi="Times New Roman" w:cs="Times New Roman"/>
              </w:rPr>
            </w:pPr>
            <w:r w:rsidRPr="007A611B">
              <w:rPr>
                <w:rFonts w:ascii="Times New Roman" w:hAnsi="Times New Roman" w:cs="Times New Roman"/>
                <w:sz w:val="18"/>
              </w:rPr>
              <w:t>Maximální rozsah právních služeb (počet hodin)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6A6" w:rsidRPr="007A611B" w:rsidRDefault="00445389">
            <w:pPr>
              <w:spacing w:line="314" w:lineRule="auto"/>
              <w:ind w:left="10" w:right="32" w:firstLine="173"/>
              <w:rPr>
                <w:rFonts w:ascii="Times New Roman" w:hAnsi="Times New Roman" w:cs="Times New Roman"/>
              </w:rPr>
            </w:pPr>
            <w:r w:rsidRPr="007A611B">
              <w:rPr>
                <w:rFonts w:ascii="Times New Roman" w:hAnsi="Times New Roman" w:cs="Times New Roman"/>
                <w:sz w:val="20"/>
              </w:rPr>
              <w:t>Celková nabí</w:t>
            </w:r>
            <w:r>
              <w:rPr>
                <w:rFonts w:ascii="Times New Roman" w:hAnsi="Times New Roman" w:cs="Times New Roman"/>
                <w:sz w:val="20"/>
              </w:rPr>
              <w:t>dková cena za plnění maximálníh</w:t>
            </w:r>
            <w:r w:rsidRPr="007A611B">
              <w:rPr>
                <w:rFonts w:ascii="Times New Roman" w:hAnsi="Times New Roman" w:cs="Times New Roman"/>
                <w:sz w:val="20"/>
              </w:rPr>
              <w:t>o rozsahu v Kč bez</w:t>
            </w:r>
          </w:p>
          <w:p w:rsidR="008766A6" w:rsidRPr="007A611B" w:rsidRDefault="00445389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7A611B">
              <w:rPr>
                <w:rFonts w:ascii="Times New Roman" w:hAnsi="Times New Roman" w:cs="Times New Roman"/>
                <w:sz w:val="28"/>
              </w:rPr>
              <w:t>DPH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6A6" w:rsidRPr="007A611B" w:rsidRDefault="00445389">
            <w:pPr>
              <w:ind w:firstLine="41"/>
              <w:jc w:val="center"/>
              <w:rPr>
                <w:rFonts w:ascii="Times New Roman" w:hAnsi="Times New Roman" w:cs="Times New Roman"/>
              </w:rPr>
            </w:pPr>
            <w:r w:rsidRPr="007A611B">
              <w:rPr>
                <w:rFonts w:ascii="Times New Roman" w:hAnsi="Times New Roman" w:cs="Times New Roman"/>
                <w:sz w:val="24"/>
              </w:rPr>
              <w:t>Celková nabídková cena za plnění maximálního rozsahu v Kč včetně DPH</w:t>
            </w:r>
          </w:p>
        </w:tc>
      </w:tr>
      <w:tr w:rsidR="008766A6" w:rsidRPr="007A611B">
        <w:trPr>
          <w:trHeight w:val="541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6A6" w:rsidRPr="007A611B" w:rsidRDefault="0087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6A6" w:rsidRPr="007A611B" w:rsidRDefault="0044538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7A611B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6A6" w:rsidRPr="007A611B" w:rsidRDefault="0087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6A6" w:rsidRPr="007A611B" w:rsidRDefault="00445389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7A611B">
              <w:rPr>
                <w:rFonts w:ascii="Times New Roman" w:hAnsi="Times New Roman" w:cs="Times New Roman"/>
                <w:sz w:val="24"/>
              </w:rPr>
              <w:t>(d)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6A6" w:rsidRPr="007A611B" w:rsidRDefault="0087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6A6" w:rsidRPr="007A611B" w:rsidRDefault="00445389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7A611B">
              <w:rPr>
                <w:rFonts w:ascii="Times New Roman" w:hAnsi="Times New Roman" w:cs="Times New Roman"/>
                <w:sz w:val="26"/>
              </w:rPr>
              <w:t>(f)</w:t>
            </w:r>
          </w:p>
        </w:tc>
      </w:tr>
      <w:tr w:rsidR="008766A6" w:rsidRPr="007A611B">
        <w:trPr>
          <w:trHeight w:val="1052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66A6" w:rsidRPr="009A1E61" w:rsidRDefault="00445389">
            <w:pPr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9A1E61">
              <w:rPr>
                <w:rFonts w:ascii="Times New Roman" w:hAnsi="Times New Roman" w:cs="Times New Roman"/>
                <w:b/>
              </w:rPr>
              <w:t>848 Kč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66A6" w:rsidRPr="009A1E61" w:rsidRDefault="00445389">
            <w:pPr>
              <w:ind w:left="137"/>
              <w:rPr>
                <w:rFonts w:ascii="Times New Roman" w:hAnsi="Times New Roman" w:cs="Times New Roman"/>
                <w:b/>
              </w:rPr>
            </w:pPr>
            <w:r w:rsidRPr="009A1E61">
              <w:rPr>
                <w:rFonts w:ascii="Times New Roman" w:hAnsi="Times New Roman" w:cs="Times New Roman"/>
                <w:b/>
                <w:sz w:val="24"/>
              </w:rPr>
              <w:t xml:space="preserve">178,08 Kč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66A6" w:rsidRPr="009A1E61" w:rsidRDefault="00445389">
            <w:pPr>
              <w:ind w:left="77"/>
              <w:rPr>
                <w:rFonts w:ascii="Times New Roman" w:hAnsi="Times New Roman" w:cs="Times New Roman"/>
                <w:b/>
              </w:rPr>
            </w:pPr>
            <w:r w:rsidRPr="009A1E61">
              <w:rPr>
                <w:rFonts w:ascii="Times New Roman" w:hAnsi="Times New Roman" w:cs="Times New Roman"/>
                <w:b/>
              </w:rPr>
              <w:t>1026,08 Kč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66A6" w:rsidRPr="009A1E61" w:rsidRDefault="00445389">
            <w:pPr>
              <w:ind w:right="37"/>
              <w:jc w:val="center"/>
              <w:rPr>
                <w:rFonts w:ascii="Times New Roman" w:hAnsi="Times New Roman" w:cs="Times New Roman"/>
                <w:b/>
              </w:rPr>
            </w:pPr>
            <w:r w:rsidRPr="009A1E61">
              <w:rPr>
                <w:rFonts w:ascii="Times New Roman" w:hAnsi="Times New Roman" w:cs="Times New Roman"/>
                <w:b/>
              </w:rPr>
              <w:t>5.500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66A6" w:rsidRPr="009A1E61" w:rsidRDefault="004453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1E61">
              <w:rPr>
                <w:rFonts w:ascii="Times New Roman" w:hAnsi="Times New Roman" w:cs="Times New Roman"/>
                <w:b/>
              </w:rPr>
              <w:t>4.664.000 Kč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66A6" w:rsidRPr="009A1E61" w:rsidRDefault="00445389">
            <w:pPr>
              <w:ind w:right="22"/>
              <w:jc w:val="center"/>
              <w:rPr>
                <w:rFonts w:ascii="Times New Roman" w:hAnsi="Times New Roman" w:cs="Times New Roman"/>
                <w:b/>
              </w:rPr>
            </w:pPr>
            <w:r w:rsidRPr="009A1E61">
              <w:rPr>
                <w:rFonts w:ascii="Times New Roman" w:hAnsi="Times New Roman" w:cs="Times New Roman"/>
                <w:b/>
              </w:rPr>
              <w:t>5.643.440 Kč</w:t>
            </w:r>
          </w:p>
        </w:tc>
      </w:tr>
    </w:tbl>
    <w:p w:rsidR="008766A6" w:rsidRPr="00445389" w:rsidRDefault="00445389">
      <w:pPr>
        <w:numPr>
          <w:ilvl w:val="0"/>
          <w:numId w:val="6"/>
        </w:numPr>
        <w:spacing w:after="366" w:line="256" w:lineRule="auto"/>
        <w:ind w:right="146" w:hanging="355"/>
        <w:jc w:val="both"/>
        <w:rPr>
          <w:rFonts w:ascii="Times New Roman" w:hAnsi="Times New Roman" w:cs="Times New Roman"/>
          <w:sz w:val="24"/>
          <w:szCs w:val="24"/>
        </w:rPr>
      </w:pPr>
      <w:r w:rsidRPr="00445389">
        <w:rPr>
          <w:rFonts w:ascii="Times New Roman" w:hAnsi="Times New Roman" w:cs="Times New Roman"/>
          <w:sz w:val="24"/>
          <w:szCs w:val="24"/>
        </w:rPr>
        <w:lastRenderedPageBreak/>
        <w:t>Smluvní odměna bude Advokátem účtována čtvrtletně (03/ 2020, 06/2020, 09/2020, 11/2020, 03/2021, 06/2021, 09/2021, 11/2021 pozadu v závislosti na počtu odpracovaných hodin právních služeb v příslušném čtvrtletí.</w:t>
      </w:r>
      <w:r w:rsidRPr="004453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" cy="6098"/>
            <wp:effectExtent l="0" t="0" r="0" b="0"/>
            <wp:docPr id="10343" name="Picture 10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3" name="Picture 103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A6" w:rsidRPr="00445389" w:rsidRDefault="00445389">
      <w:pPr>
        <w:numPr>
          <w:ilvl w:val="0"/>
          <w:numId w:val="6"/>
        </w:numPr>
        <w:spacing w:after="3" w:line="352" w:lineRule="auto"/>
        <w:ind w:right="146" w:hanging="355"/>
        <w:jc w:val="both"/>
        <w:rPr>
          <w:rFonts w:ascii="Times New Roman" w:hAnsi="Times New Roman" w:cs="Times New Roman"/>
          <w:sz w:val="24"/>
          <w:szCs w:val="24"/>
        </w:rPr>
      </w:pPr>
      <w:r w:rsidRPr="00445389">
        <w:rPr>
          <w:rFonts w:ascii="Times New Roman" w:hAnsi="Times New Roman" w:cs="Times New Roman"/>
          <w:sz w:val="24"/>
          <w:szCs w:val="24"/>
        </w:rPr>
        <w:t>Při předložení faktury musí Advokát jako její nedílnou součást doložit detailní rozpis skutečně provedených prací, jež musí naplňovat dále uvedená kritéria:</w:t>
      </w:r>
      <w:r w:rsidRPr="004453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0344" name="Picture 10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" name="Picture 1034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A6" w:rsidRPr="00445389" w:rsidRDefault="00445389">
      <w:pPr>
        <w:numPr>
          <w:ilvl w:val="1"/>
          <w:numId w:val="6"/>
        </w:numPr>
        <w:spacing w:after="29" w:line="275" w:lineRule="auto"/>
        <w:ind w:right="105" w:hanging="250"/>
        <w:jc w:val="both"/>
        <w:rPr>
          <w:rFonts w:ascii="Times New Roman" w:hAnsi="Times New Roman" w:cs="Times New Roman"/>
          <w:sz w:val="24"/>
          <w:szCs w:val="24"/>
        </w:rPr>
      </w:pPr>
      <w:r w:rsidRPr="00445389">
        <w:rPr>
          <w:rFonts w:ascii="Times New Roman" w:hAnsi="Times New Roman" w:cs="Times New Roman"/>
          <w:sz w:val="24"/>
          <w:szCs w:val="24"/>
        </w:rPr>
        <w:t>cena za 1 hodinu právních služeb bude fakturována vždy za hodinu těchto poskytnutých služeb bez ohledu na počet osob podílejících se na plnění těchto právních služeb v rámci 1 hodiny, tedy nejedná se o „člověkohodiny” . Do hodinové sazby, popř. fakturace, se nebudou započítávat hodiny související s případnou interní kontrolou, seznamování se správními předpisy, tvorba rozpisu skutečně provedených prací, oprava chybných plnění a vad;</w:t>
      </w:r>
    </w:p>
    <w:p w:rsidR="008766A6" w:rsidRPr="00445389" w:rsidRDefault="00445389">
      <w:pPr>
        <w:numPr>
          <w:ilvl w:val="1"/>
          <w:numId w:val="6"/>
        </w:numPr>
        <w:spacing w:after="49" w:line="256" w:lineRule="auto"/>
        <w:ind w:right="105" w:hanging="250"/>
        <w:jc w:val="both"/>
        <w:rPr>
          <w:rFonts w:ascii="Times New Roman" w:hAnsi="Times New Roman" w:cs="Times New Roman"/>
          <w:sz w:val="24"/>
          <w:szCs w:val="24"/>
        </w:rPr>
      </w:pPr>
      <w:r w:rsidRPr="00445389">
        <w:rPr>
          <w:rFonts w:ascii="Times New Roman" w:hAnsi="Times New Roman" w:cs="Times New Roman"/>
          <w:sz w:val="24"/>
          <w:szCs w:val="24"/>
        </w:rPr>
        <w:t>fakturovat je možné každých započatých 15 minut;</w:t>
      </w:r>
    </w:p>
    <w:p w:rsidR="008766A6" w:rsidRPr="00445389" w:rsidRDefault="00445389">
      <w:pPr>
        <w:numPr>
          <w:ilvl w:val="1"/>
          <w:numId w:val="6"/>
        </w:numPr>
        <w:spacing w:after="3" w:line="386" w:lineRule="auto"/>
        <w:ind w:right="105" w:hanging="250"/>
        <w:jc w:val="both"/>
        <w:rPr>
          <w:rFonts w:ascii="Times New Roman" w:hAnsi="Times New Roman" w:cs="Times New Roman"/>
          <w:sz w:val="24"/>
          <w:szCs w:val="24"/>
        </w:rPr>
      </w:pPr>
      <w:r w:rsidRPr="00445389">
        <w:rPr>
          <w:rFonts w:ascii="Times New Roman" w:hAnsi="Times New Roman" w:cs="Times New Roman"/>
          <w:sz w:val="24"/>
          <w:szCs w:val="24"/>
        </w:rPr>
        <w:t>vždy bude specifikován rozsah a vymezení podkladů, se kterými se musel Advokát seznámit.</w:t>
      </w:r>
    </w:p>
    <w:p w:rsidR="008766A6" w:rsidRPr="007A611B" w:rsidRDefault="00445389">
      <w:pPr>
        <w:spacing w:after="0"/>
        <w:ind w:left="1003"/>
        <w:jc w:val="center"/>
        <w:rPr>
          <w:rFonts w:ascii="Times New Roman" w:hAnsi="Times New Roman" w:cs="Times New Roman"/>
        </w:rPr>
      </w:pPr>
      <w:r w:rsidRPr="007A611B">
        <w:rPr>
          <w:rFonts w:ascii="Times New Roman" w:hAnsi="Times New Roman" w:cs="Times New Roman"/>
          <w:sz w:val="26"/>
        </w:rPr>
        <w:t>VII.</w:t>
      </w:r>
    </w:p>
    <w:p w:rsidR="008766A6" w:rsidRPr="007A611B" w:rsidRDefault="00445389">
      <w:pPr>
        <w:spacing w:after="378"/>
        <w:ind w:left="662"/>
        <w:jc w:val="center"/>
        <w:rPr>
          <w:rFonts w:ascii="Times New Roman" w:hAnsi="Times New Roman" w:cs="Times New Roman"/>
        </w:rPr>
      </w:pPr>
      <w:r w:rsidRPr="007A611B">
        <w:rPr>
          <w:rFonts w:ascii="Times New Roman" w:hAnsi="Times New Roman" w:cs="Times New Roman"/>
          <w:sz w:val="24"/>
        </w:rPr>
        <w:t>Ustanovení obecná a závěrečná</w:t>
      </w:r>
    </w:p>
    <w:p w:rsidR="008766A6" w:rsidRPr="00445389" w:rsidRDefault="00445389">
      <w:pPr>
        <w:numPr>
          <w:ilvl w:val="0"/>
          <w:numId w:val="7"/>
        </w:numPr>
        <w:spacing w:after="369" w:line="275" w:lineRule="auto"/>
        <w:ind w:right="187" w:hanging="279"/>
        <w:jc w:val="both"/>
        <w:rPr>
          <w:rFonts w:ascii="Times New Roman" w:hAnsi="Times New Roman" w:cs="Times New Roman"/>
          <w:sz w:val="24"/>
          <w:szCs w:val="24"/>
        </w:rPr>
      </w:pPr>
      <w:r w:rsidRPr="00445389">
        <w:rPr>
          <w:rFonts w:ascii="Times New Roman" w:hAnsi="Times New Roman" w:cs="Times New Roman"/>
          <w:sz w:val="24"/>
          <w:szCs w:val="24"/>
        </w:rPr>
        <w:t xml:space="preserve">Kontaktní adresa Advokáta pro případ komunikace elektronickou poštou je adresa: </w:t>
      </w:r>
      <w:r w:rsidRPr="00445389">
        <w:rPr>
          <w:rFonts w:ascii="Times New Roman" w:hAnsi="Times New Roman" w:cs="Times New Roman"/>
          <w:sz w:val="24"/>
          <w:szCs w:val="24"/>
          <w:highlight w:val="black"/>
        </w:rPr>
        <w:t>volopich@akvt.cz.</w:t>
      </w:r>
      <w:r w:rsidRPr="00445389">
        <w:rPr>
          <w:rFonts w:ascii="Times New Roman" w:hAnsi="Times New Roman" w:cs="Times New Roman"/>
          <w:sz w:val="24"/>
          <w:szCs w:val="24"/>
        </w:rPr>
        <w:t xml:space="preserve"> Advokát je oprávněn uvedenou adresu změnit, v takovém případě je povinen tuto skutečnost oznámit Klientovi prokazatelným způsobem nejpozději následující kalendářní den po této změně.</w:t>
      </w:r>
    </w:p>
    <w:p w:rsidR="008766A6" w:rsidRPr="00445389" w:rsidRDefault="00445389">
      <w:pPr>
        <w:numPr>
          <w:ilvl w:val="0"/>
          <w:numId w:val="7"/>
        </w:numPr>
        <w:spacing w:after="3" w:line="275" w:lineRule="auto"/>
        <w:ind w:right="187" w:hanging="279"/>
        <w:jc w:val="both"/>
        <w:rPr>
          <w:rFonts w:ascii="Times New Roman" w:hAnsi="Times New Roman" w:cs="Times New Roman"/>
          <w:sz w:val="24"/>
          <w:szCs w:val="24"/>
        </w:rPr>
      </w:pPr>
      <w:r w:rsidRPr="00445389">
        <w:rPr>
          <w:rFonts w:ascii="Times New Roman" w:hAnsi="Times New Roman" w:cs="Times New Roman"/>
          <w:sz w:val="24"/>
          <w:szCs w:val="24"/>
        </w:rPr>
        <w:t>Kontaktní adresy pro případ komunikace elektronickou poštou a jména jednotlivých kontaktních osob na straně Klienta bude Advokát používat ty, které mu budou</w:t>
      </w:r>
    </w:p>
    <w:p w:rsidR="008766A6" w:rsidRPr="00445389" w:rsidRDefault="00445389">
      <w:pPr>
        <w:spacing w:after="310" w:line="348" w:lineRule="auto"/>
        <w:ind w:left="706" w:right="187" w:hanging="5"/>
        <w:jc w:val="both"/>
        <w:rPr>
          <w:rFonts w:ascii="Times New Roman" w:hAnsi="Times New Roman" w:cs="Times New Roman"/>
          <w:sz w:val="24"/>
          <w:szCs w:val="24"/>
        </w:rPr>
      </w:pPr>
      <w:r w:rsidRPr="00445389">
        <w:rPr>
          <w:rFonts w:ascii="Times New Roman" w:hAnsi="Times New Roman" w:cs="Times New Roman"/>
          <w:sz w:val="24"/>
          <w:szCs w:val="24"/>
        </w:rPr>
        <w:t>sdělovány a ob</w:t>
      </w:r>
      <w:r>
        <w:rPr>
          <w:rFonts w:ascii="Times New Roman" w:hAnsi="Times New Roman" w:cs="Times New Roman"/>
          <w:sz w:val="24"/>
          <w:szCs w:val="24"/>
        </w:rPr>
        <w:t>saženy v požadavcích činěných Kl</w:t>
      </w:r>
      <w:r w:rsidRPr="00445389">
        <w:rPr>
          <w:rFonts w:ascii="Times New Roman" w:hAnsi="Times New Roman" w:cs="Times New Roman"/>
          <w:sz w:val="24"/>
          <w:szCs w:val="24"/>
        </w:rPr>
        <w:t>ientem v souladu s ust. čl. I., odst. 2. této Smlouvy.</w:t>
      </w:r>
    </w:p>
    <w:p w:rsidR="008766A6" w:rsidRPr="00445389" w:rsidRDefault="00445389">
      <w:pPr>
        <w:numPr>
          <w:ilvl w:val="0"/>
          <w:numId w:val="7"/>
        </w:numPr>
        <w:spacing w:after="355" w:line="256" w:lineRule="auto"/>
        <w:ind w:right="187" w:hanging="279"/>
        <w:jc w:val="both"/>
        <w:rPr>
          <w:rFonts w:ascii="Times New Roman" w:hAnsi="Times New Roman" w:cs="Times New Roman"/>
          <w:sz w:val="24"/>
          <w:szCs w:val="24"/>
        </w:rPr>
      </w:pPr>
      <w:r w:rsidRPr="00445389">
        <w:rPr>
          <w:rFonts w:ascii="Times New Roman" w:hAnsi="Times New Roman" w:cs="Times New Roman"/>
          <w:sz w:val="24"/>
          <w:szCs w:val="24"/>
        </w:rPr>
        <w:t>Tato Smlouva je platná ode dne jejího podpisu oběma Smluvními stranami a účinná uveřejněním v registru smluv. Uzavírá se na dobu určitou, a to v souladu s ust. čl. III. této Smlouvy shora.</w:t>
      </w:r>
    </w:p>
    <w:p w:rsidR="008766A6" w:rsidRPr="00445389" w:rsidRDefault="00445389">
      <w:pPr>
        <w:numPr>
          <w:ilvl w:val="0"/>
          <w:numId w:val="7"/>
        </w:numPr>
        <w:spacing w:after="270" w:line="278" w:lineRule="auto"/>
        <w:ind w:right="187" w:hanging="279"/>
        <w:jc w:val="both"/>
        <w:rPr>
          <w:rFonts w:ascii="Times New Roman" w:hAnsi="Times New Roman" w:cs="Times New Roman"/>
          <w:sz w:val="24"/>
          <w:szCs w:val="24"/>
        </w:rPr>
      </w:pPr>
      <w:r w:rsidRPr="00445389">
        <w:rPr>
          <w:rFonts w:ascii="Times New Roman" w:hAnsi="Times New Roman" w:cs="Times New Roman"/>
          <w:sz w:val="24"/>
          <w:szCs w:val="24"/>
        </w:rPr>
        <w:t>Jakékoli změny, dodatky či doplňky této Smlouvy musí být činěny v písemné formě, po předchozím vzájemném projednání a následném podpisu obou Smluvních stran. Smluvní strany se při tomto nesmí v ž</w:t>
      </w:r>
      <w:r w:rsidR="009A1E61">
        <w:rPr>
          <w:rFonts w:ascii="Times New Roman" w:hAnsi="Times New Roman" w:cs="Times New Roman"/>
          <w:sz w:val="24"/>
          <w:szCs w:val="24"/>
        </w:rPr>
        <w:t>ádném případě odchýlit od ust. §</w:t>
      </w:r>
      <w:bookmarkStart w:id="0" w:name="_GoBack"/>
      <w:bookmarkEnd w:id="0"/>
      <w:r w:rsidRPr="00445389">
        <w:rPr>
          <w:rFonts w:ascii="Times New Roman" w:hAnsi="Times New Roman" w:cs="Times New Roman"/>
          <w:sz w:val="24"/>
          <w:szCs w:val="24"/>
        </w:rPr>
        <w:t xml:space="preserve"> 92 odst. 5 ZVZ.</w:t>
      </w:r>
    </w:p>
    <w:p w:rsidR="008766A6" w:rsidRPr="00445389" w:rsidRDefault="00445389">
      <w:pPr>
        <w:numPr>
          <w:ilvl w:val="0"/>
          <w:numId w:val="7"/>
        </w:numPr>
        <w:spacing w:after="310" w:line="256" w:lineRule="auto"/>
        <w:ind w:right="187" w:hanging="279"/>
        <w:jc w:val="both"/>
        <w:rPr>
          <w:rFonts w:ascii="Times New Roman" w:hAnsi="Times New Roman" w:cs="Times New Roman"/>
          <w:sz w:val="24"/>
          <w:szCs w:val="24"/>
        </w:rPr>
      </w:pPr>
      <w:r w:rsidRPr="00445389">
        <w:rPr>
          <w:rFonts w:ascii="Times New Roman" w:hAnsi="Times New Roman" w:cs="Times New Roman"/>
          <w:sz w:val="24"/>
          <w:szCs w:val="24"/>
        </w:rPr>
        <w:t>Tato Smlouva je vyhotovena ve třech (3) vyhotoveních</w:t>
      </w:r>
      <w:r>
        <w:rPr>
          <w:rFonts w:ascii="Times New Roman" w:hAnsi="Times New Roman" w:cs="Times New Roman"/>
          <w:sz w:val="24"/>
          <w:szCs w:val="24"/>
        </w:rPr>
        <w:t>, každý s platn</w:t>
      </w:r>
      <w:r w:rsidRPr="00445389">
        <w:rPr>
          <w:rFonts w:ascii="Times New Roman" w:hAnsi="Times New Roman" w:cs="Times New Roman"/>
          <w:sz w:val="24"/>
          <w:szCs w:val="24"/>
        </w:rPr>
        <w:t>ostí originálu, z nichž po podepsání všech oběma Smluvními stranami obdrží dvě (2) vyhotovení Klient a jedno (1) vyhotovení Advokát.</w:t>
      </w:r>
    </w:p>
    <w:p w:rsidR="008766A6" w:rsidRPr="00445389" w:rsidRDefault="00445389">
      <w:pPr>
        <w:numPr>
          <w:ilvl w:val="0"/>
          <w:numId w:val="7"/>
        </w:numPr>
        <w:spacing w:after="684" w:line="278" w:lineRule="auto"/>
        <w:ind w:right="187" w:hanging="279"/>
        <w:jc w:val="both"/>
        <w:rPr>
          <w:rFonts w:ascii="Times New Roman" w:hAnsi="Times New Roman" w:cs="Times New Roman"/>
          <w:sz w:val="24"/>
          <w:szCs w:val="24"/>
        </w:rPr>
      </w:pPr>
      <w:r w:rsidRPr="00445389">
        <w:rPr>
          <w:rFonts w:ascii="Times New Roman" w:hAnsi="Times New Roman" w:cs="Times New Roman"/>
          <w:sz w:val="24"/>
          <w:szCs w:val="24"/>
        </w:rPr>
        <w:lastRenderedPageBreak/>
        <w:t>Smluvní s</w:t>
      </w:r>
      <w:r>
        <w:rPr>
          <w:rFonts w:ascii="Times New Roman" w:hAnsi="Times New Roman" w:cs="Times New Roman"/>
          <w:sz w:val="24"/>
          <w:szCs w:val="24"/>
        </w:rPr>
        <w:t>trany svým podpisem, resp. vlastoručním</w:t>
      </w:r>
      <w:r w:rsidRPr="00445389">
        <w:rPr>
          <w:rFonts w:ascii="Times New Roman" w:hAnsi="Times New Roman" w:cs="Times New Roman"/>
          <w:sz w:val="24"/>
          <w:szCs w:val="24"/>
        </w:rPr>
        <w:t xml:space="preserve"> podpisem svých k tomu oprávněných (statutárních) zástupců pod touto Smlouvou výslovně prohlašují, že celému jejímu textu a obsahu zcela bez výhrad porozuměly a tento je projevem jejich svobodné, vážné a srozumitelné vůle; dále prohlašují, že Smlouva nebyla uzavřena v tísni a/ nebo za nápadně nevýhodných podmínek či jakýmkoli jiným způsobem vynucena či její uzavření jakkoli vynucováno. Dále takto prohlašují, že ke Smlouvě nebyla uzavřena žádná vedlejší ústní či jiná ujednání, a to jakoukoli formou.</w:t>
      </w:r>
    </w:p>
    <w:p w:rsidR="008766A6" w:rsidRPr="007A611B" w:rsidRDefault="00445389">
      <w:pPr>
        <w:tabs>
          <w:tab w:val="center" w:pos="6713"/>
        </w:tabs>
        <w:spacing w:after="714" w:line="265" w:lineRule="auto"/>
        <w:ind w:left="-5"/>
        <w:rPr>
          <w:rFonts w:ascii="Times New Roman" w:hAnsi="Times New Roman" w:cs="Times New Roman"/>
        </w:rPr>
      </w:pPr>
      <w:r w:rsidRPr="007A611B">
        <w:rPr>
          <w:rFonts w:ascii="Times New Roman" w:hAnsi="Times New Roman" w:cs="Times New Roman"/>
          <w:sz w:val="24"/>
        </w:rPr>
        <w:t>V Praze dne</w:t>
      </w:r>
      <w:r>
        <w:rPr>
          <w:rFonts w:ascii="Times New Roman" w:hAnsi="Times New Roman" w:cs="Times New Roman"/>
          <w:noProof/>
        </w:rPr>
        <w:t xml:space="preserve"> 14-02-2020                                               </w:t>
      </w:r>
      <w:r w:rsidRPr="007A611B">
        <w:rPr>
          <w:rFonts w:ascii="Times New Roman" w:hAnsi="Times New Roman" w:cs="Times New Roman"/>
          <w:sz w:val="24"/>
        </w:rPr>
        <w:t>V Plzni dne</w:t>
      </w:r>
      <w:r w:rsidR="00F75DF4">
        <w:rPr>
          <w:rFonts w:ascii="Times New Roman" w:hAnsi="Times New Roman" w:cs="Times New Roman"/>
          <w:sz w:val="24"/>
        </w:rPr>
        <w:t xml:space="preserve"> 10.02.2020</w:t>
      </w:r>
      <w:r w:rsidRPr="007A611B">
        <w:rPr>
          <w:rFonts w:ascii="Times New Roman" w:hAnsi="Times New Roman" w:cs="Times New Roman"/>
          <w:sz w:val="24"/>
        </w:rPr>
        <w:tab/>
      </w:r>
    </w:p>
    <w:p w:rsidR="008766A6" w:rsidRPr="007A611B" w:rsidRDefault="00445389">
      <w:pPr>
        <w:tabs>
          <w:tab w:val="center" w:pos="5374"/>
        </w:tabs>
        <w:spacing w:after="0" w:line="265" w:lineRule="auto"/>
        <w:ind w:left="-5"/>
        <w:rPr>
          <w:rFonts w:ascii="Times New Roman" w:hAnsi="Times New Roman" w:cs="Times New Roman"/>
        </w:rPr>
      </w:pPr>
      <w:r w:rsidRPr="007A611B">
        <w:rPr>
          <w:rFonts w:ascii="Times New Roman" w:hAnsi="Times New Roman" w:cs="Times New Roman"/>
          <w:sz w:val="24"/>
        </w:rPr>
        <w:t>Klient:</w:t>
      </w:r>
      <w:r w:rsidRPr="007A611B">
        <w:rPr>
          <w:rFonts w:ascii="Times New Roman" w:hAnsi="Times New Roman" w:cs="Times New Roman"/>
          <w:sz w:val="24"/>
        </w:rPr>
        <w:tab/>
        <w:t>Advokát:</w:t>
      </w:r>
    </w:p>
    <w:p w:rsidR="008766A6" w:rsidRPr="007A611B" w:rsidRDefault="008766A6">
      <w:pPr>
        <w:spacing w:after="0"/>
        <w:rPr>
          <w:rFonts w:ascii="Times New Roman" w:hAnsi="Times New Roman" w:cs="Times New Roman"/>
        </w:rPr>
      </w:pPr>
    </w:p>
    <w:sectPr w:rsidR="008766A6" w:rsidRPr="007A611B" w:rsidSect="007A611B">
      <w:footerReference w:type="even" r:id="rId15"/>
      <w:footerReference w:type="first" r:id="rId16"/>
      <w:pgSz w:w="11904" w:h="16834"/>
      <w:pgMar w:top="851" w:right="1402" w:bottom="1724" w:left="1320" w:header="708" w:footer="15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05B" w:rsidRDefault="00445389">
      <w:pPr>
        <w:spacing w:after="0" w:line="240" w:lineRule="auto"/>
      </w:pPr>
      <w:r>
        <w:separator/>
      </w:r>
    </w:p>
  </w:endnote>
  <w:endnote w:type="continuationSeparator" w:id="0">
    <w:p w:rsidR="0054605B" w:rsidRDefault="0044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6A6" w:rsidRDefault="00445389">
    <w:pPr>
      <w:spacing w:after="0"/>
      <w:ind w:right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6A6" w:rsidRDefault="00445389">
    <w:pPr>
      <w:spacing w:after="0"/>
      <w:ind w:right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05B" w:rsidRDefault="00445389">
      <w:pPr>
        <w:spacing w:after="0" w:line="240" w:lineRule="auto"/>
      </w:pPr>
      <w:r>
        <w:separator/>
      </w:r>
    </w:p>
  </w:footnote>
  <w:footnote w:type="continuationSeparator" w:id="0">
    <w:p w:rsidR="0054605B" w:rsidRDefault="00445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0D1"/>
    <w:multiLevelType w:val="hybridMultilevel"/>
    <w:tmpl w:val="998ACA70"/>
    <w:lvl w:ilvl="0" w:tplc="D068B0C6">
      <w:start w:val="1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48437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82551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2E609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BAA25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BA213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14FF4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DC5C6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22342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C04E5"/>
    <w:multiLevelType w:val="hybridMultilevel"/>
    <w:tmpl w:val="0C3A7FE0"/>
    <w:lvl w:ilvl="0" w:tplc="1854B278">
      <w:start w:val="2"/>
      <w:numFmt w:val="decimal"/>
      <w:lvlText w:val="%1."/>
      <w:lvlJc w:val="left"/>
      <w:pPr>
        <w:ind w:left="8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7AD342">
      <w:start w:val="1"/>
      <w:numFmt w:val="lowerLetter"/>
      <w:lvlText w:val="%2"/>
      <w:lvlJc w:val="left"/>
      <w:pPr>
        <w:ind w:left="12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54E020">
      <w:start w:val="1"/>
      <w:numFmt w:val="lowerRoman"/>
      <w:lvlText w:val="%3"/>
      <w:lvlJc w:val="left"/>
      <w:pPr>
        <w:ind w:left="19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B6BF30">
      <w:start w:val="1"/>
      <w:numFmt w:val="decimal"/>
      <w:lvlText w:val="%4"/>
      <w:lvlJc w:val="left"/>
      <w:pPr>
        <w:ind w:left="26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98E10E">
      <w:start w:val="1"/>
      <w:numFmt w:val="lowerLetter"/>
      <w:lvlText w:val="%5"/>
      <w:lvlJc w:val="left"/>
      <w:pPr>
        <w:ind w:left="33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3675F2">
      <w:start w:val="1"/>
      <w:numFmt w:val="lowerRoman"/>
      <w:lvlText w:val="%6"/>
      <w:lvlJc w:val="left"/>
      <w:pPr>
        <w:ind w:left="40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EA87B8">
      <w:start w:val="1"/>
      <w:numFmt w:val="decimal"/>
      <w:lvlText w:val="%7"/>
      <w:lvlJc w:val="left"/>
      <w:pPr>
        <w:ind w:left="48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A80890">
      <w:start w:val="1"/>
      <w:numFmt w:val="lowerLetter"/>
      <w:lvlText w:val="%8"/>
      <w:lvlJc w:val="left"/>
      <w:pPr>
        <w:ind w:left="55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AEDFA">
      <w:start w:val="1"/>
      <w:numFmt w:val="lowerRoman"/>
      <w:lvlText w:val="%9"/>
      <w:lvlJc w:val="left"/>
      <w:pPr>
        <w:ind w:left="62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CA6246"/>
    <w:multiLevelType w:val="hybridMultilevel"/>
    <w:tmpl w:val="D9A05EC0"/>
    <w:lvl w:ilvl="0" w:tplc="5678A92A">
      <w:start w:val="1"/>
      <w:numFmt w:val="decimal"/>
      <w:lvlText w:val="%1."/>
      <w:lvlJc w:val="left"/>
      <w:pPr>
        <w:ind w:left="6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03982">
      <w:start w:val="1"/>
      <w:numFmt w:val="lowerLetter"/>
      <w:lvlText w:val="%2"/>
      <w:lvlJc w:val="left"/>
      <w:pPr>
        <w:ind w:left="13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0638F8">
      <w:start w:val="1"/>
      <w:numFmt w:val="lowerRoman"/>
      <w:lvlText w:val="%3"/>
      <w:lvlJc w:val="left"/>
      <w:pPr>
        <w:ind w:left="21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C50FA">
      <w:start w:val="1"/>
      <w:numFmt w:val="decimal"/>
      <w:lvlText w:val="%4"/>
      <w:lvlJc w:val="left"/>
      <w:pPr>
        <w:ind w:left="28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F4B88C">
      <w:start w:val="1"/>
      <w:numFmt w:val="lowerLetter"/>
      <w:lvlText w:val="%5"/>
      <w:lvlJc w:val="left"/>
      <w:pPr>
        <w:ind w:left="35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864844">
      <w:start w:val="1"/>
      <w:numFmt w:val="lowerRoman"/>
      <w:lvlText w:val="%6"/>
      <w:lvlJc w:val="left"/>
      <w:pPr>
        <w:ind w:left="42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EEDB98">
      <w:start w:val="1"/>
      <w:numFmt w:val="decimal"/>
      <w:lvlText w:val="%7"/>
      <w:lvlJc w:val="left"/>
      <w:pPr>
        <w:ind w:left="49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6A9668">
      <w:start w:val="1"/>
      <w:numFmt w:val="lowerLetter"/>
      <w:lvlText w:val="%8"/>
      <w:lvlJc w:val="left"/>
      <w:pPr>
        <w:ind w:left="57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52EBC4">
      <w:start w:val="1"/>
      <w:numFmt w:val="lowerRoman"/>
      <w:lvlText w:val="%9"/>
      <w:lvlJc w:val="left"/>
      <w:pPr>
        <w:ind w:left="64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D16717"/>
    <w:multiLevelType w:val="hybridMultilevel"/>
    <w:tmpl w:val="7562C5B2"/>
    <w:lvl w:ilvl="0" w:tplc="CEC62662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AAD644">
      <w:start w:val="1"/>
      <w:numFmt w:val="lowerLetter"/>
      <w:lvlText w:val="%2)"/>
      <w:lvlJc w:val="left"/>
      <w:pPr>
        <w:ind w:left="10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50719E">
      <w:start w:val="1"/>
      <w:numFmt w:val="lowerRoman"/>
      <w:lvlText w:val="%3"/>
      <w:lvlJc w:val="left"/>
      <w:pPr>
        <w:ind w:left="14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0659C8">
      <w:start w:val="1"/>
      <w:numFmt w:val="decimal"/>
      <w:lvlText w:val="%4"/>
      <w:lvlJc w:val="left"/>
      <w:pPr>
        <w:ind w:left="21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4CF13A">
      <w:start w:val="1"/>
      <w:numFmt w:val="lowerLetter"/>
      <w:lvlText w:val="%5"/>
      <w:lvlJc w:val="left"/>
      <w:pPr>
        <w:ind w:left="28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544B8C">
      <w:start w:val="1"/>
      <w:numFmt w:val="lowerRoman"/>
      <w:lvlText w:val="%6"/>
      <w:lvlJc w:val="left"/>
      <w:pPr>
        <w:ind w:left="36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A2A6DC">
      <w:start w:val="1"/>
      <w:numFmt w:val="decimal"/>
      <w:lvlText w:val="%7"/>
      <w:lvlJc w:val="left"/>
      <w:pPr>
        <w:ind w:left="43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46EC5E">
      <w:start w:val="1"/>
      <w:numFmt w:val="lowerLetter"/>
      <w:lvlText w:val="%8"/>
      <w:lvlJc w:val="left"/>
      <w:pPr>
        <w:ind w:left="50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EA0A02">
      <w:start w:val="1"/>
      <w:numFmt w:val="lowerRoman"/>
      <w:lvlText w:val="%9"/>
      <w:lvlJc w:val="left"/>
      <w:pPr>
        <w:ind w:left="57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857B82"/>
    <w:multiLevelType w:val="hybridMultilevel"/>
    <w:tmpl w:val="182A5600"/>
    <w:lvl w:ilvl="0" w:tplc="D062EBB0">
      <w:start w:val="1"/>
      <w:numFmt w:val="decimal"/>
      <w:lvlText w:val="%1."/>
      <w:lvlJc w:val="left"/>
      <w:pPr>
        <w:ind w:left="7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DA40AC">
      <w:start w:val="1"/>
      <w:numFmt w:val="lowerLetter"/>
      <w:lvlText w:val="%2"/>
      <w:lvlJc w:val="left"/>
      <w:pPr>
        <w:ind w:left="11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8CD26A">
      <w:start w:val="1"/>
      <w:numFmt w:val="lowerRoman"/>
      <w:lvlText w:val="%3"/>
      <w:lvlJc w:val="left"/>
      <w:pPr>
        <w:ind w:left="19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46EEA6">
      <w:start w:val="1"/>
      <w:numFmt w:val="decimal"/>
      <w:lvlText w:val="%4"/>
      <w:lvlJc w:val="left"/>
      <w:pPr>
        <w:ind w:left="26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FE5B84">
      <w:start w:val="1"/>
      <w:numFmt w:val="lowerLetter"/>
      <w:lvlText w:val="%5"/>
      <w:lvlJc w:val="left"/>
      <w:pPr>
        <w:ind w:left="33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000614">
      <w:start w:val="1"/>
      <w:numFmt w:val="lowerRoman"/>
      <w:lvlText w:val="%6"/>
      <w:lvlJc w:val="left"/>
      <w:pPr>
        <w:ind w:left="40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9E0B3E">
      <w:start w:val="1"/>
      <w:numFmt w:val="decimal"/>
      <w:lvlText w:val="%7"/>
      <w:lvlJc w:val="left"/>
      <w:pPr>
        <w:ind w:left="47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C6321C">
      <w:start w:val="1"/>
      <w:numFmt w:val="lowerLetter"/>
      <w:lvlText w:val="%8"/>
      <w:lvlJc w:val="left"/>
      <w:pPr>
        <w:ind w:left="55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64A49C">
      <w:start w:val="1"/>
      <w:numFmt w:val="lowerRoman"/>
      <w:lvlText w:val="%9"/>
      <w:lvlJc w:val="left"/>
      <w:pPr>
        <w:ind w:left="62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5346E2"/>
    <w:multiLevelType w:val="hybridMultilevel"/>
    <w:tmpl w:val="0C72C28E"/>
    <w:lvl w:ilvl="0" w:tplc="5C661F22">
      <w:start w:val="1"/>
      <w:numFmt w:val="lowerLetter"/>
      <w:lvlText w:val="%1)"/>
      <w:lvlJc w:val="left"/>
      <w:pPr>
        <w:ind w:left="6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A0635E">
      <w:start w:val="1"/>
      <w:numFmt w:val="lowerLetter"/>
      <w:lvlText w:val="%2"/>
      <w:lvlJc w:val="left"/>
      <w:pPr>
        <w:ind w:left="10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6E9FEA">
      <w:start w:val="1"/>
      <w:numFmt w:val="lowerRoman"/>
      <w:lvlText w:val="%3"/>
      <w:lvlJc w:val="left"/>
      <w:pPr>
        <w:ind w:left="18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D61F7A">
      <w:start w:val="1"/>
      <w:numFmt w:val="decimal"/>
      <w:lvlText w:val="%4"/>
      <w:lvlJc w:val="left"/>
      <w:pPr>
        <w:ind w:left="25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22C710">
      <w:start w:val="1"/>
      <w:numFmt w:val="lowerLetter"/>
      <w:lvlText w:val="%5"/>
      <w:lvlJc w:val="left"/>
      <w:pPr>
        <w:ind w:left="32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36B090">
      <w:start w:val="1"/>
      <w:numFmt w:val="lowerRoman"/>
      <w:lvlText w:val="%6"/>
      <w:lvlJc w:val="left"/>
      <w:pPr>
        <w:ind w:left="39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D42806">
      <w:start w:val="1"/>
      <w:numFmt w:val="decimal"/>
      <w:lvlText w:val="%7"/>
      <w:lvlJc w:val="left"/>
      <w:pPr>
        <w:ind w:left="46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60E3BA">
      <w:start w:val="1"/>
      <w:numFmt w:val="lowerLetter"/>
      <w:lvlText w:val="%8"/>
      <w:lvlJc w:val="left"/>
      <w:pPr>
        <w:ind w:left="54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4EDC3E">
      <w:start w:val="1"/>
      <w:numFmt w:val="lowerRoman"/>
      <w:lvlText w:val="%9"/>
      <w:lvlJc w:val="left"/>
      <w:pPr>
        <w:ind w:left="61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E4765E"/>
    <w:multiLevelType w:val="hybridMultilevel"/>
    <w:tmpl w:val="65EC8E32"/>
    <w:lvl w:ilvl="0" w:tplc="F662BF6E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6" w:hanging="360"/>
      </w:pPr>
    </w:lvl>
    <w:lvl w:ilvl="2" w:tplc="0405001B" w:tentative="1">
      <w:start w:val="1"/>
      <w:numFmt w:val="lowerRoman"/>
      <w:lvlText w:val="%3."/>
      <w:lvlJc w:val="right"/>
      <w:pPr>
        <w:ind w:left="2126" w:hanging="180"/>
      </w:pPr>
    </w:lvl>
    <w:lvl w:ilvl="3" w:tplc="0405000F" w:tentative="1">
      <w:start w:val="1"/>
      <w:numFmt w:val="decimal"/>
      <w:lvlText w:val="%4."/>
      <w:lvlJc w:val="left"/>
      <w:pPr>
        <w:ind w:left="2846" w:hanging="360"/>
      </w:pPr>
    </w:lvl>
    <w:lvl w:ilvl="4" w:tplc="04050019" w:tentative="1">
      <w:start w:val="1"/>
      <w:numFmt w:val="lowerLetter"/>
      <w:lvlText w:val="%5."/>
      <w:lvlJc w:val="left"/>
      <w:pPr>
        <w:ind w:left="3566" w:hanging="360"/>
      </w:pPr>
    </w:lvl>
    <w:lvl w:ilvl="5" w:tplc="0405001B" w:tentative="1">
      <w:start w:val="1"/>
      <w:numFmt w:val="lowerRoman"/>
      <w:lvlText w:val="%6."/>
      <w:lvlJc w:val="right"/>
      <w:pPr>
        <w:ind w:left="4286" w:hanging="180"/>
      </w:pPr>
    </w:lvl>
    <w:lvl w:ilvl="6" w:tplc="0405000F" w:tentative="1">
      <w:start w:val="1"/>
      <w:numFmt w:val="decimal"/>
      <w:lvlText w:val="%7."/>
      <w:lvlJc w:val="left"/>
      <w:pPr>
        <w:ind w:left="5006" w:hanging="360"/>
      </w:pPr>
    </w:lvl>
    <w:lvl w:ilvl="7" w:tplc="04050019" w:tentative="1">
      <w:start w:val="1"/>
      <w:numFmt w:val="lowerLetter"/>
      <w:lvlText w:val="%8."/>
      <w:lvlJc w:val="left"/>
      <w:pPr>
        <w:ind w:left="5726" w:hanging="360"/>
      </w:pPr>
    </w:lvl>
    <w:lvl w:ilvl="8" w:tplc="040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 w15:restartNumberingAfterBreak="0">
    <w:nsid w:val="702C0F8F"/>
    <w:multiLevelType w:val="hybridMultilevel"/>
    <w:tmpl w:val="0E74BE9C"/>
    <w:lvl w:ilvl="0" w:tplc="FB70AC38">
      <w:start w:val="1"/>
      <w:numFmt w:val="decimal"/>
      <w:lvlText w:val="%1.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6651A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32EFB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1E20BC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B682F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6AF21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5C298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AAF00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66C09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A6"/>
    <w:rsid w:val="00445389"/>
    <w:rsid w:val="0054605B"/>
    <w:rsid w:val="007A611B"/>
    <w:rsid w:val="008766A6"/>
    <w:rsid w:val="009A1E61"/>
    <w:rsid w:val="00F7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BDEA"/>
  <w15:docId w15:val="{0E86D86A-4D8D-4A4C-8568-810430C5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51"/>
      <w:ind w:left="173" w:hanging="10"/>
      <w:jc w:val="center"/>
      <w:outlineLvl w:val="0"/>
    </w:pPr>
    <w:rPr>
      <w:rFonts w:ascii="Courier New" w:eastAsia="Courier New" w:hAnsi="Courier New" w:cs="Courier New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4"/>
      <w:ind w:left="211"/>
      <w:jc w:val="center"/>
      <w:outlineLvl w:val="1"/>
    </w:pPr>
    <w:rPr>
      <w:rFonts w:ascii="Courier New" w:eastAsia="Courier New" w:hAnsi="Courier New" w:cs="Courier New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4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A61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611B"/>
    <w:rPr>
      <w:rFonts w:ascii="Courier New" w:eastAsia="Courier New" w:hAnsi="Courier New" w:cs="Courier New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7A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A611B"/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1728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4</cp:revision>
  <dcterms:created xsi:type="dcterms:W3CDTF">2020-02-14T08:13:00Z</dcterms:created>
  <dcterms:modified xsi:type="dcterms:W3CDTF">2020-02-14T08:16:00Z</dcterms:modified>
</cp:coreProperties>
</file>