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EC01" w14:textId="77777777" w:rsidR="003413D3" w:rsidRPr="00104C1F" w:rsidRDefault="003413D3" w:rsidP="003413D3">
      <w:pPr>
        <w:jc w:val="center"/>
        <w:rPr>
          <w:rFonts w:ascii="Arial" w:hAnsi="Arial" w:cs="Arial"/>
          <w:b/>
          <w:sz w:val="28"/>
          <w:szCs w:val="28"/>
        </w:rPr>
      </w:pPr>
      <w:r w:rsidRPr="00104C1F">
        <w:rPr>
          <w:rFonts w:ascii="Arial" w:hAnsi="Arial" w:cs="Arial"/>
          <w:b/>
          <w:sz w:val="28"/>
          <w:szCs w:val="28"/>
        </w:rPr>
        <w:t>Příkazní smlouva</w:t>
      </w:r>
    </w:p>
    <w:p w14:paraId="14BAEC02" w14:textId="77777777" w:rsidR="003413D3" w:rsidRPr="00104C1F" w:rsidRDefault="003413D3" w:rsidP="003413D3">
      <w:pPr>
        <w:tabs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104C1F">
        <w:rPr>
          <w:rFonts w:ascii="Arial" w:hAnsi="Arial" w:cs="Arial"/>
          <w:b/>
          <w:sz w:val="20"/>
          <w:szCs w:val="20"/>
        </w:rPr>
        <w:t>uzavřená</w:t>
      </w:r>
    </w:p>
    <w:p w14:paraId="14BAEC03" w14:textId="77777777" w:rsidR="003413D3" w:rsidRPr="00104C1F" w:rsidRDefault="003413D3" w:rsidP="003413D3">
      <w:pPr>
        <w:jc w:val="center"/>
        <w:rPr>
          <w:rFonts w:ascii="Arial" w:hAnsi="Arial" w:cs="Arial"/>
          <w:b/>
          <w:sz w:val="20"/>
          <w:szCs w:val="20"/>
        </w:rPr>
      </w:pPr>
      <w:r w:rsidRPr="00104C1F">
        <w:rPr>
          <w:rFonts w:ascii="Arial" w:hAnsi="Arial" w:cs="Arial"/>
          <w:b/>
          <w:sz w:val="20"/>
          <w:szCs w:val="20"/>
        </w:rPr>
        <w:t>dne, měsíce, roku níže uvedeného</w:t>
      </w:r>
    </w:p>
    <w:p w14:paraId="14BAEC04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05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  <w:proofErr w:type="gramStart"/>
      <w:r w:rsidRPr="00104C1F">
        <w:rPr>
          <w:rFonts w:ascii="Arial" w:hAnsi="Arial" w:cs="Arial"/>
          <w:sz w:val="20"/>
          <w:szCs w:val="20"/>
        </w:rPr>
        <w:t>mezi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413D3" w:rsidRPr="00104C1F" w14:paraId="14BAEC08" w14:textId="77777777" w:rsidTr="00F93460">
        <w:tc>
          <w:tcPr>
            <w:tcW w:w="4957" w:type="dxa"/>
          </w:tcPr>
          <w:p w14:paraId="14BAEC06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105" w:type="dxa"/>
          </w:tcPr>
          <w:p w14:paraId="14BAEC07" w14:textId="24E83BB5" w:rsidR="003413D3" w:rsidRPr="00104C1F" w:rsidRDefault="002B60B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Město Beroun</w:t>
            </w:r>
          </w:p>
        </w:tc>
      </w:tr>
      <w:tr w:rsidR="003413D3" w:rsidRPr="00104C1F" w14:paraId="14BAEC0B" w14:textId="77777777" w:rsidTr="00F93460">
        <w:tc>
          <w:tcPr>
            <w:tcW w:w="4957" w:type="dxa"/>
          </w:tcPr>
          <w:p w14:paraId="14BAEC09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105" w:type="dxa"/>
          </w:tcPr>
          <w:p w14:paraId="14BAEC0A" w14:textId="72F3353F" w:rsidR="003413D3" w:rsidRPr="00104C1F" w:rsidRDefault="002B60B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26601 Beroun - Beroun-Centrum, Husovo nám. 68</w:t>
            </w:r>
          </w:p>
        </w:tc>
      </w:tr>
      <w:tr w:rsidR="003413D3" w:rsidRPr="00104C1F" w14:paraId="14BAEC0E" w14:textId="77777777" w:rsidTr="00F93460">
        <w:tc>
          <w:tcPr>
            <w:tcW w:w="4957" w:type="dxa"/>
          </w:tcPr>
          <w:p w14:paraId="14BAEC0C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105" w:type="dxa"/>
          </w:tcPr>
          <w:p w14:paraId="14BAEC0D" w14:textId="25D3BA24" w:rsidR="003413D3" w:rsidRPr="00104C1F" w:rsidRDefault="002B60B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00233129</w:t>
            </w:r>
          </w:p>
        </w:tc>
      </w:tr>
      <w:tr w:rsidR="003413D3" w:rsidRPr="00104C1F" w14:paraId="14BAEC11" w14:textId="77777777" w:rsidTr="00F93460">
        <w:tc>
          <w:tcPr>
            <w:tcW w:w="4957" w:type="dxa"/>
          </w:tcPr>
          <w:p w14:paraId="14BAEC0F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105" w:type="dxa"/>
          </w:tcPr>
          <w:p w14:paraId="14BAEC10" w14:textId="072D927F" w:rsidR="003413D3" w:rsidRPr="00104C1F" w:rsidRDefault="002B60B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CZ00233129</w:t>
            </w:r>
          </w:p>
        </w:tc>
      </w:tr>
      <w:tr w:rsidR="003413D3" w:rsidRPr="00104C1F" w14:paraId="14BAEC14" w14:textId="77777777" w:rsidTr="00F93460">
        <w:tc>
          <w:tcPr>
            <w:tcW w:w="4957" w:type="dxa"/>
          </w:tcPr>
          <w:p w14:paraId="14BAEC12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Zastoupena</w:t>
            </w:r>
          </w:p>
        </w:tc>
        <w:tc>
          <w:tcPr>
            <w:tcW w:w="4105" w:type="dxa"/>
          </w:tcPr>
          <w:p w14:paraId="14BAEC13" w14:textId="344AB02C" w:rsidR="003413D3" w:rsidRPr="00104C1F" w:rsidRDefault="002B60B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 xml:space="preserve">Ing. arch. Dana Vilhelmová, </w:t>
            </w:r>
            <w:hyperlink r:id="rId9" w:tooltip="Odbor územního plánování a regionálního rozvoje" w:history="1">
              <w:r w:rsidRPr="00104C1F">
                <w:rPr>
                  <w:rFonts w:ascii="Arial" w:hAnsi="Arial" w:cs="Arial"/>
                  <w:sz w:val="20"/>
                  <w:szCs w:val="20"/>
                </w:rPr>
                <w:t>odbor územního plánování a regionálního rozvoje</w:t>
              </w:r>
            </w:hyperlink>
          </w:p>
        </w:tc>
      </w:tr>
      <w:tr w:rsidR="003413D3" w:rsidRPr="00104C1F" w14:paraId="14BAEC17" w14:textId="77777777" w:rsidTr="00F93460">
        <w:tc>
          <w:tcPr>
            <w:tcW w:w="4957" w:type="dxa"/>
          </w:tcPr>
          <w:p w14:paraId="14BAEC15" w14:textId="11DAF64F" w:rsidR="003413D3" w:rsidRPr="00104C1F" w:rsidRDefault="003413D3" w:rsidP="002B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105" w:type="dxa"/>
          </w:tcPr>
          <w:p w14:paraId="14BAEC16" w14:textId="3FD3375B" w:rsidR="003413D3" w:rsidRPr="00104C1F" w:rsidRDefault="002B60B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Antonín Leopold</w:t>
            </w:r>
          </w:p>
        </w:tc>
      </w:tr>
      <w:tr w:rsidR="003413D3" w:rsidRPr="00104C1F" w14:paraId="14BAEC1A" w14:textId="77777777" w:rsidTr="00F93460">
        <w:tc>
          <w:tcPr>
            <w:tcW w:w="4957" w:type="dxa"/>
          </w:tcPr>
          <w:p w14:paraId="14BAEC18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105" w:type="dxa"/>
          </w:tcPr>
          <w:p w14:paraId="14BAEC19" w14:textId="013EE9AC" w:rsidR="003413D3" w:rsidRPr="00104C1F" w:rsidRDefault="008374AC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04C1F" w:rsidRPr="00104C1F">
                <w:rPr>
                  <w:rFonts w:ascii="Arial" w:hAnsi="Arial" w:cs="Arial"/>
                  <w:sz w:val="20"/>
                  <w:szCs w:val="20"/>
                </w:rPr>
                <w:t>omi12@muberoun.cz</w:t>
              </w:r>
            </w:hyperlink>
          </w:p>
        </w:tc>
      </w:tr>
      <w:tr w:rsidR="003413D3" w:rsidRPr="00104C1F" w14:paraId="14BAEC1D" w14:textId="77777777" w:rsidTr="00F93460">
        <w:tc>
          <w:tcPr>
            <w:tcW w:w="4957" w:type="dxa"/>
          </w:tcPr>
          <w:p w14:paraId="14BAEC1B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105" w:type="dxa"/>
          </w:tcPr>
          <w:p w14:paraId="14BAEC1C" w14:textId="65971631" w:rsidR="003413D3" w:rsidRPr="00104C1F" w:rsidRDefault="00104C1F" w:rsidP="00AC6B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+420 311 654 149</w:t>
            </w:r>
          </w:p>
        </w:tc>
      </w:tr>
    </w:tbl>
    <w:p w14:paraId="14BAEC1E" w14:textId="77777777" w:rsidR="003413D3" w:rsidRPr="00104C1F" w:rsidRDefault="003413D3" w:rsidP="003413D3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dále jen „příkazce“</w:t>
      </w:r>
    </w:p>
    <w:p w14:paraId="14BAEC1F" w14:textId="77777777" w:rsidR="003413D3" w:rsidRPr="00104C1F" w:rsidRDefault="003413D3" w:rsidP="003413D3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413D3" w:rsidRPr="00104C1F" w14:paraId="14BAEC22" w14:textId="77777777" w:rsidTr="00F93460">
        <w:tc>
          <w:tcPr>
            <w:tcW w:w="4957" w:type="dxa"/>
          </w:tcPr>
          <w:p w14:paraId="14BAEC20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105" w:type="dxa"/>
          </w:tcPr>
          <w:p w14:paraId="14BAEC21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 xml:space="preserve">Public Market </w:t>
            </w:r>
            <w:proofErr w:type="spellStart"/>
            <w:r w:rsidRPr="00104C1F">
              <w:rPr>
                <w:rFonts w:ascii="Arial" w:hAnsi="Arial" w:cs="Arial"/>
                <w:sz w:val="20"/>
                <w:szCs w:val="20"/>
              </w:rPr>
              <w:t>Advisory</w:t>
            </w:r>
            <w:proofErr w:type="spellEnd"/>
            <w:r w:rsidRPr="00104C1F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="003413D3" w:rsidRPr="00104C1F" w14:paraId="14BAEC25" w14:textId="77777777" w:rsidTr="00F93460">
        <w:tc>
          <w:tcPr>
            <w:tcW w:w="4957" w:type="dxa"/>
          </w:tcPr>
          <w:p w14:paraId="14BAEC23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105" w:type="dxa"/>
          </w:tcPr>
          <w:p w14:paraId="14BAEC24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Šromova 639/43, 643 00 Brno</w:t>
            </w:r>
          </w:p>
        </w:tc>
      </w:tr>
      <w:tr w:rsidR="003413D3" w:rsidRPr="00104C1F" w14:paraId="14BAEC28" w14:textId="77777777" w:rsidTr="00F93460">
        <w:tc>
          <w:tcPr>
            <w:tcW w:w="4957" w:type="dxa"/>
          </w:tcPr>
          <w:p w14:paraId="14BAEC26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105" w:type="dxa"/>
          </w:tcPr>
          <w:p w14:paraId="14BAEC27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023 22 021</w:t>
            </w:r>
          </w:p>
        </w:tc>
      </w:tr>
      <w:tr w:rsidR="003413D3" w:rsidRPr="00104C1F" w14:paraId="14BAEC2B" w14:textId="77777777" w:rsidTr="00F93460">
        <w:tc>
          <w:tcPr>
            <w:tcW w:w="4957" w:type="dxa"/>
          </w:tcPr>
          <w:p w14:paraId="14BAEC29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105" w:type="dxa"/>
          </w:tcPr>
          <w:p w14:paraId="14BAEC2A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CZ02322021</w:t>
            </w:r>
          </w:p>
        </w:tc>
      </w:tr>
      <w:tr w:rsidR="003413D3" w:rsidRPr="00104C1F" w14:paraId="14BAEC2D" w14:textId="77777777" w:rsidTr="007C778D">
        <w:tc>
          <w:tcPr>
            <w:tcW w:w="9062" w:type="dxa"/>
            <w:gridSpan w:val="2"/>
          </w:tcPr>
          <w:p w14:paraId="14BAEC2C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zapsaná v obchodním rejstříku vedeném u Krajského soudu v Brně, oddíl C, vložka 80898</w:t>
            </w:r>
          </w:p>
        </w:tc>
      </w:tr>
      <w:tr w:rsidR="003413D3" w:rsidRPr="00104C1F" w14:paraId="14BAEC30" w14:textId="77777777" w:rsidTr="00F93460">
        <w:tc>
          <w:tcPr>
            <w:tcW w:w="4957" w:type="dxa"/>
          </w:tcPr>
          <w:p w14:paraId="14BAEC2E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Zastoupena</w:t>
            </w:r>
          </w:p>
        </w:tc>
        <w:tc>
          <w:tcPr>
            <w:tcW w:w="4105" w:type="dxa"/>
          </w:tcPr>
          <w:p w14:paraId="14BAEC2F" w14:textId="4CACDB2A" w:rsidR="003413D3" w:rsidRPr="00104C1F" w:rsidRDefault="003413D3" w:rsidP="009654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JUDr. Michal</w:t>
            </w:r>
            <w:r w:rsidR="00AC6B43" w:rsidRPr="00104C1F">
              <w:rPr>
                <w:rFonts w:ascii="Arial" w:hAnsi="Arial" w:cs="Arial"/>
                <w:sz w:val="20"/>
                <w:szCs w:val="20"/>
              </w:rPr>
              <w:t>em Šilhán</w:t>
            </w:r>
            <w:r w:rsidRPr="00104C1F">
              <w:rPr>
                <w:rFonts w:ascii="Arial" w:hAnsi="Arial" w:cs="Arial"/>
                <w:sz w:val="20"/>
                <w:szCs w:val="20"/>
              </w:rPr>
              <w:t>k</w:t>
            </w:r>
            <w:r w:rsidR="00AC6B43" w:rsidRPr="00104C1F">
              <w:rPr>
                <w:rFonts w:ascii="Arial" w:hAnsi="Arial" w:cs="Arial"/>
                <w:sz w:val="20"/>
                <w:szCs w:val="20"/>
              </w:rPr>
              <w:t>em</w:t>
            </w:r>
            <w:r w:rsidRPr="00104C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54C4" w:rsidRPr="00104C1F">
              <w:rPr>
                <w:rFonts w:ascii="Arial" w:hAnsi="Arial" w:cs="Arial"/>
                <w:sz w:val="20"/>
                <w:szCs w:val="20"/>
              </w:rPr>
              <w:t>jednatel</w:t>
            </w:r>
            <w:r w:rsidR="00AC6B43" w:rsidRPr="00104C1F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3413D3" w:rsidRPr="00104C1F" w14:paraId="14BAEC33" w14:textId="77777777" w:rsidTr="00F93460">
        <w:tc>
          <w:tcPr>
            <w:tcW w:w="4957" w:type="dxa"/>
          </w:tcPr>
          <w:p w14:paraId="14BAEC31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105" w:type="dxa"/>
          </w:tcPr>
          <w:p w14:paraId="14BAEC32" w14:textId="0A6E0FC0" w:rsidR="003413D3" w:rsidRPr="00104C1F" w:rsidRDefault="002B467C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Mgr. Ing. Gabriela Johnová</w:t>
            </w:r>
          </w:p>
        </w:tc>
      </w:tr>
      <w:tr w:rsidR="003413D3" w:rsidRPr="00104C1F" w14:paraId="14BAEC36" w14:textId="77777777" w:rsidTr="00F93460">
        <w:tc>
          <w:tcPr>
            <w:tcW w:w="4957" w:type="dxa"/>
          </w:tcPr>
          <w:p w14:paraId="14BAEC34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105" w:type="dxa"/>
          </w:tcPr>
          <w:p w14:paraId="14BAEC35" w14:textId="3B5EE795" w:rsidR="003413D3" w:rsidRPr="00104C1F" w:rsidRDefault="002B467C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g.johnova</w:t>
            </w:r>
            <w:r w:rsidR="003413D3" w:rsidRPr="00104C1F">
              <w:rPr>
                <w:rFonts w:ascii="Arial" w:hAnsi="Arial" w:cs="Arial"/>
                <w:sz w:val="20"/>
                <w:szCs w:val="20"/>
              </w:rPr>
              <w:t>@pmadvisory.cz</w:t>
            </w:r>
          </w:p>
        </w:tc>
      </w:tr>
      <w:tr w:rsidR="003413D3" w:rsidRPr="00104C1F" w14:paraId="14BAEC39" w14:textId="77777777" w:rsidTr="00F93460">
        <w:tc>
          <w:tcPr>
            <w:tcW w:w="4957" w:type="dxa"/>
          </w:tcPr>
          <w:p w14:paraId="14BAEC37" w14:textId="77777777" w:rsidR="003413D3" w:rsidRPr="00104C1F" w:rsidRDefault="003413D3" w:rsidP="003413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105" w:type="dxa"/>
          </w:tcPr>
          <w:p w14:paraId="14BAEC38" w14:textId="42E706C3" w:rsidR="003413D3" w:rsidRPr="00104C1F" w:rsidRDefault="003413D3" w:rsidP="002B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C1F">
              <w:rPr>
                <w:rFonts w:ascii="Arial" w:hAnsi="Arial" w:cs="Arial"/>
                <w:sz w:val="20"/>
                <w:szCs w:val="20"/>
              </w:rPr>
              <w:t>+420 </w:t>
            </w:r>
            <w:r w:rsidR="002B467C" w:rsidRPr="00104C1F">
              <w:rPr>
                <w:rFonts w:ascii="Arial" w:hAnsi="Arial" w:cs="Arial"/>
                <w:sz w:val="20"/>
                <w:szCs w:val="20"/>
              </w:rPr>
              <w:t>603 520 603</w:t>
            </w:r>
          </w:p>
        </w:tc>
      </w:tr>
    </w:tbl>
    <w:p w14:paraId="14BAEC3A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dále jen „příkazník“</w:t>
      </w:r>
    </w:p>
    <w:p w14:paraId="14BAEC3B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dále společně jen „smluvní strany“</w:t>
      </w:r>
    </w:p>
    <w:p w14:paraId="14BAEC3C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3D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Preambule</w:t>
      </w:r>
    </w:p>
    <w:p w14:paraId="14BAEC3E" w14:textId="7A0AD954" w:rsidR="003413D3" w:rsidRPr="00104C1F" w:rsidRDefault="003413D3" w:rsidP="003413D3">
      <w:pPr>
        <w:jc w:val="center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Smluvní strany tímto uzavírají příkazní smlouvu ve smyslu usta</w:t>
      </w:r>
      <w:r w:rsidR="00104C1F">
        <w:rPr>
          <w:rFonts w:ascii="Arial" w:hAnsi="Arial" w:cs="Arial"/>
          <w:sz w:val="20"/>
          <w:szCs w:val="20"/>
        </w:rPr>
        <w:t>novení § 2430 a násl. zákona č. </w:t>
      </w:r>
      <w:r w:rsidRPr="00104C1F">
        <w:rPr>
          <w:rFonts w:ascii="Arial" w:hAnsi="Arial" w:cs="Arial"/>
          <w:sz w:val="20"/>
          <w:szCs w:val="20"/>
        </w:rPr>
        <w:t>89/2012 Sb., občanský zákoník, v platném znění, jejímž účelem je spolupráce smluvních stran při organizaci zadávací</w:t>
      </w:r>
      <w:r w:rsidR="002B467C" w:rsidRPr="00104C1F">
        <w:rPr>
          <w:rFonts w:ascii="Arial" w:hAnsi="Arial" w:cs="Arial"/>
          <w:sz w:val="20"/>
          <w:szCs w:val="20"/>
        </w:rPr>
        <w:t>c</w:t>
      </w:r>
      <w:r w:rsidRPr="00104C1F">
        <w:rPr>
          <w:rFonts w:ascii="Arial" w:hAnsi="Arial" w:cs="Arial"/>
          <w:sz w:val="20"/>
          <w:szCs w:val="20"/>
        </w:rPr>
        <w:t>h řízení dle zákona č. </w:t>
      </w:r>
      <w:r w:rsidR="00443457" w:rsidRPr="00104C1F">
        <w:rPr>
          <w:rFonts w:ascii="Arial" w:hAnsi="Arial" w:cs="Arial"/>
          <w:sz w:val="20"/>
          <w:szCs w:val="20"/>
        </w:rPr>
        <w:t>134/2016</w:t>
      </w:r>
      <w:r w:rsidRPr="00104C1F">
        <w:rPr>
          <w:rFonts w:ascii="Arial" w:hAnsi="Arial" w:cs="Arial"/>
          <w:sz w:val="20"/>
          <w:szCs w:val="20"/>
        </w:rPr>
        <w:t xml:space="preserve"> Sb., o </w:t>
      </w:r>
      <w:r w:rsidR="00443457" w:rsidRPr="00104C1F">
        <w:rPr>
          <w:rFonts w:ascii="Arial" w:hAnsi="Arial" w:cs="Arial"/>
          <w:sz w:val="20"/>
          <w:szCs w:val="20"/>
        </w:rPr>
        <w:t>zadávání veřejných zakázek</w:t>
      </w:r>
      <w:r w:rsidRPr="00104C1F">
        <w:rPr>
          <w:rFonts w:ascii="Arial" w:hAnsi="Arial" w:cs="Arial"/>
          <w:sz w:val="20"/>
          <w:szCs w:val="20"/>
        </w:rPr>
        <w:t>, v platném znění</w:t>
      </w:r>
      <w:r w:rsidR="00104C1F">
        <w:rPr>
          <w:rFonts w:ascii="Arial" w:hAnsi="Arial" w:cs="Arial"/>
          <w:sz w:val="20"/>
          <w:szCs w:val="20"/>
        </w:rPr>
        <w:t>, spolufinancovaných z Integrovaného regionálního operačního programu</w:t>
      </w:r>
      <w:r w:rsidRPr="00104C1F">
        <w:rPr>
          <w:rFonts w:ascii="Arial" w:hAnsi="Arial" w:cs="Arial"/>
          <w:sz w:val="20"/>
          <w:szCs w:val="20"/>
        </w:rPr>
        <w:t>.</w:t>
      </w:r>
      <w:r w:rsidRPr="00104C1F">
        <w:rPr>
          <w:rFonts w:ascii="Arial" w:hAnsi="Arial" w:cs="Arial"/>
          <w:sz w:val="20"/>
          <w:szCs w:val="20"/>
        </w:rPr>
        <w:br w:type="page"/>
      </w:r>
    </w:p>
    <w:p w14:paraId="14BAEC3F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lastRenderedPageBreak/>
        <w:t>Definice a pojmy</w:t>
      </w:r>
    </w:p>
    <w:p w14:paraId="736BE58D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40" w14:textId="4F959E3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Zadávací řízení - proces zadání veřejné zakázky dodavateli v souladu se zákonem č. </w:t>
      </w:r>
      <w:r w:rsidR="00443457" w:rsidRPr="00104C1F">
        <w:t>134/2016</w:t>
      </w:r>
      <w:r w:rsidRPr="00104C1F">
        <w:t xml:space="preserve"> Sb., o </w:t>
      </w:r>
      <w:r w:rsidR="00104C1F">
        <w:t>zadávání veřejných zakázek, v platném znění</w:t>
      </w:r>
      <w:r w:rsidR="002B467C" w:rsidRPr="00104C1F">
        <w:t xml:space="preserve"> („Zákon“)</w:t>
      </w:r>
      <w:r w:rsidRPr="00104C1F">
        <w:t xml:space="preserve">, </w:t>
      </w:r>
      <w:r w:rsidR="002B467C" w:rsidRPr="00104C1F">
        <w:t>a</w:t>
      </w:r>
      <w:r w:rsidRPr="00104C1F">
        <w:t xml:space="preserve"> v souladu s </w:t>
      </w:r>
      <w:r w:rsidR="002B467C" w:rsidRPr="00104C1F">
        <w:t>Metodickým pokynem pro oblast zadávání zakázek pro programové období 2014-2020 v rámci Integrovaného regionálního operačního programu</w:t>
      </w:r>
      <w:r w:rsidRPr="00104C1F">
        <w:t>.</w:t>
      </w:r>
    </w:p>
    <w:p w14:paraId="14BAEC41" w14:textId="77777777" w:rsidR="003413D3" w:rsidRPr="00104C1F" w:rsidRDefault="003413D3" w:rsidP="003413D3">
      <w:pPr>
        <w:pStyle w:val="rove2"/>
        <w:numPr>
          <w:ilvl w:val="2"/>
          <w:numId w:val="1"/>
        </w:numPr>
      </w:pPr>
      <w:r w:rsidRPr="00104C1F">
        <w:t>Organizace zadávacího řízení spočívá zejména v:</w:t>
      </w:r>
    </w:p>
    <w:p w14:paraId="14BAEC42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identifikaci potřeb zadavatele veřejné zakázky;</w:t>
      </w:r>
    </w:p>
    <w:p w14:paraId="14BAEC43" w14:textId="3290D5EB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přípravě zadávacích podmínek veřejné zakázky;</w:t>
      </w:r>
    </w:p>
    <w:p w14:paraId="14BAEC44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administraci samotného zadávacího řízení dle Zákona;</w:t>
      </w:r>
    </w:p>
    <w:p w14:paraId="14BAEC45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přípravě či úpravě návrhů smluv či obchodních podmínek vztahujících se k dané veřejné zakázce;</w:t>
      </w:r>
    </w:p>
    <w:p w14:paraId="14BAEC46" w14:textId="627CA0A5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přípravě veškerých dokumentů navazujících na zadávací řízení</w:t>
      </w:r>
      <w:r w:rsidR="002B467C" w:rsidRPr="00104C1F">
        <w:t>, jejichž vznik v průběhu zadávacího řízení Zákon předpokládá</w:t>
      </w:r>
      <w:r w:rsidRPr="00104C1F">
        <w:t>;</w:t>
      </w:r>
    </w:p>
    <w:p w14:paraId="14BAEC47" w14:textId="17D1CCF1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přípravě veškerých dokumentů zajišťujících plnění případných informačních povinností zadavatele ve vztahu k Věstníku veřejných zakázek</w:t>
      </w:r>
      <w:r w:rsidR="002B467C" w:rsidRPr="00104C1F">
        <w:t xml:space="preserve"> a k profilu zadavatele</w:t>
      </w:r>
      <w:r w:rsidRPr="00104C1F">
        <w:t>;</w:t>
      </w:r>
    </w:p>
    <w:p w14:paraId="14BAEC48" w14:textId="06D16F76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přímé právní podpoře zadavatele při jednání hodnot</w:t>
      </w:r>
      <w:r w:rsidR="002B467C" w:rsidRPr="00104C1F">
        <w:t>i</w:t>
      </w:r>
      <w:r w:rsidRPr="00104C1F">
        <w:t>cí komise</w:t>
      </w:r>
      <w:r w:rsidR="002B467C" w:rsidRPr="00104C1F">
        <w:t xml:space="preserve"> nebo jiné komise jmenované v rámci zadávacího řízení</w:t>
      </w:r>
      <w:r w:rsidRPr="00104C1F">
        <w:t>;</w:t>
      </w:r>
    </w:p>
    <w:p w14:paraId="14BAEC49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přípravě a administraci vypořádání námitek uchazečů (včetně případného zastupování před ÚOHS);</w:t>
      </w:r>
    </w:p>
    <w:p w14:paraId="14BAEC4A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plnění dalších povinností, které při administraci veřejných zakázek mohou vzniknout.</w:t>
      </w:r>
    </w:p>
    <w:p w14:paraId="14BAEC4B" w14:textId="3EDA5BE5" w:rsidR="003413D3" w:rsidRPr="00104C1F" w:rsidRDefault="003413D3" w:rsidP="003413D3">
      <w:pPr>
        <w:pStyle w:val="rove2"/>
        <w:numPr>
          <w:ilvl w:val="2"/>
          <w:numId w:val="1"/>
        </w:numPr>
      </w:pPr>
      <w:r w:rsidRPr="00104C1F">
        <w:t>Organizace zadávacího řízení nespočívá ve stanovení technických podmínek zadávacího řízení</w:t>
      </w:r>
      <w:r w:rsidR="00AC6B43" w:rsidRPr="00104C1F">
        <w:t xml:space="preserve"> ani technické specifikace</w:t>
      </w:r>
      <w:r w:rsidR="002B467C" w:rsidRPr="00104C1F">
        <w:t xml:space="preserve"> ani v posouzení splnění technických podmínek či technické specifikace nabídek podaných v zadávacím řízení</w:t>
      </w:r>
      <w:r w:rsidRPr="00104C1F">
        <w:t>.</w:t>
      </w:r>
    </w:p>
    <w:p w14:paraId="14BAEC4D" w14:textId="3F7220E7" w:rsidR="003413D3" w:rsidRDefault="002B467C" w:rsidP="003413D3">
      <w:pPr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 xml:space="preserve">Technická specifikace – specifikace předmětu </w:t>
      </w:r>
      <w:r w:rsidRPr="00104C1F">
        <w:rPr>
          <w:rFonts w:ascii="Arial" w:hAnsi="Arial" w:cs="Arial"/>
        </w:rPr>
        <w:t>zadávacího</w:t>
      </w:r>
      <w:r w:rsidRPr="00104C1F">
        <w:rPr>
          <w:rFonts w:ascii="Arial" w:hAnsi="Arial" w:cs="Arial"/>
          <w:sz w:val="20"/>
          <w:szCs w:val="20"/>
        </w:rPr>
        <w:t xml:space="preserve"> řízení. Jedná se o technické požadavky, které musí předmět </w:t>
      </w:r>
      <w:r w:rsidRPr="00104C1F">
        <w:rPr>
          <w:rFonts w:ascii="Arial" w:hAnsi="Arial" w:cs="Arial"/>
        </w:rPr>
        <w:t>zadávacího</w:t>
      </w:r>
      <w:r w:rsidRPr="00104C1F">
        <w:rPr>
          <w:rFonts w:ascii="Arial" w:hAnsi="Arial" w:cs="Arial"/>
          <w:sz w:val="20"/>
          <w:szCs w:val="20"/>
        </w:rPr>
        <w:t xml:space="preserve"> řízení splňovat, tedy soubor technických požadavků, které stanovují zejména vlastnosti, provedení nebo uspořádání předmětů (surovin, materiálů, výrobků, zařízení) nebo způsoby práce (pracovní postupy, zkušební metody nebo jiné činnosti), popřípadě i opatření potřebná ke zjištění, zda jsou stanovené požadavky plněny. </w:t>
      </w:r>
    </w:p>
    <w:p w14:paraId="2C1B0307" w14:textId="77777777" w:rsidR="00104C1F" w:rsidRPr="00104C1F" w:rsidRDefault="00104C1F" w:rsidP="003413D3">
      <w:pPr>
        <w:rPr>
          <w:rFonts w:ascii="Arial" w:hAnsi="Arial" w:cs="Arial"/>
          <w:sz w:val="20"/>
          <w:szCs w:val="20"/>
        </w:rPr>
      </w:pPr>
    </w:p>
    <w:p w14:paraId="14BAEC4E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Předmět smlouvy</w:t>
      </w:r>
    </w:p>
    <w:p w14:paraId="2A9C2BDB" w14:textId="521F4426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580A91A8" w14:textId="486A183C" w:rsidR="002B467C" w:rsidRPr="005A654F" w:rsidRDefault="003413D3" w:rsidP="0034752D">
      <w:pPr>
        <w:pStyle w:val="rove1"/>
        <w:numPr>
          <w:ilvl w:val="1"/>
          <w:numId w:val="1"/>
        </w:numPr>
      </w:pPr>
      <w:r w:rsidRPr="00104C1F">
        <w:t xml:space="preserve">Příkazce je zadavatelem </w:t>
      </w:r>
      <w:r w:rsidR="002B467C" w:rsidRPr="005A654F">
        <w:t>veřejných zakázek</w:t>
      </w:r>
      <w:r w:rsidR="00AC6B43" w:rsidRPr="005A654F">
        <w:t>, jej</w:t>
      </w:r>
      <w:r w:rsidR="002B467C" w:rsidRPr="005A654F">
        <w:t>ichž</w:t>
      </w:r>
      <w:r w:rsidR="00AC6B43" w:rsidRPr="005A654F">
        <w:t xml:space="preserve"> předmětem jsou služby spočívající </w:t>
      </w:r>
      <w:r w:rsidR="0089433D">
        <w:t>v </w:t>
      </w:r>
      <w:r w:rsidR="004B372B" w:rsidRPr="005A654F">
        <w:t>provedení administrace těchto zadávacích řízení</w:t>
      </w:r>
      <w:r w:rsidR="002B467C" w:rsidRPr="005A654F">
        <w:t>:</w:t>
      </w:r>
    </w:p>
    <w:p w14:paraId="6A8A0145" w14:textId="07D3E464" w:rsidR="002B467C" w:rsidRPr="005A654F" w:rsidRDefault="005F7110" w:rsidP="00104C1F">
      <w:pPr>
        <w:pStyle w:val="rove1"/>
        <w:numPr>
          <w:ilvl w:val="2"/>
          <w:numId w:val="3"/>
        </w:numPr>
        <w:ind w:left="993" w:hanging="426"/>
      </w:pPr>
      <w:r w:rsidRPr="005A654F">
        <w:t>zjednodušen</w:t>
      </w:r>
      <w:r w:rsidR="004B372B" w:rsidRPr="005A654F">
        <w:t>é</w:t>
      </w:r>
      <w:r w:rsidRPr="005A654F">
        <w:t xml:space="preserve"> </w:t>
      </w:r>
      <w:r w:rsidR="002B467C" w:rsidRPr="005A654F">
        <w:t xml:space="preserve">podlimitní </w:t>
      </w:r>
      <w:r w:rsidR="00104C1F" w:rsidRPr="005A654F">
        <w:t xml:space="preserve">zadávací </w:t>
      </w:r>
      <w:r w:rsidR="002B467C" w:rsidRPr="005A654F">
        <w:t>řízení na služby (vyhotovení územní studie</w:t>
      </w:r>
      <w:r w:rsidR="004B372B" w:rsidRPr="005A654F">
        <w:t xml:space="preserve"> - Krajina</w:t>
      </w:r>
      <w:r w:rsidR="002B467C" w:rsidRPr="005A654F">
        <w:t>)</w:t>
      </w:r>
      <w:r w:rsidR="002E535D" w:rsidRPr="005A654F">
        <w:t>,</w:t>
      </w:r>
    </w:p>
    <w:p w14:paraId="6ED968C6" w14:textId="53BC42DC" w:rsidR="004B372B" w:rsidRPr="005A654F" w:rsidRDefault="004B372B" w:rsidP="00104C1F">
      <w:pPr>
        <w:pStyle w:val="rove1"/>
        <w:numPr>
          <w:ilvl w:val="2"/>
          <w:numId w:val="3"/>
        </w:numPr>
        <w:ind w:left="993" w:hanging="426"/>
      </w:pPr>
      <w:r w:rsidRPr="005A654F">
        <w:t>zjednodušené podlimitní řízení na služby (vyhotovení studie – Obchvat)</w:t>
      </w:r>
    </w:p>
    <w:p w14:paraId="14BAEC51" w14:textId="19543E86" w:rsidR="003413D3" w:rsidRPr="005A654F" w:rsidRDefault="005F7110" w:rsidP="00104C1F">
      <w:pPr>
        <w:pStyle w:val="rove1"/>
        <w:numPr>
          <w:ilvl w:val="2"/>
          <w:numId w:val="3"/>
        </w:numPr>
        <w:ind w:left="993" w:hanging="426"/>
      </w:pPr>
      <w:r w:rsidRPr="005A654F">
        <w:t xml:space="preserve">zjednodušené </w:t>
      </w:r>
      <w:r w:rsidR="002B467C" w:rsidRPr="005A654F">
        <w:t>podlimitní</w:t>
      </w:r>
      <w:r w:rsidR="00104C1F" w:rsidRPr="005A654F">
        <w:t xml:space="preserve"> zadávací</w:t>
      </w:r>
      <w:r w:rsidR="002B467C" w:rsidRPr="005A654F">
        <w:t xml:space="preserve"> řízení na služby (vyhotovení územní studie</w:t>
      </w:r>
      <w:r w:rsidR="004B372B" w:rsidRPr="005A654F">
        <w:t xml:space="preserve"> – Urbanistické studie</w:t>
      </w:r>
      <w:r w:rsidR="002B467C" w:rsidRPr="005A654F">
        <w:t>) rozdělené na 4 části</w:t>
      </w:r>
      <w:r w:rsidR="002E535D" w:rsidRPr="005A654F">
        <w:t>.</w:t>
      </w:r>
    </w:p>
    <w:p w14:paraId="14BAEC52" w14:textId="77777777" w:rsidR="003413D3" w:rsidRPr="005A654F" w:rsidRDefault="003413D3" w:rsidP="003413D3">
      <w:pPr>
        <w:pStyle w:val="rove1"/>
        <w:numPr>
          <w:ilvl w:val="1"/>
          <w:numId w:val="1"/>
        </w:numPr>
      </w:pPr>
      <w:r w:rsidRPr="005A654F">
        <w:lastRenderedPageBreak/>
        <w:t>Příkazník je obchodní společnost poskytující služby v zajištění organizace zadávacího řízení.</w:t>
      </w:r>
    </w:p>
    <w:p w14:paraId="14BAEC53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5A654F">
        <w:t>Smluvní strany se dohodly, že příkazník bude pro příkazce poskytovat s</w:t>
      </w:r>
      <w:r w:rsidRPr="00104C1F">
        <w:t>lužby spočívající v zajištění organizace zadávacího řízení výše popsaného jménem příkazce.</w:t>
      </w:r>
    </w:p>
    <w:p w14:paraId="14BAEC54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Předmětem této smlouvy není stanovení technické specifikace.</w:t>
      </w:r>
    </w:p>
    <w:p w14:paraId="14BAEC55" w14:textId="6946544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Předmětem smlouvy nejsou úkony stanovené v § </w:t>
      </w:r>
      <w:r w:rsidR="00443457" w:rsidRPr="00104C1F">
        <w:t xml:space="preserve">43 </w:t>
      </w:r>
      <w:r w:rsidRPr="00104C1F">
        <w:t>odst. 2 Zákona.</w:t>
      </w:r>
    </w:p>
    <w:p w14:paraId="14BAEC56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Předmětem této smlouvy není uveřejňování dokumentů v souladu se Zákonem, po předání kompletní dokumentace k veřejné zakázce k archivaci příkazci.</w:t>
      </w:r>
    </w:p>
    <w:p w14:paraId="14BAEC57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Příkazník je povinen na základě pokynu příkazce splnit předmět této smlouvy.</w:t>
      </w:r>
    </w:p>
    <w:p w14:paraId="14BAEC58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Příkazce je povinen na základě plnění předmětu této smlouvy uhradit příkazníkovi sjednanou odměnu.</w:t>
      </w:r>
    </w:p>
    <w:p w14:paraId="14BAEC59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5A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Termín a místo plnění</w:t>
      </w:r>
    </w:p>
    <w:p w14:paraId="3B17E92B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5B" w14:textId="28C32B52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Smlouva se uzavírá na dobu určitou, a to od podpisu této smlouvy do předání finální dokumentace </w:t>
      </w:r>
      <w:r w:rsidR="00E62B27" w:rsidRPr="00104C1F">
        <w:t xml:space="preserve">posledního </w:t>
      </w:r>
      <w:r w:rsidRPr="00104C1F">
        <w:t>zadávacího řízení k archivaci.</w:t>
      </w:r>
    </w:p>
    <w:p w14:paraId="420F7435" w14:textId="6838C9E8" w:rsidR="00E62B27" w:rsidRPr="00104C1F" w:rsidRDefault="00E62B27" w:rsidP="003413D3">
      <w:pPr>
        <w:pStyle w:val="rove1"/>
        <w:numPr>
          <w:ilvl w:val="1"/>
          <w:numId w:val="1"/>
        </w:numPr>
      </w:pPr>
      <w:r w:rsidRPr="00104C1F">
        <w:t>Příkazník je povinen předložit návrh zadávací dokumentace ke všem veřejným zakázkám specifikovaným v čl. 3.1 smlouvy nejpozději do 2. února 2017. Uvedený termín platí za předpokladu, že příkazník obdrží od příkazce všechny podklady potřebné pro zpracování zadávací dokumentace nejpozději do 20. ledna 2017.</w:t>
      </w:r>
    </w:p>
    <w:p w14:paraId="14BAEC5C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Místem plnění se sjednávají prostory příkazce případně prostory příkazníka, a to vždy s ohledem na povahu konkrétního úkonu.</w:t>
      </w:r>
    </w:p>
    <w:p w14:paraId="14BAEC5D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5E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Odměna a platební podmínky</w:t>
      </w:r>
    </w:p>
    <w:p w14:paraId="22C735ED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30FF9D50" w14:textId="77777777" w:rsidR="00E62B27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Výše smluvní odměny za organizaci </w:t>
      </w:r>
      <w:r w:rsidR="0034752D" w:rsidRPr="00104C1F">
        <w:t>zadávacího řízení</w:t>
      </w:r>
      <w:r w:rsidRPr="00104C1F">
        <w:t xml:space="preserve"> se sjednává</w:t>
      </w:r>
      <w:r w:rsidR="00E62B27" w:rsidRPr="00104C1F">
        <w:t xml:space="preserve"> následovně:</w:t>
      </w:r>
    </w:p>
    <w:p w14:paraId="0CE440D6" w14:textId="76A4C380" w:rsidR="00E62B27" w:rsidRPr="00104C1F" w:rsidRDefault="00E62B27" w:rsidP="002E535D">
      <w:pPr>
        <w:pStyle w:val="rove1"/>
        <w:numPr>
          <w:ilvl w:val="2"/>
          <w:numId w:val="4"/>
        </w:numPr>
        <w:ind w:left="993" w:hanging="426"/>
      </w:pPr>
      <w:r w:rsidRPr="00104C1F">
        <w:t>za každé ze zadávacích řízení specifikovaných v čl. 3.1</w:t>
      </w:r>
      <w:r w:rsidR="003413D3" w:rsidRPr="00104C1F">
        <w:t xml:space="preserve"> </w:t>
      </w:r>
      <w:r w:rsidRPr="00104C1F">
        <w:t>písm. a)</w:t>
      </w:r>
      <w:r w:rsidR="002E535D">
        <w:t xml:space="preserve"> </w:t>
      </w:r>
      <w:r w:rsidR="003E234E">
        <w:t xml:space="preserve">a b) </w:t>
      </w:r>
      <w:r w:rsidR="002E535D">
        <w:t>smlouvy</w:t>
      </w:r>
      <w:r w:rsidRPr="00104C1F">
        <w:t xml:space="preserve"> </w:t>
      </w:r>
      <w:r w:rsidR="003413D3" w:rsidRPr="00104C1F">
        <w:t xml:space="preserve">ve výši </w:t>
      </w:r>
      <w:r w:rsidRPr="00104C1F">
        <w:t>2</w:t>
      </w:r>
      <w:r w:rsidR="00AC6B43" w:rsidRPr="00104C1F">
        <w:t>9</w:t>
      </w:r>
      <w:r w:rsidR="0034752D" w:rsidRPr="00104C1F">
        <w:t>.</w:t>
      </w:r>
      <w:r w:rsidRPr="00104C1F">
        <w:t>5</w:t>
      </w:r>
      <w:r w:rsidR="0034752D" w:rsidRPr="00104C1F">
        <w:t>00</w:t>
      </w:r>
      <w:r w:rsidR="003413D3" w:rsidRPr="00104C1F">
        <w:t xml:space="preserve"> Kč bez DPH (slovy: </w:t>
      </w:r>
      <w:r w:rsidRPr="00104C1F">
        <w:t xml:space="preserve">dvacet </w:t>
      </w:r>
      <w:r w:rsidR="00AC6B43" w:rsidRPr="00104C1F">
        <w:t>devět</w:t>
      </w:r>
      <w:r w:rsidR="0034752D" w:rsidRPr="00104C1F">
        <w:t xml:space="preserve"> tisíc</w:t>
      </w:r>
      <w:r w:rsidRPr="00104C1F">
        <w:t xml:space="preserve"> pět set</w:t>
      </w:r>
      <w:r w:rsidR="003413D3" w:rsidRPr="00104C1F">
        <w:t xml:space="preserve"> korun českých)</w:t>
      </w:r>
      <w:r w:rsidRPr="00104C1F">
        <w:t>;</w:t>
      </w:r>
    </w:p>
    <w:p w14:paraId="14BAEC5F" w14:textId="2551EA7E" w:rsidR="003413D3" w:rsidRPr="00104C1F" w:rsidRDefault="00E62B27" w:rsidP="002E535D">
      <w:pPr>
        <w:pStyle w:val="rove1"/>
        <w:numPr>
          <w:ilvl w:val="2"/>
          <w:numId w:val="4"/>
        </w:numPr>
        <w:ind w:left="993" w:hanging="426"/>
      </w:pPr>
      <w:r w:rsidRPr="00104C1F">
        <w:t xml:space="preserve">za zadávací řízení specifikované v čl. 3.1 písm. </w:t>
      </w:r>
      <w:r w:rsidR="005A654F">
        <w:t>c</w:t>
      </w:r>
      <w:r w:rsidRPr="00104C1F">
        <w:t xml:space="preserve">) </w:t>
      </w:r>
      <w:r w:rsidR="002E535D">
        <w:t xml:space="preserve">smlouvy </w:t>
      </w:r>
      <w:r w:rsidRPr="00104C1F">
        <w:t>ve výši 39 500 Kč bez DPH (slovy: třicet devět tisíc pět set korun českých).</w:t>
      </w:r>
    </w:p>
    <w:p w14:paraId="14BAEC61" w14:textId="0A7E7396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Příkazn</w:t>
      </w:r>
      <w:r w:rsidRPr="00104C1F">
        <w:rPr>
          <w:rStyle w:val="rove1Char"/>
        </w:rPr>
        <w:t>í</w:t>
      </w:r>
      <w:r w:rsidRPr="00104C1F">
        <w:t xml:space="preserve">k </w:t>
      </w:r>
      <w:r w:rsidR="0034752D" w:rsidRPr="00104C1F">
        <w:t>je</w:t>
      </w:r>
      <w:r w:rsidRPr="00104C1F">
        <w:t xml:space="preserve"> plátce DPH</w:t>
      </w:r>
      <w:r w:rsidR="009654C4" w:rsidRPr="00104C1F">
        <w:t>.</w:t>
      </w:r>
      <w:r w:rsidR="0034752D" w:rsidRPr="00104C1F">
        <w:t xml:space="preserve"> DPH bude vyúčtována dle aktuální sazby DPH.</w:t>
      </w:r>
    </w:p>
    <w:p w14:paraId="14BAEC62" w14:textId="69493B14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Příkazník je oprávněn provést fakturaci příkazci za </w:t>
      </w:r>
      <w:r w:rsidR="002B60B3" w:rsidRPr="00104C1F">
        <w:t>každé zadávací řízení samostatně</w:t>
      </w:r>
      <w:r w:rsidRPr="00104C1F">
        <w:t>, a to následujícím způsobem:</w:t>
      </w:r>
    </w:p>
    <w:p w14:paraId="14BAEC63" w14:textId="693E6BE9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 xml:space="preserve">30 % z celkové výše smluvní odměny </w:t>
      </w:r>
      <w:r w:rsidR="002E535D">
        <w:t>ke dni</w:t>
      </w:r>
      <w:r w:rsidRPr="00104C1F">
        <w:t xml:space="preserve"> zahájení zadávacího řízení;</w:t>
      </w:r>
    </w:p>
    <w:p w14:paraId="14BAEC65" w14:textId="3A782120" w:rsidR="003413D3" w:rsidRPr="00104C1F" w:rsidRDefault="002B60B3" w:rsidP="002B60B3">
      <w:pPr>
        <w:pStyle w:val="rove3"/>
        <w:numPr>
          <w:ilvl w:val="3"/>
          <w:numId w:val="2"/>
        </w:numPr>
      </w:pPr>
      <w:r w:rsidRPr="00104C1F">
        <w:t xml:space="preserve">60 </w:t>
      </w:r>
      <w:r w:rsidR="003413D3" w:rsidRPr="00104C1F">
        <w:t xml:space="preserve">% </w:t>
      </w:r>
      <w:r w:rsidRPr="00104C1F">
        <w:t xml:space="preserve">z celkové výše smluvní odměny </w:t>
      </w:r>
      <w:r w:rsidR="002E535D">
        <w:t>ke dni</w:t>
      </w:r>
      <w:r w:rsidRPr="00104C1F">
        <w:t xml:space="preserve"> podpisu smlouvy s vybraným dodavatelem, </w:t>
      </w:r>
      <w:r w:rsidR="002E535D">
        <w:t>případně ke dni</w:t>
      </w:r>
      <w:r w:rsidR="003413D3" w:rsidRPr="00104C1F">
        <w:t xml:space="preserve"> rozhodnutí o zrušení zadávacího řízení;</w:t>
      </w:r>
    </w:p>
    <w:p w14:paraId="14BAEC66" w14:textId="468F2295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 xml:space="preserve">10 % z celkové výše smluvní odměny </w:t>
      </w:r>
      <w:r w:rsidR="002E535D">
        <w:t>ke dni</w:t>
      </w:r>
      <w:r w:rsidRPr="00104C1F">
        <w:t xml:space="preserve"> předání kompletní dokumentace k zadávacímu řízení</w:t>
      </w:r>
      <w:r w:rsidR="002B60B3" w:rsidRPr="00104C1F">
        <w:t xml:space="preserve"> příkazci</w:t>
      </w:r>
      <w:r w:rsidRPr="00104C1F">
        <w:t>.</w:t>
      </w:r>
    </w:p>
    <w:p w14:paraId="14BAEC67" w14:textId="30A220B9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lastRenderedPageBreak/>
        <w:t xml:space="preserve">V případě zrušení </w:t>
      </w:r>
      <w:r w:rsidR="005A654F">
        <w:t xml:space="preserve">některého </w:t>
      </w:r>
      <w:r w:rsidRPr="00104C1F">
        <w:t>zadávacího řízení</w:t>
      </w:r>
      <w:r w:rsidR="005A654F">
        <w:t>, pokud dá příkazce příkazníkovi pokyn k zahájení opakovaného zadávacího řízení se stejným předmětem, náleží příkazníkovi za opakované řízení</w:t>
      </w:r>
      <w:r w:rsidRPr="00104C1F">
        <w:t xml:space="preserve"> další smluvní odměna ve výši </w:t>
      </w:r>
      <w:r w:rsidR="002B60B3" w:rsidRPr="00104C1F">
        <w:t>60</w:t>
      </w:r>
      <w:r w:rsidRPr="00104C1F">
        <w:t> % z původní smluvní odměny. Nárok na původní smluvní odměnu zůstává zachován.</w:t>
      </w:r>
    </w:p>
    <w:p w14:paraId="14BAEC68" w14:textId="096CAFB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Splatnost faktur se sjednává na </w:t>
      </w:r>
      <w:r w:rsidR="0034752D" w:rsidRPr="00104C1F">
        <w:t>15</w:t>
      </w:r>
      <w:r w:rsidRPr="00104C1F">
        <w:t xml:space="preserve"> kalendářních dní.</w:t>
      </w:r>
    </w:p>
    <w:p w14:paraId="14BAEC69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Vystavená faktura bude obsahovat náležitosti účetního dokladu v souladu s příslušnými právními předpisy. V opačném případě je oprávněn příkazce takto vystavenou fakturu vrátit. V případě vrácení faktury počíná běžet nová splatnost faktury po jejím opětovném vystavení.</w:t>
      </w:r>
    </w:p>
    <w:p w14:paraId="14BAEC6A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Smluvní odměna bude uhrazena dle platebních údajů uvedených na faktuře. Pro účely této smlouvy se sjednává, že veškeré platby budou prováděny na účet č.: 2600503946/2010, vedený u </w:t>
      </w:r>
      <w:proofErr w:type="spellStart"/>
      <w:r w:rsidRPr="00104C1F">
        <w:t>Fio</w:t>
      </w:r>
      <w:proofErr w:type="spellEnd"/>
      <w:r w:rsidRPr="00104C1F">
        <w:t xml:space="preserve"> banka, a.s.</w:t>
      </w:r>
    </w:p>
    <w:p w14:paraId="14BAEC6B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Za skutečné datum provedení úhrady smluvní odměny se považuje den připsání dané částky na účet příkazníka.</w:t>
      </w:r>
    </w:p>
    <w:p w14:paraId="555EA138" w14:textId="20906A37" w:rsidR="00DE3871" w:rsidRPr="00104C1F" w:rsidRDefault="00DE387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4BAEC6D" w14:textId="38D16D66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Práva a povinnosti příkazce</w:t>
      </w:r>
    </w:p>
    <w:p w14:paraId="48BD9373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6E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Příkazce je povinen informovat příkazníka o všech okolnostech důležitých pro řádné a včasné provedení předmětu plnění a poskytovat vzájemnou součinnost. </w:t>
      </w:r>
    </w:p>
    <w:p w14:paraId="14BAEC6F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Příkazce je povinen příkazníkovi poskytnout veškeré nezbytné informace a podklady pro plnění předmětu smlouvy nebo mu sdělit, kde je možné si tyto informace obstarat. Toto se týká zejména interních pravidel a postupů příkazce, které mají vliv na plnění předmětu této smlouvy.</w:t>
      </w:r>
    </w:p>
    <w:p w14:paraId="14BAEC70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Příkazce je oprávněn kontrolovat průběžné výstupy plnění předmětu smlouvy ze strany příkazníka.</w:t>
      </w:r>
    </w:p>
    <w:p w14:paraId="14BAEC71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Příkazce je povinen předat příkazníkovi technickou specifikaci veřejné zakázky.</w:t>
      </w:r>
    </w:p>
    <w:p w14:paraId="14BAEC72" w14:textId="35B3FA71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Technická specifikace, projektová dokumentace, technické podmínky a výkazy výměr nesmí obsahovat požadavky nebo odkazy na obchodní firmy, názvy nebo jména, specifická označení, které platí pro určitou osobu (§ </w:t>
      </w:r>
      <w:r w:rsidR="00443457" w:rsidRPr="00104C1F">
        <w:t xml:space="preserve">89 </w:t>
      </w:r>
      <w:r w:rsidRPr="00104C1F">
        <w:t xml:space="preserve">odst. </w:t>
      </w:r>
      <w:r w:rsidR="00443457" w:rsidRPr="00104C1F">
        <w:t xml:space="preserve">5 </w:t>
      </w:r>
      <w:r w:rsidRPr="00104C1F">
        <w:t>Zákona). Pokud z důvodů vad příkazcem předaných informací nebo podkladů bude zadání veřejné zakázky zrušeno nebo jinak kontrolním orgánem napadeno, nelze uplatnit vůči příkazníkovi žádné sankce.</w:t>
      </w:r>
    </w:p>
    <w:p w14:paraId="14BAEC73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Obdrží-li příkazce jakýkoliv doklad nebo dopis vztahující se k zadání veřejné zakázky, je povinen jej bezodkladně poskytnout příkazníkovi. Pokud tak neučiní, nenese příkazník odpovědnost za prodlení nebo úkony, které jsou s tímto dokumentem spojeny.</w:t>
      </w:r>
    </w:p>
    <w:p w14:paraId="2966331F" w14:textId="77777777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Příkazce je povinen:</w:t>
      </w:r>
    </w:p>
    <w:p w14:paraId="50C3E3B5" w14:textId="742E7535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Nejpozději deset dnů před datem stanoveného jednání ustavit hodnotící komisi nebo jinou komisi požadovanou Zákonem či dotačními pravidly v požadovaném počtu členů a jejich náhradníků. Hodnotící komise musí být schopna posoudit splnění technických podmínek a technické specifikace v nabídkách. Příkazník ani jeho zaměstnanci nebudou jmenováni členy komise, pokud se smluvní strany nedohodnou jinak.</w:t>
      </w:r>
    </w:p>
    <w:p w14:paraId="0603807B" w14:textId="3AB74365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Na základě pokynu příkazníka zveřejnit jím definované podklady související se zadávacím řízením na svém profilu zadavatele, a to po celou dobu trvání této smlouvy, případně příkazníkovi umožnit přístup do profilu zadavatele.</w:t>
      </w:r>
    </w:p>
    <w:p w14:paraId="4F64AD79" w14:textId="78F8E89E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lastRenderedPageBreak/>
        <w:t xml:space="preserve">Písemně informovat příkazníka o tom, že byla podepsána příslušná smlouva vybraným dodavatelem a to nejpozději do tří pracovních dnů ode dne podpisu </w:t>
      </w:r>
      <w:r w:rsidR="0074666F">
        <w:t xml:space="preserve">příslušné </w:t>
      </w:r>
      <w:r w:rsidRPr="00104C1F">
        <w:t>smlouvy.</w:t>
      </w:r>
    </w:p>
    <w:p w14:paraId="645FDD09" w14:textId="7D1750B5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Příkazce je povinen řídit se v rámci zadávacího řízení i dalšími písemnými pokyny ze strany příkazníka (za tyto se považují i doručené e-mailové zprávy). V opačném případě příkazník neodpovídá za škodu způsobenou nedodržením těchto pokynů.</w:t>
      </w:r>
    </w:p>
    <w:p w14:paraId="4CAF998E" w14:textId="77777777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Příkazce je povinen archivovat kompletní dokumentaci minimálně po dobu 10 let, nestanoví-li pravidla dotačního orgánu archivaci delší.</w:t>
      </w:r>
    </w:p>
    <w:p w14:paraId="14BAEC7E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Příkazce není oprávněn vést komunikaci s potenciálními uchazeči v průběhu zadávacího řízení bez předchozího vědomí příkazníka. V opačném případě, příkazník neručí za řádný průběh řízení. </w:t>
      </w:r>
    </w:p>
    <w:p w14:paraId="14BAEC7F" w14:textId="79C1CB0F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Příkazce nesmí uzavřít příslušnou smlouvu s </w:t>
      </w:r>
      <w:r w:rsidR="002B60B3" w:rsidRPr="00104C1F">
        <w:t>dodavatelem</w:t>
      </w:r>
      <w:r w:rsidRPr="00104C1F">
        <w:t>, jehož nabídka byla vybrána jako nejvhodnější, dříve, než mu příkazník oznámí, že uplynuly lhůty stanovené Zákonem, ve kterých nelze smlouvu uzavřít.</w:t>
      </w:r>
    </w:p>
    <w:p w14:paraId="14BAEC80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81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Práva a povinnosti příkazníka</w:t>
      </w:r>
    </w:p>
    <w:p w14:paraId="06935D7A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82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Příkazník je povinen informovat příkazce o všech okolnostech důležitých pro řádné a včasné provedení předmětu plnění a poskytovat vzájemnou součinnost. Výstupy z poskytnutého plnění, které vzniknou v průběhu a v souvislosti s poskytováním služeb, se stávají okamžikem jejich předání příkazci jeho výlučným vlastnictvím. Příkazník nesmí poskytnout žádný z těchto výstupů třetí straně bez předchozího písemného souhlasu příkazce, pokud to nepředpokládá samotná povaha plnění předmětu této smlouvy.</w:t>
      </w:r>
    </w:p>
    <w:p w14:paraId="14BAEC83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Příkazník je povinen postupovat při plnění předmětu smlouvy s péčí řádného hospodáře a je povinen předcházet vzniku škod.</w:t>
      </w:r>
    </w:p>
    <w:p w14:paraId="14BAEC84" w14:textId="7F3C20D8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Příkazník je povinen vykonávat příslušné činnosti podle pokynů příkazce a v souladu s jeho zájmy. Od těchto pokynů se může odchýlit jen tehdy, je-li to naléhavé a nezbytné v zájmu příkazce a příkazník nemůže včas obdržet jeho souhlas. Ani v těchto případech se nesmí od pokynů odchýlit, jestliže je to zakázáno zákonem, </w:t>
      </w:r>
      <w:r w:rsidR="00C92274" w:rsidRPr="00104C1F">
        <w:t>Metodickým pokynem pro oblast zadávání zakázek pro programové období 2014-2020 v rámci Integrovaného regionálního operačního programu</w:t>
      </w:r>
      <w:r w:rsidR="00D9709D">
        <w:t>, smlouvou</w:t>
      </w:r>
      <w:r w:rsidRPr="00104C1F">
        <w:t xml:space="preserve"> nebo příkazcem. Příkazník je dále povinen oznámit příkazci všechny okolnosti, které zjistil při zařizování záležitostí podle smlouvy a které mohou mít vliv na změnu pokynů příkazce.</w:t>
      </w:r>
    </w:p>
    <w:p w14:paraId="14BAEC85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Zjistí-li příkazník, že pokyny příkazce jsou nevhodné či neúčelné, je povinen příkazce na tuto skutečnost upozornit. Bude-li příkazce přes toto upozornění na splnění svých pokynů trvat, má příkazník právo:</w:t>
      </w:r>
    </w:p>
    <w:p w14:paraId="14BAEC86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požádat o písemné potvrzení pokynu,</w:t>
      </w:r>
    </w:p>
    <w:p w14:paraId="14BAEC87" w14:textId="77777777" w:rsidR="003413D3" w:rsidRPr="00104C1F" w:rsidRDefault="003413D3" w:rsidP="003413D3">
      <w:pPr>
        <w:pStyle w:val="rove3"/>
        <w:numPr>
          <w:ilvl w:val="3"/>
          <w:numId w:val="2"/>
        </w:numPr>
      </w:pPr>
      <w:r w:rsidRPr="00104C1F">
        <w:t>odstoupit od smlouvy za předpokladu, že pokyny příkazce jsou v rozporu s touto smlouvou.</w:t>
      </w:r>
    </w:p>
    <w:p w14:paraId="14BAEC88" w14:textId="40C505B7" w:rsidR="003413D3" w:rsidRPr="00104C1F" w:rsidRDefault="003413D3" w:rsidP="003413D3">
      <w:pPr>
        <w:pStyle w:val="rove3"/>
        <w:ind w:left="567" w:firstLine="0"/>
      </w:pPr>
      <w:r w:rsidRPr="00104C1F">
        <w:t>Stejně je příkazník povinen a oprávněn postupovat v případě, že pokyny příkazce jsou v rozporu se Zákonem</w:t>
      </w:r>
      <w:r w:rsidR="00C92274">
        <w:t xml:space="preserve">, </w:t>
      </w:r>
      <w:r w:rsidR="00C92274" w:rsidRPr="00104C1F">
        <w:t>Metodickým pokynem pro oblast zadávání zakázek pro programové období 2014-2020 v rámci Integrovaného regionálního operačního programu</w:t>
      </w:r>
      <w:r w:rsidR="00C92274">
        <w:t xml:space="preserve"> </w:t>
      </w:r>
      <w:r w:rsidRPr="00104C1F">
        <w:t>nebo jinými právními předpisy.</w:t>
      </w:r>
    </w:p>
    <w:p w14:paraId="14BAEC89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lastRenderedPageBreak/>
        <w:t>Příkazník je povinen provést bez nároku na úhradu organizační zajištění veškerých úkonů, jejichž provedení, případně opakované provedení, je nezbytné, protože zadávací řízení nebo některé úkony v zadávacím řízení byly příkazcem nebo Úřadem pro ochranu hospodářské soutěže zrušeny z důvodu nesprávného postupu příkazníka.</w:t>
      </w:r>
    </w:p>
    <w:p w14:paraId="14BAEC8A" w14:textId="528C882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Příkazník i osoby zajišťující administraci </w:t>
      </w:r>
      <w:r w:rsidR="00980512" w:rsidRPr="00104C1F">
        <w:t>ne</w:t>
      </w:r>
      <w:r w:rsidRPr="00104C1F">
        <w:t xml:space="preserve">budou po celou dobu příslušného zadávacího řízení </w:t>
      </w:r>
      <w:r w:rsidR="00980512" w:rsidRPr="00104C1F">
        <w:t xml:space="preserve">ve střetu zájmů </w:t>
      </w:r>
      <w:r w:rsidRPr="00104C1F">
        <w:t xml:space="preserve">ve vztahu k danému zadávacímu řízení v rozsahu, jak je stanoven v § </w:t>
      </w:r>
      <w:r w:rsidR="00980512" w:rsidRPr="00104C1F">
        <w:t>44</w:t>
      </w:r>
      <w:r w:rsidRPr="00104C1F">
        <w:t xml:space="preserve"> Zákona. Pokud příkazník zjistí </w:t>
      </w:r>
      <w:r w:rsidR="00980512" w:rsidRPr="00104C1F">
        <w:t xml:space="preserve">střet zájmů </w:t>
      </w:r>
      <w:r w:rsidRPr="00104C1F">
        <w:t>ve smyslu předchozí věty, je povinen tuto skutečnost oznámit příkazci bezodkladně po jejím zjištění.</w:t>
      </w:r>
    </w:p>
    <w:p w14:paraId="14BAEC8B" w14:textId="61791213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Příkazník odpovídá za zákonný průběh zadávacího řízení</w:t>
      </w:r>
      <w:r w:rsidR="00C92274">
        <w:t xml:space="preserve"> a za průběh řízení </w:t>
      </w:r>
      <w:r w:rsidR="00C92274" w:rsidRPr="00104C1F">
        <w:t>v souladu s Metodickým pokynem pro oblast zadávání zakázek pro programové období 2014-2020 v rámci Integrovaného regionálního operačního programu.</w:t>
      </w:r>
      <w:r w:rsidRPr="00104C1F">
        <w:t xml:space="preserve"> Pro tyto účely je příkazník pojištěn pojistnou smlouvou na odpovědnost za škodu, kterou se zavazuje udržovat po celou dobu plnění předmětu smlouvy v platnosti.</w:t>
      </w:r>
    </w:p>
    <w:p w14:paraId="14BAEC8C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8D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Sankce</w:t>
      </w:r>
    </w:p>
    <w:p w14:paraId="59C02E61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8E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V případě prodlení příkazce s úhradou faktury dle této smlouvy, je příkazce povinen zaplatit příkazníkovi smluvní pokutu ve výši 0,05 % z ceny uvedené na předmětné faktuře za každý i jen započatý den prodlení. Smluvní pokuta je splatná na základě faktury – daňového dokladu se splatností 30 dnů ode dne jejího doručení příkazci.</w:t>
      </w:r>
    </w:p>
    <w:p w14:paraId="14BAEC8F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Za každé další porušení této smlouvy se sjednává smluvní pokuta ve výši 2.000 Kč za každé jednotlivé porušení smlouvy prokázané poškozenou smluvní stranou.</w:t>
      </w:r>
    </w:p>
    <w:p w14:paraId="14BAEC90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4FFAB9A2" w14:textId="6ACB16D4" w:rsidR="00F93460" w:rsidRPr="00104C1F" w:rsidRDefault="00F93460" w:rsidP="003413D3">
      <w:pPr>
        <w:pStyle w:val="Nzev"/>
        <w:numPr>
          <w:ilvl w:val="0"/>
          <w:numId w:val="1"/>
        </w:numPr>
        <w:ind w:left="357" w:hanging="357"/>
      </w:pPr>
      <w:r w:rsidRPr="00104C1F">
        <w:t>Mlčenlivost</w:t>
      </w:r>
    </w:p>
    <w:p w14:paraId="60B06978" w14:textId="67CC26C4" w:rsidR="00F93460" w:rsidRPr="00104C1F" w:rsidRDefault="00F93460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Smluvní strany se zavazují, že veškeré informace a dokumenty, které získaly od druhé smluvní strany nebo které v průběhu plnění smlouvy získají, budou udržovat v tajnosti, nevyužijí je ke svému finančnímu či jinému prospěchu ani ve prospěch nebo potřeby třetí osoby, nezpřístupní je třetím stranám bez předchozího písemného souhlasu druhé smluvní strany a nepoužijí tyto informace a materiály k jiným účelům než k plnění smlouvy.</w:t>
      </w:r>
      <w:r w:rsidR="009D2577">
        <w:rPr>
          <w:rFonts w:ascii="Arial" w:hAnsi="Arial" w:cs="Arial"/>
          <w:sz w:val="20"/>
          <w:szCs w:val="20"/>
        </w:rPr>
        <w:t xml:space="preserve"> </w:t>
      </w:r>
    </w:p>
    <w:p w14:paraId="1C5DB6BA" w14:textId="35535AC8" w:rsidR="00F93460" w:rsidRPr="00104C1F" w:rsidRDefault="005A654F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se rovněž zavazuje, že nebude v prostorách města jakkoliv získávat informace, nebude-li dohodnuto jinak. </w:t>
      </w:r>
    </w:p>
    <w:p w14:paraId="5237D097" w14:textId="59CE6D1E" w:rsidR="00F93460" w:rsidRPr="00104C1F" w:rsidRDefault="005A654F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nebude vyvíjet v prostorách města žádnou činnost, která nesouvisí s předmětem této smlouvy.</w:t>
      </w:r>
    </w:p>
    <w:p w14:paraId="424A1496" w14:textId="5F3CF628" w:rsidR="00F93460" w:rsidRPr="00104C1F" w:rsidRDefault="005A654F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je odpovědný i za neúmyslné zcizení nebo zpřístupnění informací třetí straně.</w:t>
      </w:r>
    </w:p>
    <w:p w14:paraId="2F048F44" w14:textId="40BC49B4" w:rsidR="00F93460" w:rsidRPr="00104C1F" w:rsidRDefault="005A654F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nebude bez vědomí a souhlasu města pořizovat žádné kopie informací a dokumentů, k nimž získá byť jen náhodně přístup v souvislosti s plněním této smlouvy.</w:t>
      </w:r>
    </w:p>
    <w:p w14:paraId="5CF8F633" w14:textId="2C971842" w:rsidR="00F93460" w:rsidRPr="00104C1F" w:rsidRDefault="005A654F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si je vědom toho, že při plnění této smlouvy může přijít do styku s osobními a citlivými údaji podléhajícími ochraně podle zákona 101/2000 Sb., o ochraně osobních údajů a o změně některých zákonů, v platném znění, nebo s utajovanými skutečnostmi podle zákona č. 412/2005 Sb., o ochraně utajovaných informací a o bezpečnostní způsobilosti, v platném znění, a nese plnou odpovědnost za případné porušení těchto zákonů a souvisejících právních předpisů.</w:t>
      </w:r>
    </w:p>
    <w:p w14:paraId="5609DBD7" w14:textId="68A62F5F" w:rsidR="00F93460" w:rsidRPr="00104C1F" w:rsidRDefault="005A654F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se zavazuje seznámit s tímto ustanovením všechny své zaměstnance, subdodavatele a jiné osoby, které budou </w:t>
      </w:r>
      <w:r w:rsidR="009D2577">
        <w:rPr>
          <w:rFonts w:ascii="Arial" w:hAnsi="Arial" w:cs="Arial"/>
          <w:sz w:val="20"/>
          <w:szCs w:val="20"/>
        </w:rPr>
        <w:t>příkazníkem</w:t>
      </w:r>
      <w:r w:rsidR="00F93460" w:rsidRPr="00104C1F">
        <w:rPr>
          <w:rFonts w:ascii="Arial" w:hAnsi="Arial" w:cs="Arial"/>
          <w:sz w:val="20"/>
          <w:szCs w:val="20"/>
        </w:rPr>
        <w:t xml:space="preserve"> použity pro plnění této smlouvy. </w:t>
      </w:r>
      <w:r>
        <w:rPr>
          <w:rFonts w:ascii="Arial" w:hAnsi="Arial" w:cs="Arial"/>
          <w:sz w:val="20"/>
          <w:szCs w:val="20"/>
        </w:rPr>
        <w:t>Příkazník</w:t>
      </w:r>
      <w:r w:rsidR="00F93460" w:rsidRPr="00104C1F">
        <w:rPr>
          <w:rFonts w:ascii="Arial" w:hAnsi="Arial" w:cs="Arial"/>
          <w:sz w:val="20"/>
          <w:szCs w:val="20"/>
        </w:rPr>
        <w:t xml:space="preserve"> se zavazuje zajistit, aby osoby uvedené v předchozí větě plnily povinnosti podle tohoto ustanovení ve stejném rozsahu jako </w:t>
      </w:r>
      <w:r w:rsidR="009D257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říkazník</w:t>
      </w:r>
      <w:r w:rsidR="00F93460" w:rsidRPr="00104C1F">
        <w:rPr>
          <w:rFonts w:ascii="Arial" w:hAnsi="Arial" w:cs="Arial"/>
          <w:sz w:val="20"/>
          <w:szCs w:val="20"/>
        </w:rPr>
        <w:t>.</w:t>
      </w:r>
    </w:p>
    <w:p w14:paraId="5343B4BA" w14:textId="72265BB7" w:rsidR="00F93460" w:rsidRPr="00104C1F" w:rsidRDefault="00F93460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 xml:space="preserve">Město má právo provést kontrolu znalosti tohoto ustanovení u </w:t>
      </w:r>
      <w:r w:rsidR="005A654F">
        <w:rPr>
          <w:rFonts w:ascii="Arial" w:hAnsi="Arial" w:cs="Arial"/>
          <w:sz w:val="20"/>
          <w:szCs w:val="20"/>
        </w:rPr>
        <w:t>příkazníka</w:t>
      </w:r>
      <w:r w:rsidRPr="00104C1F">
        <w:rPr>
          <w:rFonts w:ascii="Arial" w:hAnsi="Arial" w:cs="Arial"/>
          <w:sz w:val="20"/>
          <w:szCs w:val="20"/>
        </w:rPr>
        <w:t xml:space="preserve">, jeho zaměstnanců, subdodavatelů a jiných osob, které </w:t>
      </w:r>
      <w:r w:rsidR="005A654F">
        <w:rPr>
          <w:rFonts w:ascii="Arial" w:hAnsi="Arial" w:cs="Arial"/>
          <w:sz w:val="20"/>
          <w:szCs w:val="20"/>
        </w:rPr>
        <w:t>Příkazník</w:t>
      </w:r>
      <w:r w:rsidRPr="00104C1F">
        <w:rPr>
          <w:rFonts w:ascii="Arial" w:hAnsi="Arial" w:cs="Arial"/>
          <w:sz w:val="20"/>
          <w:szCs w:val="20"/>
        </w:rPr>
        <w:t xml:space="preserve"> užije k plnění této smlouvy. Pokud město zjistí u některé osoby uvedené v předchozí větě neznalost tohoto ustanovení, je město oprávněno vykázat takovou osobu z prostor města a současně oznámí tuto skutečnost </w:t>
      </w:r>
      <w:r w:rsidR="009D2577">
        <w:rPr>
          <w:rFonts w:ascii="Arial" w:hAnsi="Arial" w:cs="Arial"/>
          <w:sz w:val="20"/>
          <w:szCs w:val="20"/>
        </w:rPr>
        <w:t>příkazníkovi</w:t>
      </w:r>
      <w:r w:rsidRPr="00104C1F">
        <w:rPr>
          <w:rFonts w:ascii="Arial" w:hAnsi="Arial" w:cs="Arial"/>
          <w:sz w:val="20"/>
          <w:szCs w:val="20"/>
        </w:rPr>
        <w:t>, který je v takovém případě povinen bez zbytečného odkladu přestat takovou osobu užívat pro plnění této smlouvy.</w:t>
      </w:r>
    </w:p>
    <w:p w14:paraId="7F819109" w14:textId="776CFD88" w:rsidR="00F93460" w:rsidRPr="00104C1F" w:rsidRDefault="00F93460" w:rsidP="00F9346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 xml:space="preserve">V případě, že dojde k porušení některé povinnosti podle tohoto ustanovení zaviněním </w:t>
      </w:r>
      <w:r w:rsidR="005A654F">
        <w:rPr>
          <w:rFonts w:ascii="Arial" w:hAnsi="Arial" w:cs="Arial"/>
          <w:sz w:val="20"/>
          <w:szCs w:val="20"/>
        </w:rPr>
        <w:t>příkazníka</w:t>
      </w:r>
      <w:r w:rsidRPr="00104C1F">
        <w:rPr>
          <w:rFonts w:ascii="Arial" w:hAnsi="Arial" w:cs="Arial"/>
          <w:sz w:val="20"/>
          <w:szCs w:val="20"/>
        </w:rPr>
        <w:t xml:space="preserve">, jeho zaměstnancem, subdodavatelem či jinou osobou, kterou </w:t>
      </w:r>
      <w:r w:rsidR="009D2577">
        <w:rPr>
          <w:rFonts w:ascii="Arial" w:hAnsi="Arial" w:cs="Arial"/>
          <w:sz w:val="20"/>
          <w:szCs w:val="20"/>
        </w:rPr>
        <w:t>p</w:t>
      </w:r>
      <w:r w:rsidR="005A654F">
        <w:rPr>
          <w:rFonts w:ascii="Arial" w:hAnsi="Arial" w:cs="Arial"/>
          <w:sz w:val="20"/>
          <w:szCs w:val="20"/>
        </w:rPr>
        <w:t>říkazník</w:t>
      </w:r>
      <w:r w:rsidRPr="00104C1F">
        <w:rPr>
          <w:rFonts w:ascii="Arial" w:hAnsi="Arial" w:cs="Arial"/>
          <w:sz w:val="20"/>
          <w:szCs w:val="20"/>
        </w:rPr>
        <w:t xml:space="preserve"> užije k plnění této smlouvy, je </w:t>
      </w:r>
      <w:r w:rsidR="009D2577">
        <w:rPr>
          <w:rFonts w:ascii="Arial" w:hAnsi="Arial" w:cs="Arial"/>
          <w:sz w:val="20"/>
          <w:szCs w:val="20"/>
        </w:rPr>
        <w:t>p</w:t>
      </w:r>
      <w:r w:rsidR="005A654F">
        <w:rPr>
          <w:rFonts w:ascii="Arial" w:hAnsi="Arial" w:cs="Arial"/>
          <w:sz w:val="20"/>
          <w:szCs w:val="20"/>
        </w:rPr>
        <w:t>říkazník</w:t>
      </w:r>
      <w:r w:rsidRPr="00104C1F">
        <w:rPr>
          <w:rFonts w:ascii="Arial" w:hAnsi="Arial" w:cs="Arial"/>
          <w:sz w:val="20"/>
          <w:szCs w:val="20"/>
        </w:rPr>
        <w:t xml:space="preserve"> povinen o této události neprodleně informovat město, a to prostřednictvím vedoucího </w:t>
      </w:r>
      <w:r w:rsidR="009D2577">
        <w:rPr>
          <w:rFonts w:ascii="Arial" w:hAnsi="Arial" w:cs="Arial"/>
          <w:sz w:val="20"/>
          <w:szCs w:val="20"/>
        </w:rPr>
        <w:t>příslušného odboru</w:t>
      </w:r>
      <w:r w:rsidRPr="00104C1F">
        <w:rPr>
          <w:rFonts w:ascii="Arial" w:hAnsi="Arial" w:cs="Arial"/>
          <w:sz w:val="20"/>
          <w:szCs w:val="20"/>
        </w:rPr>
        <w:t xml:space="preserve"> nebo právníka. Současně může město požadovat po </w:t>
      </w:r>
      <w:r w:rsidR="0089433D">
        <w:rPr>
          <w:rFonts w:ascii="Arial" w:hAnsi="Arial" w:cs="Arial"/>
          <w:sz w:val="20"/>
          <w:szCs w:val="20"/>
        </w:rPr>
        <w:t>příkazníkovi</w:t>
      </w:r>
      <w:r w:rsidRPr="00104C1F">
        <w:rPr>
          <w:rFonts w:ascii="Arial" w:hAnsi="Arial" w:cs="Arial"/>
          <w:sz w:val="20"/>
          <w:szCs w:val="20"/>
        </w:rPr>
        <w:t xml:space="preserve"> zaplacení smluvní pokuty ve výši 100.000,- Kč za každé takové porušení. Tím není jakkoliv dotčen nárok města na náhradu vzniklé škody.</w:t>
      </w:r>
    </w:p>
    <w:p w14:paraId="1941A27A" w14:textId="77777777" w:rsidR="001D2943" w:rsidRPr="00104C1F" w:rsidRDefault="001D2943" w:rsidP="00EE68C3">
      <w:pPr>
        <w:jc w:val="both"/>
        <w:rPr>
          <w:rFonts w:ascii="Arial" w:hAnsi="Arial" w:cs="Arial"/>
          <w:sz w:val="20"/>
          <w:szCs w:val="20"/>
        </w:rPr>
      </w:pPr>
    </w:p>
    <w:p w14:paraId="14BAEC91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Doručování</w:t>
      </w:r>
    </w:p>
    <w:p w14:paraId="5790244B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92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Smluvní strany se dohodly, </w:t>
      </w:r>
      <w:r w:rsidRPr="00104C1F">
        <w:rPr>
          <w:rStyle w:val="rove1Char"/>
        </w:rPr>
        <w:t>že vzájemná komunikace bude probíhat jak písemně, tak i elektronicky, telefonicky nebo ústně, a to vždy dle povahy úkonu.</w:t>
      </w:r>
    </w:p>
    <w:p w14:paraId="14BAEC93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94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Ukončení smlouvy</w:t>
      </w:r>
    </w:p>
    <w:p w14:paraId="67ECBDD5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729D97BE" w14:textId="77777777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Smlouvu lze ukončit písemnou dohodou smluvních stran.</w:t>
      </w:r>
    </w:p>
    <w:p w14:paraId="22D35713" w14:textId="77777777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Kterákoliv smluvní strana je oprávněna vypovědět tuto smlouvu, a to i bez udání důvodu.</w:t>
      </w:r>
    </w:p>
    <w:p w14:paraId="20C041E8" w14:textId="77777777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Výpovědní doba činí 30 dní a počíná běžet doručením druhé smluvní straně. Výpověď je možno doručit písemně osobně, prostřednictvím poštovního doručovatele, anebo elektronicky e-mailem se zaručeným elektronickým podpisem, který bude adresován na e-mailovou adresu statutárního orgánu druhé smluvní strany.</w:t>
      </w:r>
    </w:p>
    <w:p w14:paraId="0AAD1822" w14:textId="77777777" w:rsidR="002B60B3" w:rsidRPr="00104C1F" w:rsidRDefault="002B60B3" w:rsidP="002B60B3">
      <w:pPr>
        <w:pStyle w:val="rove1"/>
        <w:numPr>
          <w:ilvl w:val="1"/>
          <w:numId w:val="1"/>
        </w:numPr>
      </w:pPr>
      <w:r w:rsidRPr="00104C1F">
        <w:t>V případě výpovědi smlouvy jsou obě strany povinny počínat si tak, aby nedocházelo ke vzniku škod, tedy zejména dokončit jednání, které nesnesou odkladu. V případě předčasného ukončení této smlouvy, včetně ukončení na základě výpovědi, má příkazník právo na úhradu poměrné části odměny dle čl. V. této smlouvy.</w:t>
      </w:r>
    </w:p>
    <w:p w14:paraId="14BAEC99" w14:textId="77777777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</w:p>
    <w:p w14:paraId="14BAEC9A" w14:textId="77777777" w:rsidR="003413D3" w:rsidRPr="00104C1F" w:rsidRDefault="003413D3" w:rsidP="003413D3">
      <w:pPr>
        <w:pStyle w:val="Nzev"/>
        <w:numPr>
          <w:ilvl w:val="0"/>
          <w:numId w:val="1"/>
        </w:numPr>
        <w:ind w:left="357" w:hanging="357"/>
      </w:pPr>
      <w:r w:rsidRPr="00104C1F">
        <w:t>Závěrečná ustanovení</w:t>
      </w:r>
    </w:p>
    <w:p w14:paraId="07DC32FA" w14:textId="77777777" w:rsidR="0034752D" w:rsidRPr="00104C1F" w:rsidRDefault="0034752D" w:rsidP="0034752D">
      <w:pPr>
        <w:rPr>
          <w:rFonts w:ascii="Arial" w:hAnsi="Arial" w:cs="Arial"/>
          <w:sz w:val="20"/>
          <w:szCs w:val="20"/>
        </w:rPr>
      </w:pPr>
    </w:p>
    <w:p w14:paraId="14BAEC9B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lastRenderedPageBreak/>
        <w:t>Práva a povinnosti smluvních stran výslovně v této smlouvě neupravené se řídí příslušnými ustanoveními zákona č. 89/2012 Sb., občanský zákoník, v platném znění, a dalšími platnými předpisy právního řádu České republiky.</w:t>
      </w:r>
    </w:p>
    <w:p w14:paraId="14BAEC9C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Smluvní strany prohlašují, že veškeré vzniklé spory budou řešit především smírnou cestou. Pokud nebude možné spor vyřešit smírnou cestou, bude řešen před věcně a místně příslušným soudem v souladu s platnými právními předpisy České republiky.</w:t>
      </w:r>
    </w:p>
    <w:p w14:paraId="3D05B453" w14:textId="13FADE78" w:rsidR="00104C1F" w:rsidRPr="00104C1F" w:rsidRDefault="00104C1F" w:rsidP="00104C1F">
      <w:pPr>
        <w:pStyle w:val="rove1"/>
        <w:numPr>
          <w:ilvl w:val="1"/>
          <w:numId w:val="1"/>
        </w:numPr>
      </w:pPr>
      <w:r w:rsidRPr="00104C1F">
        <w:t>Smluvní strany výslovně souhlasí s  tím, aby tato smlouva byla zveřejněna bez jakéhokoliv omezení na oficiálních webových stránkách města Beroun (</w:t>
      </w:r>
      <w:hyperlink r:id="rId11" w:history="1">
        <w:r w:rsidRPr="00104C1F">
          <w:t>www.mesto-beroun.cz</w:t>
        </w:r>
      </w:hyperlink>
      <w:r w:rsidRPr="00104C1F">
        <w:t>) a na profilu zadavatele, a to včetně všech případných příloh a dodatků a bez časového omezení. Smluvní strany prohlašují, že skutečnosti uvedené v této smlouvě nepovažují za obchodní tajemství a udělují svolení k jejich užití a zveřejnění bez stanovení jakýchkoliv dalších podmínek.</w:t>
      </w:r>
    </w:p>
    <w:p w14:paraId="1D82F2DF" w14:textId="77777777" w:rsidR="00104C1F" w:rsidRPr="00104C1F" w:rsidRDefault="00104C1F" w:rsidP="00104C1F">
      <w:pPr>
        <w:pStyle w:val="rove1"/>
        <w:numPr>
          <w:ilvl w:val="1"/>
          <w:numId w:val="1"/>
        </w:numPr>
      </w:pPr>
      <w:r w:rsidRPr="00104C1F">
        <w:t>Smluvní strany dále výslovně souhlasí s  tím, aby za stejných podmínek jako tato smlouva byly na oficiálních webových stránkách města Beroun (</w:t>
      </w:r>
      <w:hyperlink r:id="rId12" w:history="1">
        <w:r w:rsidRPr="00104C1F">
          <w:t>www.mesto-beroun.cz</w:t>
        </w:r>
      </w:hyperlink>
      <w:r w:rsidRPr="00104C1F">
        <w:t>) zveřejněny i veškeré faktury, které budou na základě této smlouvy vystaveny.</w:t>
      </w:r>
    </w:p>
    <w:p w14:paraId="3EC21C0D" w14:textId="77777777" w:rsidR="00104C1F" w:rsidRPr="00104C1F" w:rsidRDefault="00104C1F" w:rsidP="00104C1F">
      <w:pPr>
        <w:pStyle w:val="rove1"/>
        <w:numPr>
          <w:ilvl w:val="1"/>
          <w:numId w:val="1"/>
        </w:numPr>
      </w:pPr>
      <w:r w:rsidRPr="00104C1F">
        <w:t xml:space="preserve">Tato smlouva je uzavírána na základě zmocnění v ustanovení článku 13.1. Vnitřní směrnice pro zadávání veřejných zakázek č. 1/2016, která byla přijata Zastupitelstvem města Beroun usnesením č. 18/2016 ze dne 6. 4. 2016. Město Beroun potvrzuje ve smyslu ustanovení § 41 zákona č. 128/2000 Sb., o obcích (obecní zřízení), ve znění pozdějších předpisů, že byly splněny všechny podmínky podmiňující platnost tohoto právního jednání. </w:t>
      </w:r>
    </w:p>
    <w:p w14:paraId="14BAEC9D" w14:textId="0548C463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 xml:space="preserve">Tato smlouva je vyhotovena ve </w:t>
      </w:r>
      <w:r w:rsidR="00DE2C3C">
        <w:t>4</w:t>
      </w:r>
      <w:r w:rsidRPr="00104C1F">
        <w:t xml:space="preserve"> stejnopisech, z nichž každý má platnost originálu. Příkazce obdrží </w:t>
      </w:r>
      <w:r w:rsidR="00DE2C3C">
        <w:t>dvě</w:t>
      </w:r>
      <w:r w:rsidRPr="00104C1F">
        <w:t xml:space="preserve"> vyhotovení a příkazník </w:t>
      </w:r>
      <w:r w:rsidR="00DE2C3C">
        <w:t>dvě</w:t>
      </w:r>
      <w:r w:rsidR="00743429" w:rsidRPr="00104C1F">
        <w:t xml:space="preserve"> vyhotovení</w:t>
      </w:r>
      <w:r w:rsidRPr="00104C1F">
        <w:t>.</w:t>
      </w:r>
    </w:p>
    <w:p w14:paraId="14BAEC9E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Tuto smlouvu je možno měnit pouze písemnými číslovanými dodatky potvrzenými oběma smluvními stranami.</w:t>
      </w:r>
    </w:p>
    <w:p w14:paraId="14BAEC9F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Tato smlouva nabývá platnosti a účinnosti dnem podpisu smluvních stran.</w:t>
      </w:r>
    </w:p>
    <w:p w14:paraId="14BAECA0" w14:textId="77777777" w:rsidR="003413D3" w:rsidRPr="00104C1F" w:rsidRDefault="003413D3" w:rsidP="003413D3">
      <w:pPr>
        <w:pStyle w:val="rove1"/>
        <w:numPr>
          <w:ilvl w:val="1"/>
          <w:numId w:val="1"/>
        </w:numPr>
      </w:pPr>
      <w:r w:rsidRPr="00104C1F">
        <w:t>Smluvní strany prohlašují, že smlouvu přečetly, jejímu obsahu bezezbytku porozuměly a že její obsah vyjadřuje jejich skutečnou, vážnou a svobodnou vůli. To stvrzují níže svými podpisy.</w:t>
      </w:r>
    </w:p>
    <w:p w14:paraId="4E4A881D" w14:textId="77777777" w:rsidR="0034752D" w:rsidRPr="00104C1F" w:rsidRDefault="0034752D" w:rsidP="003413D3">
      <w:pPr>
        <w:rPr>
          <w:rFonts w:ascii="Arial" w:hAnsi="Arial" w:cs="Arial"/>
          <w:sz w:val="20"/>
          <w:szCs w:val="20"/>
        </w:rPr>
      </w:pPr>
    </w:p>
    <w:p w14:paraId="12FEBFDF" w14:textId="77777777" w:rsidR="00104C1F" w:rsidRPr="00104C1F" w:rsidRDefault="00104C1F" w:rsidP="003413D3">
      <w:pPr>
        <w:rPr>
          <w:rFonts w:ascii="Arial" w:hAnsi="Arial" w:cs="Arial"/>
          <w:sz w:val="20"/>
          <w:szCs w:val="20"/>
        </w:rPr>
      </w:pPr>
    </w:p>
    <w:p w14:paraId="14BAECA4" w14:textId="6BE55EFE" w:rsidR="003413D3" w:rsidRPr="00104C1F" w:rsidRDefault="003413D3" w:rsidP="003413D3">
      <w:pPr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V </w:t>
      </w:r>
      <w:r w:rsidR="00104C1F" w:rsidRPr="00104C1F">
        <w:rPr>
          <w:rFonts w:ascii="Arial" w:hAnsi="Arial" w:cs="Arial"/>
          <w:sz w:val="20"/>
          <w:szCs w:val="20"/>
        </w:rPr>
        <w:t>Berouně</w:t>
      </w:r>
      <w:r w:rsidRPr="00104C1F">
        <w:rPr>
          <w:rFonts w:ascii="Arial" w:hAnsi="Arial" w:cs="Arial"/>
          <w:sz w:val="20"/>
          <w:szCs w:val="20"/>
        </w:rPr>
        <w:t xml:space="preserve"> dne </w:t>
      </w:r>
      <w:r w:rsidR="00DB563D">
        <w:rPr>
          <w:rFonts w:ascii="Arial" w:hAnsi="Arial" w:cs="Arial"/>
          <w:sz w:val="20"/>
          <w:szCs w:val="20"/>
        </w:rPr>
        <w:t>16</w:t>
      </w:r>
      <w:r w:rsidRPr="00104C1F">
        <w:rPr>
          <w:rFonts w:ascii="Arial" w:hAnsi="Arial" w:cs="Arial"/>
          <w:sz w:val="20"/>
          <w:szCs w:val="20"/>
        </w:rPr>
        <w:t xml:space="preserve">. </w:t>
      </w:r>
      <w:r w:rsidR="00DB563D">
        <w:rPr>
          <w:rFonts w:ascii="Arial" w:hAnsi="Arial" w:cs="Arial"/>
          <w:sz w:val="20"/>
          <w:szCs w:val="20"/>
        </w:rPr>
        <w:t>1</w:t>
      </w:r>
      <w:r w:rsidRPr="00104C1F">
        <w:rPr>
          <w:rFonts w:ascii="Arial" w:hAnsi="Arial" w:cs="Arial"/>
          <w:sz w:val="20"/>
          <w:szCs w:val="20"/>
        </w:rPr>
        <w:t>. 201</w:t>
      </w:r>
      <w:r w:rsidR="002B60B3" w:rsidRPr="00104C1F">
        <w:rPr>
          <w:rFonts w:ascii="Arial" w:hAnsi="Arial" w:cs="Arial"/>
          <w:sz w:val="20"/>
          <w:szCs w:val="20"/>
        </w:rPr>
        <w:t>7</w:t>
      </w:r>
      <w:r w:rsidRPr="00104C1F">
        <w:rPr>
          <w:rFonts w:ascii="Arial" w:hAnsi="Arial" w:cs="Arial"/>
          <w:sz w:val="20"/>
          <w:szCs w:val="20"/>
        </w:rPr>
        <w:tab/>
      </w:r>
      <w:r w:rsidRPr="00104C1F">
        <w:rPr>
          <w:rFonts w:ascii="Arial" w:hAnsi="Arial" w:cs="Arial"/>
          <w:sz w:val="20"/>
          <w:szCs w:val="20"/>
        </w:rPr>
        <w:tab/>
      </w:r>
      <w:r w:rsidRPr="00104C1F">
        <w:rPr>
          <w:rFonts w:ascii="Arial" w:hAnsi="Arial" w:cs="Arial"/>
          <w:sz w:val="20"/>
          <w:szCs w:val="20"/>
        </w:rPr>
        <w:tab/>
      </w:r>
      <w:r w:rsidRPr="00104C1F">
        <w:rPr>
          <w:rFonts w:ascii="Arial" w:hAnsi="Arial" w:cs="Arial"/>
          <w:sz w:val="20"/>
          <w:szCs w:val="20"/>
        </w:rPr>
        <w:tab/>
        <w:t xml:space="preserve">V Brně dne </w:t>
      </w:r>
      <w:r w:rsidR="00DB563D">
        <w:rPr>
          <w:rFonts w:ascii="Arial" w:hAnsi="Arial" w:cs="Arial"/>
          <w:sz w:val="20"/>
          <w:szCs w:val="20"/>
        </w:rPr>
        <w:t xml:space="preserve">16. </w:t>
      </w:r>
      <w:bookmarkStart w:id="0" w:name="_GoBack"/>
      <w:bookmarkEnd w:id="0"/>
      <w:r w:rsidR="00DB563D">
        <w:rPr>
          <w:rFonts w:ascii="Arial" w:hAnsi="Arial" w:cs="Arial"/>
          <w:sz w:val="20"/>
          <w:szCs w:val="20"/>
        </w:rPr>
        <w:t>1.</w:t>
      </w:r>
      <w:r w:rsidR="00153841" w:rsidRPr="00104C1F">
        <w:rPr>
          <w:rFonts w:ascii="Arial" w:hAnsi="Arial" w:cs="Arial"/>
          <w:sz w:val="20"/>
          <w:szCs w:val="20"/>
        </w:rPr>
        <w:t xml:space="preserve"> 201</w:t>
      </w:r>
      <w:r w:rsidR="002B60B3" w:rsidRPr="00104C1F">
        <w:rPr>
          <w:rFonts w:ascii="Arial" w:hAnsi="Arial" w:cs="Arial"/>
          <w:sz w:val="20"/>
          <w:szCs w:val="20"/>
        </w:rPr>
        <w:t>7</w:t>
      </w:r>
    </w:p>
    <w:p w14:paraId="0488ACEB" w14:textId="77777777" w:rsidR="0034752D" w:rsidRPr="00104C1F" w:rsidRDefault="0034752D" w:rsidP="003413D3">
      <w:pPr>
        <w:spacing w:after="0"/>
        <w:rPr>
          <w:rFonts w:ascii="Arial" w:hAnsi="Arial" w:cs="Arial"/>
          <w:sz w:val="20"/>
          <w:szCs w:val="20"/>
        </w:rPr>
      </w:pPr>
    </w:p>
    <w:p w14:paraId="655E9CF6" w14:textId="77777777" w:rsidR="0034752D" w:rsidRPr="00104C1F" w:rsidRDefault="0034752D" w:rsidP="003413D3">
      <w:pPr>
        <w:spacing w:after="0"/>
        <w:rPr>
          <w:rFonts w:ascii="Arial" w:hAnsi="Arial" w:cs="Arial"/>
          <w:sz w:val="20"/>
          <w:szCs w:val="20"/>
        </w:rPr>
      </w:pPr>
    </w:p>
    <w:p w14:paraId="52AB5C3F" w14:textId="77777777" w:rsidR="00104C1F" w:rsidRPr="00104C1F" w:rsidRDefault="00104C1F" w:rsidP="003413D3">
      <w:pPr>
        <w:spacing w:after="0"/>
        <w:rPr>
          <w:rFonts w:ascii="Arial" w:hAnsi="Arial" w:cs="Arial"/>
          <w:sz w:val="20"/>
          <w:szCs w:val="20"/>
        </w:rPr>
      </w:pPr>
    </w:p>
    <w:p w14:paraId="19B37FE1" w14:textId="77777777" w:rsidR="00380D2D" w:rsidRPr="00104C1F" w:rsidRDefault="00380D2D" w:rsidP="003413D3">
      <w:pPr>
        <w:spacing w:after="0"/>
        <w:rPr>
          <w:rFonts w:ascii="Arial" w:hAnsi="Arial" w:cs="Arial"/>
          <w:sz w:val="20"/>
          <w:szCs w:val="20"/>
        </w:rPr>
      </w:pPr>
    </w:p>
    <w:p w14:paraId="163D9D94" w14:textId="77777777" w:rsidR="00380D2D" w:rsidRPr="00104C1F" w:rsidRDefault="00380D2D" w:rsidP="003413D3">
      <w:pPr>
        <w:spacing w:after="0"/>
        <w:rPr>
          <w:rFonts w:ascii="Arial" w:hAnsi="Arial" w:cs="Arial"/>
          <w:sz w:val="20"/>
          <w:szCs w:val="20"/>
        </w:rPr>
      </w:pPr>
    </w:p>
    <w:p w14:paraId="14BAECA9" w14:textId="7E5D0C3C" w:rsidR="003413D3" w:rsidRPr="00104C1F" w:rsidRDefault="003413D3" w:rsidP="003413D3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____________</w:t>
      </w:r>
      <w:r w:rsidR="00104C1F" w:rsidRPr="00104C1F">
        <w:rPr>
          <w:rFonts w:ascii="Arial" w:hAnsi="Arial" w:cs="Arial"/>
          <w:sz w:val="20"/>
          <w:szCs w:val="20"/>
        </w:rPr>
        <w:t>________</w:t>
      </w:r>
      <w:r w:rsidRPr="00104C1F">
        <w:rPr>
          <w:rFonts w:ascii="Arial" w:hAnsi="Arial" w:cs="Arial"/>
          <w:sz w:val="20"/>
          <w:szCs w:val="20"/>
        </w:rPr>
        <w:t>_________</w:t>
      </w:r>
      <w:r w:rsidRPr="00104C1F">
        <w:rPr>
          <w:rFonts w:ascii="Arial" w:hAnsi="Arial" w:cs="Arial"/>
          <w:sz w:val="20"/>
          <w:szCs w:val="20"/>
        </w:rPr>
        <w:tab/>
      </w:r>
      <w:r w:rsidRPr="00104C1F">
        <w:rPr>
          <w:rFonts w:ascii="Arial" w:hAnsi="Arial" w:cs="Arial"/>
          <w:sz w:val="20"/>
          <w:szCs w:val="20"/>
        </w:rPr>
        <w:tab/>
      </w:r>
      <w:r w:rsidRPr="00104C1F">
        <w:rPr>
          <w:rFonts w:ascii="Arial" w:hAnsi="Arial" w:cs="Arial"/>
          <w:sz w:val="20"/>
          <w:szCs w:val="20"/>
        </w:rPr>
        <w:tab/>
      </w:r>
      <w:r w:rsidR="00104C1F" w:rsidRPr="00104C1F">
        <w:rPr>
          <w:rFonts w:ascii="Arial" w:hAnsi="Arial" w:cs="Arial"/>
          <w:sz w:val="20"/>
          <w:szCs w:val="20"/>
        </w:rPr>
        <w:t>________</w:t>
      </w:r>
      <w:r w:rsidRPr="00104C1F">
        <w:rPr>
          <w:rFonts w:ascii="Arial" w:hAnsi="Arial" w:cs="Arial"/>
          <w:sz w:val="20"/>
          <w:szCs w:val="20"/>
        </w:rPr>
        <w:t>______________________</w:t>
      </w:r>
    </w:p>
    <w:p w14:paraId="14BAECAA" w14:textId="0D44A2F2" w:rsidR="003413D3" w:rsidRPr="00104C1F" w:rsidRDefault="0034752D" w:rsidP="003413D3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 xml:space="preserve">Město </w:t>
      </w:r>
      <w:r w:rsidR="002B60B3" w:rsidRPr="00104C1F">
        <w:rPr>
          <w:rFonts w:ascii="Arial" w:hAnsi="Arial" w:cs="Arial"/>
          <w:sz w:val="20"/>
          <w:szCs w:val="20"/>
        </w:rPr>
        <w:t>Beroun</w:t>
      </w:r>
      <w:r w:rsidRPr="00104C1F">
        <w:rPr>
          <w:rFonts w:ascii="Arial" w:hAnsi="Arial" w:cs="Arial"/>
          <w:sz w:val="20"/>
          <w:szCs w:val="20"/>
        </w:rPr>
        <w:tab/>
      </w:r>
      <w:r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  <w:t xml:space="preserve">Public Market </w:t>
      </w:r>
      <w:proofErr w:type="spellStart"/>
      <w:r w:rsidR="003413D3" w:rsidRPr="00104C1F">
        <w:rPr>
          <w:rFonts w:ascii="Arial" w:hAnsi="Arial" w:cs="Arial"/>
          <w:sz w:val="20"/>
          <w:szCs w:val="20"/>
        </w:rPr>
        <w:t>Advisory</w:t>
      </w:r>
      <w:proofErr w:type="spellEnd"/>
      <w:r w:rsidR="003413D3" w:rsidRPr="00104C1F">
        <w:rPr>
          <w:rFonts w:ascii="Arial" w:hAnsi="Arial" w:cs="Arial"/>
          <w:sz w:val="20"/>
          <w:szCs w:val="20"/>
        </w:rPr>
        <w:t xml:space="preserve"> s.r.o.</w:t>
      </w:r>
    </w:p>
    <w:p w14:paraId="14BAECAB" w14:textId="2CB32048" w:rsidR="003413D3" w:rsidRPr="00104C1F" w:rsidRDefault="002B60B3" w:rsidP="003413D3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Ing. arch.</w:t>
      </w:r>
      <w:r w:rsidR="00104C1F" w:rsidRPr="00104C1F">
        <w:rPr>
          <w:rFonts w:ascii="Arial" w:hAnsi="Arial" w:cs="Arial"/>
          <w:sz w:val="20"/>
          <w:szCs w:val="20"/>
        </w:rPr>
        <w:t xml:space="preserve"> Dana Vilhelmová</w:t>
      </w:r>
      <w:r w:rsidR="00104C1F" w:rsidRPr="00104C1F">
        <w:rPr>
          <w:rFonts w:ascii="Arial" w:hAnsi="Arial" w:cs="Arial"/>
          <w:sz w:val="20"/>
          <w:szCs w:val="20"/>
        </w:rPr>
        <w:tab/>
      </w:r>
      <w:r w:rsidR="00FE562B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  <w:t>JUDr. Michal Šilhánek</w:t>
      </w:r>
      <w:r w:rsidR="003413D3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</w:r>
    </w:p>
    <w:p w14:paraId="14BAECAC" w14:textId="287F4A81" w:rsidR="003413D3" w:rsidRPr="00104C1F" w:rsidRDefault="00FE562B" w:rsidP="00104C1F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 xml:space="preserve">vedoucí </w:t>
      </w:r>
      <w:r w:rsidR="00380D2D" w:rsidRPr="00104C1F">
        <w:rPr>
          <w:rFonts w:ascii="Arial" w:hAnsi="Arial" w:cs="Arial"/>
          <w:sz w:val="20"/>
          <w:szCs w:val="20"/>
        </w:rPr>
        <w:t>o</w:t>
      </w:r>
      <w:r w:rsidRPr="00104C1F">
        <w:rPr>
          <w:rFonts w:ascii="Arial" w:hAnsi="Arial" w:cs="Arial"/>
          <w:sz w:val="20"/>
          <w:szCs w:val="20"/>
        </w:rPr>
        <w:t xml:space="preserve">dboru </w:t>
      </w:r>
      <w:r w:rsidR="00104C1F" w:rsidRPr="00104C1F">
        <w:rPr>
          <w:rFonts w:ascii="Arial" w:hAnsi="Arial" w:cs="Arial"/>
          <w:sz w:val="20"/>
          <w:szCs w:val="20"/>
        </w:rPr>
        <w:t>územního plánování</w:t>
      </w:r>
      <w:r w:rsidR="00380D2D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</w:r>
      <w:r w:rsidR="003413D3" w:rsidRPr="00104C1F">
        <w:rPr>
          <w:rFonts w:ascii="Arial" w:hAnsi="Arial" w:cs="Arial"/>
          <w:sz w:val="20"/>
          <w:szCs w:val="20"/>
        </w:rPr>
        <w:tab/>
        <w:t>jednatel</w:t>
      </w:r>
    </w:p>
    <w:p w14:paraId="14BAECAD" w14:textId="0BD4E094" w:rsidR="003960CD" w:rsidRPr="00104C1F" w:rsidRDefault="00104C1F" w:rsidP="0089433D">
      <w:pPr>
        <w:spacing w:after="0"/>
        <w:rPr>
          <w:rFonts w:ascii="Arial" w:hAnsi="Arial" w:cs="Arial"/>
          <w:sz w:val="20"/>
          <w:szCs w:val="20"/>
        </w:rPr>
      </w:pPr>
      <w:r w:rsidRPr="00104C1F">
        <w:rPr>
          <w:rFonts w:ascii="Arial" w:hAnsi="Arial" w:cs="Arial"/>
          <w:sz w:val="20"/>
          <w:szCs w:val="20"/>
        </w:rPr>
        <w:t>a regionálního rozvoje</w:t>
      </w:r>
    </w:p>
    <w:sectPr w:rsidR="003960CD" w:rsidRPr="00104C1F" w:rsidSect="00D1708F">
      <w:headerReference w:type="even" r:id="rId13"/>
      <w:footerReference w:type="default" r:id="rId14"/>
      <w:pgSz w:w="11906" w:h="16838"/>
      <w:pgMar w:top="2269" w:right="1417" w:bottom="226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67D5A" w14:textId="77777777" w:rsidR="008374AC" w:rsidRDefault="008374AC">
      <w:pPr>
        <w:spacing w:after="0" w:line="240" w:lineRule="auto"/>
      </w:pPr>
      <w:r>
        <w:separator/>
      </w:r>
    </w:p>
  </w:endnote>
  <w:endnote w:type="continuationSeparator" w:id="0">
    <w:p w14:paraId="18E600D7" w14:textId="77777777" w:rsidR="008374AC" w:rsidRDefault="0083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ECB4" w14:textId="2CA4562D" w:rsidR="00441C12" w:rsidRPr="00643C67" w:rsidRDefault="008374AC" w:rsidP="000A750C">
    <w:pPr>
      <w:pStyle w:val="Zpat"/>
      <w:spacing w:after="10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247C" w14:textId="77777777" w:rsidR="008374AC" w:rsidRDefault="008374AC">
      <w:pPr>
        <w:spacing w:after="0" w:line="240" w:lineRule="auto"/>
      </w:pPr>
      <w:r>
        <w:separator/>
      </w:r>
    </w:p>
  </w:footnote>
  <w:footnote w:type="continuationSeparator" w:id="0">
    <w:p w14:paraId="542CFE8C" w14:textId="77777777" w:rsidR="008374AC" w:rsidRDefault="0083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ECB2" w14:textId="77777777" w:rsidR="002A6335" w:rsidRDefault="003413D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04C"/>
    <w:multiLevelType w:val="multilevel"/>
    <w:tmpl w:val="FB26995C"/>
    <w:lvl w:ilvl="0">
      <w:start w:val="1"/>
      <w:numFmt w:val="upperRoman"/>
      <w:lvlText w:val="%1."/>
      <w:lvlJc w:val="left"/>
      <w:pPr>
        <w:ind w:left="5747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0D4F06"/>
    <w:multiLevelType w:val="multilevel"/>
    <w:tmpl w:val="C0ECACF0"/>
    <w:lvl w:ilvl="0">
      <w:start w:val="1"/>
      <w:numFmt w:val="upperRoman"/>
      <w:lvlText w:val="%1."/>
      <w:lvlJc w:val="left"/>
      <w:pPr>
        <w:ind w:left="5747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3D6718"/>
    <w:multiLevelType w:val="multilevel"/>
    <w:tmpl w:val="8FE26294"/>
    <w:lvl w:ilvl="0">
      <w:start w:val="1"/>
      <w:numFmt w:val="upperRoman"/>
      <w:lvlText w:val="%1."/>
      <w:lvlJc w:val="left"/>
      <w:pPr>
        <w:ind w:left="5747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D3"/>
    <w:rsid w:val="000B7FD0"/>
    <w:rsid w:val="000E1974"/>
    <w:rsid w:val="00104C1F"/>
    <w:rsid w:val="00153841"/>
    <w:rsid w:val="0015431F"/>
    <w:rsid w:val="001960CD"/>
    <w:rsid w:val="001D2943"/>
    <w:rsid w:val="002B467C"/>
    <w:rsid w:val="002B60B3"/>
    <w:rsid w:val="002E535D"/>
    <w:rsid w:val="003413D3"/>
    <w:rsid w:val="0034752D"/>
    <w:rsid w:val="00352193"/>
    <w:rsid w:val="00380D2D"/>
    <w:rsid w:val="0038292B"/>
    <w:rsid w:val="003960CD"/>
    <w:rsid w:val="003E234E"/>
    <w:rsid w:val="00412B89"/>
    <w:rsid w:val="00443457"/>
    <w:rsid w:val="004B372B"/>
    <w:rsid w:val="004B5E8D"/>
    <w:rsid w:val="004C26D9"/>
    <w:rsid w:val="004C7757"/>
    <w:rsid w:val="00555259"/>
    <w:rsid w:val="005A654F"/>
    <w:rsid w:val="005D7E3E"/>
    <w:rsid w:val="005F332C"/>
    <w:rsid w:val="005F7110"/>
    <w:rsid w:val="00701AFA"/>
    <w:rsid w:val="00743429"/>
    <w:rsid w:val="0074666F"/>
    <w:rsid w:val="008374AC"/>
    <w:rsid w:val="00871DA0"/>
    <w:rsid w:val="0089433D"/>
    <w:rsid w:val="00964368"/>
    <w:rsid w:val="009654C4"/>
    <w:rsid w:val="00980512"/>
    <w:rsid w:val="009D2577"/>
    <w:rsid w:val="00A73056"/>
    <w:rsid w:val="00AC6B43"/>
    <w:rsid w:val="00BC5A18"/>
    <w:rsid w:val="00C55EBF"/>
    <w:rsid w:val="00C92274"/>
    <w:rsid w:val="00D06A54"/>
    <w:rsid w:val="00D63769"/>
    <w:rsid w:val="00D9709D"/>
    <w:rsid w:val="00DB563D"/>
    <w:rsid w:val="00DE2C3C"/>
    <w:rsid w:val="00DE3871"/>
    <w:rsid w:val="00E32A3A"/>
    <w:rsid w:val="00E62B27"/>
    <w:rsid w:val="00E6498B"/>
    <w:rsid w:val="00EC4A52"/>
    <w:rsid w:val="00EE68C3"/>
    <w:rsid w:val="00F052C0"/>
    <w:rsid w:val="00F93460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41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3D3"/>
  </w:style>
  <w:style w:type="paragraph" w:styleId="Zpat">
    <w:name w:val="footer"/>
    <w:basedOn w:val="Normln"/>
    <w:link w:val="ZpatChar"/>
    <w:uiPriority w:val="99"/>
    <w:unhideWhenUsed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3D3"/>
  </w:style>
  <w:style w:type="character" w:styleId="Hypertextovodkaz">
    <w:name w:val="Hyperlink"/>
    <w:basedOn w:val="Standardnpsmoodstavce"/>
    <w:uiPriority w:val="99"/>
    <w:unhideWhenUsed/>
    <w:rsid w:val="003413D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4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Odstavecseseznamem"/>
    <w:link w:val="rove1Char"/>
    <w:qFormat/>
    <w:rsid w:val="003413D3"/>
    <w:pPr>
      <w:spacing w:before="60" w:after="60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link w:val="rove2Char"/>
    <w:qFormat/>
    <w:rsid w:val="003413D3"/>
  </w:style>
  <w:style w:type="character" w:customStyle="1" w:styleId="rove1Char">
    <w:name w:val="Úroveň 1 Char"/>
    <w:basedOn w:val="Standardnpsmoodstavce"/>
    <w:link w:val="rove1"/>
    <w:rsid w:val="003413D3"/>
    <w:rPr>
      <w:rFonts w:ascii="Arial" w:hAnsi="Arial" w:cs="Arial"/>
      <w:sz w:val="20"/>
      <w:szCs w:val="20"/>
    </w:rPr>
  </w:style>
  <w:style w:type="paragraph" w:customStyle="1" w:styleId="rove3">
    <w:name w:val="Úroveň 3"/>
    <w:basedOn w:val="rove2"/>
    <w:link w:val="rove3Char"/>
    <w:qFormat/>
    <w:rsid w:val="003413D3"/>
    <w:pPr>
      <w:ind w:left="851" w:hanging="284"/>
    </w:pPr>
  </w:style>
  <w:style w:type="character" w:customStyle="1" w:styleId="rove2Char">
    <w:name w:val="Úroveň 2 Char"/>
    <w:basedOn w:val="rove1Char"/>
    <w:link w:val="rove2"/>
    <w:rsid w:val="003413D3"/>
    <w:rPr>
      <w:rFonts w:ascii="Arial" w:hAnsi="Arial" w:cs="Arial"/>
      <w:sz w:val="20"/>
      <w:szCs w:val="20"/>
    </w:rPr>
  </w:style>
  <w:style w:type="character" w:customStyle="1" w:styleId="rove3Char">
    <w:name w:val="Úroveň 3 Char"/>
    <w:basedOn w:val="rove2Char"/>
    <w:link w:val="rove3"/>
    <w:rsid w:val="003413D3"/>
    <w:rPr>
      <w:rFonts w:ascii="Arial" w:hAnsi="Arial" w:cs="Arial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qFormat/>
    <w:rsid w:val="003413D3"/>
    <w:pPr>
      <w:keepLines w:val="0"/>
      <w:spacing w:before="0" w:after="120"/>
      <w:ind w:left="357" w:hanging="357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413D3"/>
    <w:rPr>
      <w:rFonts w:ascii="Arial" w:hAnsi="Arial" w:cs="Arial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13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41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ln1">
    <w:name w:val="Normální1"/>
    <w:basedOn w:val="Standardnpsmoodstavce"/>
    <w:uiPriority w:val="1"/>
    <w:rsid w:val="00FE562B"/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A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41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3D3"/>
  </w:style>
  <w:style w:type="paragraph" w:styleId="Zpat">
    <w:name w:val="footer"/>
    <w:basedOn w:val="Normln"/>
    <w:link w:val="ZpatChar"/>
    <w:uiPriority w:val="99"/>
    <w:unhideWhenUsed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3D3"/>
  </w:style>
  <w:style w:type="character" w:styleId="Hypertextovodkaz">
    <w:name w:val="Hyperlink"/>
    <w:basedOn w:val="Standardnpsmoodstavce"/>
    <w:uiPriority w:val="99"/>
    <w:unhideWhenUsed/>
    <w:rsid w:val="003413D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4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Odstavecseseznamem"/>
    <w:link w:val="rove1Char"/>
    <w:qFormat/>
    <w:rsid w:val="003413D3"/>
    <w:pPr>
      <w:spacing w:before="60" w:after="60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link w:val="rove2Char"/>
    <w:qFormat/>
    <w:rsid w:val="003413D3"/>
  </w:style>
  <w:style w:type="character" w:customStyle="1" w:styleId="rove1Char">
    <w:name w:val="Úroveň 1 Char"/>
    <w:basedOn w:val="Standardnpsmoodstavce"/>
    <w:link w:val="rove1"/>
    <w:rsid w:val="003413D3"/>
    <w:rPr>
      <w:rFonts w:ascii="Arial" w:hAnsi="Arial" w:cs="Arial"/>
      <w:sz w:val="20"/>
      <w:szCs w:val="20"/>
    </w:rPr>
  </w:style>
  <w:style w:type="paragraph" w:customStyle="1" w:styleId="rove3">
    <w:name w:val="Úroveň 3"/>
    <w:basedOn w:val="rove2"/>
    <w:link w:val="rove3Char"/>
    <w:qFormat/>
    <w:rsid w:val="003413D3"/>
    <w:pPr>
      <w:ind w:left="851" w:hanging="284"/>
    </w:pPr>
  </w:style>
  <w:style w:type="character" w:customStyle="1" w:styleId="rove2Char">
    <w:name w:val="Úroveň 2 Char"/>
    <w:basedOn w:val="rove1Char"/>
    <w:link w:val="rove2"/>
    <w:rsid w:val="003413D3"/>
    <w:rPr>
      <w:rFonts w:ascii="Arial" w:hAnsi="Arial" w:cs="Arial"/>
      <w:sz w:val="20"/>
      <w:szCs w:val="20"/>
    </w:rPr>
  </w:style>
  <w:style w:type="character" w:customStyle="1" w:styleId="rove3Char">
    <w:name w:val="Úroveň 3 Char"/>
    <w:basedOn w:val="rove2Char"/>
    <w:link w:val="rove3"/>
    <w:rsid w:val="003413D3"/>
    <w:rPr>
      <w:rFonts w:ascii="Arial" w:hAnsi="Arial" w:cs="Arial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qFormat/>
    <w:rsid w:val="003413D3"/>
    <w:pPr>
      <w:keepLines w:val="0"/>
      <w:spacing w:before="0" w:after="120"/>
      <w:ind w:left="357" w:hanging="357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413D3"/>
    <w:rPr>
      <w:rFonts w:ascii="Arial" w:hAnsi="Arial" w:cs="Arial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13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41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ln1">
    <w:name w:val="Normální1"/>
    <w:basedOn w:val="Standardnpsmoodstavce"/>
    <w:uiPriority w:val="1"/>
    <w:rsid w:val="00FE562B"/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A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sto-beroun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sto-beroun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p5@muberou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obcan/struktura-meu-a-uredni-doba/subjekt-odbor-uzemniho-planovani-a-regionalniho-rozvoje-8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EFAC-5E97-414D-9C00-B2A65FCD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2776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Eliška Bělohoubková</cp:lastModifiedBy>
  <cp:revision>3</cp:revision>
  <cp:lastPrinted>2014-12-22T06:25:00Z</cp:lastPrinted>
  <dcterms:created xsi:type="dcterms:W3CDTF">2017-01-16T13:01:00Z</dcterms:created>
  <dcterms:modified xsi:type="dcterms:W3CDTF">2017-01-16T13:11:00Z</dcterms:modified>
</cp:coreProperties>
</file>