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A512A8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č. </w:t>
      </w:r>
      <w:r w:rsidR="00A4483A">
        <w:rPr>
          <w:rFonts w:ascii="Source Sans Pro" w:hAnsi="Source Sans Pro"/>
          <w:b/>
        </w:rPr>
        <w:t>O/8</w:t>
      </w:r>
      <w:r>
        <w:rPr>
          <w:rFonts w:ascii="Source Sans Pro" w:hAnsi="Source Sans Pro"/>
          <w:b/>
        </w:rPr>
        <w:t>/2020</w:t>
      </w:r>
      <w:r w:rsidR="00510034">
        <w:rPr>
          <w:rFonts w:ascii="Source Sans Pro" w:hAnsi="Source Sans Pro"/>
          <w:b/>
        </w:rPr>
        <w:t>/Z</w:t>
      </w:r>
      <w:r w:rsidR="00F94E31">
        <w:rPr>
          <w:rFonts w:ascii="Source Sans Pro" w:hAnsi="Source Sans Pro"/>
          <w:b/>
        </w:rPr>
        <w:t>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510034" w:rsidRPr="00D57615" w:rsidRDefault="00195B9B" w:rsidP="00510034">
      <w:pPr>
        <w:spacing w:after="0"/>
        <w:rPr>
          <w:rFonts w:ascii="Source Sans Pro" w:hAnsi="Source Sans Pro"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>Alšova jihočeská galerie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</w:t>
      </w:r>
      <w:r w:rsidR="00A512A8">
        <w:rPr>
          <w:rFonts w:ascii="Source Sans Pro" w:hAnsi="Source Sans Pro"/>
        </w:rPr>
        <w:t>73512</w:t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</w:r>
      <w:r w:rsidR="00A512A8">
        <w:rPr>
          <w:rFonts w:ascii="Source Sans Pro" w:hAnsi="Source Sans Pro"/>
        </w:rPr>
        <w:tab/>
        <w:t>(na straně jedné</w:t>
      </w:r>
      <w:r>
        <w:rPr>
          <w:rFonts w:ascii="Source Sans Pro" w:hAnsi="Source Sans Pro"/>
        </w:rPr>
        <w:t xml:space="preserve">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510034" w:rsidRDefault="00AF2416" w:rsidP="00510034">
      <w:pPr>
        <w:spacing w:after="0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510034">
        <w:rPr>
          <w:rFonts w:ascii="Source Sans Pro" w:hAnsi="Source Sans Pro"/>
          <w:b/>
        </w:rPr>
        <w:tab/>
      </w:r>
      <w:r w:rsidR="00A4483A">
        <w:rPr>
          <w:rFonts w:ascii="Source Sans Pro" w:hAnsi="Source Sans Pro"/>
          <w:b/>
        </w:rPr>
        <w:t>Galerie výtvarného umění v Chebu</w:t>
      </w:r>
    </w:p>
    <w:p w:rsidR="00510034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4483A">
        <w:rPr>
          <w:rFonts w:ascii="Source Sans Pro" w:hAnsi="Source Sans Pro"/>
        </w:rPr>
        <w:t>náměstí Krále Jiřího z</w:t>
      </w:r>
      <w:r w:rsidR="00A4483A">
        <w:rPr>
          <w:rFonts w:ascii="Source Sans Pro" w:hAnsi="Source Sans Pro" w:hint="eastAsia"/>
        </w:rPr>
        <w:t> </w:t>
      </w:r>
      <w:r w:rsidR="00A4483A">
        <w:rPr>
          <w:rFonts w:ascii="Source Sans Pro" w:hAnsi="Source Sans Pro"/>
        </w:rPr>
        <w:t>Poděbrad 16, 350 02 Cheb</w:t>
      </w:r>
    </w:p>
    <w:p w:rsidR="00872689" w:rsidRDefault="00510034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Pr="00510034">
        <w:rPr>
          <w:rFonts w:ascii="Source Sans Pro" w:hAnsi="Source Sans Pro"/>
          <w:b/>
        </w:rPr>
        <w:t>xxxx</w:t>
      </w:r>
      <w:proofErr w:type="spellEnd"/>
      <w:r w:rsidR="00A4483A">
        <w:rPr>
          <w:rFonts w:ascii="Source Sans Pro" w:hAnsi="Source Sans Pro"/>
        </w:rPr>
        <w:t>, ředitel</w:t>
      </w:r>
    </w:p>
    <w:p w:rsidR="00510034" w:rsidRDefault="00872689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4483A">
        <w:rPr>
          <w:rFonts w:ascii="Source Sans Pro" w:hAnsi="Source Sans Pro"/>
        </w:rPr>
        <w:t>00369021</w:t>
      </w:r>
    </w:p>
    <w:p w:rsidR="00510034" w:rsidRDefault="00A512A8" w:rsidP="00510034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druhé</w:t>
      </w:r>
      <w:r w:rsidR="00510034">
        <w:rPr>
          <w:rFonts w:ascii="Source Sans Pro" w:hAnsi="Source Sans Pro"/>
        </w:rPr>
        <w:t xml:space="preserve"> a dále v textu pouze jako „</w:t>
      </w:r>
      <w:proofErr w:type="spellStart"/>
      <w:r w:rsidR="00510034">
        <w:rPr>
          <w:rFonts w:ascii="Source Sans Pro" w:hAnsi="Source Sans Pro"/>
        </w:rPr>
        <w:t>vypůjčitel</w:t>
      </w:r>
      <w:proofErr w:type="spellEnd"/>
      <w:r w:rsidR="00510034">
        <w:rPr>
          <w:rFonts w:ascii="Source Sans Pro" w:hAnsi="Source Sans Pro"/>
        </w:rPr>
        <w:t>“)</w:t>
      </w:r>
    </w:p>
    <w:p w:rsidR="00510034" w:rsidRDefault="00510034" w:rsidP="00510034">
      <w:pPr>
        <w:spacing w:after="0"/>
        <w:rPr>
          <w:rFonts w:ascii="Source Sans Pro" w:hAnsi="Source Sans Pro"/>
        </w:rPr>
      </w:pPr>
    </w:p>
    <w:p w:rsidR="00D57615" w:rsidRDefault="00843451" w:rsidP="00510034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E6E9A" w:rsidP="00F94E31">
      <w:pPr>
        <w:pStyle w:val="Odstavecseseznamem"/>
        <w:spacing w:after="0"/>
        <w:jc w:val="center"/>
        <w:rPr>
          <w:rFonts w:ascii="Source Sans Pro" w:hAnsi="Source Sans Pro"/>
        </w:rPr>
      </w:pPr>
      <w:r w:rsidRPr="0034707E">
        <w:rPr>
          <w:rFonts w:ascii="Source Sans Pro" w:hAnsi="Source Sans Pro"/>
        </w:rPr>
        <w:t>viz. Příloha č. 1</w:t>
      </w:r>
    </w:p>
    <w:p w:rsidR="00F94E31" w:rsidRPr="0034707E" w:rsidRDefault="00F94E31" w:rsidP="00F94E31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7268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F94E31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F94E31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  <w:b/>
        </w:rPr>
      </w:pPr>
      <w:r w:rsidRPr="0034707E">
        <w:rPr>
          <w:rFonts w:ascii="Source Sans Pro" w:hAnsi="Source Sans Pro"/>
        </w:rPr>
        <w:t>Termín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F94E31">
        <w:rPr>
          <w:rFonts w:ascii="Source Sans Pro" w:hAnsi="Source Sans Pro"/>
        </w:rPr>
        <w:tab/>
      </w:r>
      <w:r w:rsidR="00F94E31">
        <w:rPr>
          <w:rFonts w:ascii="Source Sans Pro" w:hAnsi="Source Sans Pro"/>
        </w:rPr>
        <w:tab/>
      </w:r>
      <w:proofErr w:type="spellStart"/>
      <w:r w:rsidR="00F01D27" w:rsidRPr="00F94E31">
        <w:rPr>
          <w:rFonts w:ascii="Source Sans Pro" w:hAnsi="Source Sans Pro"/>
          <w:b/>
        </w:rPr>
        <w:t>xxxx</w:t>
      </w:r>
      <w:proofErr w:type="spellEnd"/>
    </w:p>
    <w:p w:rsidR="00872689" w:rsidRPr="00A4483A" w:rsidRDefault="00A30DEA" w:rsidP="00A4483A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872689" w:rsidRDefault="00872689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872689" w:rsidRDefault="00872689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Pr="00872689" w:rsidRDefault="00D6491E" w:rsidP="00872689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872689">
        <w:rPr>
          <w:rFonts w:ascii="Source Sans Pro" w:hAnsi="Source Sans Pro"/>
        </w:rPr>
        <w:t>Vypůjčitel</w:t>
      </w:r>
      <w:proofErr w:type="spellEnd"/>
      <w:r w:rsidRPr="00872689"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872689" w:rsidRDefault="00872689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F94E31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A26888" w:rsidRDefault="00A26888" w:rsidP="00D91154">
      <w:pPr>
        <w:spacing w:after="0"/>
        <w:rPr>
          <w:rFonts w:ascii="Source Sans Pro" w:hAnsi="Source Sans Pro"/>
        </w:rPr>
      </w:pPr>
    </w:p>
    <w:p w:rsidR="00A512A8" w:rsidRPr="00D91154" w:rsidRDefault="00A512A8" w:rsidP="00A512A8">
      <w:pPr>
        <w:spacing w:after="0"/>
        <w:ind w:left="708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F94E31" w:rsidRDefault="00BA1EC3" w:rsidP="00A512A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</w:t>
      </w:r>
      <w:r w:rsidR="00F94E31">
        <w:rPr>
          <w:rFonts w:ascii="Source Sans Pro" w:hAnsi="Source Sans Pro"/>
        </w:rPr>
        <w:t>převzetí děl do okamžiku jejich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F94E31">
        <w:rPr>
          <w:rFonts w:ascii="Source Sans Pro" w:hAnsi="Source Sans Pro"/>
        </w:rPr>
        <w:t xml:space="preserve">y, se </w:t>
      </w:r>
      <w:proofErr w:type="spellStart"/>
      <w:r w:rsidR="00F94E31">
        <w:rPr>
          <w:rFonts w:ascii="Source Sans Pro" w:hAnsi="Source Sans Pro"/>
        </w:rPr>
        <w:t>vypůjčitel</w:t>
      </w:r>
      <w:proofErr w:type="spellEnd"/>
      <w:r w:rsidR="00F94E31">
        <w:rPr>
          <w:rFonts w:ascii="Source Sans Pro" w:hAnsi="Source Sans Pro"/>
        </w:rPr>
        <w:t xml:space="preserve"> zavazuje </w:t>
      </w:r>
      <w:r w:rsidR="00F94E31">
        <w:rPr>
          <w:rFonts w:ascii="Source Sans Pro" w:hAnsi="Source Sans Pro"/>
        </w:rPr>
        <w:tab/>
        <w:t>nést</w:t>
      </w:r>
    </w:p>
    <w:p w:rsidR="00872689" w:rsidRPr="00A4483A" w:rsidRDefault="00BA1EC3" w:rsidP="00A4483A">
      <w:pPr>
        <w:pStyle w:val="Odstavecseseznamem"/>
        <w:spacing w:after="0"/>
        <w:ind w:left="426" w:firstLine="282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</w:t>
      </w:r>
      <w:r w:rsidR="00A4483A">
        <w:rPr>
          <w:rFonts w:ascii="Source Sans Pro" w:hAnsi="Source Sans Pro"/>
        </w:rPr>
        <w:t>ené v Příloze č. 1 této smlouvy.</w:t>
      </w:r>
    </w:p>
    <w:p w:rsidR="00872689" w:rsidRDefault="00872689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4E69CD" w:rsidRPr="00A512A8" w:rsidRDefault="00EB7D99" w:rsidP="004E69CD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510034" w:rsidRPr="00510034" w:rsidRDefault="00510034" w:rsidP="0051003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512A8" w:rsidRPr="00872689" w:rsidRDefault="00024AD2" w:rsidP="00872689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A512A8" w:rsidRDefault="00A512A8" w:rsidP="00D91154">
      <w:pPr>
        <w:pStyle w:val="Odstavecseseznamem"/>
        <w:jc w:val="both"/>
        <w:rPr>
          <w:rFonts w:ascii="Source Sans Pro" w:hAnsi="Source Sans Pro"/>
        </w:rPr>
      </w:pPr>
    </w:p>
    <w:p w:rsidR="00A4483A" w:rsidRDefault="00A4483A" w:rsidP="00D91154">
      <w:pPr>
        <w:pStyle w:val="Odstavecseseznamem"/>
        <w:jc w:val="both"/>
        <w:rPr>
          <w:rFonts w:ascii="Source Sans Pro" w:hAnsi="Source Sans Pro"/>
        </w:rPr>
      </w:pPr>
    </w:p>
    <w:p w:rsidR="00A4483A" w:rsidRDefault="00A4483A" w:rsidP="00D91154">
      <w:pPr>
        <w:pStyle w:val="Odstavecseseznamem"/>
        <w:jc w:val="both"/>
        <w:rPr>
          <w:rFonts w:ascii="Source Sans Pro" w:hAnsi="Source Sans Pro"/>
        </w:rPr>
      </w:pPr>
    </w:p>
    <w:p w:rsidR="00A4483A" w:rsidRPr="00024AD2" w:rsidRDefault="00A4483A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F94E31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645F87" w:rsidRDefault="00766E62" w:rsidP="00C161E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E6540">
        <w:rPr>
          <w:rFonts w:ascii="Source Sans Pro" w:hAnsi="Source Sans Pro"/>
        </w:rPr>
        <w:t>vypůjčitel</w:t>
      </w:r>
      <w:proofErr w:type="spellEnd"/>
      <w:r w:rsidRPr="00DE6540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DE6540">
        <w:rPr>
          <w:rFonts w:ascii="Source Sans Pro" w:hAnsi="Source Sans Pro"/>
        </w:rPr>
        <w:tab/>
      </w:r>
      <w:r w:rsidRPr="00DE6540">
        <w:rPr>
          <w:rFonts w:ascii="Source Sans Pro" w:hAnsi="Source Sans Pro"/>
        </w:rPr>
        <w:t>včetně reprodukování v publikacích (katalogu) a dalš</w:t>
      </w:r>
      <w:r w:rsidR="00645F87">
        <w:rPr>
          <w:rFonts w:ascii="Source Sans Pro" w:hAnsi="Source Sans Pro"/>
        </w:rPr>
        <w:t xml:space="preserve">ích tiskovinách uvést </w:t>
      </w:r>
      <w:proofErr w:type="spellStart"/>
      <w:r w:rsidR="00645F87">
        <w:rPr>
          <w:rFonts w:ascii="Source Sans Pro" w:hAnsi="Source Sans Pro"/>
        </w:rPr>
        <w:t>půjčitele</w:t>
      </w:r>
      <w:proofErr w:type="spellEnd"/>
    </w:p>
    <w:p w:rsidR="00C161E8" w:rsidRPr="00645F87" w:rsidRDefault="00645F87" w:rsidP="00645F87">
      <w:pPr>
        <w:spacing w:after="0"/>
        <w:ind w:firstLine="708"/>
        <w:jc w:val="both"/>
        <w:rPr>
          <w:rFonts w:ascii="Source Sans Pro" w:hAnsi="Source Sans Pro"/>
        </w:rPr>
      </w:pPr>
      <w:r w:rsidRPr="00645F87">
        <w:rPr>
          <w:rFonts w:ascii="Source Sans Pro" w:hAnsi="Source Sans Pro"/>
        </w:rPr>
        <w:t xml:space="preserve">následovně: </w:t>
      </w:r>
      <w:r w:rsidRPr="00A4483A">
        <w:rPr>
          <w:rFonts w:ascii="Source Sans Pro" w:hAnsi="Source Sans Pro"/>
        </w:rPr>
        <w:t>Alšova jihočeská galerie</w:t>
      </w:r>
    </w:p>
    <w:p w:rsidR="00DE6540" w:rsidRPr="00DE6540" w:rsidRDefault="00DE6540" w:rsidP="00DE6540">
      <w:pPr>
        <w:pStyle w:val="Odstavecseseznamem"/>
        <w:rPr>
          <w:rFonts w:ascii="Source Sans Pro" w:hAnsi="Source Sans Pro"/>
        </w:rPr>
      </w:pPr>
    </w:p>
    <w:p w:rsidR="00DE6540" w:rsidRPr="00DE6540" w:rsidRDefault="00DE6540" w:rsidP="00DE6540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645F87" w:rsidRPr="00C161E8" w:rsidRDefault="00645F87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A512A8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872689" w:rsidRDefault="00872689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4707E" w:rsidRPr="00872689" w:rsidRDefault="003E18EA" w:rsidP="00872689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A4483A" w:rsidRDefault="00A4483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A4483A" w:rsidRPr="003E18EA" w:rsidRDefault="00A4483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CF6AA3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872689" w:rsidRPr="00A4483A" w:rsidRDefault="0022204C" w:rsidP="00A4483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872689" w:rsidRPr="00C6098E" w:rsidRDefault="00872689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F6AA3" w:rsidRPr="00872689" w:rsidRDefault="00C6098E" w:rsidP="0087268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4483A" w:rsidRPr="00645F87" w:rsidRDefault="00A4483A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E45E5" w:rsidRDefault="00DE6540" w:rsidP="00656D1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E69CD" w:rsidRPr="004E69CD" w:rsidRDefault="004E69CD" w:rsidP="004E69CD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645F87">
        <w:rPr>
          <w:rFonts w:ascii="Source Sans Pro" w:hAnsi="Source Sans Pro" w:hint="eastAsia"/>
        </w:rPr>
        <w:t> </w:t>
      </w:r>
      <w:r w:rsidR="00645F87">
        <w:rPr>
          <w:rFonts w:ascii="Source Sans Pro" w:hAnsi="Source Sans Pro"/>
        </w:rPr>
        <w:t xml:space="preserve">Hluboké nad Vltavou </w:t>
      </w:r>
      <w:r w:rsidR="00DE6540">
        <w:rPr>
          <w:rFonts w:ascii="Source Sans Pro" w:hAnsi="Source Sans Pro"/>
        </w:rPr>
        <w:t>d</w:t>
      </w:r>
      <w:r w:rsidR="00764B9F">
        <w:rPr>
          <w:rFonts w:ascii="Source Sans Pro" w:hAnsi="Source Sans Pro"/>
        </w:rPr>
        <w:t>ne</w:t>
      </w:r>
      <w:r w:rsidR="00872689">
        <w:rPr>
          <w:rFonts w:ascii="Source Sans Pro" w:hAnsi="Source Sans Pro"/>
        </w:rPr>
        <w:t xml:space="preserve"> 6</w:t>
      </w:r>
      <w:r w:rsidR="00CF6AA3">
        <w:rPr>
          <w:rFonts w:ascii="Source Sans Pro" w:hAnsi="Source Sans Pro"/>
        </w:rPr>
        <w:t xml:space="preserve">. </w:t>
      </w:r>
      <w:r w:rsidR="00872689">
        <w:rPr>
          <w:rFonts w:ascii="Source Sans Pro" w:hAnsi="Source Sans Pro"/>
        </w:rPr>
        <w:t>2</w:t>
      </w:r>
      <w:r w:rsidR="00CF6AA3">
        <w:rPr>
          <w:rFonts w:ascii="Source Sans Pro" w:hAnsi="Source Sans Pro"/>
        </w:rPr>
        <w:t>. 2020</w:t>
      </w:r>
      <w:r w:rsidR="00CF6AA3">
        <w:rPr>
          <w:rFonts w:ascii="Source Sans Pro" w:hAnsi="Source Sans Pro"/>
        </w:rPr>
        <w:tab/>
      </w:r>
      <w:r w:rsidR="00656D11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CF6AA3">
        <w:rPr>
          <w:rFonts w:ascii="Source Sans Pro" w:hAnsi="Source Sans Pro" w:hint="eastAsia"/>
        </w:rPr>
        <w:t> </w:t>
      </w:r>
      <w:r w:rsidR="00872689">
        <w:rPr>
          <w:rFonts w:ascii="Source Sans Pro" w:hAnsi="Source Sans Pro"/>
        </w:rPr>
        <w:t>Praze</w:t>
      </w:r>
      <w:r w:rsidR="00CF6AA3">
        <w:rPr>
          <w:rFonts w:ascii="Source Sans Pro" w:hAnsi="Source Sans Pro"/>
        </w:rPr>
        <w:t xml:space="preserve"> dne</w:t>
      </w:r>
      <w:r w:rsidR="00872689">
        <w:rPr>
          <w:rFonts w:ascii="Source Sans Pro" w:hAnsi="Source Sans Pro"/>
        </w:rPr>
        <w:t xml:space="preserve"> 10</w:t>
      </w:r>
      <w:r w:rsidR="00F04002">
        <w:rPr>
          <w:rFonts w:ascii="Source Sans Pro" w:hAnsi="Source Sans Pro"/>
        </w:rPr>
        <w:t>. 2.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72689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872689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C161E8" w:rsidRDefault="0034707E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872689">
        <w:rPr>
          <w:rFonts w:ascii="Source Sans Pro" w:hAnsi="Source Sans Pro"/>
        </w:rPr>
        <w:tab/>
      </w:r>
      <w:r w:rsidR="00872689">
        <w:rPr>
          <w:rFonts w:ascii="Source Sans Pro" w:hAnsi="Source Sans Pro"/>
        </w:rPr>
        <w:tab/>
      </w:r>
      <w:r w:rsidR="00872689">
        <w:rPr>
          <w:rFonts w:ascii="Source Sans Pro" w:hAnsi="Source Sans Pro"/>
        </w:rPr>
        <w:tab/>
      </w:r>
      <w:r w:rsidR="00872689">
        <w:rPr>
          <w:rFonts w:ascii="Source Sans Pro" w:hAnsi="Source Sans Pro"/>
        </w:rPr>
        <w:tab/>
      </w:r>
      <w:r w:rsidR="00872689">
        <w:rPr>
          <w:rFonts w:ascii="Source Sans Pro" w:hAnsi="Source Sans Pro"/>
        </w:rPr>
        <w:tab/>
        <w:t>ředitel</w:t>
      </w:r>
      <w:r w:rsidR="00A4483A">
        <w:rPr>
          <w:rFonts w:ascii="Source Sans Pro" w:hAnsi="Source Sans Pro"/>
        </w:rPr>
        <w:t xml:space="preserve"> Galerie výtvarného umění v Chebu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872689" w:rsidRDefault="00872689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645F87" w:rsidRDefault="00645F87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A4483A" w:rsidRDefault="00A4483A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A4483A">
        <w:rPr>
          <w:rFonts w:ascii="Source Sans Pro" w:hAnsi="Source Sans Pro"/>
          <w:b/>
          <w:bCs/>
          <w:sz w:val="22"/>
          <w:szCs w:val="22"/>
        </w:rPr>
        <w:t>č. 8</w:t>
      </w:r>
      <w:r w:rsidR="00CF6AA3">
        <w:rPr>
          <w:rFonts w:ascii="Source Sans Pro" w:hAnsi="Source Sans Pro"/>
          <w:b/>
          <w:bCs/>
          <w:sz w:val="22"/>
          <w:szCs w:val="22"/>
        </w:rPr>
        <w:t>/2020</w:t>
      </w:r>
      <w:r w:rsidR="00645F87">
        <w:rPr>
          <w:rFonts w:ascii="Source Sans Pro" w:hAnsi="Source Sans Pro"/>
          <w:b/>
          <w:bCs/>
          <w:sz w:val="22"/>
          <w:szCs w:val="22"/>
        </w:rPr>
        <w:t>/Z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lastRenderedPageBreak/>
        <w:t xml:space="preserve">Příloha č. 1 ke smlouvě o výpůjčce </w:t>
      </w:r>
      <w:r w:rsidR="00A4483A">
        <w:rPr>
          <w:rFonts w:ascii="Source Sans Pro" w:hAnsi="Source Sans Pro"/>
          <w:b/>
          <w:bCs/>
          <w:sz w:val="22"/>
          <w:szCs w:val="22"/>
        </w:rPr>
        <w:t>č. 8</w:t>
      </w:r>
      <w:r w:rsidR="00CF6AA3">
        <w:rPr>
          <w:rFonts w:ascii="Source Sans Pro" w:hAnsi="Source Sans Pro"/>
          <w:b/>
          <w:bCs/>
          <w:sz w:val="22"/>
          <w:szCs w:val="22"/>
        </w:rPr>
        <w:t>/2020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645F87">
        <w:rPr>
          <w:rFonts w:ascii="Source Sans Pro" w:hAnsi="Source Sans Pro"/>
          <w:b/>
          <w:bCs/>
          <w:sz w:val="22"/>
          <w:szCs w:val="22"/>
        </w:rPr>
        <w:t>Z</w:t>
      </w:r>
      <w:r w:rsidR="00656D11">
        <w:rPr>
          <w:rFonts w:ascii="Source Sans Pro" w:hAnsi="Source Sans Pro"/>
          <w:b/>
          <w:bCs/>
          <w:sz w:val="22"/>
          <w:szCs w:val="22"/>
        </w:rPr>
        <w:t>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77" w:rsidRDefault="001D2C77" w:rsidP="00195B9B">
      <w:pPr>
        <w:spacing w:after="0" w:line="240" w:lineRule="auto"/>
      </w:pPr>
      <w:r>
        <w:separator/>
      </w:r>
    </w:p>
  </w:endnote>
  <w:endnote w:type="continuationSeparator" w:id="0">
    <w:p w:rsidR="001D2C77" w:rsidRDefault="001D2C77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B9" w:rsidRDefault="003769B9">
    <w:pPr>
      <w:pStyle w:val="Zpat"/>
      <w:jc w:val="center"/>
    </w:pPr>
  </w:p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65020F" w:rsidRDefault="0065020F" w:rsidP="0065020F">
        <w:pPr>
          <w:pStyle w:val="Zpat"/>
          <w:rPr>
            <w:noProof/>
          </w:rPr>
        </w:pPr>
      </w:p>
      <w:p w:rsidR="003769B9" w:rsidRDefault="00E25A56" w:rsidP="0065020F">
        <w:pPr>
          <w:pStyle w:val="Zpat"/>
        </w:pP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77" w:rsidRDefault="001D2C77" w:rsidP="00195B9B">
      <w:pPr>
        <w:spacing w:after="0" w:line="240" w:lineRule="auto"/>
      </w:pPr>
      <w:r>
        <w:separator/>
      </w:r>
    </w:p>
  </w:footnote>
  <w:footnote w:type="continuationSeparator" w:id="0">
    <w:p w:rsidR="001D2C77" w:rsidRDefault="001D2C77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46" w:hanging="360"/>
      </w:pPr>
    </w:lvl>
    <w:lvl w:ilvl="1" w:tplc="04050019">
      <w:start w:val="1"/>
      <w:numFmt w:val="lowerLetter"/>
      <w:lvlText w:val="%2."/>
      <w:lvlJc w:val="left"/>
      <w:pPr>
        <w:ind w:left="1766" w:hanging="360"/>
      </w:pPr>
    </w:lvl>
    <w:lvl w:ilvl="2" w:tplc="0405001B" w:tentative="1">
      <w:start w:val="1"/>
      <w:numFmt w:val="lowerRoman"/>
      <w:lvlText w:val="%3."/>
      <w:lvlJc w:val="right"/>
      <w:pPr>
        <w:ind w:left="2486" w:hanging="180"/>
      </w:pPr>
    </w:lvl>
    <w:lvl w:ilvl="3" w:tplc="0405000F" w:tentative="1">
      <w:start w:val="1"/>
      <w:numFmt w:val="decimal"/>
      <w:lvlText w:val="%4."/>
      <w:lvlJc w:val="left"/>
      <w:pPr>
        <w:ind w:left="3206" w:hanging="360"/>
      </w:pPr>
    </w:lvl>
    <w:lvl w:ilvl="4" w:tplc="04050019" w:tentative="1">
      <w:start w:val="1"/>
      <w:numFmt w:val="lowerLetter"/>
      <w:lvlText w:val="%5."/>
      <w:lvlJc w:val="left"/>
      <w:pPr>
        <w:ind w:left="3926" w:hanging="360"/>
      </w:pPr>
    </w:lvl>
    <w:lvl w:ilvl="5" w:tplc="0405001B" w:tentative="1">
      <w:start w:val="1"/>
      <w:numFmt w:val="lowerRoman"/>
      <w:lvlText w:val="%6."/>
      <w:lvlJc w:val="right"/>
      <w:pPr>
        <w:ind w:left="4646" w:hanging="180"/>
      </w:pPr>
    </w:lvl>
    <w:lvl w:ilvl="6" w:tplc="0405000F" w:tentative="1">
      <w:start w:val="1"/>
      <w:numFmt w:val="decimal"/>
      <w:lvlText w:val="%7."/>
      <w:lvlJc w:val="left"/>
      <w:pPr>
        <w:ind w:left="5366" w:hanging="360"/>
      </w:pPr>
    </w:lvl>
    <w:lvl w:ilvl="7" w:tplc="04050019" w:tentative="1">
      <w:start w:val="1"/>
      <w:numFmt w:val="lowerLetter"/>
      <w:lvlText w:val="%8."/>
      <w:lvlJc w:val="left"/>
      <w:pPr>
        <w:ind w:left="6086" w:hanging="360"/>
      </w:pPr>
    </w:lvl>
    <w:lvl w:ilvl="8" w:tplc="040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1273D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C4EBA"/>
    <w:rsid w:val="001D2C77"/>
    <w:rsid w:val="001F1786"/>
    <w:rsid w:val="001F4612"/>
    <w:rsid w:val="00206B44"/>
    <w:rsid w:val="002208A0"/>
    <w:rsid w:val="0022204C"/>
    <w:rsid w:val="002263A5"/>
    <w:rsid w:val="00231740"/>
    <w:rsid w:val="002E48A0"/>
    <w:rsid w:val="002F11C5"/>
    <w:rsid w:val="00310E63"/>
    <w:rsid w:val="00323BD7"/>
    <w:rsid w:val="0034707E"/>
    <w:rsid w:val="0036435C"/>
    <w:rsid w:val="00376582"/>
    <w:rsid w:val="003769B9"/>
    <w:rsid w:val="003E18EA"/>
    <w:rsid w:val="00423038"/>
    <w:rsid w:val="004C2911"/>
    <w:rsid w:val="004D7AC6"/>
    <w:rsid w:val="004E69CD"/>
    <w:rsid w:val="004E6E9A"/>
    <w:rsid w:val="00510034"/>
    <w:rsid w:val="00546B75"/>
    <w:rsid w:val="00563088"/>
    <w:rsid w:val="00587588"/>
    <w:rsid w:val="005C33BB"/>
    <w:rsid w:val="005C6203"/>
    <w:rsid w:val="0060350A"/>
    <w:rsid w:val="006168B7"/>
    <w:rsid w:val="00645F87"/>
    <w:rsid w:val="0065020F"/>
    <w:rsid w:val="00656D11"/>
    <w:rsid w:val="006709A8"/>
    <w:rsid w:val="006C61BE"/>
    <w:rsid w:val="006D1F58"/>
    <w:rsid w:val="006D607B"/>
    <w:rsid w:val="00764B9F"/>
    <w:rsid w:val="00766E62"/>
    <w:rsid w:val="0077258F"/>
    <w:rsid w:val="00777C65"/>
    <w:rsid w:val="00792462"/>
    <w:rsid w:val="007927FF"/>
    <w:rsid w:val="007D7978"/>
    <w:rsid w:val="00843451"/>
    <w:rsid w:val="00846CFE"/>
    <w:rsid w:val="00872689"/>
    <w:rsid w:val="008D29F5"/>
    <w:rsid w:val="00A06BC2"/>
    <w:rsid w:val="00A26888"/>
    <w:rsid w:val="00A30DEA"/>
    <w:rsid w:val="00A4483A"/>
    <w:rsid w:val="00A512A8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107F5"/>
    <w:rsid w:val="00B40ABD"/>
    <w:rsid w:val="00B651E8"/>
    <w:rsid w:val="00B708B7"/>
    <w:rsid w:val="00B84AB0"/>
    <w:rsid w:val="00BA1EC3"/>
    <w:rsid w:val="00C161E8"/>
    <w:rsid w:val="00C21B12"/>
    <w:rsid w:val="00C2351A"/>
    <w:rsid w:val="00C36252"/>
    <w:rsid w:val="00C51FEC"/>
    <w:rsid w:val="00C57212"/>
    <w:rsid w:val="00C6098E"/>
    <w:rsid w:val="00CA7F14"/>
    <w:rsid w:val="00CC1455"/>
    <w:rsid w:val="00CF6AA3"/>
    <w:rsid w:val="00D14D55"/>
    <w:rsid w:val="00D43CF9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2491F"/>
    <w:rsid w:val="00E25A56"/>
    <w:rsid w:val="00E84DB4"/>
    <w:rsid w:val="00EB7D99"/>
    <w:rsid w:val="00ED0F2B"/>
    <w:rsid w:val="00ED27B1"/>
    <w:rsid w:val="00F01D27"/>
    <w:rsid w:val="00F04002"/>
    <w:rsid w:val="00F24D4C"/>
    <w:rsid w:val="00F44B4E"/>
    <w:rsid w:val="00F94E31"/>
    <w:rsid w:val="00F96024"/>
    <w:rsid w:val="00FA251D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9F59-E8D6-4D46-BD64-C8A9369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18</cp:revision>
  <cp:lastPrinted>2019-03-13T09:30:00Z</cp:lastPrinted>
  <dcterms:created xsi:type="dcterms:W3CDTF">2019-03-27T07:14:00Z</dcterms:created>
  <dcterms:modified xsi:type="dcterms:W3CDTF">2020-02-13T12:43:00Z</dcterms:modified>
</cp:coreProperties>
</file>