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9" w:rsidRPr="004B3ABB" w:rsidRDefault="00A92099" w:rsidP="00A92099">
      <w:pPr>
        <w:spacing w:after="194" w:line="259" w:lineRule="auto"/>
        <w:ind w:left="0" w:right="31" w:firstLine="0"/>
        <w:jc w:val="center"/>
      </w:pPr>
      <w:r w:rsidRPr="004B3ABB">
        <w:rPr>
          <w:b/>
          <w:sz w:val="36"/>
        </w:rPr>
        <w:t xml:space="preserve">SMLOUVA O DÍLO </w:t>
      </w:r>
    </w:p>
    <w:p w:rsidR="00A92099" w:rsidRPr="004B3ABB" w:rsidRDefault="00A92099" w:rsidP="00A92099">
      <w:pPr>
        <w:spacing w:after="938" w:line="275" w:lineRule="auto"/>
        <w:ind w:left="1743" w:right="1700" w:firstLine="0"/>
        <w:jc w:val="center"/>
      </w:pPr>
      <w:r w:rsidRPr="004B3ABB">
        <w:rPr>
          <w:sz w:val="32"/>
        </w:rPr>
        <w:t xml:space="preserve">uzavřená dle občanského zákoníku § 2586 a násl. mezi smluvními stranami </w:t>
      </w:r>
    </w:p>
    <w:p w:rsidR="00A92099" w:rsidRDefault="0053421B" w:rsidP="00A92099">
      <w:pPr>
        <w:spacing w:after="0" w:line="259" w:lineRule="auto"/>
        <w:ind w:left="0" w:firstLine="0"/>
        <w:jc w:val="left"/>
      </w:pPr>
      <w:r>
        <w:t>Jan Němeček – H&amp;F</w:t>
      </w:r>
    </w:p>
    <w:p w:rsidR="00A92099" w:rsidRPr="004B3ABB" w:rsidRDefault="00A92099" w:rsidP="0053421B">
      <w:pPr>
        <w:spacing w:after="3" w:line="269" w:lineRule="auto"/>
        <w:ind w:left="0" w:right="3526"/>
        <w:jc w:val="left"/>
      </w:pPr>
      <w:r w:rsidRPr="004B3ABB">
        <w:t>Se sídlem:</w:t>
      </w:r>
      <w:r w:rsidR="0053421B">
        <w:tab/>
      </w:r>
      <w:r w:rsidR="0053421B">
        <w:tab/>
        <w:t>Nad Kolmarkem 249, Kutná Hora 284 01</w:t>
      </w:r>
    </w:p>
    <w:p w:rsidR="00A92099" w:rsidRPr="004B3ABB" w:rsidRDefault="00A92099" w:rsidP="0053421B">
      <w:pPr>
        <w:spacing w:after="3" w:line="269" w:lineRule="auto"/>
        <w:ind w:left="0" w:right="6077"/>
        <w:jc w:val="left"/>
      </w:pPr>
      <w:r w:rsidRPr="004B3ABB">
        <w:t>Zastoupená:</w:t>
      </w:r>
      <w:r w:rsidR="0053421B">
        <w:tab/>
      </w:r>
      <w:r w:rsidR="0053421B">
        <w:tab/>
        <w:t>Janem Němečkem</w:t>
      </w:r>
    </w:p>
    <w:p w:rsidR="00A92099" w:rsidRPr="004B3ABB" w:rsidRDefault="00A92099" w:rsidP="00A92099">
      <w:pPr>
        <w:spacing w:after="3" w:line="269" w:lineRule="auto"/>
        <w:ind w:left="0" w:right="6696"/>
        <w:jc w:val="left"/>
      </w:pPr>
      <w:r w:rsidRPr="004B3ABB">
        <w:t>IČ:</w:t>
      </w:r>
      <w:r w:rsidR="0053421B">
        <w:tab/>
      </w:r>
      <w:r w:rsidR="0053421B">
        <w:tab/>
      </w:r>
      <w:r w:rsidR="0053421B">
        <w:tab/>
        <w:t>64174247</w:t>
      </w:r>
    </w:p>
    <w:p w:rsidR="00A92099" w:rsidRPr="004B3ABB" w:rsidRDefault="00A92099" w:rsidP="00A92099">
      <w:pPr>
        <w:spacing w:after="3" w:line="269" w:lineRule="auto"/>
        <w:ind w:left="0" w:right="6696"/>
        <w:jc w:val="left"/>
      </w:pPr>
      <w:r w:rsidRPr="004B3ABB">
        <w:t>DIČ:</w:t>
      </w:r>
      <w:r w:rsidR="0053421B">
        <w:tab/>
      </w:r>
      <w:r w:rsidR="0053421B">
        <w:tab/>
      </w:r>
      <w:r w:rsidR="0053421B">
        <w:tab/>
        <w:t>CZ7801160829</w:t>
      </w:r>
    </w:p>
    <w:p w:rsidR="00A92099" w:rsidRPr="004B3ABB" w:rsidRDefault="00A92099" w:rsidP="00A92099">
      <w:pPr>
        <w:spacing w:after="3" w:line="269" w:lineRule="auto"/>
        <w:ind w:left="0" w:right="6696"/>
        <w:jc w:val="left"/>
      </w:pPr>
      <w:r w:rsidRPr="004B3ABB">
        <w:t>Bankovní spojení:</w:t>
      </w:r>
      <w:r w:rsidR="0053421B">
        <w:tab/>
        <w:t>Česká spořitelna</w:t>
      </w:r>
    </w:p>
    <w:p w:rsidR="00A92099" w:rsidRPr="004B3ABB" w:rsidRDefault="00A92099" w:rsidP="00A92099">
      <w:pPr>
        <w:spacing w:after="3" w:line="269" w:lineRule="auto"/>
        <w:ind w:left="0" w:right="6696"/>
        <w:jc w:val="left"/>
        <w:rPr>
          <w:sz w:val="22"/>
        </w:rPr>
      </w:pPr>
      <w:r w:rsidRPr="004B3ABB">
        <w:t>Číslo účtu:</w:t>
      </w:r>
      <w:r w:rsidR="0053421B">
        <w:tab/>
      </w:r>
      <w:r w:rsidR="0053421B">
        <w:tab/>
      </w:r>
    </w:p>
    <w:p w:rsidR="00A92099" w:rsidRPr="004B3ABB" w:rsidRDefault="00A92099" w:rsidP="00A92099">
      <w:pPr>
        <w:tabs>
          <w:tab w:val="center" w:pos="2669"/>
          <w:tab w:val="center" w:pos="9924"/>
        </w:tabs>
        <w:spacing w:after="360" w:line="269" w:lineRule="auto"/>
        <w:ind w:left="0" w:firstLine="0"/>
        <w:jc w:val="left"/>
        <w:rPr>
          <w:sz w:val="22"/>
        </w:rPr>
      </w:pPr>
      <w:r w:rsidRPr="004B3ABB">
        <w:t>na straně jedné (dále jen „</w:t>
      </w:r>
      <w:r>
        <w:t>dodavatel</w:t>
      </w:r>
      <w:r w:rsidRPr="004B3ABB">
        <w:t>“)</w:t>
      </w:r>
    </w:p>
    <w:p w:rsidR="00A92099" w:rsidRPr="004B3ABB" w:rsidRDefault="00A92099" w:rsidP="00A92099">
      <w:pPr>
        <w:spacing w:after="600" w:line="259" w:lineRule="auto"/>
        <w:ind w:left="0" w:firstLine="0"/>
        <w:jc w:val="left"/>
        <w:rPr>
          <w:sz w:val="22"/>
        </w:rPr>
      </w:pPr>
      <w:r w:rsidRPr="004B3ABB">
        <w:t xml:space="preserve">a </w:t>
      </w:r>
    </w:p>
    <w:p w:rsidR="00A92099" w:rsidRPr="004B3ABB" w:rsidRDefault="00A92099" w:rsidP="00A92099">
      <w:pPr>
        <w:spacing w:after="0" w:line="259" w:lineRule="auto"/>
        <w:ind w:left="0" w:firstLine="0"/>
        <w:jc w:val="left"/>
        <w:rPr>
          <w:sz w:val="20"/>
        </w:rPr>
      </w:pPr>
      <w:r w:rsidRPr="004B3ABB">
        <w:rPr>
          <w:b/>
        </w:rPr>
        <w:t>Střední průmyslová škola elektrotechnická, Praha 10, V Úžlabině 320</w:t>
      </w:r>
    </w:p>
    <w:p w:rsidR="00A92099" w:rsidRPr="004B3ABB" w:rsidRDefault="00A92099" w:rsidP="00A92099">
      <w:pPr>
        <w:tabs>
          <w:tab w:val="left" w:pos="1985"/>
          <w:tab w:val="center" w:pos="4894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 xml:space="preserve">Se sídlem: </w:t>
      </w:r>
      <w:r w:rsidRPr="004B3ABB">
        <w:tab/>
        <w:t>V Úžlabině 320, 100 00 Praha 10</w:t>
      </w:r>
    </w:p>
    <w:p w:rsidR="00A92099" w:rsidRPr="004B3ABB" w:rsidRDefault="00A92099" w:rsidP="00A92099">
      <w:pPr>
        <w:tabs>
          <w:tab w:val="left" w:pos="1985"/>
          <w:tab w:val="center" w:pos="5056"/>
        </w:tabs>
        <w:spacing w:after="3" w:line="269" w:lineRule="auto"/>
        <w:ind w:left="0" w:firstLine="0"/>
        <w:jc w:val="left"/>
        <w:rPr>
          <w:sz w:val="22"/>
        </w:rPr>
      </w:pPr>
      <w:r>
        <w:t>Zastoupená:</w:t>
      </w:r>
      <w:r w:rsidRPr="004B3ABB">
        <w:tab/>
        <w:t xml:space="preserve">PhDr. Romanou Bukovskou, ředitelkou školy </w:t>
      </w:r>
    </w:p>
    <w:p w:rsidR="00A92099" w:rsidRPr="004B3ABB" w:rsidRDefault="00A92099" w:rsidP="00A92099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>
        <w:t xml:space="preserve">IČ: </w:t>
      </w:r>
      <w:r>
        <w:tab/>
      </w:r>
      <w:r w:rsidRPr="006700F1">
        <w:t>61385409</w:t>
      </w:r>
      <w:r w:rsidRPr="004B3ABB">
        <w:t xml:space="preserve"> </w:t>
      </w:r>
    </w:p>
    <w:p w:rsidR="00A92099" w:rsidRPr="004B3ABB" w:rsidRDefault="00A92099" w:rsidP="00A92099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>Bankovní spojení:</w:t>
      </w:r>
      <w:r>
        <w:tab/>
      </w:r>
      <w:r w:rsidRPr="006700F1">
        <w:t>PPF banka a.s. Praha</w:t>
      </w:r>
      <w:r w:rsidRPr="004B3ABB">
        <w:t xml:space="preserve"> </w:t>
      </w:r>
    </w:p>
    <w:p w:rsidR="00A92099" w:rsidRDefault="00A92099" w:rsidP="00A92099">
      <w:pPr>
        <w:tabs>
          <w:tab w:val="left" w:pos="1985"/>
        </w:tabs>
        <w:spacing w:after="0" w:line="269" w:lineRule="auto"/>
        <w:ind w:left="0" w:right="4542" w:hanging="11"/>
        <w:jc w:val="left"/>
      </w:pPr>
      <w:r w:rsidRPr="004B3ABB">
        <w:t xml:space="preserve">Číslo účtu: </w:t>
      </w:r>
      <w:r w:rsidRPr="004B3ABB">
        <w:tab/>
      </w:r>
    </w:p>
    <w:p w:rsidR="00A92099" w:rsidRPr="004B3ABB" w:rsidRDefault="00A92099" w:rsidP="00A92099">
      <w:pPr>
        <w:tabs>
          <w:tab w:val="left" w:pos="1985"/>
        </w:tabs>
        <w:spacing w:after="360" w:line="269" w:lineRule="auto"/>
        <w:ind w:left="0" w:right="4542" w:hanging="11"/>
        <w:jc w:val="left"/>
        <w:rPr>
          <w:sz w:val="22"/>
        </w:rPr>
      </w:pPr>
      <w:r w:rsidRPr="004B3ABB">
        <w:t xml:space="preserve">na straně druhé (dále jen „objednatel“) </w:t>
      </w:r>
    </w:p>
    <w:p w:rsidR="00A92099" w:rsidRDefault="00A92099" w:rsidP="00A92099">
      <w:pPr>
        <w:spacing w:after="25" w:line="259" w:lineRule="auto"/>
        <w:ind w:right="28"/>
        <w:jc w:val="center"/>
      </w:pPr>
      <w:r>
        <w:t>Článek I.</w:t>
      </w:r>
    </w:p>
    <w:p w:rsidR="00A92099" w:rsidRPr="003956C2" w:rsidRDefault="00A92099" w:rsidP="00A92099">
      <w:pPr>
        <w:pStyle w:val="Nadpis3"/>
        <w:spacing w:after="254"/>
        <w:ind w:right="32"/>
        <w:jc w:val="center"/>
        <w:rPr>
          <w:b/>
          <w:color w:val="auto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>PŘEDMĚT SMLOUVY</w:t>
      </w:r>
    </w:p>
    <w:p w:rsidR="00A92099" w:rsidRDefault="00A92099" w:rsidP="00A92099">
      <w:pPr>
        <w:numPr>
          <w:ilvl w:val="0"/>
          <w:numId w:val="1"/>
        </w:numPr>
        <w:spacing w:after="9" w:line="270" w:lineRule="auto"/>
        <w:ind w:right="19" w:hanging="360"/>
      </w:pPr>
      <w:r>
        <w:t>Předmětem smlouvy je závazek dodavatele zhotovit pro objednatele dílo „Dodávka výpočetní techniky a zajištění servisu“ za podmínek dohodnutých touto smlouvou v souladu s vyhodnocením veřejné zakázky zadané dle § 31 zákona č. 134/ 2016 Sb. o zadávání veřejných zakázek v platném znění a rozhodnutím objednatele o zadání veřejné zakázky na dílo ze dne</w:t>
      </w:r>
      <w:r w:rsidR="00DC7AB2">
        <w:t xml:space="preserve"> 8. 12. 2016.</w:t>
      </w:r>
    </w:p>
    <w:p w:rsidR="00A92099" w:rsidRDefault="00A92099" w:rsidP="00A92099">
      <w:pPr>
        <w:numPr>
          <w:ilvl w:val="0"/>
          <w:numId w:val="1"/>
        </w:numPr>
        <w:spacing w:after="9" w:line="270" w:lineRule="auto"/>
        <w:ind w:right="19" w:hanging="360"/>
      </w:pPr>
      <w:r>
        <w:t>Předmětem realizace je dodávka výpočetní techniky (30 žákovských počítačových sestav, 1 učitelské počítačové sestavy) dle technické specifikace a zajištění servisu pro tuto výpočetní techniku. Kompletní technická specifikace je uvedena v příloze č. 2 smlouvy.</w:t>
      </w:r>
    </w:p>
    <w:p w:rsidR="00A92099" w:rsidRDefault="00A92099" w:rsidP="00A92099">
      <w:pPr>
        <w:numPr>
          <w:ilvl w:val="0"/>
          <w:numId w:val="1"/>
        </w:numPr>
        <w:spacing w:after="9" w:line="270" w:lineRule="auto"/>
        <w:ind w:right="19" w:hanging="360"/>
      </w:pPr>
      <w:r>
        <w:t>Minimální délka záruky je 3 roky (36 měsíců), služba servis u zadavatele.</w:t>
      </w:r>
    </w:p>
    <w:p w:rsidR="00A92099" w:rsidRDefault="00A92099" w:rsidP="00A92099">
      <w:pPr>
        <w:numPr>
          <w:ilvl w:val="0"/>
          <w:numId w:val="1"/>
        </w:numPr>
        <w:spacing w:after="477" w:line="270" w:lineRule="auto"/>
        <w:ind w:right="19" w:hanging="360"/>
      </w:pPr>
      <w:r>
        <w:t>Součástí dodávky zboží je předání dokladů, které se ke zboží vztahují a povinností prodávajícího je dále umožnit kupujícímu nabytí vlastnického práva ke zboží v souladu s touto smlouvou.</w:t>
      </w:r>
    </w:p>
    <w:p w:rsidR="00A92099" w:rsidRDefault="00A92099" w:rsidP="00A92099">
      <w:pPr>
        <w:spacing w:after="477" w:line="270" w:lineRule="auto"/>
        <w:ind w:right="19"/>
      </w:pPr>
    </w:p>
    <w:p w:rsidR="00A92099" w:rsidRDefault="00A92099" w:rsidP="00A92099">
      <w:pPr>
        <w:spacing w:after="477" w:line="270" w:lineRule="auto"/>
        <w:ind w:right="19"/>
      </w:pPr>
    </w:p>
    <w:p w:rsidR="00A92099" w:rsidRDefault="00A92099" w:rsidP="00A92099">
      <w:pPr>
        <w:spacing w:after="25" w:line="259" w:lineRule="auto"/>
        <w:ind w:right="30"/>
        <w:jc w:val="center"/>
      </w:pPr>
      <w:r>
        <w:lastRenderedPageBreak/>
        <w:t>Článek II.</w:t>
      </w:r>
    </w:p>
    <w:p w:rsidR="00A92099" w:rsidRPr="003956C2" w:rsidRDefault="00A92099" w:rsidP="00A92099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ČAS A MÍSTO PLNĚNÍ </w:t>
      </w:r>
    </w:p>
    <w:p w:rsidR="00A92099" w:rsidRDefault="00A92099" w:rsidP="00A92099">
      <w:pPr>
        <w:ind w:left="578" w:right="19"/>
      </w:pPr>
      <w:r>
        <w:t xml:space="preserve">Termín zahájení plnění akce je 12. 12. 2016 a termín ukončení realizace je do 21. 12. 2016. </w:t>
      </w:r>
    </w:p>
    <w:p w:rsidR="00A92099" w:rsidRDefault="00A92099" w:rsidP="00A92099">
      <w:pPr>
        <w:spacing w:after="476"/>
        <w:ind w:left="578" w:right="1796"/>
      </w:pPr>
      <w:r>
        <w:t xml:space="preserve">Místo plnění je budova školy na adrese V Úžlabině 320, Praha 10. Kontaktní osoba: </w:t>
      </w:r>
    </w:p>
    <w:p w:rsidR="00A92099" w:rsidRDefault="00A92099" w:rsidP="00A92099">
      <w:pPr>
        <w:spacing w:after="25" w:line="259" w:lineRule="auto"/>
        <w:ind w:right="30"/>
        <w:jc w:val="center"/>
      </w:pPr>
      <w:r>
        <w:t>Článek III.</w:t>
      </w:r>
    </w:p>
    <w:p w:rsidR="00A92099" w:rsidRPr="003956C2" w:rsidRDefault="00A92099" w:rsidP="00A92099">
      <w:pPr>
        <w:tabs>
          <w:tab w:val="left" w:pos="7125"/>
        </w:tabs>
        <w:spacing w:after="476"/>
        <w:ind w:left="0" w:right="-18"/>
        <w:jc w:val="center"/>
        <w:rPr>
          <w:b/>
          <w:color w:val="auto"/>
          <w:sz w:val="22"/>
        </w:rPr>
      </w:pPr>
      <w:r w:rsidRPr="003956C2">
        <w:rPr>
          <w:b/>
          <w:color w:val="auto"/>
          <w:sz w:val="22"/>
        </w:rPr>
        <w:t xml:space="preserve">KUPNÍ CENA </w:t>
      </w:r>
    </w:p>
    <w:p w:rsidR="00A92099" w:rsidRDefault="00A92099" w:rsidP="00A92099">
      <w:pPr>
        <w:numPr>
          <w:ilvl w:val="0"/>
          <w:numId w:val="2"/>
        </w:numPr>
        <w:spacing w:after="9" w:line="270" w:lineRule="auto"/>
        <w:ind w:right="19" w:hanging="360"/>
      </w:pPr>
      <w:r>
        <w:t xml:space="preserve">Cena plnění je stanovena ve výši </w:t>
      </w:r>
      <w:r w:rsidR="00DC7AB2">
        <w:t>418 129</w:t>
      </w:r>
      <w:r>
        <w:t xml:space="preserve"> Kč </w:t>
      </w:r>
      <w:r>
        <w:rPr>
          <w:b/>
        </w:rPr>
        <w:t>bez DPH</w:t>
      </w:r>
      <w:r>
        <w:t xml:space="preserve">, </w:t>
      </w:r>
      <w:r w:rsidR="00DC7AB2">
        <w:t>505 936</w:t>
      </w:r>
      <w:r>
        <w:t xml:space="preserve"> Kč </w:t>
      </w:r>
      <w:r>
        <w:rPr>
          <w:b/>
        </w:rPr>
        <w:t>včetně DPH</w:t>
      </w:r>
      <w:r>
        <w:t xml:space="preserve">. </w:t>
      </w:r>
    </w:p>
    <w:p w:rsidR="00A92099" w:rsidRDefault="00A92099" w:rsidP="00A92099">
      <w:pPr>
        <w:numPr>
          <w:ilvl w:val="0"/>
          <w:numId w:val="2"/>
        </w:numPr>
        <w:spacing w:after="477" w:line="270" w:lineRule="auto"/>
        <w:ind w:right="19" w:hanging="360"/>
      </w:pPr>
      <w:r>
        <w:t>Cena je stanovena dohodou dle zák. č. 526/90 Sb., o cenách.</w:t>
      </w:r>
    </w:p>
    <w:p w:rsidR="00A92099" w:rsidRDefault="00A92099" w:rsidP="00A92099">
      <w:pPr>
        <w:spacing w:after="25" w:line="259" w:lineRule="auto"/>
        <w:ind w:right="28"/>
        <w:jc w:val="center"/>
      </w:pPr>
      <w:r>
        <w:t xml:space="preserve">Článek IV. </w:t>
      </w:r>
    </w:p>
    <w:p w:rsidR="00A92099" w:rsidRPr="003956C2" w:rsidRDefault="00A92099" w:rsidP="00A92099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PLATEBNÍ PODMÍNKY </w:t>
      </w:r>
    </w:p>
    <w:p w:rsidR="00A92099" w:rsidRDefault="00A92099" w:rsidP="00A92099">
      <w:pPr>
        <w:numPr>
          <w:ilvl w:val="0"/>
          <w:numId w:val="3"/>
        </w:numPr>
        <w:spacing w:after="9" w:line="270" w:lineRule="auto"/>
        <w:ind w:right="19" w:hanging="360"/>
      </w:pPr>
      <w:r>
        <w:t>Objednatel neposkytuje zálohy. Úhrada zakázky bude provedena závěrečnou fakturou po dokončení a předání díla objednateli. Splatnost faktury odsouhlasené objednatelem bude činit 21 dní.</w:t>
      </w:r>
    </w:p>
    <w:p w:rsidR="00A92099" w:rsidRDefault="00A92099" w:rsidP="00A92099">
      <w:pPr>
        <w:numPr>
          <w:ilvl w:val="0"/>
          <w:numId w:val="3"/>
        </w:numPr>
        <w:spacing w:after="9" w:line="270" w:lineRule="auto"/>
        <w:ind w:right="19" w:hanging="360"/>
      </w:pPr>
      <w: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</w:t>
      </w:r>
    </w:p>
    <w:p w:rsidR="00A92099" w:rsidRDefault="00A92099" w:rsidP="00A92099">
      <w:pPr>
        <w:numPr>
          <w:ilvl w:val="0"/>
          <w:numId w:val="3"/>
        </w:numPr>
        <w:spacing w:after="477" w:line="270" w:lineRule="auto"/>
        <w:ind w:right="19" w:hanging="360"/>
      </w:pPr>
      <w:r>
        <w:t>Pro případ pozdního dodání zboží, které nebylo dodáno, a to za každý jen započatý den prodlení oproti termínu dodání, dle této smlouvy, je objednatel oprávněn požadovat po dodavateli smluvní pokutu ve výši 0,05 % z kupní ceny dle čl. III odst. 1) této smlouvy. Pro případ pozdní úhrady faktury, je oprávněn dodavatel požadovat po objednateli smluvní pokutu ve výši 0,1% z kupní ceny za každý den prodlení se zaplacením.</w:t>
      </w:r>
    </w:p>
    <w:p w:rsidR="0063041C" w:rsidRDefault="0063041C" w:rsidP="0063041C">
      <w:pPr>
        <w:spacing w:after="477" w:line="270" w:lineRule="auto"/>
        <w:ind w:left="705" w:right="19" w:firstLine="0"/>
      </w:pPr>
      <w:bookmarkStart w:id="0" w:name="_GoBack"/>
      <w:bookmarkEnd w:id="0"/>
    </w:p>
    <w:p w:rsidR="00A92099" w:rsidRDefault="00A92099" w:rsidP="00A92099">
      <w:pPr>
        <w:spacing w:after="25" w:line="259" w:lineRule="auto"/>
        <w:ind w:right="30"/>
        <w:jc w:val="center"/>
      </w:pPr>
      <w:r>
        <w:t xml:space="preserve">Článek V. </w:t>
      </w:r>
    </w:p>
    <w:p w:rsidR="00A92099" w:rsidRPr="003956C2" w:rsidRDefault="00A92099" w:rsidP="00A92099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PŘEDÁNÍ DÍLA, ZÁRUČNÍ A POZÁRUČNÍ SERVISNÍ PODMÍNKY 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>Předání díla bude provedeno na základě předávacího protokolu – s výhradami nebo bez výhrad.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>Výhrady k předání díla nahlásí objednatel neprodleně dodavateli. Dodavatel zajistí nápravu výhrad tak, aby dodávané zboží plně sloužilo stanovenému účelu. Konečným předáním díla se rozumí odsouhlasený předávací protokol oběma stranami bez výhrad.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>Nebezpečí za škody na zboží přechází na objednatele v době, kdy převezme zboží od dodavatele na základě předávacího protokolu a to bez výhrad. Odpovědnost dodavatele za vady zboží se řídí § 2605 a násl. občanského zákoníku.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 xml:space="preserve">Dodavatel se zavazuje, že předmět koupě bude mít vlastnosti stanovené v technických normách a předpisech, které se na jeho provedení vztahují a jakost odpovídající účelu smlouvy a to minimálně </w:t>
      </w:r>
      <w:r>
        <w:rPr>
          <w:b/>
        </w:rPr>
        <w:t>po dobu 36 měsíců</w:t>
      </w:r>
      <w:r>
        <w:t xml:space="preserve"> dle specifikace (příloha č. 1 Výzvy) v době dodávky, ode dne převzetí objednatelem, v případě dodržení instalačních podmínek odsouhlasených od výrobce.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 xml:space="preserve">Závady předmětu smlouvy, vzniklé v průběhu záruční doby, uplatní objednatel u dodavatele osobně, telefonicky, písemně nebo elektronickou formou a to neprodleně po jejich zjištění. 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lastRenderedPageBreak/>
        <w:t>Dodavatel je povinen zahájit v místě zakázky bezplatné odstraňování oprávněně reklamované závady neprodleně a odstranit ji v co nejkratším možném termínu. Dodavatel se zavazuje začít s řešením oprávněně reklamované závady nejdéle do 48 hodin od jejího nahlášení objednatele. V případě, kdy bude zjištěno, že reklamace je neoprávněná, náklady jdou k tíži objednatele.</w:t>
      </w:r>
    </w:p>
    <w:p w:rsidR="00A92099" w:rsidRDefault="00A92099" w:rsidP="00A92099">
      <w:pPr>
        <w:numPr>
          <w:ilvl w:val="0"/>
          <w:numId w:val="4"/>
        </w:numPr>
        <w:spacing w:after="9" w:line="270" w:lineRule="auto"/>
        <w:ind w:right="19" w:hanging="360"/>
      </w:pPr>
      <w:r>
        <w:t>V případě vadného dílu v rámci záruční lhůty bude dodavatel v tomto případě postupovat tak, že vadný díl vymění na své náklady za nový a to v nejkratší možné době.</w:t>
      </w:r>
    </w:p>
    <w:p w:rsidR="00A92099" w:rsidRDefault="00A92099" w:rsidP="00A92099">
      <w:pPr>
        <w:spacing w:after="25" w:line="259" w:lineRule="auto"/>
        <w:ind w:right="28"/>
        <w:jc w:val="center"/>
      </w:pPr>
    </w:p>
    <w:p w:rsidR="00A92099" w:rsidRDefault="00A92099" w:rsidP="00A92099">
      <w:pPr>
        <w:spacing w:after="25" w:line="259" w:lineRule="auto"/>
        <w:ind w:right="28"/>
        <w:jc w:val="center"/>
      </w:pPr>
    </w:p>
    <w:p w:rsidR="00A92099" w:rsidRDefault="00A92099" w:rsidP="00A92099">
      <w:pPr>
        <w:spacing w:after="25" w:line="259" w:lineRule="auto"/>
        <w:ind w:right="28"/>
        <w:jc w:val="center"/>
      </w:pPr>
      <w:r>
        <w:t xml:space="preserve">Článek VI. </w:t>
      </w:r>
    </w:p>
    <w:p w:rsidR="00A92099" w:rsidRPr="003956C2" w:rsidRDefault="00A92099" w:rsidP="00A92099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ZÁVĚREČNÁ USTANOVENÍ </w:t>
      </w:r>
    </w:p>
    <w:p w:rsidR="00A92099" w:rsidRDefault="00A92099" w:rsidP="00A92099">
      <w:pPr>
        <w:numPr>
          <w:ilvl w:val="0"/>
          <w:numId w:val="5"/>
        </w:numPr>
        <w:spacing w:after="9" w:line="270" w:lineRule="auto"/>
        <w:ind w:right="19" w:hanging="360"/>
      </w:pPr>
      <w:r>
        <w:t xml:space="preserve">Smlouva nabývá platnosti a účinnosti dnem jejího podpisu oběma smluvními stranami. </w:t>
      </w:r>
    </w:p>
    <w:p w:rsidR="00A92099" w:rsidRDefault="00A92099" w:rsidP="00A92099">
      <w:pPr>
        <w:numPr>
          <w:ilvl w:val="0"/>
          <w:numId w:val="5"/>
        </w:numPr>
        <w:spacing w:after="9" w:line="270" w:lineRule="auto"/>
        <w:ind w:right="19" w:hanging="360"/>
      </w:pPr>
      <w:r>
        <w:t xml:space="preserve">Smlouvu lze měnit a doplňovat po dohodě smluvních stran formou písemných dodatků k této smlouvě, podepsaných oběma stranami. </w:t>
      </w:r>
    </w:p>
    <w:p w:rsidR="00A92099" w:rsidRDefault="00A92099" w:rsidP="00A92099">
      <w:pPr>
        <w:numPr>
          <w:ilvl w:val="0"/>
          <w:numId w:val="5"/>
        </w:numPr>
        <w:spacing w:after="9" w:line="270" w:lineRule="auto"/>
        <w:ind w:right="19" w:hanging="360"/>
      </w:pPr>
      <w:r>
        <w:t xml:space="preserve">Otázky neupravené touto smlouvou se řídí příslušnými ustanoveními občanského zákoníku. </w:t>
      </w:r>
    </w:p>
    <w:p w:rsidR="00A92099" w:rsidRDefault="00A92099" w:rsidP="00A92099">
      <w:pPr>
        <w:numPr>
          <w:ilvl w:val="0"/>
          <w:numId w:val="5"/>
        </w:numPr>
        <w:spacing w:after="9" w:line="270" w:lineRule="auto"/>
        <w:ind w:right="19" w:hanging="360"/>
      </w:pPr>
      <w:r>
        <w:t>Smlouva se vyhotovuje ve dvou exemplářích s platností originálu, z nichž každá ze smluvních stran obdrží po jednom podepsaném výtisku.</w:t>
      </w:r>
    </w:p>
    <w:p w:rsidR="00A92099" w:rsidRDefault="00A92099" w:rsidP="00A92099">
      <w:pPr>
        <w:numPr>
          <w:ilvl w:val="0"/>
          <w:numId w:val="5"/>
        </w:numPr>
        <w:spacing w:after="9" w:line="270" w:lineRule="auto"/>
        <w:ind w:right="19" w:hanging="360"/>
      </w:pPr>
      <w:r>
        <w:t>Smluvní strany výslovně sjednávají, že uveřejnění této smlouvy v registru smluv dle zákona č  340/2015 Sb., o zvláštních podmínkách účinnosti některých smluv, uveřejňování těchto smluv a o registru smluv (zákon o registru smluv) zajistí Střední průmyslová škola elektrotechnická, Praha 10, V Úžlabině 320.</w:t>
      </w:r>
    </w:p>
    <w:p w:rsidR="00A92099" w:rsidRDefault="00A92099" w:rsidP="00A92099">
      <w:pPr>
        <w:numPr>
          <w:ilvl w:val="0"/>
          <w:numId w:val="5"/>
        </w:numPr>
        <w:spacing w:after="959" w:line="270" w:lineRule="auto"/>
        <w:ind w:right="19" w:hanging="360"/>
      </w:pPr>
      <w:r>
        <w:t xml:space="preserve">Účastníci smlouvu přečetli, s jejím obsahem souhlasí, což stvrzují svými podpisy. </w:t>
      </w:r>
    </w:p>
    <w:p w:rsidR="00A92099" w:rsidRPr="00BD4857" w:rsidRDefault="00A92099" w:rsidP="00A92099">
      <w:pPr>
        <w:tabs>
          <w:tab w:val="left" w:pos="5670"/>
        </w:tabs>
        <w:spacing w:after="0" w:line="240" w:lineRule="atLeast"/>
        <w:rPr>
          <w:color w:val="auto"/>
          <w:szCs w:val="24"/>
        </w:rPr>
      </w:pPr>
      <w:r w:rsidRPr="00BD4857">
        <w:rPr>
          <w:color w:val="auto"/>
          <w:szCs w:val="24"/>
        </w:rPr>
        <w:t xml:space="preserve">Příloha č. 1: </w:t>
      </w:r>
      <w:r>
        <w:rPr>
          <w:color w:val="auto"/>
          <w:szCs w:val="24"/>
        </w:rPr>
        <w:t>cenová nabídka</w:t>
      </w:r>
      <w:r w:rsidRPr="00BD4857">
        <w:rPr>
          <w:color w:val="auto"/>
          <w:szCs w:val="24"/>
        </w:rPr>
        <w:t>.</w:t>
      </w:r>
    </w:p>
    <w:p w:rsidR="00A92099" w:rsidRPr="00BD4857" w:rsidRDefault="00A92099" w:rsidP="00A92099">
      <w:pPr>
        <w:tabs>
          <w:tab w:val="left" w:pos="5670"/>
        </w:tabs>
        <w:spacing w:after="0" w:line="240" w:lineRule="atLeast"/>
        <w:rPr>
          <w:color w:val="auto"/>
          <w:szCs w:val="24"/>
        </w:rPr>
      </w:pPr>
      <w:r w:rsidRPr="00BD4857">
        <w:rPr>
          <w:color w:val="auto"/>
          <w:szCs w:val="24"/>
        </w:rPr>
        <w:t>Příloha č. 2: technická specifikace počítačových sestav.</w:t>
      </w:r>
    </w:p>
    <w:p w:rsidR="00A92099" w:rsidRDefault="00A92099" w:rsidP="00A92099">
      <w:pPr>
        <w:spacing w:after="155" w:line="1150" w:lineRule="auto"/>
        <w:ind w:right="4247"/>
      </w:pPr>
    </w:p>
    <w:p w:rsidR="00A92099" w:rsidRPr="00161C23" w:rsidRDefault="00A92099" w:rsidP="00A92099">
      <w:pPr>
        <w:tabs>
          <w:tab w:val="left" w:pos="6946"/>
        </w:tabs>
        <w:spacing w:after="155" w:line="1150" w:lineRule="auto"/>
        <w:ind w:right="-18"/>
      </w:pPr>
      <w:r w:rsidRPr="00161C23">
        <w:t>V Praze dne</w:t>
      </w:r>
      <w:r w:rsidR="0053421B">
        <w:t>: 15. 12. 2016</w:t>
      </w:r>
      <w:r>
        <w:tab/>
        <w:t>V Praze dne</w:t>
      </w:r>
      <w:r w:rsidR="0053421B">
        <w:t>: 15. 12. 2016</w:t>
      </w:r>
    </w:p>
    <w:p w:rsidR="00A92099" w:rsidRPr="009A0A19" w:rsidRDefault="00A92099" w:rsidP="00A92099">
      <w:pPr>
        <w:numPr>
          <w:ilvl w:val="12"/>
          <w:numId w:val="0"/>
        </w:numPr>
        <w:tabs>
          <w:tab w:val="left" w:pos="6946"/>
        </w:tabs>
        <w:spacing w:before="240"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za objednatele</w:t>
      </w:r>
      <w:r w:rsidRPr="009A0A19">
        <w:rPr>
          <w:color w:val="auto"/>
          <w:szCs w:val="24"/>
        </w:rPr>
        <w:tab/>
        <w:t xml:space="preserve">za </w:t>
      </w:r>
      <w:r>
        <w:rPr>
          <w:color w:val="auto"/>
          <w:szCs w:val="24"/>
        </w:rPr>
        <w:t>dodavatele</w:t>
      </w:r>
    </w:p>
    <w:p w:rsidR="00A92099" w:rsidRPr="009A0A19" w:rsidRDefault="00A92099" w:rsidP="00A92099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PhDr. Romana Bukovská</w:t>
      </w:r>
      <w:r w:rsidRPr="009A0A19">
        <w:rPr>
          <w:color w:val="auto"/>
          <w:szCs w:val="24"/>
        </w:rPr>
        <w:tab/>
      </w:r>
      <w:r w:rsidR="0053421B">
        <w:rPr>
          <w:color w:val="auto"/>
          <w:szCs w:val="24"/>
        </w:rPr>
        <w:t>Jan Němeček</w:t>
      </w:r>
    </w:p>
    <w:p w:rsidR="00A92099" w:rsidRPr="009A0A19" w:rsidRDefault="00A92099" w:rsidP="00A92099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ředitelka školy</w:t>
      </w:r>
      <w:r w:rsidRPr="009A0A19">
        <w:rPr>
          <w:color w:val="auto"/>
          <w:szCs w:val="24"/>
        </w:rPr>
        <w:tab/>
      </w:r>
    </w:p>
    <w:p w:rsidR="00614C22" w:rsidRDefault="00614C22"/>
    <w:sectPr w:rsidR="00614C22" w:rsidSect="00E309A8">
      <w:footerReference w:type="even" r:id="rId7"/>
      <w:footerReference w:type="default" r:id="rId8"/>
      <w:footerReference w:type="first" r:id="rId9"/>
      <w:pgSz w:w="11906" w:h="16838"/>
      <w:pgMar w:top="760" w:right="714" w:bottom="1236" w:left="720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3A" w:rsidRDefault="00F0653A">
      <w:pPr>
        <w:spacing w:after="0" w:line="240" w:lineRule="auto"/>
      </w:pPr>
      <w:r>
        <w:separator/>
      </w:r>
    </w:p>
  </w:endnote>
  <w:endnote w:type="continuationSeparator" w:id="0">
    <w:p w:rsidR="00F0653A" w:rsidRDefault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C7AB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C7AB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41C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C7AB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3A" w:rsidRDefault="00F0653A">
      <w:pPr>
        <w:spacing w:after="0" w:line="240" w:lineRule="auto"/>
      </w:pPr>
      <w:r>
        <w:separator/>
      </w:r>
    </w:p>
  </w:footnote>
  <w:footnote w:type="continuationSeparator" w:id="0">
    <w:p w:rsidR="00F0653A" w:rsidRDefault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24E2"/>
    <w:multiLevelType w:val="hybridMultilevel"/>
    <w:tmpl w:val="76BC72B8"/>
    <w:lvl w:ilvl="0" w:tplc="61601D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05AE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8AE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CEA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4BE6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17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D61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00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D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48F649B8"/>
    <w:multiLevelType w:val="hybridMultilevel"/>
    <w:tmpl w:val="CCA8F9E4"/>
    <w:lvl w:ilvl="0" w:tplc="4C885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66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3A4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E6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65A7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5247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57A5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989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022B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6D6179E0"/>
    <w:multiLevelType w:val="hybridMultilevel"/>
    <w:tmpl w:val="3F0AE1E0"/>
    <w:lvl w:ilvl="0" w:tplc="AE045B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E2C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70164058"/>
    <w:multiLevelType w:val="hybridMultilevel"/>
    <w:tmpl w:val="843C5C80"/>
    <w:lvl w:ilvl="0" w:tplc="31B0AA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9EE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5E0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34F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4A0E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B3A3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2020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A668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BCC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7E7825B4"/>
    <w:multiLevelType w:val="hybridMultilevel"/>
    <w:tmpl w:val="531CB1A2"/>
    <w:lvl w:ilvl="0" w:tplc="2ADC8D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342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D96C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E62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045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A02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069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5AEE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D063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99"/>
    <w:rsid w:val="00125210"/>
    <w:rsid w:val="0053421B"/>
    <w:rsid w:val="00614C22"/>
    <w:rsid w:val="0063041C"/>
    <w:rsid w:val="00A92099"/>
    <w:rsid w:val="00DC7AB2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861D-3C40-448D-97BC-609E65C3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099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2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2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elektrotechnická, Praha 10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dc:description/>
  <cp:lastModifiedBy>JKudrnova</cp:lastModifiedBy>
  <cp:revision>2</cp:revision>
  <dcterms:created xsi:type="dcterms:W3CDTF">2017-01-16T12:41:00Z</dcterms:created>
  <dcterms:modified xsi:type="dcterms:W3CDTF">2017-01-16T12:41:00Z</dcterms:modified>
</cp:coreProperties>
</file>