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20A" w:rsidRDefault="00DA66F8">
      <w:pPr>
        <w:pStyle w:val="Zkladntext1"/>
        <w:shd w:val="clear" w:color="auto" w:fill="auto"/>
        <w:jc w:val="center"/>
      </w:pPr>
      <w:r>
        <w:rPr>
          <w:b/>
          <w:bCs/>
        </w:rPr>
        <w:t>I.</w:t>
      </w:r>
    </w:p>
    <w:p w:rsidR="000D4236" w:rsidRDefault="00DA66F8">
      <w:pPr>
        <w:pStyle w:val="Zkladntext1"/>
        <w:shd w:val="clear" w:color="auto" w:fill="auto"/>
        <w:ind w:firstLine="4000"/>
        <w:rPr>
          <w:b/>
          <w:bCs/>
        </w:rPr>
      </w:pPr>
      <w:r>
        <w:rPr>
          <w:b/>
          <w:bCs/>
        </w:rPr>
        <w:t xml:space="preserve">Smluvní strany </w:t>
      </w:r>
    </w:p>
    <w:p w:rsidR="000D4236" w:rsidRDefault="000D4236">
      <w:pPr>
        <w:pStyle w:val="Zkladntext1"/>
        <w:shd w:val="clear" w:color="auto" w:fill="auto"/>
        <w:ind w:firstLine="4000"/>
        <w:rPr>
          <w:b/>
          <w:bCs/>
        </w:rPr>
      </w:pPr>
    </w:p>
    <w:p w:rsidR="000D4236" w:rsidRDefault="000D4236">
      <w:pPr>
        <w:pStyle w:val="Zkladntext1"/>
        <w:shd w:val="clear" w:color="auto" w:fill="auto"/>
        <w:rPr>
          <w:b/>
          <w:bCs/>
        </w:rPr>
      </w:pPr>
      <w:r>
        <w:rPr>
          <w:b/>
          <w:bCs/>
        </w:rPr>
        <w:t>SUEZ CZ a.s.</w:t>
      </w:r>
    </w:p>
    <w:p w:rsidR="0069520A" w:rsidRDefault="00DA66F8">
      <w:pPr>
        <w:pStyle w:val="Zkladntext1"/>
        <w:shd w:val="clear" w:color="auto" w:fill="auto"/>
      </w:pPr>
      <w:r>
        <w:t>Španělská 1073/10, 120 00 Praha 2 Vinohrady</w:t>
      </w:r>
    </w:p>
    <w:p w:rsidR="0069520A" w:rsidRDefault="00DA66F8">
      <w:pPr>
        <w:pStyle w:val="Zkladntext1"/>
        <w:shd w:val="clear" w:color="auto" w:fill="auto"/>
      </w:pPr>
      <w:r>
        <w:t>zápis v OR: MS Praha, oddíl B., vložka 9378</w:t>
      </w:r>
    </w:p>
    <w:p w:rsidR="0069520A" w:rsidRDefault="00DA66F8">
      <w:pPr>
        <w:pStyle w:val="Zkladntext1"/>
        <w:shd w:val="clear" w:color="auto" w:fill="auto"/>
        <w:jc w:val="both"/>
      </w:pPr>
      <w:r>
        <w:t>IČ:25638955</w:t>
      </w:r>
    </w:p>
    <w:p w:rsidR="0069520A" w:rsidRDefault="00DA66F8">
      <w:pPr>
        <w:pStyle w:val="Zkladntext1"/>
        <w:shd w:val="clear" w:color="auto" w:fill="auto"/>
        <w:jc w:val="both"/>
      </w:pPr>
      <w:r>
        <w:t>DIČ: CZ25638955</w:t>
      </w:r>
    </w:p>
    <w:p w:rsidR="000D4236" w:rsidRDefault="00DA66F8" w:rsidP="000D4236">
      <w:pPr>
        <w:pStyle w:val="Zkladntext1"/>
        <w:shd w:val="clear" w:color="auto" w:fill="auto"/>
        <w:jc w:val="both"/>
      </w:pPr>
      <w:r>
        <w:t xml:space="preserve">zastupuje: Miloš Krýda MBA, Oblastní manažer obchodu na základě plné moci </w:t>
      </w:r>
    </w:p>
    <w:p w:rsidR="0069520A" w:rsidRDefault="00DA66F8" w:rsidP="000D4236">
      <w:pPr>
        <w:pStyle w:val="Zkladntext1"/>
        <w:shd w:val="clear" w:color="auto" w:fill="auto"/>
        <w:jc w:val="both"/>
      </w:pPr>
      <w:r>
        <w:t xml:space="preserve">bankovní spojení: Komerční </w:t>
      </w:r>
      <w:r>
        <w:t>banka, a.s., Praha</w:t>
      </w:r>
    </w:p>
    <w:p w:rsidR="0069520A" w:rsidRDefault="00DA66F8">
      <w:pPr>
        <w:pStyle w:val="Zkladntext1"/>
        <w:shd w:val="clear" w:color="auto" w:fill="auto"/>
        <w:spacing w:after="220"/>
      </w:pPr>
      <w:r>
        <w:t>číslo účtu: 27-9328790297/0100</w:t>
      </w:r>
    </w:p>
    <w:p w:rsidR="000D4236" w:rsidRDefault="00DA66F8" w:rsidP="000D4236">
      <w:pPr>
        <w:pStyle w:val="Zkladntext1"/>
        <w:shd w:val="clear" w:color="auto" w:fill="auto"/>
        <w:spacing w:after="220"/>
        <w:jc w:val="both"/>
      </w:pPr>
      <w:r>
        <w:t xml:space="preserve">adresa pro zasílání korespondence: SUEZ CZ a.s. Divize Čechy, Skladová 488/10, Plzeň 326 00 </w:t>
      </w:r>
    </w:p>
    <w:p w:rsidR="0069520A" w:rsidRDefault="00DA66F8" w:rsidP="000D4236">
      <w:pPr>
        <w:pStyle w:val="Zkladntext1"/>
        <w:shd w:val="clear" w:color="auto" w:fill="auto"/>
        <w:spacing w:after="220"/>
        <w:jc w:val="both"/>
      </w:pPr>
      <w:r>
        <w:t xml:space="preserve">(dále jen </w:t>
      </w:r>
      <w:r>
        <w:rPr>
          <w:b/>
          <w:bCs/>
        </w:rPr>
        <w:t>„zhotovitel“)</w:t>
      </w:r>
    </w:p>
    <w:p w:rsidR="0069520A" w:rsidRDefault="00DA66F8">
      <w:pPr>
        <w:pStyle w:val="Zkladntext1"/>
        <w:shd w:val="clear" w:color="auto" w:fill="auto"/>
        <w:spacing w:after="220"/>
        <w:jc w:val="both"/>
      </w:pPr>
      <w:r>
        <w:rPr>
          <w:b/>
          <w:bCs/>
        </w:rPr>
        <w:t>a</w:t>
      </w:r>
    </w:p>
    <w:p w:rsidR="0069520A" w:rsidRDefault="00DA66F8">
      <w:pPr>
        <w:pStyle w:val="Nadpis20"/>
        <w:keepNext/>
        <w:keepLines/>
        <w:shd w:val="clear" w:color="auto" w:fill="auto"/>
        <w:spacing w:after="0"/>
        <w:jc w:val="both"/>
      </w:pPr>
      <w:bookmarkStart w:id="0" w:name="bookmark0"/>
      <w:bookmarkStart w:id="1" w:name="bookmark1"/>
      <w:r>
        <w:t>Domov pro seniory „SKALKA“ v Chebu, příspěvková organizace</w:t>
      </w:r>
      <w:bookmarkEnd w:id="0"/>
      <w:bookmarkEnd w:id="1"/>
    </w:p>
    <w:p w:rsidR="0069520A" w:rsidRDefault="00DA66F8">
      <w:pPr>
        <w:pStyle w:val="Zkladntext1"/>
        <w:shd w:val="clear" w:color="auto" w:fill="auto"/>
      </w:pPr>
      <w:r>
        <w:t>Americká 52, 350 02 Cheb - Sk</w:t>
      </w:r>
      <w:r>
        <w:t>alka</w:t>
      </w:r>
    </w:p>
    <w:p w:rsidR="0069520A" w:rsidRDefault="00DA66F8">
      <w:pPr>
        <w:pStyle w:val="Zkladntext1"/>
        <w:shd w:val="clear" w:color="auto" w:fill="auto"/>
      </w:pPr>
      <w:r>
        <w:t>zapsaná v OR:Krajský soud v Plzni, spisová značka Pr 512</w:t>
      </w:r>
    </w:p>
    <w:p w:rsidR="0069520A" w:rsidRDefault="00DA66F8">
      <w:pPr>
        <w:pStyle w:val="Zkladntext1"/>
        <w:shd w:val="clear" w:color="auto" w:fill="auto"/>
        <w:jc w:val="both"/>
      </w:pPr>
      <w:r>
        <w:t>IČ: 711 75 245</w:t>
      </w:r>
    </w:p>
    <w:p w:rsidR="0069520A" w:rsidRDefault="00DA66F8">
      <w:pPr>
        <w:pStyle w:val="Zkladntext1"/>
        <w:shd w:val="clear" w:color="auto" w:fill="auto"/>
        <w:spacing w:after="440"/>
      </w:pPr>
      <w:r>
        <w:t>Zastupuje: Mgr. Alena Samuelové, ředitelka</w:t>
      </w:r>
    </w:p>
    <w:p w:rsidR="0069520A" w:rsidRDefault="00DA66F8" w:rsidP="000D4236">
      <w:pPr>
        <w:pStyle w:val="Zkladntext1"/>
        <w:shd w:val="clear" w:color="auto" w:fill="auto"/>
        <w:spacing w:after="220"/>
      </w:pPr>
      <w:r>
        <w:t>adresa pro zasílání korespondence: Domov pro seniory „SKALKA“ v Chebu, p.o., Americká 52, 350 02 Cheb - Skalka</w:t>
      </w:r>
    </w:p>
    <w:p w:rsidR="0069520A" w:rsidRDefault="00DA66F8">
      <w:pPr>
        <w:pStyle w:val="Zkladntext1"/>
        <w:shd w:val="clear" w:color="auto" w:fill="auto"/>
        <w:spacing w:after="220"/>
      </w:pPr>
      <w:r>
        <w:t xml:space="preserve">(dále jen </w:t>
      </w:r>
      <w:r>
        <w:rPr>
          <w:b/>
          <w:bCs/>
        </w:rPr>
        <w:t>„objednatel“)</w:t>
      </w:r>
    </w:p>
    <w:p w:rsidR="0069520A" w:rsidRDefault="00DA66F8">
      <w:pPr>
        <w:pStyle w:val="Nadpis20"/>
        <w:keepNext/>
        <w:keepLines/>
        <w:shd w:val="clear" w:color="auto" w:fill="auto"/>
        <w:spacing w:after="0"/>
      </w:pPr>
      <w:bookmarkStart w:id="2" w:name="bookmark2"/>
      <w:bookmarkStart w:id="3" w:name="bookmark3"/>
      <w:r>
        <w:t>Preambule</w:t>
      </w:r>
      <w:bookmarkEnd w:id="2"/>
      <w:bookmarkEnd w:id="3"/>
    </w:p>
    <w:p w:rsidR="0069520A" w:rsidRDefault="00DA66F8" w:rsidP="000D4236">
      <w:pPr>
        <w:pStyle w:val="Zkladntext1"/>
        <w:shd w:val="clear" w:color="auto" w:fill="auto"/>
        <w:spacing w:after="440"/>
      </w:pPr>
      <w:r>
        <w:t xml:space="preserve">Zhotovitel s účinností od 1. 12. 2019 změnil obchodní jméno a dále vystupuje jako </w:t>
      </w:r>
      <w:r>
        <w:rPr>
          <w:b/>
          <w:bCs/>
        </w:rPr>
        <w:t xml:space="preserve">SUEZ CZ a.s. </w:t>
      </w:r>
      <w:r>
        <w:t>Změna názvu společnosti nijak nemění stávající podmínky a povahu uzavřených smluv ani dosavadní způsob poskytování služeb. Veškeré stávaj</w:t>
      </w:r>
      <w:r>
        <w:t>ící smlouvy zůstávají zachovány v jejich původním znění.</w:t>
      </w:r>
    </w:p>
    <w:p w:rsidR="0069520A" w:rsidRDefault="00DA66F8">
      <w:pPr>
        <w:pStyle w:val="Zkladntext1"/>
        <w:shd w:val="clear" w:color="auto" w:fill="auto"/>
        <w:jc w:val="center"/>
      </w:pPr>
      <w:r>
        <w:rPr>
          <w:b/>
          <w:bCs/>
        </w:rPr>
        <w:t>II.</w:t>
      </w:r>
    </w:p>
    <w:p w:rsidR="0069520A" w:rsidRDefault="00DA66F8">
      <w:pPr>
        <w:pStyle w:val="Nadpis20"/>
        <w:keepNext/>
        <w:keepLines/>
        <w:shd w:val="clear" w:color="auto" w:fill="auto"/>
        <w:spacing w:after="0"/>
        <w:jc w:val="center"/>
      </w:pPr>
      <w:bookmarkStart w:id="4" w:name="bookmark4"/>
      <w:bookmarkStart w:id="5" w:name="bookmark5"/>
      <w:r>
        <w:t>Předmět smlouvy, cenové podmínky</w:t>
      </w:r>
      <w:bookmarkEnd w:id="4"/>
      <w:bookmarkEnd w:id="5"/>
    </w:p>
    <w:p w:rsidR="0069520A" w:rsidRDefault="00DA66F8" w:rsidP="000D4236">
      <w:pPr>
        <w:pStyle w:val="Zkladntext1"/>
        <w:shd w:val="clear" w:color="auto" w:fill="auto"/>
        <w:spacing w:after="220"/>
      </w:pPr>
      <w:r>
        <w:t>Zhotovitel se zavazuje, že provede pro objednatele níže uvedené činnosti za dohodnuté ceny a v dohodnutém místě:</w:t>
      </w:r>
    </w:p>
    <w:p w:rsidR="0069520A" w:rsidRDefault="00DA66F8">
      <w:pPr>
        <w:pStyle w:val="Nadpis20"/>
        <w:keepNext/>
        <w:keepLines/>
        <w:shd w:val="clear" w:color="auto" w:fill="auto"/>
        <w:spacing w:after="220"/>
      </w:pPr>
      <w:bookmarkStart w:id="6" w:name="bookmark6"/>
      <w:bookmarkStart w:id="7" w:name="bookmark7"/>
      <w:r>
        <w:t>Domov pro seniory „SKALKA“ v Chebu, p.o., Americk</w:t>
      </w:r>
      <w:r>
        <w:t>á 52, 350 02 Cheb - Skalka</w:t>
      </w:r>
      <w:bookmarkEnd w:id="6"/>
      <w:bookmarkEnd w:id="7"/>
    </w:p>
    <w:p w:rsidR="0069520A" w:rsidRDefault="00DA66F8">
      <w:pPr>
        <w:pStyle w:val="Zkladntext1"/>
        <w:shd w:val="clear" w:color="auto" w:fill="auto"/>
        <w:spacing w:after="220"/>
      </w:pPr>
      <w:r>
        <w:t>Objednatel se zavazuje provedené činnosti přijmout a zaplatit zhotoviteli za jejich provedení sjednanou cenu.</w:t>
      </w:r>
    </w:p>
    <w:p w:rsidR="0069520A" w:rsidRDefault="00DA66F8">
      <w:pPr>
        <w:pStyle w:val="Titulektabulky0"/>
        <w:shd w:val="clear" w:color="auto" w:fill="auto"/>
        <w:spacing w:line="240" w:lineRule="auto"/>
        <w:jc w:val="left"/>
        <w:rPr>
          <w:sz w:val="18"/>
          <w:szCs w:val="18"/>
        </w:rPr>
      </w:pPr>
      <w:r>
        <w:rPr>
          <w:b/>
          <w:bCs/>
          <w:sz w:val="18"/>
          <w:szCs w:val="18"/>
        </w:rPr>
        <w:t>1. Odběr odpadů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533"/>
        <w:gridCol w:w="5779"/>
        <w:gridCol w:w="509"/>
        <w:gridCol w:w="1181"/>
      </w:tblGrid>
      <w:tr w:rsidR="0069520A">
        <w:tblPrEx>
          <w:tblCellMar>
            <w:top w:w="0" w:type="dxa"/>
            <w:bottom w:w="0" w:type="dxa"/>
          </w:tblCellMar>
        </w:tblPrEx>
        <w:trPr>
          <w:trHeight w:hRule="exact" w:val="456"/>
          <w:jc w:val="center"/>
        </w:trPr>
        <w:tc>
          <w:tcPr>
            <w:tcW w:w="1474" w:type="dxa"/>
            <w:tcBorders>
              <w:top w:val="single" w:sz="4" w:space="0" w:color="auto"/>
              <w:left w:val="single" w:sz="4" w:space="0" w:color="auto"/>
            </w:tcBorders>
            <w:shd w:val="clear" w:color="auto" w:fill="FFFFFF"/>
            <w:vAlign w:val="bottom"/>
          </w:tcPr>
          <w:p w:rsidR="0069520A" w:rsidRDefault="00DA66F8">
            <w:pPr>
              <w:pStyle w:val="Jin0"/>
              <w:shd w:val="clear" w:color="auto" w:fill="auto"/>
              <w:jc w:val="center"/>
            </w:pPr>
            <w:r>
              <w:rPr>
                <w:b/>
                <w:bCs/>
              </w:rPr>
              <w:t>Katal. č. dle 185/2001 Sb.</w:t>
            </w:r>
          </w:p>
        </w:tc>
        <w:tc>
          <w:tcPr>
            <w:tcW w:w="533" w:type="dxa"/>
            <w:tcBorders>
              <w:top w:val="single" w:sz="4" w:space="0" w:color="auto"/>
              <w:left w:val="single" w:sz="4" w:space="0" w:color="auto"/>
            </w:tcBorders>
            <w:shd w:val="clear" w:color="auto" w:fill="FFFFFF"/>
          </w:tcPr>
          <w:p w:rsidR="0069520A" w:rsidRDefault="00DA66F8">
            <w:pPr>
              <w:pStyle w:val="Jin0"/>
              <w:shd w:val="clear" w:color="auto" w:fill="auto"/>
              <w:jc w:val="center"/>
            </w:pPr>
            <w:r>
              <w:rPr>
                <w:b/>
                <w:bCs/>
              </w:rPr>
              <w:t>Kat.</w:t>
            </w:r>
          </w:p>
        </w:tc>
        <w:tc>
          <w:tcPr>
            <w:tcW w:w="5779" w:type="dxa"/>
            <w:tcBorders>
              <w:top w:val="single" w:sz="4" w:space="0" w:color="auto"/>
              <w:left w:val="single" w:sz="4" w:space="0" w:color="auto"/>
            </w:tcBorders>
            <w:shd w:val="clear" w:color="auto" w:fill="FFFFFF"/>
            <w:vAlign w:val="bottom"/>
          </w:tcPr>
          <w:p w:rsidR="0069520A" w:rsidRDefault="00DA66F8">
            <w:pPr>
              <w:pStyle w:val="Jin0"/>
              <w:shd w:val="clear" w:color="auto" w:fill="auto"/>
              <w:jc w:val="center"/>
            </w:pPr>
            <w:r>
              <w:rPr>
                <w:b/>
                <w:bCs/>
              </w:rPr>
              <w:t>Název odpadu</w:t>
            </w:r>
          </w:p>
          <w:p w:rsidR="0069520A" w:rsidRDefault="00DA66F8">
            <w:pPr>
              <w:pStyle w:val="Jin0"/>
              <w:shd w:val="clear" w:color="auto" w:fill="auto"/>
              <w:jc w:val="center"/>
            </w:pPr>
            <w:r>
              <w:rPr>
                <w:b/>
                <w:bCs/>
              </w:rPr>
              <w:t>(dle katalogu odpadů - vyhláška MŽP č. 381/2001 Sb.)</w:t>
            </w:r>
          </w:p>
        </w:tc>
        <w:tc>
          <w:tcPr>
            <w:tcW w:w="509" w:type="dxa"/>
            <w:tcBorders>
              <w:top w:val="single" w:sz="4" w:space="0" w:color="auto"/>
              <w:left w:val="single" w:sz="4" w:space="0" w:color="auto"/>
            </w:tcBorders>
            <w:shd w:val="clear" w:color="auto" w:fill="FFFFFF"/>
          </w:tcPr>
          <w:p w:rsidR="0069520A" w:rsidRDefault="00DA66F8">
            <w:pPr>
              <w:pStyle w:val="Jin0"/>
              <w:shd w:val="clear" w:color="auto" w:fill="auto"/>
              <w:jc w:val="center"/>
            </w:pPr>
            <w:r>
              <w:rPr>
                <w:b/>
                <w:bCs/>
              </w:rPr>
              <w:t>MJ</w:t>
            </w:r>
          </w:p>
        </w:tc>
        <w:tc>
          <w:tcPr>
            <w:tcW w:w="1181" w:type="dxa"/>
            <w:tcBorders>
              <w:top w:val="single" w:sz="4" w:space="0" w:color="auto"/>
              <w:left w:val="single" w:sz="4" w:space="0" w:color="auto"/>
              <w:right w:val="single" w:sz="4" w:space="0" w:color="auto"/>
            </w:tcBorders>
            <w:shd w:val="clear" w:color="auto" w:fill="FFFFFF"/>
            <w:vAlign w:val="bottom"/>
          </w:tcPr>
          <w:p w:rsidR="0069520A" w:rsidRDefault="00DA66F8">
            <w:pPr>
              <w:pStyle w:val="Jin0"/>
              <w:shd w:val="clear" w:color="auto" w:fill="auto"/>
              <w:jc w:val="center"/>
            </w:pPr>
            <w:r>
              <w:rPr>
                <w:b/>
                <w:bCs/>
              </w:rPr>
              <w:t>Cena (Kč/MJ)</w:t>
            </w:r>
          </w:p>
        </w:tc>
      </w:tr>
      <w:tr w:rsidR="0069520A">
        <w:tblPrEx>
          <w:tblCellMar>
            <w:top w:w="0" w:type="dxa"/>
            <w:bottom w:w="0" w:type="dxa"/>
          </w:tblCellMar>
        </w:tblPrEx>
        <w:trPr>
          <w:trHeight w:hRule="exact" w:val="235"/>
          <w:jc w:val="center"/>
        </w:trPr>
        <w:tc>
          <w:tcPr>
            <w:tcW w:w="1474" w:type="dxa"/>
            <w:tcBorders>
              <w:top w:val="single" w:sz="4" w:space="0" w:color="auto"/>
              <w:left w:val="single" w:sz="4" w:space="0" w:color="auto"/>
            </w:tcBorders>
            <w:shd w:val="clear" w:color="auto" w:fill="FFFFFF"/>
            <w:vAlign w:val="bottom"/>
          </w:tcPr>
          <w:p w:rsidR="0069520A" w:rsidRDefault="00DA66F8">
            <w:pPr>
              <w:pStyle w:val="Jin0"/>
              <w:shd w:val="clear" w:color="auto" w:fill="auto"/>
              <w:jc w:val="center"/>
            </w:pPr>
            <w:r>
              <w:rPr>
                <w:b/>
                <w:bCs/>
              </w:rPr>
              <w:t>18 01 01</w:t>
            </w:r>
          </w:p>
        </w:tc>
        <w:tc>
          <w:tcPr>
            <w:tcW w:w="533" w:type="dxa"/>
            <w:tcBorders>
              <w:top w:val="single" w:sz="4" w:space="0" w:color="auto"/>
              <w:left w:val="single" w:sz="4" w:space="0" w:color="auto"/>
            </w:tcBorders>
            <w:shd w:val="clear" w:color="auto" w:fill="FFFFFF"/>
            <w:vAlign w:val="bottom"/>
          </w:tcPr>
          <w:p w:rsidR="0069520A" w:rsidRDefault="00DA66F8">
            <w:pPr>
              <w:pStyle w:val="Jin0"/>
              <w:shd w:val="clear" w:color="auto" w:fill="auto"/>
              <w:jc w:val="center"/>
            </w:pPr>
            <w:r>
              <w:t>N</w:t>
            </w:r>
          </w:p>
        </w:tc>
        <w:tc>
          <w:tcPr>
            <w:tcW w:w="5779" w:type="dxa"/>
            <w:tcBorders>
              <w:top w:val="single" w:sz="4" w:space="0" w:color="auto"/>
              <w:left w:val="single" w:sz="4" w:space="0" w:color="auto"/>
            </w:tcBorders>
            <w:shd w:val="clear" w:color="auto" w:fill="FFFFFF"/>
            <w:vAlign w:val="bottom"/>
          </w:tcPr>
          <w:p w:rsidR="0069520A" w:rsidRDefault="00DA66F8">
            <w:pPr>
              <w:pStyle w:val="Jin0"/>
              <w:shd w:val="clear" w:color="auto" w:fill="auto"/>
            </w:pPr>
            <w:r>
              <w:t>Ostré předměty (kromě čísla 180103)</w:t>
            </w:r>
          </w:p>
        </w:tc>
        <w:tc>
          <w:tcPr>
            <w:tcW w:w="509" w:type="dxa"/>
            <w:tcBorders>
              <w:top w:val="single" w:sz="4" w:space="0" w:color="auto"/>
              <w:left w:val="single" w:sz="4" w:space="0" w:color="auto"/>
            </w:tcBorders>
            <w:shd w:val="clear" w:color="auto" w:fill="FFFFFF"/>
            <w:vAlign w:val="bottom"/>
          </w:tcPr>
          <w:p w:rsidR="0069520A" w:rsidRDefault="00DA66F8">
            <w:pPr>
              <w:pStyle w:val="Jin0"/>
              <w:shd w:val="clear" w:color="auto" w:fill="auto"/>
              <w:jc w:val="center"/>
            </w:pPr>
            <w:r>
              <w:t>kg</w:t>
            </w:r>
          </w:p>
        </w:tc>
        <w:tc>
          <w:tcPr>
            <w:tcW w:w="1181" w:type="dxa"/>
            <w:tcBorders>
              <w:top w:val="single" w:sz="4" w:space="0" w:color="auto"/>
              <w:left w:val="single" w:sz="4" w:space="0" w:color="auto"/>
              <w:right w:val="single" w:sz="4" w:space="0" w:color="auto"/>
            </w:tcBorders>
            <w:shd w:val="clear" w:color="auto" w:fill="FFFFFF"/>
            <w:vAlign w:val="bottom"/>
          </w:tcPr>
          <w:p w:rsidR="0069520A" w:rsidRDefault="00DA66F8">
            <w:pPr>
              <w:pStyle w:val="Jin0"/>
              <w:shd w:val="clear" w:color="auto" w:fill="auto"/>
              <w:jc w:val="center"/>
            </w:pPr>
            <w:r>
              <w:rPr>
                <w:b/>
                <w:bCs/>
              </w:rPr>
              <w:t>11,10</w:t>
            </w:r>
          </w:p>
        </w:tc>
      </w:tr>
      <w:tr w:rsidR="0069520A">
        <w:tblPrEx>
          <w:tblCellMar>
            <w:top w:w="0" w:type="dxa"/>
            <w:bottom w:w="0" w:type="dxa"/>
          </w:tblCellMar>
        </w:tblPrEx>
        <w:trPr>
          <w:trHeight w:hRule="exact" w:val="494"/>
          <w:jc w:val="center"/>
        </w:trPr>
        <w:tc>
          <w:tcPr>
            <w:tcW w:w="1474" w:type="dxa"/>
            <w:tcBorders>
              <w:top w:val="single" w:sz="4" w:space="0" w:color="auto"/>
              <w:left w:val="single" w:sz="4" w:space="0" w:color="auto"/>
            </w:tcBorders>
            <w:shd w:val="clear" w:color="auto" w:fill="FFFFFF"/>
          </w:tcPr>
          <w:p w:rsidR="0069520A" w:rsidRDefault="00DA66F8">
            <w:pPr>
              <w:pStyle w:val="Jin0"/>
              <w:shd w:val="clear" w:color="auto" w:fill="auto"/>
              <w:jc w:val="center"/>
            </w:pPr>
            <w:r>
              <w:rPr>
                <w:b/>
                <w:bCs/>
              </w:rPr>
              <w:t>18 01 03</w:t>
            </w:r>
          </w:p>
        </w:tc>
        <w:tc>
          <w:tcPr>
            <w:tcW w:w="533" w:type="dxa"/>
            <w:tcBorders>
              <w:top w:val="single" w:sz="4" w:space="0" w:color="auto"/>
              <w:left w:val="single" w:sz="4" w:space="0" w:color="auto"/>
            </w:tcBorders>
            <w:shd w:val="clear" w:color="auto" w:fill="FFFFFF"/>
          </w:tcPr>
          <w:p w:rsidR="0069520A" w:rsidRDefault="00DA66F8">
            <w:pPr>
              <w:pStyle w:val="Jin0"/>
              <w:shd w:val="clear" w:color="auto" w:fill="auto"/>
              <w:jc w:val="center"/>
            </w:pPr>
            <w:r>
              <w:t>N</w:t>
            </w:r>
          </w:p>
        </w:tc>
        <w:tc>
          <w:tcPr>
            <w:tcW w:w="5779" w:type="dxa"/>
            <w:tcBorders>
              <w:top w:val="single" w:sz="4" w:space="0" w:color="auto"/>
              <w:left w:val="single" w:sz="4" w:space="0" w:color="auto"/>
            </w:tcBorders>
            <w:shd w:val="clear" w:color="auto" w:fill="FFFFFF"/>
          </w:tcPr>
          <w:p w:rsidR="0069520A" w:rsidRDefault="00DA66F8">
            <w:pPr>
              <w:pStyle w:val="Jin0"/>
              <w:shd w:val="clear" w:color="auto" w:fill="auto"/>
            </w:pPr>
            <w:r>
              <w:t>Odpady, na jejichž sběr a odstraňování jsou kladeny zvi. požadavky s ohledem na prevenci infekce</w:t>
            </w:r>
          </w:p>
        </w:tc>
        <w:tc>
          <w:tcPr>
            <w:tcW w:w="509" w:type="dxa"/>
            <w:tcBorders>
              <w:top w:val="single" w:sz="4" w:space="0" w:color="auto"/>
              <w:left w:val="single" w:sz="4" w:space="0" w:color="auto"/>
            </w:tcBorders>
            <w:shd w:val="clear" w:color="auto" w:fill="FFFFFF"/>
          </w:tcPr>
          <w:p w:rsidR="0069520A" w:rsidRDefault="00DA66F8">
            <w:pPr>
              <w:pStyle w:val="Jin0"/>
              <w:shd w:val="clear" w:color="auto" w:fill="auto"/>
              <w:jc w:val="center"/>
            </w:pPr>
            <w:r>
              <w:t>kg</w:t>
            </w:r>
          </w:p>
        </w:tc>
        <w:tc>
          <w:tcPr>
            <w:tcW w:w="1181" w:type="dxa"/>
            <w:tcBorders>
              <w:top w:val="single" w:sz="4" w:space="0" w:color="auto"/>
              <w:left w:val="single" w:sz="4" w:space="0" w:color="auto"/>
              <w:right w:val="single" w:sz="4" w:space="0" w:color="auto"/>
            </w:tcBorders>
            <w:shd w:val="clear" w:color="auto" w:fill="FFFFFF"/>
            <w:vAlign w:val="center"/>
          </w:tcPr>
          <w:p w:rsidR="0069520A" w:rsidRDefault="00DA66F8">
            <w:pPr>
              <w:pStyle w:val="Jin0"/>
              <w:shd w:val="clear" w:color="auto" w:fill="auto"/>
              <w:jc w:val="center"/>
            </w:pPr>
            <w:r>
              <w:rPr>
                <w:b/>
                <w:bCs/>
              </w:rPr>
              <w:t>11,10</w:t>
            </w:r>
          </w:p>
        </w:tc>
      </w:tr>
      <w:tr w:rsidR="0069520A">
        <w:tblPrEx>
          <w:tblCellMar>
            <w:top w:w="0" w:type="dxa"/>
            <w:bottom w:w="0" w:type="dxa"/>
          </w:tblCellMar>
        </w:tblPrEx>
        <w:trPr>
          <w:trHeight w:hRule="exact" w:val="504"/>
          <w:jc w:val="center"/>
        </w:trPr>
        <w:tc>
          <w:tcPr>
            <w:tcW w:w="1474" w:type="dxa"/>
            <w:tcBorders>
              <w:top w:val="single" w:sz="4" w:space="0" w:color="auto"/>
              <w:left w:val="single" w:sz="4" w:space="0" w:color="auto"/>
              <w:bottom w:val="single" w:sz="4" w:space="0" w:color="auto"/>
            </w:tcBorders>
            <w:shd w:val="clear" w:color="auto" w:fill="FFFFFF"/>
          </w:tcPr>
          <w:p w:rsidR="0069520A" w:rsidRDefault="00DA66F8">
            <w:pPr>
              <w:pStyle w:val="Jin0"/>
              <w:shd w:val="clear" w:color="auto" w:fill="auto"/>
              <w:jc w:val="center"/>
            </w:pPr>
            <w:r>
              <w:rPr>
                <w:b/>
                <w:bCs/>
              </w:rPr>
              <w:t>18 01 09</w:t>
            </w:r>
          </w:p>
        </w:tc>
        <w:tc>
          <w:tcPr>
            <w:tcW w:w="533" w:type="dxa"/>
            <w:tcBorders>
              <w:top w:val="single" w:sz="4" w:space="0" w:color="auto"/>
              <w:left w:val="single" w:sz="4" w:space="0" w:color="auto"/>
              <w:bottom w:val="single" w:sz="4" w:space="0" w:color="auto"/>
            </w:tcBorders>
            <w:shd w:val="clear" w:color="auto" w:fill="FFFFFF"/>
          </w:tcPr>
          <w:p w:rsidR="0069520A" w:rsidRDefault="00DA66F8">
            <w:pPr>
              <w:pStyle w:val="Jin0"/>
              <w:shd w:val="clear" w:color="auto" w:fill="auto"/>
              <w:jc w:val="center"/>
            </w:pPr>
            <w:r>
              <w:t>N</w:t>
            </w:r>
          </w:p>
        </w:tc>
        <w:tc>
          <w:tcPr>
            <w:tcW w:w="5779" w:type="dxa"/>
            <w:tcBorders>
              <w:top w:val="single" w:sz="4" w:space="0" w:color="auto"/>
              <w:left w:val="single" w:sz="4" w:space="0" w:color="auto"/>
              <w:bottom w:val="single" w:sz="4" w:space="0" w:color="auto"/>
            </w:tcBorders>
            <w:shd w:val="clear" w:color="auto" w:fill="FFFFFF"/>
          </w:tcPr>
          <w:p w:rsidR="0069520A" w:rsidRDefault="00DA66F8">
            <w:pPr>
              <w:pStyle w:val="Jin0"/>
              <w:shd w:val="clear" w:color="auto" w:fill="auto"/>
            </w:pPr>
            <w:r>
              <w:t xml:space="preserve">Jiná nepoužitelná léčiva neuvedená pod číslem </w:t>
            </w:r>
            <w:r>
              <w:t>180108</w:t>
            </w:r>
          </w:p>
        </w:tc>
        <w:tc>
          <w:tcPr>
            <w:tcW w:w="509" w:type="dxa"/>
            <w:tcBorders>
              <w:top w:val="single" w:sz="4" w:space="0" w:color="auto"/>
              <w:left w:val="single" w:sz="4" w:space="0" w:color="auto"/>
              <w:bottom w:val="single" w:sz="4" w:space="0" w:color="auto"/>
            </w:tcBorders>
            <w:shd w:val="clear" w:color="auto" w:fill="FFFFFF"/>
          </w:tcPr>
          <w:p w:rsidR="0069520A" w:rsidRDefault="00DA66F8">
            <w:pPr>
              <w:pStyle w:val="Jin0"/>
              <w:shd w:val="clear" w:color="auto" w:fill="auto"/>
              <w:jc w:val="center"/>
            </w:pPr>
            <w:r>
              <w:t>kg</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69520A" w:rsidRDefault="00DA66F8">
            <w:pPr>
              <w:pStyle w:val="Jin0"/>
              <w:shd w:val="clear" w:color="auto" w:fill="auto"/>
              <w:jc w:val="center"/>
            </w:pPr>
            <w:r>
              <w:rPr>
                <w:b/>
                <w:bCs/>
              </w:rPr>
              <w:t>11,10</w:t>
            </w:r>
          </w:p>
        </w:tc>
      </w:tr>
    </w:tbl>
    <w:p w:rsidR="0069520A" w:rsidRDefault="00DA66F8">
      <w:pPr>
        <w:pStyle w:val="Titulektabulky0"/>
        <w:shd w:val="clear" w:color="auto" w:fill="auto"/>
        <w:spacing w:line="228" w:lineRule="auto"/>
      </w:pPr>
      <w:r>
        <w:t xml:space="preserve">Obchodní společnost SUEZ CZ a.s. má zaveden integrovaný systém řízení. Systém managementu bezpečnosti informací podle platné verze standardu ISO 27001 je zaveden v celé obchodní společnosti, certifikace se týká oddělení </w:t>
      </w:r>
      <w:r>
        <w:t>utajovaných projektů.</w:t>
      </w:r>
    </w:p>
    <w:p w:rsidR="0069520A" w:rsidRDefault="00DA66F8">
      <w:pPr>
        <w:jc w:val="center"/>
        <w:rPr>
          <w:sz w:val="2"/>
          <w:szCs w:val="2"/>
        </w:rPr>
        <w:sectPr w:rsidR="0069520A">
          <w:headerReference w:type="default" r:id="rId7"/>
          <w:pgSz w:w="11900" w:h="16840"/>
          <w:pgMar w:top="2690" w:right="575" w:bottom="1588" w:left="1457" w:header="0" w:footer="1160" w:gutter="0"/>
          <w:pgNumType w:start="1"/>
          <w:cols w:space="720"/>
          <w:noEndnote/>
          <w:docGrid w:linePitch="360"/>
        </w:sectPr>
      </w:pPr>
      <w:r>
        <w:rPr>
          <w:noProof/>
        </w:rPr>
        <w:drawing>
          <wp:inline distT="0" distB="0" distL="0" distR="0">
            <wp:extent cx="2377440" cy="48768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2377440" cy="487680"/>
                    </a:xfrm>
                    <a:prstGeom prst="rect">
                      <a:avLst/>
                    </a:prstGeom>
                  </pic:spPr>
                </pic:pic>
              </a:graphicData>
            </a:graphic>
          </wp:inline>
        </w:drawing>
      </w:r>
    </w:p>
    <w:p w:rsidR="0069520A" w:rsidRDefault="00DA66F8">
      <w:pPr>
        <w:pStyle w:val="Zkladntext1"/>
        <w:shd w:val="clear" w:color="auto" w:fill="auto"/>
      </w:pPr>
      <w:r>
        <w:lastRenderedPageBreak/>
        <w:t>Služba a cena zahrnuje:</w:t>
      </w:r>
    </w:p>
    <w:p w:rsidR="0069520A" w:rsidRDefault="00DA66F8">
      <w:pPr>
        <w:pStyle w:val="Zkladntext1"/>
        <w:shd w:val="clear" w:color="auto" w:fill="auto"/>
        <w:spacing w:after="220"/>
      </w:pPr>
      <w:r>
        <w:t xml:space="preserve">Přepravu odpadu krytým automobilem dle podmínek ADR z prostoru domova do spalovny, a to s </w:t>
      </w:r>
      <w:r>
        <w:t>četností 2x týdně v kapacitě, která zajistí odvoz veškerého zdravotnického odpadu.</w:t>
      </w:r>
    </w:p>
    <w:p w:rsidR="0069520A" w:rsidRDefault="00DA66F8">
      <w:pPr>
        <w:pStyle w:val="Zkladntext1"/>
        <w:shd w:val="clear" w:color="auto" w:fill="auto"/>
        <w:jc w:val="both"/>
      </w:pPr>
      <w:r>
        <w:t>Předmětem smlouvy je dále:</w:t>
      </w:r>
    </w:p>
    <w:p w:rsidR="0069520A" w:rsidRDefault="00DA66F8">
      <w:pPr>
        <w:pStyle w:val="Zkladntext1"/>
        <w:shd w:val="clear" w:color="auto" w:fill="auto"/>
      </w:pPr>
      <w:r>
        <w:t>Dodávka pytlů z PVC velikosti 550 x 1000mm tl. 0,08 mm na odpady, v počtu odpovídajícímu množství likvidovaného odpadu, uvažováno 8 kg na 1 pytel.</w:t>
      </w:r>
    </w:p>
    <w:p w:rsidR="0069520A" w:rsidRDefault="00DA66F8">
      <w:pPr>
        <w:pStyle w:val="Zkladntext1"/>
        <w:numPr>
          <w:ilvl w:val="0"/>
          <w:numId w:val="1"/>
        </w:numPr>
        <w:shd w:val="clear" w:color="auto" w:fill="auto"/>
        <w:tabs>
          <w:tab w:val="left" w:pos="260"/>
        </w:tabs>
        <w:spacing w:after="220"/>
      </w:pPr>
      <w:r>
        <w:t>případě další potřeby pytlů nad rámec bude účtována cena 5,- Kč/ks.</w:t>
      </w:r>
    </w:p>
    <w:p w:rsidR="0069520A" w:rsidRDefault="00DA66F8">
      <w:pPr>
        <w:pStyle w:val="Zkladntext1"/>
        <w:shd w:val="clear" w:color="auto" w:fill="auto"/>
        <w:spacing w:after="220"/>
      </w:pPr>
      <w:r>
        <w:t>Minimální účtovaná částka za každou jednotlivou samostatnou dodávku služeb nebo zboží je 150,- Kč.</w:t>
      </w:r>
    </w:p>
    <w:p w:rsidR="0069520A" w:rsidRDefault="00DA66F8">
      <w:pPr>
        <w:pStyle w:val="Zkladntext1"/>
        <w:shd w:val="clear" w:color="auto" w:fill="auto"/>
        <w:spacing w:after="220"/>
        <w:jc w:val="both"/>
      </w:pPr>
      <w:r>
        <w:t xml:space="preserve">Všechny ceny uvedené ve smlouvě jsou bez DPH, která se připočte v souladu s příslušnými </w:t>
      </w:r>
      <w:r>
        <w:t>platnými předpisy.</w:t>
      </w:r>
    </w:p>
    <w:p w:rsidR="0069520A" w:rsidRDefault="00DA66F8">
      <w:pPr>
        <w:pStyle w:val="Zkladntext1"/>
        <w:shd w:val="clear" w:color="auto" w:fill="auto"/>
        <w:ind w:left="4500"/>
      </w:pPr>
      <w:r>
        <w:rPr>
          <w:b/>
          <w:bCs/>
        </w:rPr>
        <w:t>III.</w:t>
      </w:r>
    </w:p>
    <w:p w:rsidR="0069520A" w:rsidRDefault="00DA66F8">
      <w:pPr>
        <w:pStyle w:val="Nadpis20"/>
        <w:keepNext/>
        <w:keepLines/>
        <w:shd w:val="clear" w:color="auto" w:fill="auto"/>
        <w:jc w:val="center"/>
      </w:pPr>
      <w:bookmarkStart w:id="8" w:name="bookmark8"/>
      <w:bookmarkStart w:id="9" w:name="bookmark9"/>
      <w:r>
        <w:t>Místo a způsob plnění</w:t>
      </w:r>
      <w:bookmarkEnd w:id="8"/>
      <w:bookmarkEnd w:id="9"/>
    </w:p>
    <w:p w:rsidR="0069520A" w:rsidRDefault="00DA66F8">
      <w:pPr>
        <w:pStyle w:val="Zkladntext1"/>
        <w:shd w:val="clear" w:color="auto" w:fill="auto"/>
        <w:jc w:val="both"/>
      </w:pPr>
      <w:r>
        <w:t>Zhotovitel se zavazuje provést činnosti dle čl. II. této smlouvy v dohodnutém termínu od přijetí objednávky od objednatele, učiněné ústně, telefonicky, písemně nebo elektronicky.</w:t>
      </w:r>
    </w:p>
    <w:p w:rsidR="0069520A" w:rsidRDefault="00DA66F8">
      <w:pPr>
        <w:pStyle w:val="Zkladntext1"/>
        <w:shd w:val="clear" w:color="auto" w:fill="auto"/>
        <w:jc w:val="both"/>
      </w:pPr>
      <w:r>
        <w:t xml:space="preserve">Zhotovitel zajistí odběr </w:t>
      </w:r>
      <w:r>
        <w:t>odpadu od objednatele ve sjednaném místě, včetně jeho legislativního odbavení (vážení, vybavení přepravními listy apod.).</w:t>
      </w:r>
    </w:p>
    <w:p w:rsidR="0069520A" w:rsidRDefault="00DA66F8">
      <w:pPr>
        <w:pStyle w:val="Zkladntext1"/>
        <w:shd w:val="clear" w:color="auto" w:fill="auto"/>
        <w:jc w:val="both"/>
      </w:pPr>
      <w:r>
        <w:t>Předávaný odpad dle článku II. této smlouvy musí být předán objednatelem zhotoviteli v obalech, stanovených příslušnými právními předp</w:t>
      </w:r>
      <w:r>
        <w:t>isy a umožňujícími bezpečnou a plynulou nakládku odpadu na techniku zhotovitele a jeho odvoz do místa odstranění/využití.</w:t>
      </w:r>
    </w:p>
    <w:p w:rsidR="0069520A" w:rsidRDefault="00DA66F8">
      <w:pPr>
        <w:pStyle w:val="Zkladntext1"/>
        <w:shd w:val="clear" w:color="auto" w:fill="auto"/>
        <w:spacing w:after="220"/>
        <w:jc w:val="both"/>
      </w:pPr>
      <w:r>
        <w:t>Zhotovitel zajistí přepravu odpadu dle této smlouvy v souladu se zákonem o odpadech č. 185/2001 Sb. a dalšími právními předpisy.</w:t>
      </w:r>
    </w:p>
    <w:p w:rsidR="0069520A" w:rsidRDefault="00DA66F8">
      <w:pPr>
        <w:pStyle w:val="Zkladntext1"/>
        <w:shd w:val="clear" w:color="auto" w:fill="auto"/>
        <w:ind w:left="4500"/>
      </w:pPr>
      <w:r>
        <w:rPr>
          <w:b/>
          <w:bCs/>
        </w:rPr>
        <w:t>IV.</w:t>
      </w:r>
    </w:p>
    <w:p w:rsidR="0069520A" w:rsidRDefault="00DA66F8">
      <w:pPr>
        <w:pStyle w:val="Nadpis20"/>
        <w:keepNext/>
        <w:keepLines/>
        <w:shd w:val="clear" w:color="auto" w:fill="auto"/>
        <w:ind w:left="2600"/>
      </w:pPr>
      <w:bookmarkStart w:id="10" w:name="bookmark10"/>
      <w:bookmarkStart w:id="11" w:name="bookmark11"/>
      <w:r>
        <w:t>V</w:t>
      </w:r>
      <w:r>
        <w:t>lastnické právo k věcem a nebezpečí škody</w:t>
      </w:r>
      <w:bookmarkEnd w:id="10"/>
      <w:bookmarkEnd w:id="11"/>
    </w:p>
    <w:p w:rsidR="0069520A" w:rsidRDefault="00DA66F8">
      <w:pPr>
        <w:pStyle w:val="Zkladntext1"/>
        <w:shd w:val="clear" w:color="auto" w:fill="auto"/>
        <w:jc w:val="both"/>
      </w:pPr>
      <w:r>
        <w:t>Vlastnické právo k odpadu a nebezpečí škody k odpadu přechází na zhotovitele dnem předání a převzetí odpadu určeného k odstranění/využití dle čl. II. této smlouvy, přičemž zhotovitel téhož dne přebírá za odpad urče</w:t>
      </w:r>
      <w:r>
        <w:t>ný k odstranění/využití odpovědnost ve smyslu platných právních předpisů, upravujících podmínky pro nakládání s odpady.</w:t>
      </w:r>
    </w:p>
    <w:p w:rsidR="0069520A" w:rsidRDefault="00DA66F8">
      <w:pPr>
        <w:pStyle w:val="Zkladntext1"/>
        <w:shd w:val="clear" w:color="auto" w:fill="auto"/>
        <w:spacing w:after="220"/>
        <w:jc w:val="both"/>
      </w:pPr>
      <w:r>
        <w:t>Toto se však nevztahuje na případy, kdy odpad určený k odstranění nesplňuje podmínky ujednané smluvními stranami v této smlouvě. V tomto</w:t>
      </w:r>
      <w:r>
        <w:t xml:space="preserve"> případě má zhotovitel právo vrátit odpad zpět objednateli a zdůvodní odmítnutí přijetí a objednatel se zavazuje zaplatit zhotoviteli do deseti dnů ode dne vrácení náhradu škody na základě písemného vyúčtování zhotovitele (např. marná jízda).</w:t>
      </w:r>
    </w:p>
    <w:p w:rsidR="0069520A" w:rsidRDefault="00DA66F8">
      <w:pPr>
        <w:pStyle w:val="Zkladntext1"/>
        <w:shd w:val="clear" w:color="auto" w:fill="auto"/>
        <w:ind w:left="4500"/>
      </w:pPr>
      <w:r>
        <w:rPr>
          <w:b/>
          <w:bCs/>
        </w:rPr>
        <w:t>V.</w:t>
      </w:r>
    </w:p>
    <w:p w:rsidR="0069520A" w:rsidRDefault="00DA66F8">
      <w:pPr>
        <w:pStyle w:val="Nadpis20"/>
        <w:keepNext/>
        <w:keepLines/>
        <w:shd w:val="clear" w:color="auto" w:fill="auto"/>
        <w:ind w:left="2500"/>
      </w:pPr>
      <w:bookmarkStart w:id="12" w:name="bookmark12"/>
      <w:bookmarkStart w:id="13" w:name="bookmark13"/>
      <w:r>
        <w:t>Platební a</w:t>
      </w:r>
      <w:r>
        <w:t xml:space="preserve"> fakturační podmínky, smluvní pokuty</w:t>
      </w:r>
      <w:bookmarkEnd w:id="12"/>
      <w:bookmarkEnd w:id="13"/>
    </w:p>
    <w:p w:rsidR="0069520A" w:rsidRDefault="00DA66F8">
      <w:pPr>
        <w:pStyle w:val="Zkladntext1"/>
        <w:shd w:val="clear" w:color="auto" w:fill="auto"/>
        <w:jc w:val="both"/>
      </w:pPr>
      <w:r>
        <w:t>Cena dle skutečně předaného množství odpadu dle článku II. této smlouvy je zhotovitelem účtována objednateli fakturou splatnou do 14-ti dnů ode dne vystavení. Zhotovitel vystaví a odešle fakturu na adresu objednatele. Z</w:t>
      </w:r>
      <w:r>
        <w:t>a pozdní úhradu faktury se objednatel zavazuje uhradit zhotoviteli smluvní pokutu ve výši 0,1% z dlužné částky za každý den prodlení. Zákonná ustanovení o úroku z prodlení zůstávají tímto ustanovením nedotčena.</w:t>
      </w:r>
    </w:p>
    <w:p w:rsidR="0069520A" w:rsidRDefault="00DA66F8">
      <w:pPr>
        <w:pStyle w:val="Zkladntext1"/>
        <w:numPr>
          <w:ilvl w:val="0"/>
          <w:numId w:val="1"/>
        </w:numPr>
        <w:shd w:val="clear" w:color="auto" w:fill="auto"/>
        <w:tabs>
          <w:tab w:val="left" w:pos="260"/>
        </w:tabs>
        <w:jc w:val="both"/>
      </w:pPr>
      <w:r>
        <w:t>případě prodlení objednatele s jakoukoliv úhr</w:t>
      </w:r>
      <w:r>
        <w:t>adou jakékoliv pohledávky vůči zhotoviteli, je zhotovitel oprávněn zadržet poskytování veškerého plnění vůči objednateli po dobu tohoto prodlení a plnit až poté, kdy objednatel závazky vůči zhotoviteli v plném rozsahu vyrovná. Tím není dotčeno právo zhotov</w:t>
      </w:r>
      <w:r>
        <w:t>itele na sjednanou smluvní pokutu.</w:t>
      </w:r>
    </w:p>
    <w:p w:rsidR="0069520A" w:rsidRDefault="00DA66F8">
      <w:pPr>
        <w:pStyle w:val="Zkladntext1"/>
        <w:shd w:val="clear" w:color="auto" w:fill="auto"/>
        <w:tabs>
          <w:tab w:val="left" w:leader="dot" w:pos="1435"/>
          <w:tab w:val="left" w:leader="dot" w:pos="1901"/>
        </w:tabs>
        <w:jc w:val="both"/>
      </w:pPr>
      <w:r>
        <w:t>Objednatel souhlasí dle ust. § 26 odst. 3 zákona č. 235/2004 Sb., o dani z přidané hodnoty s tím, že fakturu (daňový doklad) zhotovitel vystavuje v elektronické podobě (dále jen „elektronická faktura“) a zasílá se z elekt</w:t>
      </w:r>
      <w:r>
        <w:t>ronické adresy zhotovitele (která je:</w:t>
      </w:r>
      <w:r w:rsidR="00D87C89">
        <w:rPr>
          <w:u w:val="single"/>
          <w:lang w:val="en-US" w:eastAsia="en-US" w:bidi="en-US"/>
        </w:rPr>
        <w:t xml:space="preserve">               </w:t>
      </w:r>
      <w:r>
        <w:rPr>
          <w:u w:val="single"/>
          <w:lang w:val="en-US" w:eastAsia="en-US" w:bidi="en-US"/>
        </w:rPr>
        <w:t>@</w:t>
      </w:r>
      <w:r w:rsidR="00D87C89">
        <w:rPr>
          <w:u w:val="single"/>
          <w:lang w:val="en-US" w:eastAsia="en-US" w:bidi="en-US"/>
        </w:rPr>
        <w:t xml:space="preserve">            </w:t>
      </w:r>
      <w:r>
        <w:rPr>
          <w:u w:val="single"/>
          <w:lang w:val="en-US" w:eastAsia="en-US" w:bidi="en-US"/>
        </w:rPr>
        <w:t>)</w:t>
      </w:r>
      <w:r>
        <w:rPr>
          <w:lang w:val="en-US" w:eastAsia="en-US" w:bidi="en-US"/>
        </w:rPr>
        <w:t xml:space="preserve"> </w:t>
      </w:r>
      <w:r>
        <w:t xml:space="preserve">na elektronickou adresu objednatele (která je: </w:t>
      </w:r>
      <w:r>
        <w:tab/>
      </w:r>
      <w:r w:rsidR="00D87C89">
        <w:t xml:space="preserve">      </w:t>
      </w:r>
      <w:r>
        <w:t>@</w:t>
      </w:r>
      <w:r>
        <w:tab/>
      </w:r>
      <w:r w:rsidR="00D87C89">
        <w:t xml:space="preserve">     </w:t>
      </w:r>
      <w:r>
        <w:t>). Zhotovitel může zasílat faktury objednateli také v listinné podobě na papíře</w:t>
      </w:r>
    </w:p>
    <w:p w:rsidR="0069520A" w:rsidRDefault="00DA66F8">
      <w:pPr>
        <w:pStyle w:val="Zkladntext1"/>
        <w:shd w:val="clear" w:color="auto" w:fill="auto"/>
        <w:jc w:val="both"/>
      </w:pPr>
      <w:r>
        <w:t>prostřednictvím provozovatele poštovních služeb. Objednatel je povinen ihned nahlásit zhotoviteli novou elektronickou adresu pro zasílání elektronické faktury.</w:t>
      </w:r>
    </w:p>
    <w:p w:rsidR="0069520A" w:rsidRDefault="00DA66F8">
      <w:pPr>
        <w:pStyle w:val="Zkladntext1"/>
        <w:shd w:val="clear" w:color="auto" w:fill="auto"/>
        <w:jc w:val="both"/>
      </w:pPr>
      <w:r>
        <w:t>Započtení pohledávek ze strany objednatele je možné jen na základě písemné dohody se zhotovitele</w:t>
      </w:r>
      <w:r>
        <w:t>m. Jakékoli případné pohledávky objednatele vůči zhotoviteli je možné postoupit na třetí osobu až na základě předchozího písemného souhlasu zhotovitele.</w:t>
      </w:r>
      <w:r>
        <w:br w:type="page"/>
      </w:r>
    </w:p>
    <w:p w:rsidR="0069520A" w:rsidRDefault="00DA66F8">
      <w:pPr>
        <w:pStyle w:val="Zkladntext1"/>
        <w:shd w:val="clear" w:color="auto" w:fill="auto"/>
        <w:spacing w:line="252" w:lineRule="auto"/>
        <w:jc w:val="center"/>
      </w:pPr>
      <w:r>
        <w:rPr>
          <w:b/>
          <w:bCs/>
        </w:rPr>
        <w:lastRenderedPageBreak/>
        <w:t>VI.</w:t>
      </w:r>
    </w:p>
    <w:p w:rsidR="0069520A" w:rsidRDefault="00DA66F8">
      <w:pPr>
        <w:pStyle w:val="Zkladntext1"/>
        <w:shd w:val="clear" w:color="auto" w:fill="auto"/>
        <w:spacing w:after="100" w:line="252" w:lineRule="auto"/>
        <w:jc w:val="center"/>
      </w:pPr>
      <w:r>
        <w:rPr>
          <w:b/>
          <w:bCs/>
        </w:rPr>
        <w:t>Doba trvání smlouvy</w:t>
      </w:r>
    </w:p>
    <w:p w:rsidR="0069520A" w:rsidRDefault="00DA66F8">
      <w:pPr>
        <w:pStyle w:val="Zkladntext1"/>
        <w:shd w:val="clear" w:color="auto" w:fill="auto"/>
        <w:spacing w:line="252" w:lineRule="auto"/>
        <w:ind w:left="360" w:firstLine="20"/>
        <w:jc w:val="both"/>
      </w:pPr>
      <w:r>
        <w:t>Smlouva se uzavírá na dobu neurčitou s tříměsíční výpovědní lhůtou, která počí</w:t>
      </w:r>
      <w:r>
        <w:t>ná běžet od prvého dne kalendářního měsíce následujícího po měsíci, v němž byla výpověď doručena smluvní straně, jíž je určena. Tato smlouvaje platná dnem podpisu oběma smluvními stranami a účinná dnem 1.2.2020.</w:t>
      </w:r>
    </w:p>
    <w:p w:rsidR="0069520A" w:rsidRDefault="00DA66F8">
      <w:pPr>
        <w:pStyle w:val="Zkladntext1"/>
        <w:shd w:val="clear" w:color="auto" w:fill="auto"/>
        <w:spacing w:after="420" w:line="252" w:lineRule="auto"/>
        <w:ind w:left="360" w:firstLine="20"/>
        <w:jc w:val="both"/>
      </w:pPr>
      <w:r>
        <w:t xml:space="preserve">Smluvní strany se dohodly, že v případě, že </w:t>
      </w:r>
      <w:r>
        <w:t>tato smlouva se uzavře až po datu účinnosti tzn. po datu 1.2.2020, pak na plnění provedená mezi nimi od data účinnosti tzn. po datu 1.2.2020 se hledí tak, že byla provedena dle této smlouvy.</w:t>
      </w:r>
    </w:p>
    <w:p w:rsidR="0069520A" w:rsidRDefault="00DA66F8">
      <w:pPr>
        <w:pStyle w:val="Zkladntext1"/>
        <w:shd w:val="clear" w:color="auto" w:fill="auto"/>
        <w:spacing w:line="257" w:lineRule="auto"/>
        <w:jc w:val="center"/>
      </w:pPr>
      <w:r>
        <w:rPr>
          <w:b/>
          <w:bCs/>
        </w:rPr>
        <w:t>VII.</w:t>
      </w:r>
    </w:p>
    <w:p w:rsidR="0069520A" w:rsidRDefault="00DA66F8">
      <w:pPr>
        <w:pStyle w:val="Zkladntext1"/>
        <w:shd w:val="clear" w:color="auto" w:fill="auto"/>
        <w:spacing w:after="100" w:line="257" w:lineRule="auto"/>
        <w:jc w:val="center"/>
      </w:pPr>
      <w:r>
        <w:rPr>
          <w:b/>
          <w:bCs/>
        </w:rPr>
        <w:t>Odpovědní pracovníci</w:t>
      </w:r>
    </w:p>
    <w:p w:rsidR="0069520A" w:rsidRDefault="00DA66F8">
      <w:pPr>
        <w:pStyle w:val="Zkladntext1"/>
        <w:shd w:val="clear" w:color="auto" w:fill="auto"/>
        <w:spacing w:line="257" w:lineRule="auto"/>
        <w:ind w:firstLine="360"/>
        <w:jc w:val="both"/>
      </w:pPr>
      <w:r>
        <w:rPr>
          <w:u w:val="single"/>
        </w:rPr>
        <w:t>Za zhotovitele</w:t>
      </w:r>
    </w:p>
    <w:p w:rsidR="00D87C89" w:rsidRDefault="00DA66F8">
      <w:pPr>
        <w:pStyle w:val="Zkladntext1"/>
        <w:shd w:val="clear" w:color="auto" w:fill="auto"/>
        <w:spacing w:after="220" w:line="257" w:lineRule="auto"/>
        <w:ind w:left="360" w:firstLine="20"/>
        <w:rPr>
          <w:lang w:val="en-US" w:eastAsia="en-US" w:bidi="en-US"/>
        </w:rPr>
      </w:pPr>
      <w:r>
        <w:t xml:space="preserve">ve věcech obchodních: </w:t>
      </w:r>
    </w:p>
    <w:p w:rsidR="0069520A" w:rsidRDefault="00DA66F8">
      <w:pPr>
        <w:pStyle w:val="Zkladntext1"/>
        <w:shd w:val="clear" w:color="auto" w:fill="auto"/>
        <w:spacing w:after="220" w:line="257" w:lineRule="auto"/>
        <w:ind w:left="360" w:firstLine="20"/>
      </w:pPr>
      <w:r>
        <w:t xml:space="preserve">dispečink pro odvoz odpadů: </w:t>
      </w:r>
    </w:p>
    <w:p w:rsidR="0069520A" w:rsidRDefault="00DA66F8">
      <w:pPr>
        <w:pStyle w:val="Zkladntext1"/>
        <w:shd w:val="clear" w:color="auto" w:fill="auto"/>
        <w:spacing w:line="257" w:lineRule="auto"/>
        <w:ind w:firstLine="360"/>
      </w:pPr>
      <w:r>
        <w:rPr>
          <w:u w:val="single"/>
        </w:rPr>
        <w:t>Za objednatel</w:t>
      </w:r>
      <w:r>
        <w:rPr>
          <w:u w:val="single"/>
        </w:rPr>
        <w:t>e</w:t>
      </w:r>
    </w:p>
    <w:p w:rsidR="0069520A" w:rsidRDefault="00DA66F8">
      <w:pPr>
        <w:pStyle w:val="Zkladntext1"/>
        <w:shd w:val="clear" w:color="auto" w:fill="auto"/>
        <w:spacing w:after="420" w:line="257" w:lineRule="auto"/>
        <w:ind w:firstLine="360"/>
      </w:pPr>
      <w:r>
        <w:t xml:space="preserve">ve věcech obchodních: </w:t>
      </w:r>
    </w:p>
    <w:p w:rsidR="0069520A" w:rsidRDefault="00DA66F8">
      <w:pPr>
        <w:pStyle w:val="Zkladntext1"/>
        <w:shd w:val="clear" w:color="auto" w:fill="auto"/>
        <w:spacing w:line="254" w:lineRule="auto"/>
        <w:jc w:val="center"/>
      </w:pPr>
      <w:r>
        <w:rPr>
          <w:b/>
          <w:bCs/>
        </w:rPr>
        <w:t>Vlil.</w:t>
      </w:r>
    </w:p>
    <w:p w:rsidR="0069520A" w:rsidRDefault="00DA66F8">
      <w:pPr>
        <w:pStyle w:val="Zkladntext1"/>
        <w:shd w:val="clear" w:color="auto" w:fill="auto"/>
        <w:spacing w:after="100" w:line="254" w:lineRule="auto"/>
        <w:jc w:val="center"/>
      </w:pPr>
      <w:r>
        <w:rPr>
          <w:b/>
          <w:bCs/>
        </w:rPr>
        <w:t>Závěrečná ustanovení</w:t>
      </w:r>
    </w:p>
    <w:p w:rsidR="0069520A" w:rsidRDefault="00DA66F8">
      <w:pPr>
        <w:pStyle w:val="Zkladntext1"/>
        <w:shd w:val="clear" w:color="auto" w:fill="auto"/>
        <w:spacing w:line="254" w:lineRule="auto"/>
        <w:ind w:left="360" w:firstLine="20"/>
        <w:jc w:val="both"/>
      </w:pPr>
      <w:r>
        <w:t>Smluvní pokuty, sjednané touto smlouvou, povinná strana uhradí nezávisle na tom, zda a v jaké výši vznikn</w:t>
      </w:r>
      <w:r>
        <w:t>e druhé smluvní straně v této souvislosti škoda.</w:t>
      </w:r>
    </w:p>
    <w:p w:rsidR="0069520A" w:rsidRDefault="00DA66F8">
      <w:pPr>
        <w:pStyle w:val="Zkladntext1"/>
        <w:shd w:val="clear" w:color="auto" w:fill="auto"/>
        <w:spacing w:line="254" w:lineRule="auto"/>
        <w:ind w:left="360" w:firstLine="20"/>
        <w:jc w:val="both"/>
      </w:pPr>
      <w:r>
        <w:t xml:space="preserve">Smluvní strany se výslovně dohodly, že všechny spory vznikající z této smlouvy a v souvislosti s ní se rozhodují s konečnou platností u Rozhodčího soudu při Hospodářské komoře České republiky a </w:t>
      </w:r>
      <w:r>
        <w:t>Agrární komoře České republiky podle jeho řádu jedním rozhodcem jmenovaným předsedou Rozhodčího soudu. Sudiště Brno.</w:t>
      </w:r>
    </w:p>
    <w:p w:rsidR="0069520A" w:rsidRDefault="00DA66F8">
      <w:pPr>
        <w:pStyle w:val="Zkladntext1"/>
        <w:shd w:val="clear" w:color="auto" w:fill="auto"/>
        <w:spacing w:line="254" w:lineRule="auto"/>
        <w:ind w:left="360" w:firstLine="20"/>
        <w:jc w:val="both"/>
      </w:pPr>
      <w:r>
        <w:t>Tato smlouva je vyhotovena ve dvou výtiscích, z nichž každá smluvní strana obdrží po jednom vyhotovení. Tato smlouva o dílo v plném rozsahu</w:t>
      </w:r>
      <w:r>
        <w:t xml:space="preserve"> nahrazuje dříve mezi účastníky uzavřená předsmluvní ujednání, která se týkají předmětu plnění této smlouvy.</w:t>
      </w:r>
    </w:p>
    <w:p w:rsidR="0069520A" w:rsidRDefault="00DA66F8">
      <w:pPr>
        <w:pStyle w:val="Zkladntext1"/>
        <w:shd w:val="clear" w:color="auto" w:fill="auto"/>
        <w:spacing w:line="254" w:lineRule="auto"/>
        <w:ind w:left="360" w:firstLine="20"/>
        <w:jc w:val="both"/>
      </w:pPr>
      <w:r>
        <w:t>Pro případ, že tato smlouva podléhá uveřejnění v registru smluv dle zákona č. 340/2015 Sb. o registru smluv (dále jen „zákon o registru smluv“), sm</w:t>
      </w:r>
      <w:r>
        <w:t>luvní strany si sjednávají, že uveřejnění této smlouvy včetně jejich případných dodatků v registru smluv zajistí objednatel v souladu se zákonem o registru smluv. V případě, že některá protistrana požaduje anonymizovat ve smlouvě údaje, které naplňují výji</w:t>
      </w:r>
      <w:r>
        <w:t>mku z povinnosti uveřejnění ve smyslu zákona o registru smluv, pak je povinna tyto údaje včetně odůvodnění oprávněnosti jejich anonymizace specifikovat a doručit druhé smluvní straně nejpozději do 5 dnů ode dne podpisu této smlouvy písemně. Marným uplynutí</w:t>
      </w:r>
      <w:r>
        <w:t>m této lhůty platí, že protistrana souhlasí s uveřejněním smlouvy v plném rozsahu nebo s anonymizací údajů, které naplňují zákonnou výjimku z povinnosti uveřejnění dle zákona o registru smluv.</w:t>
      </w:r>
    </w:p>
    <w:p w:rsidR="0069520A" w:rsidRDefault="00DA66F8">
      <w:pPr>
        <w:pStyle w:val="Zkladntext1"/>
        <w:shd w:val="clear" w:color="auto" w:fill="auto"/>
        <w:spacing w:line="254" w:lineRule="auto"/>
        <w:ind w:left="360" w:firstLine="20"/>
        <w:jc w:val="both"/>
      </w:pPr>
      <w:r>
        <w:t>Nabytím účinnosti této smlouvy o dílo se v plném rozsahu nahraz</w:t>
      </w:r>
      <w:r>
        <w:t>uje dříve mezi účastníky uzavřená smlouva o dílo předcházející.</w:t>
      </w:r>
    </w:p>
    <w:p w:rsidR="0069520A" w:rsidRDefault="00DA66F8">
      <w:pPr>
        <w:pStyle w:val="Zkladntext1"/>
        <w:shd w:val="clear" w:color="auto" w:fill="auto"/>
        <w:spacing w:line="254" w:lineRule="auto"/>
        <w:ind w:left="360" w:firstLine="20"/>
        <w:jc w:val="both"/>
        <w:sectPr w:rsidR="0069520A">
          <w:headerReference w:type="default" r:id="rId9"/>
          <w:footerReference w:type="default" r:id="rId10"/>
          <w:pgSz w:w="11900" w:h="16840"/>
          <w:pgMar w:top="1043" w:right="661" w:bottom="3097" w:left="1371" w:header="0" w:footer="3" w:gutter="0"/>
          <w:cols w:space="720"/>
          <w:noEndnote/>
          <w:docGrid w:linePitch="360"/>
        </w:sectPr>
      </w:pPr>
      <w:r>
        <w:t xml:space="preserve">Tuto </w:t>
      </w:r>
      <w:r>
        <w:t>smlouvu lze měnit nebo zrušit pouze výslovným oboustranným písemným ujednáním, podepsaným oprávněnými zástupci obou stran. Podpisem této smlouvy se ruší platnost dříve podepsaných smluv.</w:t>
      </w:r>
    </w:p>
    <w:p w:rsidR="0069520A" w:rsidRDefault="0069520A">
      <w:pPr>
        <w:spacing w:line="199" w:lineRule="exact"/>
        <w:rPr>
          <w:sz w:val="16"/>
          <w:szCs w:val="16"/>
        </w:rPr>
      </w:pPr>
    </w:p>
    <w:p w:rsidR="0069520A" w:rsidRDefault="0069520A">
      <w:pPr>
        <w:spacing w:line="1" w:lineRule="exact"/>
        <w:sectPr w:rsidR="0069520A">
          <w:type w:val="continuous"/>
          <w:pgSz w:w="11900" w:h="16840"/>
          <w:pgMar w:top="993" w:right="0" w:bottom="2185" w:left="0" w:header="0" w:footer="3" w:gutter="0"/>
          <w:cols w:space="720"/>
          <w:noEndnote/>
          <w:docGrid w:linePitch="360"/>
        </w:sectPr>
      </w:pPr>
    </w:p>
    <w:p w:rsidR="0069520A" w:rsidRDefault="00D87C89" w:rsidP="00D87C89">
      <w:pPr>
        <w:pStyle w:val="Zkladntext1"/>
        <w:framePr w:w="2521" w:h="278" w:wrap="none" w:vAnchor="text" w:hAnchor="page" w:x="6921" w:y="23"/>
        <w:shd w:val="clear" w:color="auto" w:fill="auto"/>
        <w:tabs>
          <w:tab w:val="left" w:leader="dot" w:pos="230"/>
        </w:tabs>
      </w:pPr>
      <w:r>
        <w:t xml:space="preserve">V Chebu  </w:t>
      </w:r>
      <w:r w:rsidR="00DA66F8">
        <w:t>dne</w:t>
      </w:r>
      <w:r>
        <w:t xml:space="preserve"> 21.1.2020</w:t>
      </w:r>
      <w:bookmarkStart w:id="14" w:name="_GoBack"/>
      <w:bookmarkEnd w:id="14"/>
    </w:p>
    <w:p w:rsidR="0069520A" w:rsidRDefault="00DA66F8">
      <w:pPr>
        <w:pStyle w:val="Titulekobrzku0"/>
        <w:framePr w:w="1882" w:h="245" w:wrap="none" w:vAnchor="text" w:hAnchor="page" w:x="1755" w:y="39"/>
        <w:shd w:val="clear" w:color="auto" w:fill="auto"/>
      </w:pPr>
      <w:r>
        <w:t>V Plzni dne 2. 1.2020</w:t>
      </w:r>
    </w:p>
    <w:p w:rsidR="0069520A" w:rsidRDefault="0069520A">
      <w:pPr>
        <w:spacing w:line="1" w:lineRule="exact"/>
      </w:pPr>
    </w:p>
    <w:sectPr w:rsidR="0069520A">
      <w:type w:val="continuous"/>
      <w:pgSz w:w="11900" w:h="16840"/>
      <w:pgMar w:top="993" w:right="781" w:bottom="2185" w:left="12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66F8">
      <w:r>
        <w:separator/>
      </w:r>
    </w:p>
  </w:endnote>
  <w:endnote w:type="continuationSeparator" w:id="0">
    <w:p w:rsidR="00000000" w:rsidRDefault="00DA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20A" w:rsidRDefault="00DA66F8">
    <w:pPr>
      <w:spacing w:line="1" w:lineRule="exact"/>
    </w:pPr>
    <w:r>
      <w:rPr>
        <w:noProof/>
      </w:rPr>
      <mc:AlternateContent>
        <mc:Choice Requires="wps">
          <w:drawing>
            <wp:anchor distT="0" distB="0" distL="0" distR="0" simplePos="0" relativeHeight="251659776" behindDoc="1" locked="0" layoutInCell="1" allowOverlap="1">
              <wp:simplePos x="0" y="0"/>
              <wp:positionH relativeFrom="page">
                <wp:posOffset>934085</wp:posOffset>
              </wp:positionH>
              <wp:positionV relativeFrom="page">
                <wp:posOffset>9337040</wp:posOffset>
              </wp:positionV>
              <wp:extent cx="574230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742305" cy="88265"/>
                      </a:xfrm>
                      <a:prstGeom prst="rect">
                        <a:avLst/>
                      </a:prstGeom>
                      <a:noFill/>
                    </wps:spPr>
                    <wps:txbx>
                      <w:txbxContent>
                        <w:p w:rsidR="0069520A" w:rsidRDefault="00DA66F8">
                          <w:pPr>
                            <w:pStyle w:val="Zhlavnebozpat20"/>
                            <w:shd w:val="clear" w:color="auto" w:fill="auto"/>
                            <w:tabs>
                              <w:tab w:val="right" w:pos="9043"/>
                            </w:tabs>
                            <w:rPr>
                              <w:sz w:val="16"/>
                              <w:szCs w:val="16"/>
                            </w:rPr>
                          </w:pPr>
                          <w:r>
                            <w:rPr>
                              <w:rFonts w:ascii="Arial" w:eastAsia="Arial" w:hAnsi="Arial" w:cs="Arial"/>
                              <w:sz w:val="16"/>
                              <w:szCs w:val="16"/>
                            </w:rPr>
                            <w:t>SUEZ CZ a.s.</w:t>
                          </w:r>
                          <w:r>
                            <w:rPr>
                              <w:rFonts w:ascii="Arial" w:eastAsia="Arial" w:hAnsi="Arial" w:cs="Arial"/>
                              <w:sz w:val="16"/>
                              <w:szCs w:val="16"/>
                            </w:rPr>
                            <w:tab/>
                            <w:t xml:space="preserve">strana číslo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73.55pt;margin-top:735.2pt;width:452.15pt;height:6.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" filled="f" stroked="f">
              <v:textbox style="mso-fit-shape-to-text:t" inset="0,0,0,0">
                <w:txbxContent>
                  <w:p w:rsidR="0069520A" w:rsidRDefault="00DA66F8">
                    <w:pPr>
                      <w:pStyle w:val="Zhlavnebozpat20"/>
                      <w:shd w:val="clear" w:color="auto" w:fill="auto"/>
                      <w:tabs>
                        <w:tab w:val="right" w:pos="9043"/>
                      </w:tabs>
                      <w:rPr>
                        <w:sz w:val="16"/>
                        <w:szCs w:val="16"/>
                      </w:rPr>
                    </w:pPr>
                    <w:r>
                      <w:rPr>
                        <w:rFonts w:ascii="Arial" w:eastAsia="Arial" w:hAnsi="Arial" w:cs="Arial"/>
                        <w:sz w:val="16"/>
                        <w:szCs w:val="16"/>
                      </w:rPr>
                      <w:t>SUEZ CZ a.s.</w:t>
                    </w:r>
                    <w:r>
                      <w:rPr>
                        <w:rFonts w:ascii="Arial" w:eastAsia="Arial" w:hAnsi="Arial" w:cs="Arial"/>
                        <w:sz w:val="16"/>
                        <w:szCs w:val="16"/>
                      </w:rPr>
                      <w:tab/>
                      <w:t xml:space="preserve">strana číslo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3</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940435</wp:posOffset>
              </wp:positionH>
              <wp:positionV relativeFrom="page">
                <wp:posOffset>9132570</wp:posOffset>
              </wp:positionV>
              <wp:extent cx="5742305" cy="0"/>
              <wp:effectExtent l="0" t="0" r="0" b="0"/>
              <wp:wrapNone/>
              <wp:docPr id="9" name="Shape 9"/>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049999999999997pt;margin-top:719.10000000000002pt;width:452.14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0A" w:rsidRDefault="0069520A"/>
  </w:footnote>
  <w:footnote w:type="continuationSeparator" w:id="0">
    <w:p w:rsidR="0069520A" w:rsidRDefault="0069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20A" w:rsidRDefault="00DA66F8">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3034030</wp:posOffset>
              </wp:positionH>
              <wp:positionV relativeFrom="page">
                <wp:posOffset>1111250</wp:posOffset>
              </wp:positionV>
              <wp:extent cx="1749425" cy="408305"/>
              <wp:effectExtent l="0" t="0" r="0" b="0"/>
              <wp:wrapNone/>
              <wp:docPr id="1" name="Shape 1"/>
              <wp:cNvGraphicFramePr/>
              <a:graphic xmlns:a="http://schemas.openxmlformats.org/drawingml/2006/main">
                <a:graphicData uri="http://schemas.microsoft.com/office/word/2010/wordprocessingShape">
                  <wps:wsp>
                    <wps:cNvSpPr txBox="1"/>
                    <wps:spPr>
                      <a:xfrm>
                        <a:off x="0" y="0"/>
                        <a:ext cx="1749425" cy="408305"/>
                      </a:xfrm>
                      <a:prstGeom prst="rect">
                        <a:avLst/>
                      </a:prstGeom>
                      <a:noFill/>
                    </wps:spPr>
                    <wps:txbx>
                      <w:txbxContent>
                        <w:p w:rsidR="0069520A" w:rsidRDefault="00DA66F8">
                          <w:pPr>
                            <w:pStyle w:val="Zhlavnebozpat20"/>
                            <w:shd w:val="clear" w:color="auto" w:fill="auto"/>
                            <w:rPr>
                              <w:sz w:val="28"/>
                              <w:szCs w:val="28"/>
                            </w:rPr>
                          </w:pPr>
                          <w:r>
                            <w:rPr>
                              <w:rFonts w:ascii="Arial" w:eastAsia="Arial" w:hAnsi="Arial" w:cs="Arial"/>
                              <w:sz w:val="28"/>
                              <w:szCs w:val="28"/>
                            </w:rPr>
                            <w:t>Smlouva o dílo</w:t>
                          </w:r>
                        </w:p>
                        <w:p w:rsidR="0069520A" w:rsidRDefault="00DA66F8">
                          <w:pPr>
                            <w:pStyle w:val="Zhlavnebozpat20"/>
                            <w:shd w:val="clear" w:color="auto" w:fill="auto"/>
                            <w:rPr>
                              <w:sz w:val="18"/>
                              <w:szCs w:val="18"/>
                            </w:rPr>
                          </w:pPr>
                          <w:r>
                            <w:rPr>
                              <w:rFonts w:ascii="Arial" w:eastAsia="Arial" w:hAnsi="Arial" w:cs="Arial"/>
                              <w:b/>
                              <w:bCs/>
                              <w:sz w:val="18"/>
                              <w:szCs w:val="18"/>
                            </w:rPr>
                            <w:t>Číslo smlouvy: 30-05-11-16/042</w:t>
                          </w:r>
                        </w:p>
                        <w:p w:rsidR="0069520A" w:rsidRDefault="00DA66F8">
                          <w:pPr>
                            <w:pStyle w:val="Zhlavnebozpat20"/>
                            <w:shd w:val="clear" w:color="auto" w:fill="auto"/>
                            <w:rPr>
                              <w:sz w:val="18"/>
                              <w:szCs w:val="18"/>
                            </w:rPr>
                          </w:pPr>
                          <w:r>
                            <w:rPr>
                              <w:rFonts w:ascii="Arial" w:eastAsia="Arial" w:hAnsi="Arial" w:cs="Arial"/>
                              <w:b/>
                              <w:bCs/>
                              <w:sz w:val="18"/>
                              <w:szCs w:val="18"/>
                            </w:rPr>
                            <w:t>Dodatek č.5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38.9pt;margin-top:87.5pt;width:137.75pt;height:32.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" filled="f" stroked="f">
              <v:textbox style="mso-fit-shape-to-text:t" inset="0,0,0,0">
                <w:txbxContent>
                  <w:p w:rsidR="0069520A" w:rsidRDefault="00DA66F8">
                    <w:pPr>
                      <w:pStyle w:val="Zhlavnebozpat20"/>
                      <w:shd w:val="clear" w:color="auto" w:fill="auto"/>
                      <w:rPr>
                        <w:sz w:val="28"/>
                        <w:szCs w:val="28"/>
                      </w:rPr>
                    </w:pPr>
                    <w:r>
                      <w:rPr>
                        <w:rFonts w:ascii="Arial" w:eastAsia="Arial" w:hAnsi="Arial" w:cs="Arial"/>
                        <w:sz w:val="28"/>
                        <w:szCs w:val="28"/>
                      </w:rPr>
                      <w:t>Smlouva o dílo</w:t>
                    </w:r>
                  </w:p>
                  <w:p w:rsidR="0069520A" w:rsidRDefault="00DA66F8">
                    <w:pPr>
                      <w:pStyle w:val="Zhlavnebozpat20"/>
                      <w:shd w:val="clear" w:color="auto" w:fill="auto"/>
                      <w:rPr>
                        <w:sz w:val="18"/>
                        <w:szCs w:val="18"/>
                      </w:rPr>
                    </w:pPr>
                    <w:r>
                      <w:rPr>
                        <w:rFonts w:ascii="Arial" w:eastAsia="Arial" w:hAnsi="Arial" w:cs="Arial"/>
                        <w:b/>
                        <w:bCs/>
                        <w:sz w:val="18"/>
                        <w:szCs w:val="18"/>
                      </w:rPr>
                      <w:t>Číslo smlouvy: 30-05-11-16/042</w:t>
                    </w:r>
                  </w:p>
                  <w:p w:rsidR="0069520A" w:rsidRDefault="00DA66F8">
                    <w:pPr>
                      <w:pStyle w:val="Zhlavnebozpat20"/>
                      <w:shd w:val="clear" w:color="auto" w:fill="auto"/>
                      <w:rPr>
                        <w:sz w:val="18"/>
                        <w:szCs w:val="18"/>
                      </w:rPr>
                    </w:pPr>
                    <w:r>
                      <w:rPr>
                        <w:rFonts w:ascii="Arial" w:eastAsia="Arial" w:hAnsi="Arial" w:cs="Arial"/>
                        <w:b/>
                        <w:bCs/>
                        <w:sz w:val="18"/>
                        <w:szCs w:val="18"/>
                      </w:rPr>
                      <w:t>Dodatek č.5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20A" w:rsidRDefault="00DA66F8">
    <w:pPr>
      <w:spacing w:line="1" w:lineRule="exact"/>
    </w:pPr>
    <w:r>
      <w:rPr>
        <w:noProof/>
      </w:rPr>
      <mc:AlternateContent>
        <mc:Choice Requires="wps">
          <w:drawing>
            <wp:anchor distT="0" distB="0" distL="0" distR="0" simplePos="0" relativeHeight="251658752" behindDoc="1" locked="0" layoutInCell="1" allowOverlap="1">
              <wp:simplePos x="0" y="0"/>
              <wp:positionH relativeFrom="page">
                <wp:posOffset>943610</wp:posOffset>
              </wp:positionH>
              <wp:positionV relativeFrom="page">
                <wp:posOffset>351155</wp:posOffset>
              </wp:positionV>
              <wp:extent cx="5733415" cy="106680"/>
              <wp:effectExtent l="0" t="0" r="0" b="0"/>
              <wp:wrapNone/>
              <wp:docPr id="4" name="Shape 4"/>
              <wp:cNvGraphicFramePr/>
              <a:graphic xmlns:a="http://schemas.openxmlformats.org/drawingml/2006/main">
                <a:graphicData uri="http://schemas.microsoft.com/office/word/2010/wordprocessingShape">
                  <wps:wsp>
                    <wps:cNvSpPr txBox="1"/>
                    <wps:spPr>
                      <a:xfrm>
                        <a:off x="0" y="0"/>
                        <a:ext cx="5733415" cy="106680"/>
                      </a:xfrm>
                      <a:prstGeom prst="rect">
                        <a:avLst/>
                      </a:prstGeom>
                      <a:noFill/>
                    </wps:spPr>
                    <wps:txbx>
                      <w:txbxContent>
                        <w:p w:rsidR="0069520A" w:rsidRDefault="00DA66F8">
                          <w:pPr>
                            <w:pStyle w:val="Zhlavnebozpat20"/>
                            <w:shd w:val="clear" w:color="auto" w:fill="auto"/>
                            <w:tabs>
                              <w:tab w:val="right" w:pos="9029"/>
                            </w:tabs>
                            <w:rPr>
                              <w:sz w:val="16"/>
                              <w:szCs w:val="16"/>
                            </w:rPr>
                          </w:pPr>
                          <w:r>
                            <w:rPr>
                              <w:rFonts w:ascii="Arial" w:eastAsia="Arial" w:hAnsi="Arial" w:cs="Arial"/>
                              <w:sz w:val="16"/>
                              <w:szCs w:val="16"/>
                            </w:rPr>
                            <w:t>Smlouva o dílo č. 30-05-11-16/042 Domov pro seniory „SKALKA“ v Chebu, p.o.</w:t>
                          </w:r>
                          <w:r>
                            <w:rPr>
                              <w:rFonts w:ascii="Arial" w:eastAsia="Arial" w:hAnsi="Arial" w:cs="Arial"/>
                              <w:sz w:val="16"/>
                              <w:szCs w:val="16"/>
                            </w:rPr>
                            <w:tab/>
                            <w:t>změna číslo 05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4.3pt;margin-top:27.65pt;width:451.45pt;height:8.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" filled="f" stroked="f">
              <v:textbox style="mso-fit-shape-to-text:t" inset="0,0,0,0">
                <w:txbxContent>
                  <w:p w:rsidR="0069520A" w:rsidRDefault="00DA66F8">
                    <w:pPr>
                      <w:pStyle w:val="Zhlavnebozpat20"/>
                      <w:shd w:val="clear" w:color="auto" w:fill="auto"/>
                      <w:tabs>
                        <w:tab w:val="right" w:pos="9029"/>
                      </w:tabs>
                      <w:rPr>
                        <w:sz w:val="16"/>
                        <w:szCs w:val="16"/>
                      </w:rPr>
                    </w:pPr>
                    <w:r>
                      <w:rPr>
                        <w:rFonts w:ascii="Arial" w:eastAsia="Arial" w:hAnsi="Arial" w:cs="Arial"/>
                        <w:sz w:val="16"/>
                        <w:szCs w:val="16"/>
                      </w:rPr>
                      <w:t>Smlouva o dílo č. 30-05-11-16/042 Domov pro seniory „SKALKA“ v Chebu, p.o.</w:t>
                    </w:r>
                    <w:r>
                      <w:rPr>
                        <w:rFonts w:ascii="Arial" w:eastAsia="Arial" w:hAnsi="Arial" w:cs="Arial"/>
                        <w:sz w:val="16"/>
                        <w:szCs w:val="16"/>
                      </w:rPr>
                      <w:tab/>
                      <w:t>změna číslo 05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949325</wp:posOffset>
              </wp:positionH>
              <wp:positionV relativeFrom="page">
                <wp:posOffset>487045</wp:posOffset>
              </wp:positionV>
              <wp:extent cx="5736590" cy="0"/>
              <wp:effectExtent l="0" t="0" r="0" b="0"/>
              <wp:wrapNone/>
              <wp:docPr id="6" name="Shape 6"/>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4.75pt;margin-top:38.350000000000001pt;width:451.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2062"/>
    <w:multiLevelType w:val="multilevel"/>
    <w:tmpl w:val="FBBE4794"/>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0A"/>
    <w:rsid w:val="000D4236"/>
    <w:rsid w:val="0069520A"/>
    <w:rsid w:val="00D87C89"/>
    <w:rsid w:val="00DA6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CD21"/>
  <w15:docId w15:val="{ABAE88BF-C92F-4555-963B-DD8F0F12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paragraph" w:customStyle="1" w:styleId="Zkladntext1">
    <w:name w:val="Základní text1"/>
    <w:basedOn w:val="Normln"/>
    <w:link w:val="Zkladntext"/>
    <w:pPr>
      <w:shd w:val="clear" w:color="auto" w:fill="FFFFFF"/>
    </w:pPr>
    <w:rPr>
      <w:rFonts w:ascii="Arial" w:eastAsia="Arial" w:hAnsi="Arial" w:cs="Arial"/>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outlineLvl w:val="1"/>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233" w:lineRule="auto"/>
      <w:jc w:val="center"/>
    </w:pPr>
    <w:rPr>
      <w:rFonts w:ascii="Arial" w:eastAsia="Arial" w:hAnsi="Arial" w:cs="Arial"/>
      <w:sz w:val="15"/>
      <w:szCs w:val="15"/>
    </w:rPr>
  </w:style>
  <w:style w:type="paragraph" w:customStyle="1" w:styleId="Jin0">
    <w:name w:val="Jiné"/>
    <w:basedOn w:val="Normln"/>
    <w:link w:val="Jin"/>
    <w:pPr>
      <w:shd w:val="clear" w:color="auto" w:fill="FFFFFF"/>
    </w:pPr>
    <w:rPr>
      <w:rFonts w:ascii="Arial" w:eastAsia="Arial" w:hAnsi="Arial" w:cs="Arial"/>
      <w:sz w:val="18"/>
      <w:szCs w:val="18"/>
    </w:rPr>
  </w:style>
  <w:style w:type="paragraph" w:customStyle="1" w:styleId="Titulekobrzku0">
    <w:name w:val="Titulek obrázku"/>
    <w:basedOn w:val="Normln"/>
    <w:link w:val="Titulekobrzku"/>
    <w:pPr>
      <w:shd w:val="clear" w:color="auto" w:fill="FFFFFF"/>
    </w:pPr>
    <w:rPr>
      <w:rFonts w:ascii="Arial" w:eastAsia="Arial" w:hAnsi="Arial" w:cs="Arial"/>
      <w:sz w:val="18"/>
      <w:szCs w:val="18"/>
    </w:rPr>
  </w:style>
  <w:style w:type="paragraph" w:customStyle="1" w:styleId="Nadpis10">
    <w:name w:val="Nadpis #1"/>
    <w:basedOn w:val="Normln"/>
    <w:link w:val="Nadpis1"/>
    <w:pPr>
      <w:shd w:val="clear" w:color="auto" w:fill="FFFFFF"/>
      <w:ind w:firstLine="280"/>
      <w:outlineLvl w:val="0"/>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686" w:lineRule="exact"/>
      <w:jc w:val="center"/>
    </w:pPr>
    <w:rPr>
      <w:rFonts w:ascii="Arial" w:eastAsia="Arial" w:hAnsi="Arial" w:cs="Arial"/>
      <w:sz w:val="16"/>
      <w:szCs w:val="16"/>
    </w:rPr>
  </w:style>
  <w:style w:type="paragraph" w:customStyle="1" w:styleId="Zkladntext20">
    <w:name w:val="Základní text (2)"/>
    <w:basedOn w:val="Normln"/>
    <w:link w:val="Zkladntext2"/>
    <w:pPr>
      <w:shd w:val="clear" w:color="auto" w:fill="FFFFFF"/>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1225</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Jelínková</cp:lastModifiedBy>
  <cp:revision>2</cp:revision>
  <dcterms:created xsi:type="dcterms:W3CDTF">2020-02-13T09:17:00Z</dcterms:created>
  <dcterms:modified xsi:type="dcterms:W3CDTF">2020-02-13T10:03:00Z</dcterms:modified>
</cp:coreProperties>
</file>