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AB" w:rsidRDefault="00790299">
      <w:pPr>
        <w:pStyle w:val="Nadpis10"/>
        <w:keepNext/>
        <w:keepLines/>
        <w:shd w:val="clear" w:color="auto" w:fill="auto"/>
      </w:pPr>
      <w:bookmarkStart w:id="0" w:name="bookmark0"/>
      <w:r>
        <w:t>Pojistná smlouva</w:t>
      </w:r>
      <w:r>
        <w:br/>
        <w:t>č.8072751916</w:t>
      </w:r>
      <w:bookmarkEnd w:id="0"/>
    </w:p>
    <w:p w:rsidR="004A52AB" w:rsidRDefault="00790299">
      <w:pPr>
        <w:pStyle w:val="Zkladntext1"/>
        <w:shd w:val="clear" w:color="auto" w:fill="auto"/>
        <w:spacing w:after="100" w:line="317" w:lineRule="auto"/>
      </w:pPr>
      <w:r>
        <w:t>Smluvní strany:</w:t>
      </w:r>
    </w:p>
    <w:p w:rsidR="004A52AB" w:rsidRDefault="00790299">
      <w:pPr>
        <w:pStyle w:val="Nadpis30"/>
        <w:keepNext/>
        <w:keepLines/>
        <w:shd w:val="clear" w:color="auto" w:fill="auto"/>
      </w:pPr>
      <w:bookmarkStart w:id="1" w:name="bookmark1"/>
      <w:r>
        <w:t>ČSOB Pojišťovna, a. s., člen holdingu ČSOB</w:t>
      </w:r>
      <w:bookmarkEnd w:id="1"/>
    </w:p>
    <w:p w:rsidR="004A52AB" w:rsidRDefault="00790299">
      <w:pPr>
        <w:pStyle w:val="Zkladntext1"/>
        <w:shd w:val="clear" w:color="auto" w:fill="auto"/>
        <w:spacing w:line="317" w:lineRule="auto"/>
      </w:pPr>
      <w:r>
        <w:t>se sídlem Masarykovo náměstí 1458, Zelené Předměstí</w:t>
      </w:r>
    </w:p>
    <w:p w:rsidR="004A52AB" w:rsidRDefault="00790299">
      <w:pPr>
        <w:pStyle w:val="Zkladntext1"/>
        <w:shd w:val="clear" w:color="auto" w:fill="auto"/>
        <w:spacing w:line="317" w:lineRule="auto"/>
      </w:pPr>
      <w:r>
        <w:t>530 02 Pardubice, Česká republika</w:t>
      </w:r>
    </w:p>
    <w:p w:rsidR="004A52AB" w:rsidRDefault="00790299">
      <w:pPr>
        <w:pStyle w:val="Zkladntext1"/>
        <w:shd w:val="clear" w:color="auto" w:fill="auto"/>
        <w:spacing w:line="317" w:lineRule="auto"/>
      </w:pPr>
      <w:r>
        <w:t>IČO: 455 34 306, DIČ: CZ699000761</w:t>
      </w:r>
    </w:p>
    <w:p w:rsidR="004A52AB" w:rsidRDefault="00790299">
      <w:pPr>
        <w:pStyle w:val="Zkladntext1"/>
        <w:shd w:val="clear" w:color="auto" w:fill="auto"/>
        <w:spacing w:line="317" w:lineRule="auto"/>
        <w:ind w:right="1840"/>
        <w:jc w:val="left"/>
      </w:pPr>
      <w:r>
        <w:t>zapsaná v obchodním rejstříku u Krajského soudu Hradec Králové, oddíl B, vložka 567 (dále jen „pojistitel“)</w:t>
      </w:r>
    </w:p>
    <w:p w:rsidR="004A52AB" w:rsidRDefault="00790299">
      <w:pPr>
        <w:pStyle w:val="Zkladntext1"/>
        <w:shd w:val="clear" w:color="auto" w:fill="auto"/>
        <w:spacing w:after="1620" w:line="317" w:lineRule="auto"/>
      </w:pPr>
      <w:r>
        <w:t xml:space="preserve">tel.: 466 100 777 fax: 467 007 444 </w:t>
      </w:r>
      <w:hyperlink r:id="rId8" w:history="1">
        <w:r>
          <w:t>www.csobpoj.cz</w:t>
        </w:r>
      </w:hyperlink>
    </w:p>
    <w:p w:rsidR="004A52AB" w:rsidRDefault="00790299">
      <w:pPr>
        <w:pStyle w:val="Nadpis30"/>
        <w:keepNext/>
        <w:keepLines/>
        <w:shd w:val="clear" w:color="auto" w:fill="auto"/>
      </w:pPr>
      <w:bookmarkStart w:id="2" w:name="bookmark2"/>
      <w:r>
        <w:t>Základní škola Bučovice 710, příspěvková organizace</w:t>
      </w:r>
      <w:bookmarkEnd w:id="2"/>
    </w:p>
    <w:p w:rsidR="004A52AB" w:rsidRDefault="00790299">
      <w:pPr>
        <w:pStyle w:val="Zkladntext1"/>
        <w:shd w:val="clear" w:color="auto" w:fill="auto"/>
        <w:spacing w:line="240" w:lineRule="auto"/>
      </w:pPr>
      <w:r>
        <w:t>se sídlem / místem podnikání Školní 710</w:t>
      </w:r>
    </w:p>
    <w:p w:rsidR="004A52AB" w:rsidRDefault="00790299">
      <w:pPr>
        <w:pStyle w:val="Zkladntext1"/>
        <w:shd w:val="clear" w:color="auto" w:fill="auto"/>
        <w:spacing w:after="260" w:line="240" w:lineRule="auto"/>
      </w:pPr>
      <w:r>
        <w:t>68501 Bučovice</w:t>
      </w:r>
    </w:p>
    <w:p w:rsidR="004A52AB" w:rsidRDefault="00790299">
      <w:pPr>
        <w:pStyle w:val="Zkladntext1"/>
        <w:shd w:val="clear" w:color="auto" w:fill="auto"/>
        <w:spacing w:after="100" w:line="240" w:lineRule="auto"/>
      </w:pPr>
      <w:r>
        <w:t>IČO: 46271104</w:t>
      </w:r>
    </w:p>
    <w:p w:rsidR="004A52AB" w:rsidRDefault="00790299">
      <w:pPr>
        <w:pStyle w:val="Zkladntext1"/>
        <w:shd w:val="clear" w:color="auto" w:fill="auto"/>
        <w:spacing w:after="100" w:line="240" w:lineRule="auto"/>
      </w:pPr>
      <w:r>
        <w:t>dle výpisu z OR</w:t>
      </w:r>
    </w:p>
    <w:p w:rsidR="004A52AB" w:rsidRDefault="00790299">
      <w:pPr>
        <w:pStyle w:val="Zkladntext1"/>
        <w:shd w:val="clear" w:color="auto" w:fill="auto"/>
        <w:spacing w:after="1160" w:line="240" w:lineRule="auto"/>
      </w:pPr>
      <w:r>
        <w:t>(dále jen „pojistník“)</w:t>
      </w:r>
    </w:p>
    <w:p w:rsidR="004A52AB" w:rsidRDefault="00790299">
      <w:pPr>
        <w:pStyle w:val="Zkladntext1"/>
        <w:shd w:val="clear" w:color="auto" w:fill="auto"/>
        <w:spacing w:after="520" w:line="240" w:lineRule="auto"/>
        <w:jc w:val="center"/>
      </w:pPr>
      <w:r>
        <w:t>uzavírají</w:t>
      </w:r>
    </w:p>
    <w:p w:rsidR="004A52AB" w:rsidRDefault="00790299">
      <w:pPr>
        <w:pStyle w:val="Zkladntext1"/>
        <w:shd w:val="clear" w:color="auto" w:fill="auto"/>
        <w:spacing w:after="180" w:line="317" w:lineRule="auto"/>
      </w:pPr>
      <w:r>
        <w:t>tuto pojistnou smlouvu podle zákona č. 89/2012 Sb., občanský zákoník, ve znění pozdějších předpisů (dále jen „občanský zákoník“).</w:t>
      </w:r>
    </w:p>
    <w:p w:rsidR="004A52AB" w:rsidRDefault="00790299">
      <w:pPr>
        <w:pStyle w:val="Nadpis20"/>
        <w:keepNext/>
        <w:keepLines/>
        <w:shd w:val="clear" w:color="auto" w:fill="auto"/>
      </w:pPr>
      <w:bookmarkStart w:id="3" w:name="bookmark3"/>
      <w:r>
        <w:t>Článek I.</w:t>
      </w:r>
      <w:bookmarkEnd w:id="3"/>
    </w:p>
    <w:p w:rsidR="004A52AB" w:rsidRDefault="00790299">
      <w:pPr>
        <w:pStyle w:val="Zkladntext1"/>
        <w:shd w:val="clear" w:color="auto" w:fill="auto"/>
        <w:spacing w:after="220"/>
        <w:jc w:val="center"/>
      </w:pPr>
      <w:r>
        <w:rPr>
          <w:b/>
          <w:bCs/>
          <w:i/>
          <w:iCs/>
        </w:rPr>
        <w:t>Úvodní ustanovení</w:t>
      </w:r>
    </w:p>
    <w:p w:rsidR="004A52AB" w:rsidRDefault="00790299">
      <w:pPr>
        <w:pStyle w:val="Zkladntext1"/>
        <w:numPr>
          <w:ilvl w:val="0"/>
          <w:numId w:val="1"/>
        </w:numPr>
        <w:shd w:val="clear" w:color="auto" w:fill="auto"/>
        <w:tabs>
          <w:tab w:val="left" w:pos="377"/>
        </w:tabs>
      </w:pPr>
      <w:r>
        <w:t>Nedílnou součástí pojistné smlouvy jsou Všeobecné pojistné podmínky - obecná část VPP OC 2014</w:t>
      </w:r>
    </w:p>
    <w:p w:rsidR="004A52AB" w:rsidRDefault="00790299">
      <w:pPr>
        <w:pStyle w:val="Zkladntext1"/>
        <w:shd w:val="clear" w:color="auto" w:fill="auto"/>
        <w:ind w:left="800" w:hanging="380"/>
      </w:pPr>
      <w:r>
        <w:lastRenderedPageBreak/>
        <w:t>(dále jen „VPP OC 2014“) stejně jako další pojistné podmínky uvedené v této pojistné smlouvě.</w:t>
      </w:r>
    </w:p>
    <w:p w:rsidR="004A52AB" w:rsidRDefault="00790299">
      <w:pPr>
        <w:pStyle w:val="Zkladntext1"/>
        <w:numPr>
          <w:ilvl w:val="0"/>
          <w:numId w:val="1"/>
        </w:numPr>
        <w:shd w:val="clear" w:color="auto" w:fill="auto"/>
        <w:tabs>
          <w:tab w:val="left" w:pos="377"/>
        </w:tabs>
        <w:ind w:left="400" w:hanging="400"/>
        <w:jc w:val="left"/>
      </w:pPr>
      <w:r>
        <w:t>Není-li touto pojistnou smlouvou dále výslovně sjednáno jinak, je pojištěným v jednotlivých pojištěních sjednaných touto pojistnou smlouvou:</w:t>
      </w:r>
    </w:p>
    <w:p w:rsidR="004A52AB" w:rsidRDefault="00790299">
      <w:pPr>
        <w:pStyle w:val="Zkladntext1"/>
        <w:numPr>
          <w:ilvl w:val="0"/>
          <w:numId w:val="2"/>
        </w:numPr>
        <w:shd w:val="clear" w:color="auto" w:fill="auto"/>
        <w:tabs>
          <w:tab w:val="left" w:pos="826"/>
        </w:tabs>
        <w:ind w:left="800" w:hanging="380"/>
      </w:pPr>
      <w:r>
        <w:t>v jakémkoliv pojištění majícím charakter pojištění věci nebo jiného majetku vždy vlastník věci či jiného majetku, na něž se pojištění sjednané touto pojistnou smlouvou vztahuje, k okamžiku počátku pojištění,</w:t>
      </w:r>
    </w:p>
    <w:p w:rsidR="004A52AB" w:rsidRDefault="00790299">
      <w:pPr>
        <w:pStyle w:val="Zkladntext1"/>
        <w:numPr>
          <w:ilvl w:val="0"/>
          <w:numId w:val="2"/>
        </w:numPr>
        <w:shd w:val="clear" w:color="auto" w:fill="auto"/>
        <w:tabs>
          <w:tab w:val="left" w:pos="826"/>
        </w:tabs>
        <w:spacing w:after="40"/>
        <w:ind w:left="800" w:hanging="380"/>
      </w:pPr>
      <w:r>
        <w:t>ve všech ostatních pojištěních:</w:t>
      </w:r>
    </w:p>
    <w:p w:rsidR="004A52AB" w:rsidRDefault="00790299">
      <w:pPr>
        <w:pStyle w:val="Zkladntext1"/>
        <w:shd w:val="clear" w:color="auto" w:fill="auto"/>
        <w:ind w:left="800" w:hanging="380"/>
      </w:pPr>
      <w:r>
        <w:rPr>
          <w:b/>
          <w:bCs/>
        </w:rPr>
        <w:t>Základní škola Bučovice 710, příspěvková organizace</w:t>
      </w:r>
    </w:p>
    <w:p w:rsidR="004A52AB" w:rsidRDefault="00790299">
      <w:pPr>
        <w:pStyle w:val="Zkladntext1"/>
        <w:shd w:val="clear" w:color="auto" w:fill="auto"/>
        <w:spacing w:after="40"/>
        <w:ind w:left="400" w:right="7700" w:firstLine="20"/>
        <w:jc w:val="left"/>
      </w:pPr>
      <w:r>
        <w:t>Školní 710 68501 Bučovice IČO: 46271104</w:t>
      </w:r>
    </w:p>
    <w:p w:rsidR="004A52AB" w:rsidRDefault="00790299">
      <w:pPr>
        <w:pStyle w:val="Zkladntext1"/>
        <w:numPr>
          <w:ilvl w:val="0"/>
          <w:numId w:val="1"/>
        </w:numPr>
        <w:shd w:val="clear" w:color="auto" w:fill="auto"/>
        <w:tabs>
          <w:tab w:val="left" w:pos="377"/>
        </w:tabs>
        <w:ind w:left="400" w:hanging="400"/>
        <w:jc w:val="left"/>
      </w:pPr>
      <w:r>
        <w:t>Není-li touto pojistnou smlouvou dále výslovně sjednáno jinak, je oprávněnou osobou ve všech pojištěních sjednaných touto pojistnou smlouvou:</w:t>
      </w:r>
    </w:p>
    <w:p w:rsidR="004A52AB" w:rsidRDefault="00790299">
      <w:pPr>
        <w:pStyle w:val="Zkladntext1"/>
        <w:numPr>
          <w:ilvl w:val="0"/>
          <w:numId w:val="3"/>
        </w:numPr>
        <w:shd w:val="clear" w:color="auto" w:fill="auto"/>
        <w:tabs>
          <w:tab w:val="left" w:pos="826"/>
        </w:tabs>
        <w:ind w:left="800" w:hanging="380"/>
      </w:pPr>
      <w:r>
        <w:t>pojištěný, pokud nejde o případ uvedený v bodu b)</w:t>
      </w:r>
    </w:p>
    <w:p w:rsidR="004A52AB" w:rsidRDefault="00790299">
      <w:pPr>
        <w:pStyle w:val="Zkladntext1"/>
        <w:numPr>
          <w:ilvl w:val="0"/>
          <w:numId w:val="3"/>
        </w:numPr>
        <w:shd w:val="clear" w:color="auto" w:fill="auto"/>
        <w:tabs>
          <w:tab w:val="left" w:pos="826"/>
        </w:tabs>
        <w:ind w:left="800" w:hanging="380"/>
      </w:pPr>
      <w:r>
        <w:t>pojistník v pojištění cizího pojistného nebezpečí, splní-li podmínky stanovené občanským zákoníkem.</w:t>
      </w:r>
    </w:p>
    <w:p w:rsidR="004A52AB" w:rsidRDefault="00790299">
      <w:pPr>
        <w:pStyle w:val="Zkladntext1"/>
        <w:numPr>
          <w:ilvl w:val="0"/>
          <w:numId w:val="1"/>
        </w:numPr>
        <w:shd w:val="clear" w:color="auto" w:fill="auto"/>
        <w:tabs>
          <w:tab w:val="left" w:pos="377"/>
        </w:tabs>
        <w:ind w:left="400" w:hanging="400"/>
        <w:jc w:val="left"/>
      </w:pPr>
      <w:r>
        <w:t>Není-li touto pojistnou smlouvou dále výslovně dohodnuto jinak, sjednávají se všechna pojištění sjednaná touto pojistnou smlouvou s následující pojistnou dobou:</w:t>
      </w:r>
    </w:p>
    <w:p w:rsidR="004A52AB" w:rsidRDefault="00790299">
      <w:pPr>
        <w:pStyle w:val="Zkladntext1"/>
        <w:shd w:val="clear" w:color="auto" w:fill="auto"/>
        <w:spacing w:after="380"/>
        <w:ind w:left="400" w:right="5180" w:firstLine="20"/>
        <w:jc w:val="left"/>
      </w:pPr>
      <w:r>
        <w:rPr>
          <w:b/>
          <w:bCs/>
        </w:rPr>
        <w:t xml:space="preserve">Počátek pojištění: 01.02.2020 00:00 </w:t>
      </w:r>
      <w:r>
        <w:t xml:space="preserve">hodin </w:t>
      </w:r>
      <w:r>
        <w:rPr>
          <w:b/>
          <w:bCs/>
        </w:rPr>
        <w:t>Pojištění se sjednává na dobu neurčitou.</w:t>
      </w:r>
    </w:p>
    <w:p w:rsidR="004A52AB" w:rsidRDefault="00790299">
      <w:pPr>
        <w:pStyle w:val="Nadpis20"/>
        <w:keepNext/>
        <w:keepLines/>
        <w:shd w:val="clear" w:color="auto" w:fill="auto"/>
      </w:pPr>
      <w:bookmarkStart w:id="4" w:name="bookmark4"/>
      <w:r>
        <w:t>Článek II.</w:t>
      </w:r>
      <w:bookmarkEnd w:id="4"/>
    </w:p>
    <w:p w:rsidR="004A52AB" w:rsidRDefault="00790299">
      <w:pPr>
        <w:pStyle w:val="Zkladntext1"/>
        <w:shd w:val="clear" w:color="auto" w:fill="auto"/>
        <w:spacing w:after="100"/>
        <w:jc w:val="center"/>
      </w:pPr>
      <w:r>
        <w:rPr>
          <w:b/>
          <w:bCs/>
          <w:i/>
          <w:iCs/>
        </w:rPr>
        <w:t>Pojistnou smlouvou sjednaná pojištění a jejich rozsah</w:t>
      </w:r>
    </w:p>
    <w:p w:rsidR="004A52AB" w:rsidRDefault="00790299">
      <w:pPr>
        <w:pStyle w:val="Nadpis30"/>
        <w:keepNext/>
        <w:keepLines/>
        <w:numPr>
          <w:ilvl w:val="0"/>
          <w:numId w:val="4"/>
        </w:numPr>
        <w:shd w:val="clear" w:color="auto" w:fill="auto"/>
        <w:tabs>
          <w:tab w:val="left" w:pos="397"/>
        </w:tabs>
      </w:pPr>
      <w:bookmarkStart w:id="5" w:name="bookmark5"/>
      <w:r>
        <w:t>Živelní pojištění</w:t>
      </w:r>
      <w:bookmarkEnd w:id="5"/>
    </w:p>
    <w:p w:rsidR="004A52AB" w:rsidRDefault="00790299">
      <w:pPr>
        <w:pStyle w:val="Zkladntext1"/>
        <w:shd w:val="clear" w:color="auto" w:fill="auto"/>
        <w:spacing w:after="30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p w:rsidR="004A52AB" w:rsidRDefault="00790299">
      <w:pPr>
        <w:pStyle w:val="Titulektabulky0"/>
        <w:shd w:val="clear" w:color="auto" w:fill="auto"/>
      </w:pPr>
      <w:r>
        <w:rPr>
          <w:b/>
          <w:bCs/>
          <w:i w:val="0"/>
          <w:iCs w:val="0"/>
        </w:rPr>
        <w:t>ROZSAH POJIŠTĚNÍ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634"/>
        <w:gridCol w:w="950"/>
        <w:gridCol w:w="1354"/>
        <w:gridCol w:w="821"/>
        <w:gridCol w:w="1109"/>
        <w:gridCol w:w="1502"/>
      </w:tblGrid>
      <w:tr w:rsidR="004A52AB">
        <w:trPr>
          <w:trHeight w:hRule="exact" w:val="725"/>
          <w:jc w:val="center"/>
        </w:trPr>
        <w:tc>
          <w:tcPr>
            <w:tcW w:w="3792"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pPr>
            <w:r>
              <w:t>předmět pojištění:</w:t>
            </w:r>
          </w:p>
          <w:p w:rsidR="004A52AB" w:rsidRDefault="00790299">
            <w:pPr>
              <w:pStyle w:val="Jin0"/>
              <w:shd w:val="clear" w:color="auto" w:fill="auto"/>
              <w:spacing w:line="230" w:lineRule="auto"/>
            </w:pPr>
            <w:r>
              <w:rPr>
                <w:b/>
                <w:bCs/>
              </w:rPr>
              <w:t>1. Soubor movitých věci (vlastní i cizí) včetně zásob</w:t>
            </w:r>
          </w:p>
        </w:tc>
        <w:tc>
          <w:tcPr>
            <w:tcW w:w="5736" w:type="dxa"/>
            <w:gridSpan w:val="5"/>
            <w:tcBorders>
              <w:top w:val="single" w:sz="4" w:space="0" w:color="auto"/>
              <w:left w:val="single" w:sz="4" w:space="0" w:color="auto"/>
              <w:right w:val="single" w:sz="4" w:space="0" w:color="auto"/>
            </w:tcBorders>
            <w:shd w:val="clear" w:color="auto" w:fill="FFFFFF"/>
          </w:tcPr>
          <w:p w:rsidR="004A52AB" w:rsidRDefault="00790299">
            <w:pPr>
              <w:pStyle w:val="Jin0"/>
              <w:shd w:val="clear" w:color="auto" w:fill="auto"/>
              <w:spacing w:line="240" w:lineRule="auto"/>
              <w:jc w:val="left"/>
            </w:pPr>
            <w:r>
              <w:t>specifikace předmětu pojištění:</w:t>
            </w:r>
          </w:p>
          <w:p w:rsidR="004A52AB" w:rsidRDefault="00790299">
            <w:pPr>
              <w:pStyle w:val="Jin0"/>
              <w:shd w:val="clear" w:color="auto" w:fill="auto"/>
              <w:spacing w:line="230" w:lineRule="auto"/>
              <w:jc w:val="left"/>
            </w:pPr>
            <w:r>
              <w:rPr>
                <w:b/>
                <w:bCs/>
              </w:rPr>
              <w:t>Zařízení a vybavení školy + dokumentace a zásoby</w:t>
            </w:r>
          </w:p>
        </w:tc>
      </w:tr>
      <w:tr w:rsidR="004A52AB">
        <w:trPr>
          <w:trHeight w:hRule="exact" w:val="499"/>
          <w:jc w:val="center"/>
        </w:trPr>
        <w:tc>
          <w:tcPr>
            <w:tcW w:w="3792"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pPr>
            <w:r>
              <w:t>místo pojištění:</w:t>
            </w:r>
          </w:p>
          <w:p w:rsidR="004A52AB" w:rsidRDefault="00790299">
            <w:pPr>
              <w:pStyle w:val="Jin0"/>
              <w:shd w:val="clear" w:color="auto" w:fill="auto"/>
              <w:spacing w:line="230" w:lineRule="auto"/>
            </w:pPr>
            <w:r>
              <w:t>Školní 710, 68501 Bučovice</w:t>
            </w:r>
          </w:p>
        </w:tc>
        <w:tc>
          <w:tcPr>
            <w:tcW w:w="3125" w:type="dxa"/>
            <w:gridSpan w:val="3"/>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jc w:val="left"/>
            </w:pPr>
            <w:r>
              <w:t>vlastnictví předmětu pojištění: vlastní i cizí</w:t>
            </w:r>
          </w:p>
        </w:tc>
        <w:tc>
          <w:tcPr>
            <w:tcW w:w="2611" w:type="dxa"/>
            <w:gridSpan w:val="2"/>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30" w:lineRule="auto"/>
              <w:jc w:val="left"/>
            </w:pPr>
            <w:r>
              <w:t>pojistná hodnota: nová cena</w:t>
            </w:r>
          </w:p>
        </w:tc>
      </w:tr>
      <w:tr w:rsidR="004A52AB">
        <w:trPr>
          <w:trHeight w:hRule="exact" w:val="706"/>
          <w:jc w:val="center"/>
        </w:trPr>
        <w:tc>
          <w:tcPr>
            <w:tcW w:w="3158"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jc w:val="left"/>
            </w:pPr>
            <w:r>
              <w:rPr>
                <w:b/>
                <w:bCs/>
              </w:rPr>
              <w:t>Pojištění se sjednává pro</w:t>
            </w:r>
          </w:p>
          <w:p w:rsidR="004A52AB" w:rsidRDefault="00790299">
            <w:pPr>
              <w:pStyle w:val="Jin0"/>
              <w:shd w:val="clear" w:color="auto" w:fill="auto"/>
              <w:spacing w:line="230" w:lineRule="auto"/>
              <w:jc w:val="left"/>
            </w:pPr>
            <w:r>
              <w:rPr>
                <w:b/>
                <w:bCs/>
              </w:rPr>
              <w:t>případ negativního působení pojistných nebezpečí:</w:t>
            </w:r>
          </w:p>
        </w:tc>
        <w:tc>
          <w:tcPr>
            <w:tcW w:w="1584"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jc w:val="left"/>
            </w:pPr>
            <w:r>
              <w:rPr>
                <w:b/>
                <w:bCs/>
              </w:rPr>
              <w:t>horní hranice</w:t>
            </w:r>
          </w:p>
          <w:p w:rsidR="004A52AB" w:rsidRDefault="00790299">
            <w:pPr>
              <w:pStyle w:val="Jin0"/>
              <w:shd w:val="clear" w:color="auto" w:fill="auto"/>
              <w:spacing w:line="230" w:lineRule="auto"/>
              <w:jc w:val="left"/>
            </w:pPr>
            <w:r>
              <w:rPr>
                <w:b/>
                <w:bCs/>
              </w:rPr>
              <w:t>pojistného plnění (Kč):</w:t>
            </w:r>
          </w:p>
        </w:tc>
        <w:tc>
          <w:tcPr>
            <w:tcW w:w="1354" w:type="dxa"/>
            <w:tcBorders>
              <w:top w:val="single" w:sz="4" w:space="0" w:color="auto"/>
              <w:left w:val="single" w:sz="4" w:space="0" w:color="auto"/>
            </w:tcBorders>
            <w:shd w:val="clear" w:color="auto" w:fill="FFFFFF"/>
            <w:vAlign w:val="center"/>
          </w:tcPr>
          <w:p w:rsidR="004A52AB" w:rsidRDefault="00790299">
            <w:pPr>
              <w:pStyle w:val="Jin0"/>
              <w:shd w:val="clear" w:color="auto" w:fill="auto"/>
              <w:spacing w:line="240" w:lineRule="auto"/>
              <w:jc w:val="left"/>
            </w:pPr>
            <w:r>
              <w:rPr>
                <w:b/>
                <w:bCs/>
              </w:rPr>
              <w:t>způsob</w:t>
            </w:r>
          </w:p>
          <w:p w:rsidR="004A52AB" w:rsidRDefault="00790299">
            <w:pPr>
              <w:pStyle w:val="Jin0"/>
              <w:shd w:val="clear" w:color="auto" w:fill="auto"/>
              <w:spacing w:line="209" w:lineRule="auto"/>
              <w:jc w:val="left"/>
            </w:pPr>
            <w:r>
              <w:rPr>
                <w:b/>
                <w:bCs/>
              </w:rPr>
              <w:t xml:space="preserve">pojištění </w:t>
            </w:r>
            <w:r>
              <w:rPr>
                <w:b/>
                <w:bCs/>
                <w:vertAlign w:val="superscript"/>
              </w:rPr>
              <w:t>1)</w:t>
            </w:r>
            <w:r>
              <w:rPr>
                <w:b/>
                <w:bCs/>
              </w:rPr>
              <w:t>:</w:t>
            </w:r>
          </w:p>
        </w:tc>
        <w:tc>
          <w:tcPr>
            <w:tcW w:w="1930" w:type="dxa"/>
            <w:gridSpan w:val="2"/>
            <w:tcBorders>
              <w:top w:val="single" w:sz="4" w:space="0" w:color="auto"/>
              <w:left w:val="single" w:sz="4" w:space="0" w:color="auto"/>
            </w:tcBorders>
            <w:shd w:val="clear" w:color="auto" w:fill="FFFFFF"/>
          </w:tcPr>
          <w:p w:rsidR="004A52AB" w:rsidRDefault="00790299">
            <w:pPr>
              <w:pStyle w:val="Jin0"/>
              <w:shd w:val="clear" w:color="auto" w:fill="auto"/>
              <w:spacing w:line="240" w:lineRule="auto"/>
              <w:jc w:val="left"/>
            </w:pPr>
            <w:r>
              <w:rPr>
                <w:b/>
                <w:bCs/>
              </w:rPr>
              <w:t>spoluúčast:</w:t>
            </w:r>
          </w:p>
        </w:tc>
        <w:tc>
          <w:tcPr>
            <w:tcW w:w="1502" w:type="dxa"/>
            <w:tcBorders>
              <w:top w:val="single" w:sz="4" w:space="0" w:color="auto"/>
              <w:left w:val="single" w:sz="4" w:space="0" w:color="auto"/>
              <w:right w:val="single" w:sz="4" w:space="0" w:color="auto"/>
            </w:tcBorders>
            <w:shd w:val="clear" w:color="auto" w:fill="FFFFFF"/>
          </w:tcPr>
          <w:p w:rsidR="004A52AB" w:rsidRDefault="00790299">
            <w:pPr>
              <w:pStyle w:val="Jin0"/>
              <w:shd w:val="clear" w:color="auto" w:fill="auto"/>
              <w:spacing w:line="240" w:lineRule="auto"/>
              <w:jc w:val="left"/>
            </w:pPr>
            <w:r>
              <w:rPr>
                <w:b/>
                <w:bCs/>
              </w:rPr>
              <w:t>roční pojistné</w:t>
            </w:r>
          </w:p>
          <w:p w:rsidR="004A52AB" w:rsidRDefault="00790299">
            <w:pPr>
              <w:pStyle w:val="Jin0"/>
              <w:shd w:val="clear" w:color="auto" w:fill="auto"/>
              <w:spacing w:line="226" w:lineRule="auto"/>
              <w:jc w:val="left"/>
            </w:pPr>
            <w:r>
              <w:rPr>
                <w:b/>
                <w:bCs/>
              </w:rPr>
              <w:t>(Kč):</w:t>
            </w:r>
          </w:p>
        </w:tc>
      </w:tr>
      <w:tr w:rsidR="004A52AB">
        <w:trPr>
          <w:trHeight w:hRule="exact" w:val="274"/>
          <w:jc w:val="center"/>
        </w:trPr>
        <w:tc>
          <w:tcPr>
            <w:tcW w:w="3158"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FLEXA</w:t>
            </w:r>
          </w:p>
        </w:tc>
        <w:tc>
          <w:tcPr>
            <w:tcW w:w="1584"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20 763 000</w:t>
            </w:r>
          </w:p>
        </w:tc>
        <w:tc>
          <w:tcPr>
            <w:tcW w:w="1354" w:type="dxa"/>
            <w:tcBorders>
              <w:top w:val="single" w:sz="4" w:space="0" w:color="auto"/>
              <w:left w:val="single" w:sz="4" w:space="0" w:color="auto"/>
            </w:tcBorders>
            <w:shd w:val="clear" w:color="auto" w:fill="FFFFFF"/>
          </w:tcPr>
          <w:p w:rsidR="004A52AB" w:rsidRDefault="004A52AB">
            <w:pPr>
              <w:rPr>
                <w:sz w:val="10"/>
                <w:szCs w:val="10"/>
              </w:rPr>
            </w:pPr>
          </w:p>
        </w:tc>
        <w:tc>
          <w:tcPr>
            <w:tcW w:w="1930"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1 000 Kč</w:t>
            </w:r>
          </w:p>
        </w:tc>
        <w:tc>
          <w:tcPr>
            <w:tcW w:w="1502" w:type="dxa"/>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jc w:val="left"/>
            </w:pPr>
            <w:r>
              <w:t>7 488</w:t>
            </w:r>
          </w:p>
        </w:tc>
      </w:tr>
      <w:tr w:rsidR="004A52AB">
        <w:trPr>
          <w:trHeight w:hRule="exact" w:val="259"/>
          <w:jc w:val="center"/>
        </w:trPr>
        <w:tc>
          <w:tcPr>
            <w:tcW w:w="3158"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Doplňková živelní nebezpečí</w:t>
            </w:r>
          </w:p>
        </w:tc>
        <w:tc>
          <w:tcPr>
            <w:tcW w:w="1584"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1 040 000</w:t>
            </w:r>
          </w:p>
        </w:tc>
        <w:tc>
          <w:tcPr>
            <w:tcW w:w="1354"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Z</w:t>
            </w:r>
          </w:p>
        </w:tc>
        <w:tc>
          <w:tcPr>
            <w:tcW w:w="1930"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1 000 Kč</w:t>
            </w:r>
          </w:p>
        </w:tc>
        <w:tc>
          <w:tcPr>
            <w:tcW w:w="1502" w:type="dxa"/>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jc w:val="left"/>
            </w:pPr>
            <w:r>
              <w:t>2 211</w:t>
            </w:r>
          </w:p>
        </w:tc>
      </w:tr>
      <w:tr w:rsidR="004A52AB">
        <w:trPr>
          <w:trHeight w:hRule="exact" w:val="264"/>
          <w:jc w:val="center"/>
        </w:trPr>
        <w:tc>
          <w:tcPr>
            <w:tcW w:w="3158"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Vodovodní škoda</w:t>
            </w:r>
          </w:p>
        </w:tc>
        <w:tc>
          <w:tcPr>
            <w:tcW w:w="1584" w:type="dxa"/>
            <w:gridSpan w:val="2"/>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5 000 000</w:t>
            </w:r>
          </w:p>
        </w:tc>
        <w:tc>
          <w:tcPr>
            <w:tcW w:w="1354"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Z</w:t>
            </w:r>
          </w:p>
        </w:tc>
        <w:tc>
          <w:tcPr>
            <w:tcW w:w="1930" w:type="dxa"/>
            <w:gridSpan w:val="2"/>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1 000 Kč</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4A52AB" w:rsidRDefault="00790299">
            <w:pPr>
              <w:pStyle w:val="Jin0"/>
              <w:shd w:val="clear" w:color="auto" w:fill="auto"/>
              <w:spacing w:line="240" w:lineRule="auto"/>
              <w:jc w:val="left"/>
            </w:pPr>
            <w:r>
              <w:t>2 898</w:t>
            </w:r>
          </w:p>
        </w:tc>
      </w:tr>
    </w:tbl>
    <w:p w:rsidR="004A52AB" w:rsidRDefault="00790299">
      <w:pPr>
        <w:pStyle w:val="Titulektabulky0"/>
        <w:shd w:val="clear" w:color="auto" w:fill="auto"/>
        <w:ind w:left="53"/>
      </w:pPr>
      <w:r>
        <w:t>1) Zkratkou „Z“ se pro účely této pojistné smlouvy rozumí zlomkové pojištění; zkratkou „1R“ pojištění</w:t>
      </w:r>
    </w:p>
    <w:p w:rsidR="004A52AB" w:rsidRDefault="00790299">
      <w:pPr>
        <w:pStyle w:val="Zkladntext1"/>
        <w:shd w:val="clear" w:color="auto" w:fill="auto"/>
        <w:spacing w:after="400" w:line="209" w:lineRule="auto"/>
      </w:pPr>
      <w:r>
        <w:rPr>
          <w:i/>
          <w:iCs/>
        </w:rPr>
        <w:t>prvního rizika a v obou případech je horní hranice pojistného plnění stanovena limitem pojistného plnění; je-li pole výše uvedených tabulek ve sloupci „Způsob pojištění“ prázdné, rozumí se tím pro účely této pojistné smlouvy, že pojištění není sjednáno v žádném ze dvou předchozích speciálních právních režimů a horní hranice pojistného plnění je určena pojistnou částkou.</w:t>
      </w:r>
    </w:p>
    <w:p w:rsidR="004A52AB" w:rsidRDefault="00790299">
      <w:pPr>
        <w:pStyle w:val="Zkladntext1"/>
        <w:shd w:val="clear" w:color="auto" w:fill="auto"/>
        <w:spacing w:after="80"/>
      </w:pPr>
      <w:r>
        <w:t>VÝKLAD POJMŮ</w:t>
      </w:r>
    </w:p>
    <w:p w:rsidR="004A52AB" w:rsidRDefault="00790299">
      <w:pPr>
        <w:pStyle w:val="Zkladntext1"/>
        <w:shd w:val="clear" w:color="auto" w:fill="auto"/>
        <w:spacing w:after="80" w:line="312" w:lineRule="auto"/>
      </w:pPr>
      <w:r>
        <w:t xml:space="preserve">Pojmem </w:t>
      </w:r>
      <w:r>
        <w:rPr>
          <w:b/>
          <w:bCs/>
        </w:rPr>
        <w:t xml:space="preserve">FLEXA </w:t>
      </w:r>
      <w:r>
        <w:t xml:space="preserve">se pro účely této pojistné smlouvy rozumí živelní pojištění sjednané pro případ poškození </w:t>
      </w:r>
      <w:r>
        <w:lastRenderedPageBreak/>
        <w:t>nebo zničení předmětu pojištění způsobené pojistným nebezpečím dle čl. II odst. 1. VPP Z 2014.</w:t>
      </w:r>
    </w:p>
    <w:p w:rsidR="004A52AB" w:rsidRDefault="00790299">
      <w:pPr>
        <w:pStyle w:val="Zkladntext1"/>
        <w:shd w:val="clear" w:color="auto" w:fill="auto"/>
        <w:spacing w:after="600"/>
      </w:pPr>
      <w:r>
        <w:t xml:space="preserve">Pojmem </w:t>
      </w:r>
      <w:r>
        <w:rPr>
          <w:b/>
          <w:bCs/>
        </w:rPr>
        <w:t xml:space="preserve">Doplňková živelní nebezpečí </w:t>
      </w:r>
      <w:r>
        <w:t>se pro účely této pojistné smlouvy rozumí živelní pojištění sjednané pro případ poškození nebo zničení předmětu pojištění způsobené pojistným nebezpečím dle čl. II odst. 2. VPP Z 2014.</w:t>
      </w:r>
    </w:p>
    <w:p w:rsidR="004A52AB" w:rsidRDefault="00790299">
      <w:pPr>
        <w:pStyle w:val="Nadpis30"/>
        <w:keepNext/>
        <w:keepLines/>
        <w:numPr>
          <w:ilvl w:val="0"/>
          <w:numId w:val="4"/>
        </w:numPr>
        <w:shd w:val="clear" w:color="auto" w:fill="auto"/>
        <w:tabs>
          <w:tab w:val="left" w:pos="337"/>
        </w:tabs>
        <w:spacing w:after="80"/>
      </w:pPr>
      <w:bookmarkStart w:id="6" w:name="bookmark6"/>
      <w:r>
        <w:t>Pojištění odcizení</w:t>
      </w:r>
      <w:bookmarkEnd w:id="6"/>
    </w:p>
    <w:p w:rsidR="004A52AB" w:rsidRDefault="00790299">
      <w:pPr>
        <w:pStyle w:val="Zkladntext1"/>
        <w:shd w:val="clear" w:color="auto" w:fill="auto"/>
        <w:spacing w:after="80"/>
      </w:pPr>
      <w:r>
        <w:t>V souladu s článkem I. pojistné smlouvy se toto pojištění řídí také Všeobecnými pojistnými podmínkami - zvláštní část Pojištění odcizení VPP K 2014 (dále jen „VPP K 2014“), které jsou nedílnou součástí a přílohou této pojistné smlouvy. Dále se toto pojištění řídí také Doplňkovými pojistnými podmínkami Pravidla zabezpečení proti odcizení DPP PZK 2014 (dále jen „DPP PZK 2014“), které jsou také nedílnou součástí a přílohou této pojistné smlouvy.</w:t>
      </w:r>
    </w:p>
    <w:p w:rsidR="004A52AB" w:rsidRDefault="00790299">
      <w:pPr>
        <w:pStyle w:val="Zkladntext1"/>
        <w:shd w:val="clear" w:color="auto" w:fill="auto"/>
        <w:spacing w:after="300"/>
      </w:pPr>
      <w:r>
        <w:rPr>
          <w:i/>
          <w:iCs/>
        </w:rP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 akýmkoliv znečištěním, zabarvením, kresbami či nápisy.</w:t>
      </w:r>
    </w:p>
    <w:p w:rsidR="004A52AB" w:rsidRDefault="00790299">
      <w:pPr>
        <w:pStyle w:val="Titulektabulky0"/>
        <w:shd w:val="clear" w:color="auto" w:fill="auto"/>
      </w:pPr>
      <w:r>
        <w:rPr>
          <w:b/>
          <w:bCs/>
          <w:i w:val="0"/>
          <w:iCs w:val="0"/>
        </w:rPr>
        <w:t>ROZSAH POJIŠTĚNÍ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634"/>
        <w:gridCol w:w="950"/>
        <w:gridCol w:w="1354"/>
        <w:gridCol w:w="821"/>
        <w:gridCol w:w="1109"/>
        <w:gridCol w:w="1502"/>
      </w:tblGrid>
      <w:tr w:rsidR="004A52AB">
        <w:trPr>
          <w:trHeight w:hRule="exact" w:val="725"/>
          <w:jc w:val="center"/>
        </w:trPr>
        <w:tc>
          <w:tcPr>
            <w:tcW w:w="3792"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pPr>
            <w:r>
              <w:t>předmět pojištění:</w:t>
            </w:r>
          </w:p>
          <w:p w:rsidR="004A52AB" w:rsidRDefault="00790299">
            <w:pPr>
              <w:pStyle w:val="Jin0"/>
              <w:shd w:val="clear" w:color="auto" w:fill="auto"/>
              <w:spacing w:line="230" w:lineRule="auto"/>
            </w:pPr>
            <w:r>
              <w:rPr>
                <w:b/>
                <w:bCs/>
              </w:rPr>
              <w:t>1. Soubor movitých věci (vlastní i cizí) včetně zásob</w:t>
            </w:r>
          </w:p>
        </w:tc>
        <w:tc>
          <w:tcPr>
            <w:tcW w:w="5736" w:type="dxa"/>
            <w:gridSpan w:val="5"/>
            <w:tcBorders>
              <w:top w:val="single" w:sz="4" w:space="0" w:color="auto"/>
              <w:left w:val="single" w:sz="4" w:space="0" w:color="auto"/>
              <w:right w:val="single" w:sz="4" w:space="0" w:color="auto"/>
            </w:tcBorders>
            <w:shd w:val="clear" w:color="auto" w:fill="FFFFFF"/>
          </w:tcPr>
          <w:p w:rsidR="004A52AB" w:rsidRDefault="00790299">
            <w:pPr>
              <w:pStyle w:val="Jin0"/>
              <w:shd w:val="clear" w:color="auto" w:fill="auto"/>
              <w:spacing w:line="240" w:lineRule="auto"/>
            </w:pPr>
            <w:r>
              <w:t>specifikace předmětu pojištění:</w:t>
            </w:r>
          </w:p>
          <w:p w:rsidR="004A52AB" w:rsidRDefault="00790299">
            <w:pPr>
              <w:pStyle w:val="Jin0"/>
              <w:shd w:val="clear" w:color="auto" w:fill="auto"/>
              <w:spacing w:line="230" w:lineRule="auto"/>
            </w:pPr>
            <w:r>
              <w:rPr>
                <w:b/>
                <w:bCs/>
              </w:rPr>
              <w:t>Zařízení a vybavení školy + dokumentace a zásoby</w:t>
            </w:r>
          </w:p>
        </w:tc>
      </w:tr>
      <w:tr w:rsidR="004A52AB">
        <w:trPr>
          <w:trHeight w:hRule="exact" w:val="499"/>
          <w:jc w:val="center"/>
        </w:trPr>
        <w:tc>
          <w:tcPr>
            <w:tcW w:w="3792"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pPr>
            <w:r>
              <w:t>místo pojištění:</w:t>
            </w:r>
          </w:p>
          <w:p w:rsidR="004A52AB" w:rsidRDefault="00790299">
            <w:pPr>
              <w:pStyle w:val="Jin0"/>
              <w:shd w:val="clear" w:color="auto" w:fill="auto"/>
              <w:spacing w:line="230" w:lineRule="auto"/>
            </w:pPr>
            <w:r>
              <w:t>Školní 710, 68501 Bučovice</w:t>
            </w:r>
          </w:p>
        </w:tc>
        <w:tc>
          <w:tcPr>
            <w:tcW w:w="3125" w:type="dxa"/>
            <w:gridSpan w:val="3"/>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jc w:val="left"/>
            </w:pPr>
            <w:r>
              <w:t>vlastnictví předmětu pojištění: vlastní i cizí</w:t>
            </w:r>
          </w:p>
        </w:tc>
        <w:tc>
          <w:tcPr>
            <w:tcW w:w="2611" w:type="dxa"/>
            <w:gridSpan w:val="2"/>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30" w:lineRule="auto"/>
              <w:jc w:val="left"/>
            </w:pPr>
            <w:r>
              <w:t>pojistná hodnota: nová cena</w:t>
            </w:r>
          </w:p>
        </w:tc>
      </w:tr>
      <w:tr w:rsidR="004A52AB">
        <w:trPr>
          <w:trHeight w:hRule="exact" w:val="710"/>
          <w:jc w:val="center"/>
        </w:trPr>
        <w:tc>
          <w:tcPr>
            <w:tcW w:w="3158"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jc w:val="left"/>
            </w:pPr>
            <w:r>
              <w:rPr>
                <w:b/>
                <w:bCs/>
              </w:rPr>
              <w:t>Pojištění se sjednává pro</w:t>
            </w:r>
          </w:p>
          <w:p w:rsidR="004A52AB" w:rsidRDefault="00790299">
            <w:pPr>
              <w:pStyle w:val="Jin0"/>
              <w:shd w:val="clear" w:color="auto" w:fill="auto"/>
              <w:spacing w:line="230" w:lineRule="auto"/>
              <w:jc w:val="left"/>
            </w:pPr>
            <w:r>
              <w:rPr>
                <w:b/>
                <w:bCs/>
              </w:rPr>
              <w:t>případ negativního působení pojistných nebezpečí:</w:t>
            </w:r>
          </w:p>
        </w:tc>
        <w:tc>
          <w:tcPr>
            <w:tcW w:w="1584"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jc w:val="left"/>
            </w:pPr>
            <w:r>
              <w:rPr>
                <w:b/>
                <w:bCs/>
              </w:rPr>
              <w:t>horní hranice</w:t>
            </w:r>
          </w:p>
          <w:p w:rsidR="004A52AB" w:rsidRDefault="00790299">
            <w:pPr>
              <w:pStyle w:val="Jin0"/>
              <w:shd w:val="clear" w:color="auto" w:fill="auto"/>
              <w:spacing w:line="230" w:lineRule="auto"/>
              <w:jc w:val="left"/>
            </w:pPr>
            <w:r>
              <w:rPr>
                <w:b/>
                <w:bCs/>
              </w:rPr>
              <w:t>pojistného plnění (Kč):</w:t>
            </w:r>
          </w:p>
        </w:tc>
        <w:tc>
          <w:tcPr>
            <w:tcW w:w="1354" w:type="dxa"/>
            <w:tcBorders>
              <w:top w:val="single" w:sz="4" w:space="0" w:color="auto"/>
              <w:left w:val="single" w:sz="4" w:space="0" w:color="auto"/>
            </w:tcBorders>
            <w:shd w:val="clear" w:color="auto" w:fill="FFFFFF"/>
            <w:vAlign w:val="center"/>
          </w:tcPr>
          <w:p w:rsidR="004A52AB" w:rsidRDefault="00790299">
            <w:pPr>
              <w:pStyle w:val="Jin0"/>
              <w:shd w:val="clear" w:color="auto" w:fill="auto"/>
              <w:spacing w:line="240" w:lineRule="auto"/>
              <w:jc w:val="left"/>
            </w:pPr>
            <w:r>
              <w:rPr>
                <w:b/>
                <w:bCs/>
              </w:rPr>
              <w:t>způsob</w:t>
            </w:r>
          </w:p>
          <w:p w:rsidR="004A52AB" w:rsidRDefault="00790299">
            <w:pPr>
              <w:pStyle w:val="Jin0"/>
              <w:shd w:val="clear" w:color="auto" w:fill="auto"/>
              <w:spacing w:line="214" w:lineRule="auto"/>
              <w:jc w:val="left"/>
            </w:pPr>
            <w:r>
              <w:rPr>
                <w:b/>
                <w:bCs/>
              </w:rPr>
              <w:t xml:space="preserve">pojištění </w:t>
            </w:r>
            <w:r>
              <w:rPr>
                <w:b/>
                <w:bCs/>
                <w:vertAlign w:val="superscript"/>
              </w:rPr>
              <w:t>1)</w:t>
            </w:r>
            <w:r>
              <w:rPr>
                <w:b/>
                <w:bCs/>
              </w:rPr>
              <w:t>:</w:t>
            </w:r>
          </w:p>
        </w:tc>
        <w:tc>
          <w:tcPr>
            <w:tcW w:w="1930" w:type="dxa"/>
            <w:gridSpan w:val="2"/>
            <w:tcBorders>
              <w:top w:val="single" w:sz="4" w:space="0" w:color="auto"/>
              <w:left w:val="single" w:sz="4" w:space="0" w:color="auto"/>
            </w:tcBorders>
            <w:shd w:val="clear" w:color="auto" w:fill="FFFFFF"/>
          </w:tcPr>
          <w:p w:rsidR="004A52AB" w:rsidRDefault="00790299">
            <w:pPr>
              <w:pStyle w:val="Jin0"/>
              <w:shd w:val="clear" w:color="auto" w:fill="auto"/>
              <w:spacing w:line="240" w:lineRule="auto"/>
              <w:jc w:val="left"/>
            </w:pPr>
            <w:r>
              <w:rPr>
                <w:b/>
                <w:bCs/>
              </w:rPr>
              <w:t>spoluúčast:</w:t>
            </w:r>
          </w:p>
        </w:tc>
        <w:tc>
          <w:tcPr>
            <w:tcW w:w="1502" w:type="dxa"/>
            <w:tcBorders>
              <w:top w:val="single" w:sz="4" w:space="0" w:color="auto"/>
              <w:left w:val="single" w:sz="4" w:space="0" w:color="auto"/>
              <w:right w:val="single" w:sz="4" w:space="0" w:color="auto"/>
            </w:tcBorders>
            <w:shd w:val="clear" w:color="auto" w:fill="FFFFFF"/>
          </w:tcPr>
          <w:p w:rsidR="004A52AB" w:rsidRDefault="00790299">
            <w:pPr>
              <w:pStyle w:val="Jin0"/>
              <w:shd w:val="clear" w:color="auto" w:fill="auto"/>
              <w:spacing w:line="230" w:lineRule="auto"/>
            </w:pPr>
            <w:r>
              <w:rPr>
                <w:b/>
                <w:bCs/>
              </w:rPr>
              <w:t>roční pojistné (Kč):</w:t>
            </w:r>
          </w:p>
        </w:tc>
      </w:tr>
      <w:tr w:rsidR="004A52AB">
        <w:trPr>
          <w:trHeight w:hRule="exact" w:val="274"/>
          <w:jc w:val="center"/>
        </w:trPr>
        <w:tc>
          <w:tcPr>
            <w:tcW w:w="3158"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Pojištění odcizení</w:t>
            </w:r>
          </w:p>
        </w:tc>
        <w:tc>
          <w:tcPr>
            <w:tcW w:w="1584"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1 000 000</w:t>
            </w:r>
          </w:p>
        </w:tc>
        <w:tc>
          <w:tcPr>
            <w:tcW w:w="1354"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1R</w:t>
            </w:r>
          </w:p>
        </w:tc>
        <w:tc>
          <w:tcPr>
            <w:tcW w:w="1930"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t>1 000 Kč</w:t>
            </w:r>
          </w:p>
        </w:tc>
        <w:tc>
          <w:tcPr>
            <w:tcW w:w="1502" w:type="dxa"/>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pPr>
            <w:r>
              <w:t>4 876</w:t>
            </w:r>
          </w:p>
        </w:tc>
      </w:tr>
      <w:tr w:rsidR="004A52AB">
        <w:trPr>
          <w:trHeight w:hRule="exact" w:val="264"/>
          <w:jc w:val="center"/>
        </w:trPr>
        <w:tc>
          <w:tcPr>
            <w:tcW w:w="3158"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Vandalismus</w:t>
            </w:r>
          </w:p>
        </w:tc>
        <w:tc>
          <w:tcPr>
            <w:tcW w:w="1584" w:type="dxa"/>
            <w:gridSpan w:val="2"/>
            <w:tcBorders>
              <w:top w:val="single" w:sz="4" w:space="0" w:color="auto"/>
              <w:left w:val="single" w:sz="4" w:space="0" w:color="auto"/>
              <w:bottom w:val="single" w:sz="4" w:space="0" w:color="auto"/>
            </w:tcBorders>
            <w:shd w:val="clear" w:color="auto" w:fill="FFFFFF"/>
            <w:vAlign w:val="bottom"/>
          </w:tcPr>
          <w:p w:rsidR="004A52AB" w:rsidRDefault="00790299">
            <w:pPr>
              <w:pStyle w:val="Jin0"/>
              <w:shd w:val="clear" w:color="auto" w:fill="auto"/>
              <w:spacing w:line="240" w:lineRule="auto"/>
              <w:jc w:val="left"/>
            </w:pPr>
            <w:r>
              <w:t>100 000</w:t>
            </w:r>
          </w:p>
        </w:tc>
        <w:tc>
          <w:tcPr>
            <w:tcW w:w="1354"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1R</w:t>
            </w:r>
          </w:p>
        </w:tc>
        <w:tc>
          <w:tcPr>
            <w:tcW w:w="1930" w:type="dxa"/>
            <w:gridSpan w:val="2"/>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10 %, min. 1 000 Kč</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4A52AB" w:rsidRDefault="00790299">
            <w:pPr>
              <w:pStyle w:val="Jin0"/>
              <w:shd w:val="clear" w:color="auto" w:fill="auto"/>
              <w:spacing w:line="240" w:lineRule="auto"/>
            </w:pPr>
            <w:r>
              <w:t>1 449</w:t>
            </w:r>
          </w:p>
        </w:tc>
      </w:tr>
    </w:tbl>
    <w:p w:rsidR="004A52AB" w:rsidRDefault="004A52AB">
      <w:pPr>
        <w:spacing w:after="206" w:line="14" w:lineRule="exact"/>
      </w:pPr>
    </w:p>
    <w:p w:rsidR="004A52AB" w:rsidRDefault="004A52AB">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634"/>
        <w:gridCol w:w="950"/>
        <w:gridCol w:w="1354"/>
        <w:gridCol w:w="1930"/>
        <w:gridCol w:w="1502"/>
      </w:tblGrid>
      <w:tr w:rsidR="004A52AB">
        <w:trPr>
          <w:trHeight w:hRule="exact" w:val="504"/>
          <w:jc w:val="center"/>
        </w:trPr>
        <w:tc>
          <w:tcPr>
            <w:tcW w:w="3792"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pPr>
            <w:r>
              <w:t>předmět pojištění:</w:t>
            </w:r>
          </w:p>
          <w:p w:rsidR="004A52AB" w:rsidRDefault="00790299">
            <w:pPr>
              <w:pStyle w:val="Jin0"/>
              <w:shd w:val="clear" w:color="auto" w:fill="auto"/>
              <w:spacing w:line="230" w:lineRule="auto"/>
            </w:pPr>
            <w:r>
              <w:rPr>
                <w:b/>
                <w:bCs/>
              </w:rPr>
              <w:t>2. Soubor cenností</w:t>
            </w:r>
          </w:p>
        </w:tc>
        <w:tc>
          <w:tcPr>
            <w:tcW w:w="5736" w:type="dxa"/>
            <w:gridSpan w:val="4"/>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pPr>
            <w:r>
              <w:t>specifikace předmětu pojištění:</w:t>
            </w:r>
          </w:p>
          <w:p w:rsidR="004A52AB" w:rsidRDefault="00790299">
            <w:pPr>
              <w:pStyle w:val="Jin0"/>
              <w:shd w:val="clear" w:color="auto" w:fill="auto"/>
              <w:spacing w:line="230" w:lineRule="auto"/>
            </w:pPr>
            <w:r>
              <w:rPr>
                <w:b/>
                <w:bCs/>
              </w:rPr>
              <w:t>hotovost na pokladně školy</w:t>
            </w:r>
          </w:p>
        </w:tc>
      </w:tr>
      <w:tr w:rsidR="004A52AB">
        <w:trPr>
          <w:trHeight w:hRule="exact" w:val="499"/>
          <w:jc w:val="center"/>
        </w:trPr>
        <w:tc>
          <w:tcPr>
            <w:tcW w:w="3792"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pPr>
            <w:r>
              <w:t>místo pojištění:</w:t>
            </w:r>
          </w:p>
          <w:p w:rsidR="004A52AB" w:rsidRDefault="00790299">
            <w:pPr>
              <w:pStyle w:val="Jin0"/>
              <w:shd w:val="clear" w:color="auto" w:fill="auto"/>
              <w:spacing w:line="230" w:lineRule="auto"/>
            </w:pPr>
            <w:r>
              <w:t>Školní 710, 68501 Bučovice</w:t>
            </w:r>
          </w:p>
        </w:tc>
        <w:tc>
          <w:tcPr>
            <w:tcW w:w="5736" w:type="dxa"/>
            <w:gridSpan w:val="4"/>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tabs>
                <w:tab w:val="left" w:pos="3096"/>
              </w:tabs>
              <w:spacing w:line="240" w:lineRule="auto"/>
            </w:pPr>
            <w:r>
              <w:t>vlastnictví předmětu pojištění:</w:t>
            </w:r>
            <w:r>
              <w:tab/>
              <w:t>pojistná hodnota:</w:t>
            </w:r>
          </w:p>
          <w:p w:rsidR="004A52AB" w:rsidRDefault="00790299">
            <w:pPr>
              <w:pStyle w:val="Jin0"/>
              <w:shd w:val="clear" w:color="auto" w:fill="auto"/>
              <w:tabs>
                <w:tab w:val="left" w:pos="3096"/>
              </w:tabs>
              <w:spacing w:line="230" w:lineRule="auto"/>
            </w:pPr>
            <w:r>
              <w:t>vlastní</w:t>
            </w:r>
            <w:r>
              <w:tab/>
              <w:t>neurčeno</w:t>
            </w:r>
          </w:p>
        </w:tc>
      </w:tr>
      <w:tr w:rsidR="004A52AB">
        <w:trPr>
          <w:trHeight w:hRule="exact" w:val="706"/>
          <w:jc w:val="center"/>
        </w:trPr>
        <w:tc>
          <w:tcPr>
            <w:tcW w:w="3158"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jc w:val="left"/>
            </w:pPr>
            <w:r>
              <w:rPr>
                <w:b/>
                <w:bCs/>
              </w:rPr>
              <w:t>Pojištění se sjednává pro</w:t>
            </w:r>
          </w:p>
          <w:p w:rsidR="004A52AB" w:rsidRDefault="00790299">
            <w:pPr>
              <w:pStyle w:val="Jin0"/>
              <w:shd w:val="clear" w:color="auto" w:fill="auto"/>
              <w:spacing w:line="230" w:lineRule="auto"/>
              <w:jc w:val="left"/>
            </w:pPr>
            <w:r>
              <w:rPr>
                <w:b/>
                <w:bCs/>
              </w:rPr>
              <w:t>případ negativního působení pojistných nebezpečí:</w:t>
            </w:r>
          </w:p>
        </w:tc>
        <w:tc>
          <w:tcPr>
            <w:tcW w:w="1584" w:type="dxa"/>
            <w:gridSpan w:val="2"/>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30" w:lineRule="auto"/>
              <w:jc w:val="left"/>
            </w:pPr>
            <w:r>
              <w:rPr>
                <w:b/>
                <w:bCs/>
              </w:rPr>
              <w:t>horní hranice</w:t>
            </w:r>
          </w:p>
          <w:p w:rsidR="004A52AB" w:rsidRDefault="00790299">
            <w:pPr>
              <w:pStyle w:val="Jin0"/>
              <w:shd w:val="clear" w:color="auto" w:fill="auto"/>
              <w:spacing w:line="230" w:lineRule="auto"/>
              <w:jc w:val="left"/>
            </w:pPr>
            <w:r>
              <w:rPr>
                <w:b/>
                <w:bCs/>
              </w:rPr>
              <w:t>pojistného plnění (Kč):</w:t>
            </w:r>
          </w:p>
        </w:tc>
        <w:tc>
          <w:tcPr>
            <w:tcW w:w="1354" w:type="dxa"/>
            <w:tcBorders>
              <w:top w:val="single" w:sz="4" w:space="0" w:color="auto"/>
              <w:left w:val="single" w:sz="4" w:space="0" w:color="auto"/>
            </w:tcBorders>
            <w:shd w:val="clear" w:color="auto" w:fill="FFFFFF"/>
          </w:tcPr>
          <w:p w:rsidR="004A52AB" w:rsidRDefault="00790299">
            <w:pPr>
              <w:pStyle w:val="Jin0"/>
              <w:shd w:val="clear" w:color="auto" w:fill="auto"/>
              <w:spacing w:line="240" w:lineRule="auto"/>
              <w:jc w:val="left"/>
            </w:pPr>
            <w:r>
              <w:rPr>
                <w:b/>
                <w:bCs/>
              </w:rPr>
              <w:t>způsob</w:t>
            </w:r>
          </w:p>
          <w:p w:rsidR="004A52AB" w:rsidRDefault="00790299">
            <w:pPr>
              <w:pStyle w:val="Jin0"/>
              <w:shd w:val="clear" w:color="auto" w:fill="auto"/>
              <w:spacing w:line="209" w:lineRule="auto"/>
              <w:jc w:val="left"/>
            </w:pPr>
            <w:r>
              <w:rPr>
                <w:b/>
                <w:bCs/>
              </w:rPr>
              <w:t xml:space="preserve">pojištění </w:t>
            </w:r>
            <w:r>
              <w:rPr>
                <w:b/>
                <w:bCs/>
                <w:vertAlign w:val="superscript"/>
              </w:rPr>
              <w:t>1)</w:t>
            </w:r>
            <w:r>
              <w:rPr>
                <w:b/>
                <w:bCs/>
              </w:rPr>
              <w:t>:</w:t>
            </w:r>
          </w:p>
        </w:tc>
        <w:tc>
          <w:tcPr>
            <w:tcW w:w="1930" w:type="dxa"/>
            <w:tcBorders>
              <w:top w:val="single" w:sz="4" w:space="0" w:color="auto"/>
              <w:left w:val="single" w:sz="4" w:space="0" w:color="auto"/>
            </w:tcBorders>
            <w:shd w:val="clear" w:color="auto" w:fill="FFFFFF"/>
          </w:tcPr>
          <w:p w:rsidR="004A52AB" w:rsidRDefault="00790299">
            <w:pPr>
              <w:pStyle w:val="Jin0"/>
              <w:shd w:val="clear" w:color="auto" w:fill="auto"/>
              <w:spacing w:line="240" w:lineRule="auto"/>
              <w:jc w:val="left"/>
            </w:pPr>
            <w:r>
              <w:rPr>
                <w:b/>
                <w:bCs/>
              </w:rPr>
              <w:t>spoluúčast:</w:t>
            </w:r>
          </w:p>
        </w:tc>
        <w:tc>
          <w:tcPr>
            <w:tcW w:w="1502" w:type="dxa"/>
            <w:tcBorders>
              <w:top w:val="single" w:sz="4" w:space="0" w:color="auto"/>
              <w:left w:val="single" w:sz="4" w:space="0" w:color="auto"/>
              <w:right w:val="single" w:sz="4" w:space="0" w:color="auto"/>
            </w:tcBorders>
            <w:shd w:val="clear" w:color="auto" w:fill="FFFFFF"/>
          </w:tcPr>
          <w:p w:rsidR="004A52AB" w:rsidRDefault="00790299">
            <w:pPr>
              <w:pStyle w:val="Jin0"/>
              <w:shd w:val="clear" w:color="auto" w:fill="auto"/>
              <w:spacing w:line="230" w:lineRule="auto"/>
            </w:pPr>
            <w:r>
              <w:rPr>
                <w:b/>
                <w:bCs/>
              </w:rPr>
              <w:t>roční pojistné (Kč):</w:t>
            </w:r>
          </w:p>
        </w:tc>
      </w:tr>
      <w:tr w:rsidR="004A52AB">
        <w:trPr>
          <w:trHeight w:hRule="exact" w:val="278"/>
          <w:jc w:val="center"/>
        </w:trPr>
        <w:tc>
          <w:tcPr>
            <w:tcW w:w="3158" w:type="dxa"/>
            <w:tcBorders>
              <w:top w:val="single" w:sz="4" w:space="0" w:color="auto"/>
              <w:left w:val="single" w:sz="4" w:space="0" w:color="auto"/>
              <w:bottom w:val="single" w:sz="4" w:space="0" w:color="auto"/>
            </w:tcBorders>
            <w:shd w:val="clear" w:color="auto" w:fill="FFFFFF"/>
            <w:vAlign w:val="bottom"/>
          </w:tcPr>
          <w:p w:rsidR="004A52AB" w:rsidRDefault="00790299">
            <w:pPr>
              <w:pStyle w:val="Jin0"/>
              <w:shd w:val="clear" w:color="auto" w:fill="auto"/>
              <w:spacing w:line="240" w:lineRule="auto"/>
              <w:jc w:val="left"/>
            </w:pPr>
            <w:r>
              <w:t>Pojištění odcizení</w:t>
            </w:r>
          </w:p>
        </w:tc>
        <w:tc>
          <w:tcPr>
            <w:tcW w:w="1584" w:type="dxa"/>
            <w:gridSpan w:val="2"/>
            <w:tcBorders>
              <w:top w:val="single" w:sz="4" w:space="0" w:color="auto"/>
              <w:left w:val="single" w:sz="4" w:space="0" w:color="auto"/>
              <w:bottom w:val="single" w:sz="4" w:space="0" w:color="auto"/>
            </w:tcBorders>
            <w:shd w:val="clear" w:color="auto" w:fill="FFFFFF"/>
            <w:vAlign w:val="bottom"/>
          </w:tcPr>
          <w:p w:rsidR="004A52AB" w:rsidRDefault="00790299">
            <w:pPr>
              <w:pStyle w:val="Jin0"/>
              <w:shd w:val="clear" w:color="auto" w:fill="auto"/>
              <w:spacing w:line="240" w:lineRule="auto"/>
              <w:jc w:val="left"/>
            </w:pPr>
            <w:r>
              <w:t>50 000</w:t>
            </w:r>
          </w:p>
        </w:tc>
        <w:tc>
          <w:tcPr>
            <w:tcW w:w="1354" w:type="dxa"/>
            <w:tcBorders>
              <w:top w:val="single" w:sz="4" w:space="0" w:color="auto"/>
              <w:left w:val="single" w:sz="4" w:space="0" w:color="auto"/>
              <w:bottom w:val="single" w:sz="4" w:space="0" w:color="auto"/>
            </w:tcBorders>
            <w:shd w:val="clear" w:color="auto" w:fill="FFFFFF"/>
            <w:vAlign w:val="bottom"/>
          </w:tcPr>
          <w:p w:rsidR="004A52AB" w:rsidRDefault="00790299">
            <w:pPr>
              <w:pStyle w:val="Jin0"/>
              <w:shd w:val="clear" w:color="auto" w:fill="auto"/>
              <w:spacing w:line="240" w:lineRule="auto"/>
              <w:jc w:val="left"/>
            </w:pPr>
            <w:r>
              <w:t>1R</w:t>
            </w:r>
          </w:p>
        </w:tc>
        <w:tc>
          <w:tcPr>
            <w:tcW w:w="1930" w:type="dxa"/>
            <w:tcBorders>
              <w:top w:val="single" w:sz="4" w:space="0" w:color="auto"/>
              <w:left w:val="single" w:sz="4" w:space="0" w:color="auto"/>
              <w:bottom w:val="single" w:sz="4" w:space="0" w:color="auto"/>
            </w:tcBorders>
            <w:shd w:val="clear" w:color="auto" w:fill="FFFFFF"/>
            <w:vAlign w:val="bottom"/>
          </w:tcPr>
          <w:p w:rsidR="004A52AB" w:rsidRDefault="00790299">
            <w:pPr>
              <w:pStyle w:val="Jin0"/>
              <w:shd w:val="clear" w:color="auto" w:fill="auto"/>
              <w:spacing w:line="240" w:lineRule="auto"/>
              <w:jc w:val="left"/>
            </w:pPr>
            <w:r>
              <w:t>1 000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pPr>
            <w:r>
              <w:t>1 022</w:t>
            </w:r>
          </w:p>
        </w:tc>
      </w:tr>
    </w:tbl>
    <w:p w:rsidR="004A52AB" w:rsidRDefault="00790299">
      <w:pPr>
        <w:pStyle w:val="Titulektabulky0"/>
        <w:shd w:val="clear" w:color="auto" w:fill="auto"/>
        <w:spacing w:line="211" w:lineRule="auto"/>
        <w:jc w:val="both"/>
      </w:pPr>
      <w:r>
        <w:t>1) Zkratkou „1R“ se rozumí pojištění prvního rizika a horní hranice pojistného plnění je stanovena limitem pojistného plnění</w:t>
      </w:r>
    </w:p>
    <w:p w:rsidR="004A52AB" w:rsidRDefault="00790299">
      <w:pPr>
        <w:pStyle w:val="Zkladntext1"/>
        <w:shd w:val="clear" w:color="auto" w:fill="auto"/>
        <w:spacing w:after="80" w:line="312" w:lineRule="auto"/>
      </w:pPr>
      <w:r>
        <w:t>VÝKLAD POJMŮ</w:t>
      </w:r>
    </w:p>
    <w:p w:rsidR="004A52AB" w:rsidRDefault="00790299">
      <w:pPr>
        <w:pStyle w:val="Zkladntext1"/>
        <w:shd w:val="clear" w:color="auto" w:fill="auto"/>
        <w:spacing w:after="600" w:line="312" w:lineRule="auto"/>
      </w:pPr>
      <w:r>
        <w:t xml:space="preserve">Pojmem </w:t>
      </w:r>
      <w:r>
        <w:rPr>
          <w:b/>
          <w:bCs/>
        </w:rPr>
        <w:t xml:space="preserve">Pojištění odcizení </w:t>
      </w:r>
      <w:r>
        <w:t>se pro účely této pojistné smlouvy rozumí pojištění sjednané pro případ vzniku škodné události působením pojistných nebezpečí dle čl. II odst. 1. VPP K 2014.</w:t>
      </w:r>
    </w:p>
    <w:p w:rsidR="004A52AB" w:rsidRDefault="00790299">
      <w:pPr>
        <w:pStyle w:val="Nadpis30"/>
        <w:keepNext/>
        <w:keepLines/>
        <w:numPr>
          <w:ilvl w:val="0"/>
          <w:numId w:val="4"/>
        </w:numPr>
        <w:shd w:val="clear" w:color="auto" w:fill="auto"/>
        <w:tabs>
          <w:tab w:val="left" w:pos="355"/>
        </w:tabs>
        <w:spacing w:after="80"/>
      </w:pPr>
      <w:bookmarkStart w:id="7" w:name="bookmark7"/>
      <w:r>
        <w:t>Pojištění odpovědnosti za újmu</w:t>
      </w:r>
      <w:bookmarkEnd w:id="7"/>
    </w:p>
    <w:p w:rsidR="004A52AB" w:rsidRDefault="00790299">
      <w:pPr>
        <w:pStyle w:val="Zkladntext1"/>
        <w:shd w:val="clear" w:color="auto" w:fill="auto"/>
        <w:spacing w:after="240"/>
      </w:pPr>
      <w:r>
        <w:t>V souladu s článkem I. pojistné smlouvy se toto pojištění řídí také Všeobecnými pojistnými podmínkami - zvláštní část Pojištění odpovědnosti fyzických a právnických osob VPP ODP 2014 (dále jen „VPP ODP 2014“), které tvoří přílohu této pojistné smlouvy.</w:t>
      </w:r>
    </w:p>
    <w:p w:rsidR="004A52AB" w:rsidRDefault="00790299">
      <w:pPr>
        <w:pStyle w:val="Zkladntext1"/>
        <w:shd w:val="clear" w:color="auto" w:fill="auto"/>
        <w:spacing w:after="80"/>
      </w:pPr>
      <w:r>
        <w:lastRenderedPageBreak/>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p w:rsidR="004A52AB" w:rsidRDefault="00790299">
      <w:pPr>
        <w:pStyle w:val="Zkladntext1"/>
        <w:shd w:val="clear" w:color="auto" w:fill="auto"/>
        <w:spacing w:line="312" w:lineRule="auto"/>
      </w:pPr>
      <w:r>
        <w:t>Pro účely pojištění odpovědnosti za újmu sjednaného tímto odstavcem pojistné smlouvy pojistitel a pojistník výslovně sjednávají následující výkladová pravidla pro aplikaci DPP PZK 2014 a DPP PZN 2014:</w:t>
      </w:r>
    </w:p>
    <w:p w:rsidR="004A52AB" w:rsidRDefault="00790299">
      <w:pPr>
        <w:pStyle w:val="Zkladntext1"/>
        <w:numPr>
          <w:ilvl w:val="0"/>
          <w:numId w:val="5"/>
        </w:numPr>
        <w:shd w:val="clear" w:color="auto" w:fill="auto"/>
        <w:tabs>
          <w:tab w:val="left" w:pos="604"/>
        </w:tabs>
        <w:spacing w:line="312" w:lineRule="auto"/>
        <w:ind w:left="600" w:hanging="300"/>
      </w:pPr>
      <w:r>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p w:rsidR="004A52AB" w:rsidRDefault="00790299">
      <w:pPr>
        <w:pStyle w:val="Zkladntext1"/>
        <w:numPr>
          <w:ilvl w:val="0"/>
          <w:numId w:val="5"/>
        </w:numPr>
        <w:shd w:val="clear" w:color="auto" w:fill="auto"/>
        <w:tabs>
          <w:tab w:val="left" w:pos="604"/>
        </w:tabs>
        <w:spacing w:line="312" w:lineRule="auto"/>
        <w:ind w:left="600" w:hanging="300"/>
      </w:pPr>
      <w:r>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p w:rsidR="004A52AB" w:rsidRDefault="00790299">
      <w:pPr>
        <w:pStyle w:val="Zkladntext1"/>
        <w:numPr>
          <w:ilvl w:val="0"/>
          <w:numId w:val="5"/>
        </w:numPr>
        <w:shd w:val="clear" w:color="auto" w:fill="auto"/>
        <w:tabs>
          <w:tab w:val="left" w:pos="604"/>
        </w:tabs>
        <w:spacing w:line="312" w:lineRule="auto"/>
        <w:ind w:left="600" w:hanging="300"/>
      </w:pPr>
      <w:r>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p w:rsidR="004A52AB" w:rsidRDefault="00790299">
      <w:pPr>
        <w:pStyle w:val="Zkladntext1"/>
        <w:numPr>
          <w:ilvl w:val="0"/>
          <w:numId w:val="5"/>
        </w:numPr>
        <w:shd w:val="clear" w:color="auto" w:fill="auto"/>
        <w:tabs>
          <w:tab w:val="left" w:pos="604"/>
        </w:tabs>
        <w:spacing w:after="320" w:line="312" w:lineRule="auto"/>
        <w:ind w:left="600" w:hanging="300"/>
      </w:pPr>
      <w:r>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p w:rsidR="004A52AB" w:rsidRDefault="00790299">
      <w:pPr>
        <w:pStyle w:val="Nadpis40"/>
        <w:keepNext/>
        <w:keepLines/>
        <w:shd w:val="clear" w:color="auto" w:fill="auto"/>
      </w:pPr>
      <w:bookmarkStart w:id="8" w:name="bookmark8"/>
      <w:r>
        <w:t>ROZSAH POJIŠTĚNÍ</w:t>
      </w:r>
      <w:bookmarkEnd w:id="8"/>
    </w:p>
    <w:p w:rsidR="004A52AB" w:rsidRDefault="00790299">
      <w:pPr>
        <w:pStyle w:val="Zkladntext1"/>
        <w:shd w:val="clear" w:color="auto" w:fill="auto"/>
        <w:spacing w:after="80" w:line="312" w:lineRule="auto"/>
      </w:pPr>
      <w:r>
        <w:rPr>
          <w:b/>
          <w:bCs/>
        </w:rPr>
        <w:t>Pojištění odpovědnosti za újmu z činnosti a ze vztahu</w:t>
      </w:r>
    </w:p>
    <w:p w:rsidR="004A52AB" w:rsidRDefault="00790299">
      <w:pPr>
        <w:pStyle w:val="Zkladntext1"/>
        <w:shd w:val="clear" w:color="auto" w:fill="auto"/>
        <w:spacing w:after="80" w:line="312" w:lineRule="auto"/>
      </w:pPr>
      <w:r>
        <w:t>Pojištění odpovědnosti za újmu se sjednává pro případ právním předpisem stanovené odpovědnosti pojištěného za újmu způsobenou jinému, a to v rozsahu dle čl. II odst. 1. VPP ODP 2014.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65"/>
        <w:gridCol w:w="2539"/>
        <w:gridCol w:w="2117"/>
        <w:gridCol w:w="2126"/>
      </w:tblGrid>
      <w:tr w:rsidR="004A52AB">
        <w:trPr>
          <w:trHeight w:hRule="exact" w:val="283"/>
          <w:jc w:val="center"/>
        </w:trPr>
        <w:tc>
          <w:tcPr>
            <w:tcW w:w="2765"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limit pojistného plnění (Kč)</w:t>
            </w:r>
          </w:p>
        </w:tc>
        <w:tc>
          <w:tcPr>
            <w:tcW w:w="2539"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územní rozsah pojištění</w:t>
            </w:r>
          </w:p>
        </w:tc>
        <w:tc>
          <w:tcPr>
            <w:tcW w:w="2117"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spoluúčast</w:t>
            </w:r>
          </w:p>
        </w:tc>
        <w:tc>
          <w:tcPr>
            <w:tcW w:w="2126" w:type="dxa"/>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roční pojistné (Kč)</w:t>
            </w:r>
          </w:p>
        </w:tc>
      </w:tr>
      <w:tr w:rsidR="004A52AB">
        <w:trPr>
          <w:trHeight w:hRule="exact" w:val="288"/>
          <w:jc w:val="center"/>
        </w:trPr>
        <w:tc>
          <w:tcPr>
            <w:tcW w:w="2765" w:type="dxa"/>
            <w:tcBorders>
              <w:top w:val="single" w:sz="4" w:space="0" w:color="auto"/>
              <w:left w:val="single" w:sz="4" w:space="0" w:color="auto"/>
              <w:bottom w:val="single" w:sz="4" w:space="0" w:color="auto"/>
            </w:tcBorders>
            <w:shd w:val="clear" w:color="auto" w:fill="FFFFFF"/>
            <w:vAlign w:val="bottom"/>
          </w:tcPr>
          <w:p w:rsidR="004A52AB" w:rsidRDefault="00790299">
            <w:pPr>
              <w:pStyle w:val="Jin0"/>
              <w:shd w:val="clear" w:color="auto" w:fill="auto"/>
              <w:spacing w:line="240" w:lineRule="auto"/>
              <w:jc w:val="left"/>
            </w:pPr>
            <w:r>
              <w:t>10 000 000</w:t>
            </w:r>
          </w:p>
        </w:tc>
        <w:tc>
          <w:tcPr>
            <w:tcW w:w="2539"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ČR</w:t>
            </w:r>
          </w:p>
        </w:tc>
        <w:tc>
          <w:tcPr>
            <w:tcW w:w="2117"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1 000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2AB" w:rsidRDefault="00790299">
            <w:pPr>
              <w:pStyle w:val="Jin0"/>
              <w:shd w:val="clear" w:color="auto" w:fill="auto"/>
              <w:spacing w:line="240" w:lineRule="auto"/>
              <w:jc w:val="left"/>
            </w:pPr>
            <w:r>
              <w:t>19 357</w:t>
            </w:r>
          </w:p>
        </w:tc>
      </w:tr>
    </w:tbl>
    <w:p w:rsidR="004A52AB" w:rsidRDefault="004A52AB">
      <w:pPr>
        <w:spacing w:after="406" w:line="14" w:lineRule="exact"/>
      </w:pPr>
    </w:p>
    <w:p w:rsidR="004A52AB" w:rsidRDefault="00790299">
      <w:pPr>
        <w:pStyle w:val="Nadpis40"/>
        <w:keepNext/>
        <w:keepLines/>
        <w:shd w:val="clear" w:color="auto" w:fill="auto"/>
        <w:spacing w:line="240" w:lineRule="auto"/>
      </w:pPr>
      <w:bookmarkStart w:id="9" w:name="bookmark9"/>
      <w:r>
        <w:t>Pojištění odpovědnosti za újmu způsobenou vadou výrobku</w:t>
      </w:r>
      <w:bookmarkEnd w:id="9"/>
    </w:p>
    <w:p w:rsidR="004A52AB" w:rsidRDefault="00790299">
      <w:pPr>
        <w:pStyle w:val="Zkladntext1"/>
        <w:shd w:val="clear" w:color="auto" w:fill="auto"/>
      </w:pPr>
      <w:r>
        <w:t>V souladu s čl. II odst. 2. písm. a) VPP ODP 2014 se ujednává, že se pojištění vztahuje na právním předpisem stanovenou odpovědnost pojištěného za:</w:t>
      </w:r>
    </w:p>
    <w:p w:rsidR="004A52AB" w:rsidRDefault="00790299">
      <w:pPr>
        <w:pStyle w:val="Zkladntext1"/>
        <w:numPr>
          <w:ilvl w:val="0"/>
          <w:numId w:val="6"/>
        </w:numPr>
        <w:shd w:val="clear" w:color="auto" w:fill="auto"/>
        <w:tabs>
          <w:tab w:val="left" w:pos="635"/>
        </w:tabs>
        <w:ind w:left="620" w:hanging="300"/>
        <w:jc w:val="left"/>
      </w:pPr>
      <w:r>
        <w:t>majetkovou újmu způsobenou jinému na věci nebo na zvířeti nebo</w:t>
      </w:r>
    </w:p>
    <w:p w:rsidR="004A52AB" w:rsidRDefault="00790299">
      <w:pPr>
        <w:pStyle w:val="Zkladntext1"/>
        <w:numPr>
          <w:ilvl w:val="0"/>
          <w:numId w:val="6"/>
        </w:numPr>
        <w:shd w:val="clear" w:color="auto" w:fill="auto"/>
        <w:tabs>
          <w:tab w:val="left" w:pos="635"/>
        </w:tabs>
        <w:ind w:left="620" w:hanging="300"/>
        <w:jc w:val="left"/>
      </w:pPr>
      <w:r>
        <w:t>újmu způsobenou člověku na zdraví nebo usmrcením nebo nemajetkovou újmu spočívající v duševních útrapách při ublížení na zdraví či usmrcení</w:t>
      </w:r>
    </w:p>
    <w:p w:rsidR="004A52AB" w:rsidRDefault="00790299">
      <w:pPr>
        <w:pStyle w:val="Zkladntext1"/>
        <w:numPr>
          <w:ilvl w:val="0"/>
          <w:numId w:val="6"/>
        </w:numPr>
        <w:shd w:val="clear" w:color="auto" w:fill="auto"/>
        <w:tabs>
          <w:tab w:val="left" w:pos="635"/>
        </w:tabs>
        <w:spacing w:after="80"/>
        <w:ind w:left="620" w:hanging="300"/>
        <w:jc w:val="left"/>
      </w:pPr>
      <w:r>
        <w:t>následnou finanční újmu</w:t>
      </w:r>
    </w:p>
    <w:p w:rsidR="004A52AB" w:rsidRDefault="00790299">
      <w:pPr>
        <w:pStyle w:val="Titulektabulky0"/>
        <w:shd w:val="clear" w:color="auto" w:fill="auto"/>
      </w:pPr>
      <w:r>
        <w:rPr>
          <w:i w:val="0"/>
          <w:iCs w:val="0"/>
        </w:rPr>
        <w:t>způsobenou vadou výrobku.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65"/>
        <w:gridCol w:w="2539"/>
        <w:gridCol w:w="2117"/>
        <w:gridCol w:w="2126"/>
      </w:tblGrid>
      <w:tr w:rsidR="004A52AB">
        <w:trPr>
          <w:trHeight w:hRule="exact" w:val="278"/>
          <w:jc w:val="center"/>
        </w:trPr>
        <w:tc>
          <w:tcPr>
            <w:tcW w:w="2765"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lang w:val="en-US" w:eastAsia="en-US" w:bidi="en-US"/>
              </w:rPr>
              <w:t xml:space="preserve">limit </w:t>
            </w:r>
            <w:r>
              <w:rPr>
                <w:b/>
                <w:bCs/>
              </w:rPr>
              <w:t>pojistného plnění (Kč)</w:t>
            </w:r>
          </w:p>
        </w:tc>
        <w:tc>
          <w:tcPr>
            <w:tcW w:w="2539"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územní rozsah pojištění</w:t>
            </w:r>
          </w:p>
        </w:tc>
        <w:tc>
          <w:tcPr>
            <w:tcW w:w="2117"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spoluúčast</w:t>
            </w:r>
          </w:p>
        </w:tc>
        <w:tc>
          <w:tcPr>
            <w:tcW w:w="2126" w:type="dxa"/>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roční pojistné (Kč)</w:t>
            </w:r>
          </w:p>
        </w:tc>
      </w:tr>
      <w:tr w:rsidR="004A52AB">
        <w:trPr>
          <w:trHeight w:hRule="exact" w:val="293"/>
          <w:jc w:val="center"/>
        </w:trPr>
        <w:tc>
          <w:tcPr>
            <w:tcW w:w="2765" w:type="dxa"/>
            <w:tcBorders>
              <w:top w:val="single" w:sz="4" w:space="0" w:color="auto"/>
              <w:left w:val="single" w:sz="4" w:space="0" w:color="auto"/>
              <w:bottom w:val="single" w:sz="4" w:space="0" w:color="auto"/>
            </w:tcBorders>
            <w:shd w:val="clear" w:color="auto" w:fill="FFFFFF"/>
            <w:vAlign w:val="bottom"/>
          </w:tcPr>
          <w:p w:rsidR="004A52AB" w:rsidRDefault="00790299">
            <w:pPr>
              <w:pStyle w:val="Jin0"/>
              <w:shd w:val="clear" w:color="auto" w:fill="auto"/>
              <w:spacing w:line="240" w:lineRule="auto"/>
              <w:jc w:val="left"/>
            </w:pPr>
            <w:r>
              <w:t>1 000 000</w:t>
            </w:r>
          </w:p>
        </w:tc>
        <w:tc>
          <w:tcPr>
            <w:tcW w:w="2539"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ČR</w:t>
            </w:r>
          </w:p>
        </w:tc>
        <w:tc>
          <w:tcPr>
            <w:tcW w:w="2117"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1 000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2AB" w:rsidRDefault="00790299">
            <w:pPr>
              <w:pStyle w:val="Jin0"/>
              <w:shd w:val="clear" w:color="auto" w:fill="auto"/>
              <w:spacing w:line="240" w:lineRule="auto"/>
              <w:jc w:val="left"/>
            </w:pPr>
            <w:r>
              <w:t>6 879</w:t>
            </w:r>
          </w:p>
        </w:tc>
      </w:tr>
    </w:tbl>
    <w:p w:rsidR="004A52AB" w:rsidRDefault="004A52AB">
      <w:pPr>
        <w:spacing w:after="406" w:line="14" w:lineRule="exact"/>
      </w:pPr>
    </w:p>
    <w:p w:rsidR="004A52AB" w:rsidRDefault="00790299">
      <w:pPr>
        <w:pStyle w:val="Nadpis40"/>
        <w:keepNext/>
        <w:keepLines/>
        <w:shd w:val="clear" w:color="auto" w:fill="auto"/>
        <w:spacing w:line="314" w:lineRule="auto"/>
      </w:pPr>
      <w:bookmarkStart w:id="10" w:name="bookmark10"/>
      <w:r>
        <w:t>Pojištění odpovědnosti za čistou finanční újmu</w:t>
      </w:r>
      <w:bookmarkEnd w:id="10"/>
    </w:p>
    <w:p w:rsidR="004A52AB" w:rsidRDefault="00790299">
      <w:pPr>
        <w:pStyle w:val="Zkladntext1"/>
        <w:shd w:val="clear" w:color="auto" w:fill="auto"/>
        <w:spacing w:after="80"/>
      </w:pPr>
      <w:r>
        <w:t xml:space="preserve">V souladu s čl. II odst. 3. písm. a) VPP ODP 2014 se ujednává, že se pojištění vztahuje na právním </w:t>
      </w:r>
      <w:r>
        <w:lastRenderedPageBreak/>
        <w:t>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65"/>
        <w:gridCol w:w="2539"/>
        <w:gridCol w:w="2117"/>
        <w:gridCol w:w="2126"/>
      </w:tblGrid>
      <w:tr w:rsidR="004A52AB">
        <w:trPr>
          <w:trHeight w:hRule="exact" w:val="278"/>
          <w:jc w:val="center"/>
        </w:trPr>
        <w:tc>
          <w:tcPr>
            <w:tcW w:w="2765"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limit pojistného plnění (Kč)</w:t>
            </w:r>
          </w:p>
        </w:tc>
        <w:tc>
          <w:tcPr>
            <w:tcW w:w="2539"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územní rozsah pojištění</w:t>
            </w:r>
          </w:p>
        </w:tc>
        <w:tc>
          <w:tcPr>
            <w:tcW w:w="2117"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spoluúčast</w:t>
            </w:r>
          </w:p>
        </w:tc>
        <w:tc>
          <w:tcPr>
            <w:tcW w:w="2126" w:type="dxa"/>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roční pojistné (Kč)</w:t>
            </w:r>
          </w:p>
        </w:tc>
      </w:tr>
      <w:tr w:rsidR="004A52AB">
        <w:trPr>
          <w:trHeight w:hRule="exact" w:val="288"/>
          <w:jc w:val="center"/>
        </w:trPr>
        <w:tc>
          <w:tcPr>
            <w:tcW w:w="2765"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500 000</w:t>
            </w:r>
          </w:p>
        </w:tc>
        <w:tc>
          <w:tcPr>
            <w:tcW w:w="2539"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ČR</w:t>
            </w:r>
          </w:p>
        </w:tc>
        <w:tc>
          <w:tcPr>
            <w:tcW w:w="2117"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1 000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2AB" w:rsidRDefault="00790299">
            <w:pPr>
              <w:pStyle w:val="Jin0"/>
              <w:shd w:val="clear" w:color="auto" w:fill="auto"/>
              <w:spacing w:line="240" w:lineRule="auto"/>
              <w:jc w:val="left"/>
            </w:pPr>
            <w:r>
              <w:t>924</w:t>
            </w:r>
          </w:p>
        </w:tc>
      </w:tr>
    </w:tbl>
    <w:p w:rsidR="004A52AB" w:rsidRDefault="004A52AB">
      <w:pPr>
        <w:spacing w:after="666" w:line="14" w:lineRule="exact"/>
      </w:pPr>
    </w:p>
    <w:p w:rsidR="004A52AB" w:rsidRDefault="00790299">
      <w:pPr>
        <w:pStyle w:val="Nadpis40"/>
        <w:keepNext/>
        <w:keepLines/>
        <w:shd w:val="clear" w:color="auto" w:fill="auto"/>
        <w:jc w:val="left"/>
      </w:pPr>
      <w:bookmarkStart w:id="11" w:name="bookmark11"/>
      <w:r>
        <w:t>Pojištění odpovědnosti za újmu na věci v užívání a na věci převzaté, která je předmětem závazku pojištěného</w:t>
      </w:r>
      <w:bookmarkEnd w:id="11"/>
    </w:p>
    <w:p w:rsidR="004A52AB" w:rsidRDefault="00790299">
      <w:pPr>
        <w:pStyle w:val="Zkladntext1"/>
        <w:numPr>
          <w:ilvl w:val="0"/>
          <w:numId w:val="7"/>
        </w:numPr>
        <w:shd w:val="clear" w:color="auto" w:fill="auto"/>
        <w:tabs>
          <w:tab w:val="left" w:pos="282"/>
        </w:tabs>
        <w:spacing w:after="240"/>
      </w:pPr>
      <w:r>
        <w:t>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pojištění se nevztahuje na odpovědnost za újmu na věcech v užívání - motorových vozidlech, letadlech, plavidlech.</w:t>
      </w:r>
    </w:p>
    <w:p w:rsidR="004A52AB" w:rsidRDefault="00790299">
      <w:pPr>
        <w:pStyle w:val="Zkladntext1"/>
        <w:numPr>
          <w:ilvl w:val="0"/>
          <w:numId w:val="7"/>
        </w:numPr>
        <w:shd w:val="clear" w:color="auto" w:fill="auto"/>
        <w:tabs>
          <w:tab w:val="left" w:pos="277"/>
        </w:tabs>
        <w:spacing w:after="80"/>
      </w:pPr>
      <w:r>
        <w:t>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rsidR="004A52AB" w:rsidRDefault="00790299">
      <w:pPr>
        <w:pStyle w:val="Zkladntext1"/>
        <w:numPr>
          <w:ilvl w:val="0"/>
          <w:numId w:val="7"/>
        </w:numPr>
        <w:shd w:val="clear" w:color="auto" w:fill="auto"/>
        <w:tabs>
          <w:tab w:val="left" w:pos="277"/>
        </w:tabs>
        <w:spacing w:line="312" w:lineRule="auto"/>
      </w:pPr>
      <w:r>
        <w:t>případě vzniku pojistné události nastalé v rozsahu pojištění odpovědnosti za újmu dle čl. II odst. 2. písm.</w:t>
      </w:r>
    </w:p>
    <w:p w:rsidR="004A52AB" w:rsidRDefault="00790299">
      <w:pPr>
        <w:pStyle w:val="Zkladntext1"/>
        <w:numPr>
          <w:ilvl w:val="0"/>
          <w:numId w:val="8"/>
        </w:numPr>
        <w:shd w:val="clear" w:color="auto" w:fill="auto"/>
        <w:tabs>
          <w:tab w:val="left" w:pos="254"/>
          <w:tab w:val="left" w:pos="325"/>
        </w:tabs>
        <w:spacing w:after="80" w:line="312" w:lineRule="auto"/>
      </w:pPr>
      <w:r>
        <w:t>a c)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65"/>
        <w:gridCol w:w="2539"/>
        <w:gridCol w:w="2117"/>
        <w:gridCol w:w="2126"/>
      </w:tblGrid>
      <w:tr w:rsidR="004A52AB">
        <w:trPr>
          <w:trHeight w:hRule="exact" w:val="278"/>
          <w:jc w:val="center"/>
        </w:trPr>
        <w:tc>
          <w:tcPr>
            <w:tcW w:w="2765"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limit pojistného plnění (Kč)</w:t>
            </w:r>
          </w:p>
        </w:tc>
        <w:tc>
          <w:tcPr>
            <w:tcW w:w="2539"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územní rozsah pojištění</w:t>
            </w:r>
          </w:p>
        </w:tc>
        <w:tc>
          <w:tcPr>
            <w:tcW w:w="2117"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spoluúčast</w:t>
            </w:r>
          </w:p>
        </w:tc>
        <w:tc>
          <w:tcPr>
            <w:tcW w:w="2126" w:type="dxa"/>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roční pojistné (Kč)</w:t>
            </w:r>
          </w:p>
        </w:tc>
      </w:tr>
      <w:tr w:rsidR="004A52AB">
        <w:trPr>
          <w:trHeight w:hRule="exact" w:val="293"/>
          <w:jc w:val="center"/>
        </w:trPr>
        <w:tc>
          <w:tcPr>
            <w:tcW w:w="2765" w:type="dxa"/>
            <w:tcBorders>
              <w:top w:val="single" w:sz="4" w:space="0" w:color="auto"/>
              <w:left w:val="single" w:sz="4" w:space="0" w:color="auto"/>
              <w:bottom w:val="single" w:sz="4" w:space="0" w:color="auto"/>
            </w:tcBorders>
            <w:shd w:val="clear" w:color="auto" w:fill="FFFFFF"/>
            <w:vAlign w:val="bottom"/>
          </w:tcPr>
          <w:p w:rsidR="004A52AB" w:rsidRDefault="00790299">
            <w:pPr>
              <w:pStyle w:val="Jin0"/>
              <w:shd w:val="clear" w:color="auto" w:fill="auto"/>
              <w:spacing w:line="240" w:lineRule="auto"/>
              <w:jc w:val="left"/>
            </w:pPr>
            <w:r>
              <w:t>100 000</w:t>
            </w:r>
          </w:p>
        </w:tc>
        <w:tc>
          <w:tcPr>
            <w:tcW w:w="2539"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ČR</w:t>
            </w:r>
          </w:p>
        </w:tc>
        <w:tc>
          <w:tcPr>
            <w:tcW w:w="2117"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1 000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2AB" w:rsidRDefault="00790299">
            <w:pPr>
              <w:pStyle w:val="Jin0"/>
              <w:shd w:val="clear" w:color="auto" w:fill="auto"/>
              <w:spacing w:line="240" w:lineRule="auto"/>
              <w:jc w:val="left"/>
            </w:pPr>
            <w:r>
              <w:t>594</w:t>
            </w:r>
          </w:p>
        </w:tc>
      </w:tr>
    </w:tbl>
    <w:p w:rsidR="004A52AB" w:rsidRDefault="00790299">
      <w:pPr>
        <w:pStyle w:val="Nadpis40"/>
        <w:keepNext/>
        <w:keepLines/>
        <w:shd w:val="clear" w:color="auto" w:fill="auto"/>
      </w:pPr>
      <w:bookmarkStart w:id="12" w:name="bookmark12"/>
      <w:r>
        <w:t>Pojištění odpovědnosti za nemajetkovou újmu</w:t>
      </w:r>
      <w:bookmarkEnd w:id="12"/>
    </w:p>
    <w:p w:rsidR="004A52AB" w:rsidRDefault="00790299">
      <w:pPr>
        <w:pStyle w:val="Zkladntext1"/>
        <w:shd w:val="clear" w:color="auto" w:fill="auto"/>
        <w:spacing w:after="80" w:line="312" w:lineRule="auto"/>
      </w:pPr>
      <w:r>
        <w:t>V souladu s čl. II odst. 3. písm. b) VPP ODP 2014 se ujednává pojištění nemajetkové újmy způsobené neoprávněným zásahem do práva na ochranu osobnosti člověka a z nich vyplývající peněžitou náhradu nemajetkové újmy. Územní rozsah pojištění dle předchozí věty je shodný s územním rozsahem pojištění dohodnutým v této pojistné smlouvě pro pojištění odpovědnosti za újmu.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63"/>
        <w:gridCol w:w="2885"/>
        <w:gridCol w:w="2899"/>
      </w:tblGrid>
      <w:tr w:rsidR="004A52AB">
        <w:trPr>
          <w:trHeight w:hRule="exact" w:val="283"/>
          <w:jc w:val="center"/>
        </w:trPr>
        <w:tc>
          <w:tcPr>
            <w:tcW w:w="3763"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limit pojistného plnění (Kč)</w:t>
            </w:r>
          </w:p>
        </w:tc>
        <w:tc>
          <w:tcPr>
            <w:tcW w:w="2885" w:type="dxa"/>
            <w:tcBorders>
              <w:top w:val="single" w:sz="4" w:space="0" w:color="auto"/>
              <w:lef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spoluúčast</w:t>
            </w:r>
          </w:p>
        </w:tc>
        <w:tc>
          <w:tcPr>
            <w:tcW w:w="2899" w:type="dxa"/>
            <w:tcBorders>
              <w:top w:val="single" w:sz="4" w:space="0" w:color="auto"/>
              <w:left w:val="single" w:sz="4" w:space="0" w:color="auto"/>
              <w:right w:val="single" w:sz="4" w:space="0" w:color="auto"/>
            </w:tcBorders>
            <w:shd w:val="clear" w:color="auto" w:fill="FFFFFF"/>
            <w:vAlign w:val="bottom"/>
          </w:tcPr>
          <w:p w:rsidR="004A52AB" w:rsidRDefault="00790299">
            <w:pPr>
              <w:pStyle w:val="Jin0"/>
              <w:shd w:val="clear" w:color="auto" w:fill="auto"/>
              <w:spacing w:line="240" w:lineRule="auto"/>
              <w:jc w:val="left"/>
            </w:pPr>
            <w:r>
              <w:rPr>
                <w:b/>
                <w:bCs/>
              </w:rPr>
              <w:t>roční pojistné (Kč)</w:t>
            </w:r>
          </w:p>
        </w:tc>
      </w:tr>
      <w:tr w:rsidR="004A52AB">
        <w:trPr>
          <w:trHeight w:hRule="exact" w:val="288"/>
          <w:jc w:val="center"/>
        </w:trPr>
        <w:tc>
          <w:tcPr>
            <w:tcW w:w="3763"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500 000</w:t>
            </w:r>
          </w:p>
        </w:tc>
        <w:tc>
          <w:tcPr>
            <w:tcW w:w="2885" w:type="dxa"/>
            <w:tcBorders>
              <w:top w:val="single" w:sz="4" w:space="0" w:color="auto"/>
              <w:left w:val="single" w:sz="4" w:space="0" w:color="auto"/>
              <w:bottom w:val="single" w:sz="4" w:space="0" w:color="auto"/>
            </w:tcBorders>
            <w:shd w:val="clear" w:color="auto" w:fill="FFFFFF"/>
          </w:tcPr>
          <w:p w:rsidR="004A52AB" w:rsidRDefault="00790299">
            <w:pPr>
              <w:pStyle w:val="Jin0"/>
              <w:shd w:val="clear" w:color="auto" w:fill="auto"/>
              <w:spacing w:line="240" w:lineRule="auto"/>
              <w:jc w:val="left"/>
            </w:pPr>
            <w:r>
              <w:t>5 000 Kč</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4A52AB" w:rsidRDefault="00790299">
            <w:pPr>
              <w:pStyle w:val="Jin0"/>
              <w:shd w:val="clear" w:color="auto" w:fill="auto"/>
              <w:spacing w:line="240" w:lineRule="auto"/>
              <w:jc w:val="left"/>
            </w:pPr>
            <w:r>
              <w:t>1 664</w:t>
            </w:r>
          </w:p>
        </w:tc>
      </w:tr>
    </w:tbl>
    <w:p w:rsidR="004A52AB" w:rsidRDefault="004A52AB">
      <w:pPr>
        <w:spacing w:after="1706" w:line="14" w:lineRule="exact"/>
      </w:pPr>
    </w:p>
    <w:p w:rsidR="004A52AB" w:rsidRDefault="00790299">
      <w:pPr>
        <w:pStyle w:val="Nadpis40"/>
        <w:keepNext/>
        <w:keepLines/>
        <w:pBdr>
          <w:bottom w:val="single" w:sz="4" w:space="0" w:color="auto"/>
        </w:pBdr>
        <w:shd w:val="clear" w:color="auto" w:fill="auto"/>
        <w:spacing w:after="240" w:line="314" w:lineRule="auto"/>
      </w:pPr>
      <w:bookmarkStart w:id="13" w:name="bookmark13"/>
      <w:r>
        <w:t>Souhrnné limity pojistného plnění:</w:t>
      </w:r>
      <w:bookmarkEnd w:id="13"/>
    </w:p>
    <w:p w:rsidR="004A52AB" w:rsidRDefault="00790299">
      <w:pPr>
        <w:pStyle w:val="Zkladntext1"/>
        <w:shd w:val="clear" w:color="auto" w:fill="auto"/>
        <w:spacing w:after="240"/>
      </w:pPr>
      <w:r>
        <w:t xml:space="preserve">Bez ohledu na jakákoliv jiná ujednání smluvní strany pojistné smlouvy sjednávají, že limit pojistného plnění ve výši </w:t>
      </w:r>
      <w:r>
        <w:rPr>
          <w:b/>
          <w:bCs/>
        </w:rPr>
        <w:t xml:space="preserve">1 040 000 Kč </w:t>
      </w:r>
      <w:r>
        <w:t xml:space="preserve">je horní hranicí pojistného plnění pojistitele ze všech pojištění sjednaných touto </w:t>
      </w:r>
      <w:r>
        <w:lastRenderedPageBreak/>
        <w:t xml:space="preserve">pojistnou smlouvou za pojistné události nastalé v každém jednom roce trvání účinnosti pojistné smlouvy a způsobené pojistnými nebezpečími </w:t>
      </w:r>
      <w:r>
        <w:rPr>
          <w:b/>
          <w:bCs/>
        </w:rPr>
        <w:t>vichřice, krupobití, sesouvání půdy, zřícení skal nebo zemin, lavina, pád stromů, stožárů a jiných předmětů, zemětřesení, tíha sněhu nebo námrazy, náraz vozidla, kouř, nadzvuková vlna</w:t>
      </w:r>
      <w:r>
        <w:t>. Tento limit pojistného plnění se vztahuje i na pojištění přerušení nebo omezení provozu z důvodu věcné škody, došlo-li k věcné škodě z příčiny vichřice, krupobití, sesouvání půdy, zřícení skal nebo zemin, lavina, pád stromů, stožárů a jiných předmětů, zemětřesení, tíha sněhu nebo námrazy, náraz vozidla, kouř, nadzvuková vlna,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p w:rsidR="004A52AB" w:rsidRDefault="00790299">
      <w:pPr>
        <w:pStyle w:val="Nadpis20"/>
        <w:keepNext/>
        <w:keepLines/>
        <w:shd w:val="clear" w:color="auto" w:fill="auto"/>
      </w:pPr>
      <w:bookmarkStart w:id="14" w:name="bookmark14"/>
      <w:r>
        <w:t>Článek III.</w:t>
      </w:r>
      <w:bookmarkEnd w:id="14"/>
    </w:p>
    <w:p w:rsidR="004A52AB" w:rsidRDefault="00790299">
      <w:pPr>
        <w:pStyle w:val="Zkladntext1"/>
        <w:shd w:val="clear" w:color="auto" w:fill="auto"/>
        <w:spacing w:after="80"/>
        <w:jc w:val="center"/>
      </w:pPr>
      <w:r>
        <w:rPr>
          <w:b/>
          <w:bCs/>
          <w:i/>
          <w:iCs/>
        </w:rPr>
        <w:t>Hlášení škodných událostí</w:t>
      </w:r>
    </w:p>
    <w:p w:rsidR="004A52AB" w:rsidRDefault="00790299">
      <w:pPr>
        <w:pStyle w:val="Zkladntext1"/>
        <w:shd w:val="clear" w:color="auto" w:fill="auto"/>
        <w:spacing w:after="80" w:line="312" w:lineRule="auto"/>
      </w:pPr>
      <w:r>
        <w:t xml:space="preserve">Vznik škodné události je účastník pojištění podle ustanovení § 2796 občanského zákoníku povinen oznámit pojistiteli na tel.: </w:t>
      </w:r>
      <w:r>
        <w:rPr>
          <w:b/>
          <w:bCs/>
        </w:rPr>
        <w:t xml:space="preserve">466 100 777 </w:t>
      </w:r>
      <w:r>
        <w:t xml:space="preserve">nebo na </w:t>
      </w:r>
      <w:hyperlink r:id="rId9" w:history="1">
        <w:r>
          <w:rPr>
            <w:b/>
            <w:bCs/>
          </w:rPr>
          <w:t>http://www.csobpoj.cz</w:t>
        </w:r>
      </w:hyperlink>
      <w:r>
        <w:rPr>
          <w:b/>
          <w:bCs/>
        </w:rPr>
        <w:t xml:space="preserve"> </w:t>
      </w:r>
      <w:r>
        <w:t>nebo na adrese:</w:t>
      </w:r>
    </w:p>
    <w:p w:rsidR="004A52AB" w:rsidRDefault="00790299">
      <w:pPr>
        <w:pStyle w:val="Zkladntext1"/>
        <w:shd w:val="clear" w:color="auto" w:fill="auto"/>
      </w:pPr>
      <w:r>
        <w:t>ČSOB Pojišťovna, a. s., člen holdingu ČSOB</w:t>
      </w:r>
    </w:p>
    <w:p w:rsidR="004A52AB" w:rsidRDefault="00790299">
      <w:pPr>
        <w:pStyle w:val="Zkladntext1"/>
        <w:shd w:val="clear" w:color="auto" w:fill="auto"/>
      </w:pPr>
      <w:r>
        <w:t>Odbor klientského centra</w:t>
      </w:r>
    </w:p>
    <w:p w:rsidR="004A52AB" w:rsidRDefault="00790299">
      <w:pPr>
        <w:pStyle w:val="Zkladntext1"/>
        <w:shd w:val="clear" w:color="auto" w:fill="auto"/>
        <w:spacing w:after="240"/>
      </w:pPr>
      <w:r>
        <w:t>Masarykovo náměstí 1458, 530 02 Pardubice</w:t>
      </w:r>
    </w:p>
    <w:p w:rsidR="004A52AB" w:rsidRDefault="00790299">
      <w:pPr>
        <w:pStyle w:val="Nadpis20"/>
        <w:keepNext/>
        <w:keepLines/>
        <w:shd w:val="clear" w:color="auto" w:fill="auto"/>
      </w:pPr>
      <w:bookmarkStart w:id="15" w:name="bookmark15"/>
      <w:r>
        <w:t>Článek IV.</w:t>
      </w:r>
      <w:bookmarkEnd w:id="15"/>
    </w:p>
    <w:p w:rsidR="004A52AB" w:rsidRDefault="00790299">
      <w:pPr>
        <w:pStyle w:val="Zkladntext1"/>
        <w:shd w:val="clear" w:color="auto" w:fill="auto"/>
        <w:spacing w:after="80" w:line="312" w:lineRule="auto"/>
        <w:jc w:val="center"/>
      </w:pPr>
      <w:r>
        <w:rPr>
          <w:b/>
          <w:bCs/>
          <w:i/>
          <w:iCs/>
        </w:rPr>
        <w:t>Pojistné</w:t>
      </w:r>
    </w:p>
    <w:p w:rsidR="004A52AB" w:rsidRDefault="00790299">
      <w:pPr>
        <w:pStyle w:val="Zkladntext1"/>
        <w:shd w:val="clear" w:color="auto" w:fill="auto"/>
        <w:spacing w:after="80" w:line="312" w:lineRule="auto"/>
      </w:pPr>
      <w:r>
        <w:t>Pojistitel a pojistník sjednávají, že pojistné za všechna pojištění sjednaná touto pojistnou smlouvou je pojistným běžným.</w:t>
      </w:r>
    </w:p>
    <w:p w:rsidR="004A52AB" w:rsidRDefault="00790299">
      <w:pPr>
        <w:pStyle w:val="Titulektabulky0"/>
        <w:shd w:val="clear" w:color="auto" w:fill="auto"/>
      </w:pPr>
      <w:r>
        <w:rPr>
          <w:i w:val="0"/>
          <w:iCs w:val="0"/>
        </w:rPr>
        <w:t>Výše pojistného za jednotlivá pojištění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28"/>
        <w:gridCol w:w="3000"/>
        <w:gridCol w:w="1766"/>
      </w:tblGrid>
      <w:tr w:rsidR="004A52AB">
        <w:trPr>
          <w:trHeight w:hRule="exact" w:val="259"/>
          <w:jc w:val="center"/>
        </w:trPr>
        <w:tc>
          <w:tcPr>
            <w:tcW w:w="4728" w:type="dxa"/>
            <w:shd w:val="clear" w:color="auto" w:fill="FFFFFF"/>
          </w:tcPr>
          <w:p w:rsidR="004A52AB" w:rsidRDefault="00790299">
            <w:pPr>
              <w:pStyle w:val="Jin0"/>
              <w:shd w:val="clear" w:color="auto" w:fill="auto"/>
              <w:spacing w:line="240" w:lineRule="auto"/>
              <w:jc w:val="left"/>
            </w:pPr>
            <w:r>
              <w:rPr>
                <w:b/>
                <w:bCs/>
              </w:rPr>
              <w:t>Pojištění</w:t>
            </w:r>
          </w:p>
        </w:tc>
        <w:tc>
          <w:tcPr>
            <w:tcW w:w="3000" w:type="dxa"/>
            <w:shd w:val="clear" w:color="auto" w:fill="FFFFFF"/>
          </w:tcPr>
          <w:p w:rsidR="004A52AB" w:rsidRDefault="00790299">
            <w:pPr>
              <w:pStyle w:val="Jin0"/>
              <w:shd w:val="clear" w:color="auto" w:fill="auto"/>
              <w:spacing w:line="240" w:lineRule="auto"/>
              <w:ind w:right="360"/>
              <w:jc w:val="right"/>
            </w:pPr>
            <w:r>
              <w:rPr>
                <w:b/>
                <w:bCs/>
              </w:rPr>
              <w:t>Pojistné</w:t>
            </w:r>
          </w:p>
        </w:tc>
        <w:tc>
          <w:tcPr>
            <w:tcW w:w="1766" w:type="dxa"/>
            <w:shd w:val="clear" w:color="auto" w:fill="FFFFFF"/>
          </w:tcPr>
          <w:p w:rsidR="004A52AB" w:rsidRDefault="00790299">
            <w:pPr>
              <w:pStyle w:val="Jin0"/>
              <w:shd w:val="clear" w:color="auto" w:fill="auto"/>
              <w:spacing w:line="240" w:lineRule="auto"/>
              <w:jc w:val="right"/>
            </w:pPr>
            <w:r>
              <w:rPr>
                <w:b/>
                <w:bCs/>
              </w:rPr>
              <w:t>Roční pojistné</w:t>
            </w:r>
          </w:p>
        </w:tc>
      </w:tr>
      <w:tr w:rsidR="004A52AB">
        <w:trPr>
          <w:trHeight w:hRule="exact" w:val="269"/>
          <w:jc w:val="center"/>
        </w:trPr>
        <w:tc>
          <w:tcPr>
            <w:tcW w:w="4728" w:type="dxa"/>
            <w:shd w:val="clear" w:color="auto" w:fill="FFFFFF"/>
          </w:tcPr>
          <w:p w:rsidR="004A52AB" w:rsidRDefault="00790299">
            <w:pPr>
              <w:pStyle w:val="Jin0"/>
              <w:shd w:val="clear" w:color="auto" w:fill="auto"/>
              <w:spacing w:line="240" w:lineRule="auto"/>
              <w:jc w:val="left"/>
            </w:pPr>
            <w:r>
              <w:t>1. Živelní pojištění</w:t>
            </w:r>
          </w:p>
        </w:tc>
        <w:tc>
          <w:tcPr>
            <w:tcW w:w="3000" w:type="dxa"/>
            <w:shd w:val="clear" w:color="auto" w:fill="FFFFFF"/>
          </w:tcPr>
          <w:p w:rsidR="004A52AB" w:rsidRDefault="00790299">
            <w:pPr>
              <w:pStyle w:val="Jin0"/>
              <w:shd w:val="clear" w:color="auto" w:fill="auto"/>
              <w:spacing w:line="240" w:lineRule="auto"/>
              <w:ind w:right="360"/>
              <w:jc w:val="right"/>
            </w:pPr>
            <w:r>
              <w:t>12 596 Kč</w:t>
            </w:r>
          </w:p>
        </w:tc>
        <w:tc>
          <w:tcPr>
            <w:tcW w:w="1766" w:type="dxa"/>
            <w:shd w:val="clear" w:color="auto" w:fill="FFFFFF"/>
          </w:tcPr>
          <w:p w:rsidR="004A52AB" w:rsidRDefault="00790299">
            <w:pPr>
              <w:pStyle w:val="Jin0"/>
              <w:shd w:val="clear" w:color="auto" w:fill="auto"/>
              <w:spacing w:line="240" w:lineRule="auto"/>
              <w:jc w:val="right"/>
            </w:pPr>
            <w:r>
              <w:t>12 597 Kč</w:t>
            </w:r>
          </w:p>
        </w:tc>
      </w:tr>
      <w:tr w:rsidR="004A52AB">
        <w:trPr>
          <w:trHeight w:hRule="exact" w:val="278"/>
          <w:jc w:val="center"/>
        </w:trPr>
        <w:tc>
          <w:tcPr>
            <w:tcW w:w="4728" w:type="dxa"/>
            <w:shd w:val="clear" w:color="auto" w:fill="FFFFFF"/>
            <w:vAlign w:val="bottom"/>
          </w:tcPr>
          <w:p w:rsidR="004A52AB" w:rsidRDefault="00790299">
            <w:pPr>
              <w:pStyle w:val="Jin0"/>
              <w:shd w:val="clear" w:color="auto" w:fill="auto"/>
              <w:spacing w:line="240" w:lineRule="auto"/>
              <w:jc w:val="left"/>
            </w:pPr>
            <w:r>
              <w:t>2. Pojištění odcizení</w:t>
            </w:r>
          </w:p>
        </w:tc>
        <w:tc>
          <w:tcPr>
            <w:tcW w:w="3000" w:type="dxa"/>
            <w:shd w:val="clear" w:color="auto" w:fill="FFFFFF"/>
            <w:vAlign w:val="bottom"/>
          </w:tcPr>
          <w:p w:rsidR="004A52AB" w:rsidRDefault="00790299">
            <w:pPr>
              <w:pStyle w:val="Jin0"/>
              <w:shd w:val="clear" w:color="auto" w:fill="auto"/>
              <w:spacing w:line="240" w:lineRule="auto"/>
              <w:ind w:right="360"/>
              <w:jc w:val="right"/>
            </w:pPr>
            <w:r>
              <w:t>7 346 Kč</w:t>
            </w:r>
          </w:p>
        </w:tc>
        <w:tc>
          <w:tcPr>
            <w:tcW w:w="1766" w:type="dxa"/>
            <w:shd w:val="clear" w:color="auto" w:fill="FFFFFF"/>
            <w:vAlign w:val="bottom"/>
          </w:tcPr>
          <w:p w:rsidR="004A52AB" w:rsidRDefault="00790299">
            <w:pPr>
              <w:pStyle w:val="Jin0"/>
              <w:shd w:val="clear" w:color="auto" w:fill="auto"/>
              <w:spacing w:line="240" w:lineRule="auto"/>
              <w:jc w:val="right"/>
            </w:pPr>
            <w:r>
              <w:t>7 347 Kč</w:t>
            </w:r>
          </w:p>
        </w:tc>
      </w:tr>
      <w:tr w:rsidR="004A52AB">
        <w:trPr>
          <w:trHeight w:hRule="exact" w:val="278"/>
          <w:jc w:val="center"/>
        </w:trPr>
        <w:tc>
          <w:tcPr>
            <w:tcW w:w="4728" w:type="dxa"/>
            <w:shd w:val="clear" w:color="auto" w:fill="FFFFFF"/>
          </w:tcPr>
          <w:p w:rsidR="004A52AB" w:rsidRDefault="00790299">
            <w:pPr>
              <w:pStyle w:val="Jin0"/>
              <w:shd w:val="clear" w:color="auto" w:fill="auto"/>
              <w:spacing w:line="240" w:lineRule="auto"/>
              <w:jc w:val="left"/>
            </w:pPr>
            <w:r>
              <w:t>3. Pojištění odpovědnosti za újmu</w:t>
            </w:r>
          </w:p>
        </w:tc>
        <w:tc>
          <w:tcPr>
            <w:tcW w:w="3000" w:type="dxa"/>
            <w:shd w:val="clear" w:color="auto" w:fill="FFFFFF"/>
          </w:tcPr>
          <w:p w:rsidR="004A52AB" w:rsidRDefault="00790299">
            <w:pPr>
              <w:pStyle w:val="Jin0"/>
              <w:shd w:val="clear" w:color="auto" w:fill="auto"/>
              <w:spacing w:line="240" w:lineRule="auto"/>
              <w:ind w:right="360"/>
              <w:jc w:val="right"/>
            </w:pPr>
            <w:r>
              <w:t>29 416 Kč</w:t>
            </w:r>
          </w:p>
        </w:tc>
        <w:tc>
          <w:tcPr>
            <w:tcW w:w="1766" w:type="dxa"/>
            <w:shd w:val="clear" w:color="auto" w:fill="FFFFFF"/>
          </w:tcPr>
          <w:p w:rsidR="004A52AB" w:rsidRDefault="00790299">
            <w:pPr>
              <w:pStyle w:val="Jin0"/>
              <w:shd w:val="clear" w:color="auto" w:fill="auto"/>
              <w:spacing w:line="240" w:lineRule="auto"/>
              <w:jc w:val="right"/>
            </w:pPr>
            <w:r>
              <w:t>29 417 Kč</w:t>
            </w:r>
          </w:p>
        </w:tc>
      </w:tr>
    </w:tbl>
    <w:p w:rsidR="004A52AB" w:rsidRDefault="00790299">
      <w:pPr>
        <w:pStyle w:val="Nadpis40"/>
        <w:keepNext/>
        <w:keepLines/>
        <w:shd w:val="clear" w:color="auto" w:fill="auto"/>
        <w:tabs>
          <w:tab w:val="left" w:pos="6398"/>
          <w:tab w:val="left" w:pos="8506"/>
        </w:tabs>
        <w:spacing w:after="140" w:line="240" w:lineRule="auto"/>
      </w:pPr>
      <w:bookmarkStart w:id="16" w:name="bookmark16"/>
      <w:r>
        <w:t>Součet</w:t>
      </w:r>
      <w:r>
        <w:tab/>
        <w:t>49 359 Kč</w:t>
      </w:r>
      <w:r>
        <w:tab/>
        <w:t>49 359 Kč</w:t>
      </w:r>
      <w:bookmarkEnd w:id="16"/>
    </w:p>
    <w:p w:rsidR="004A52AB" w:rsidRDefault="00790299">
      <w:pPr>
        <w:pStyle w:val="Zkladntext20"/>
        <w:shd w:val="clear" w:color="auto" w:fill="auto"/>
        <w:spacing w:after="80"/>
      </w:pPr>
      <w:r>
        <w:rPr>
          <w:b/>
          <w:bCs/>
        </w:rPr>
        <w:t xml:space="preserve">Pojistné </w:t>
      </w:r>
      <w:r>
        <w:t>= pojistné za všechna pojištění sjednaná touto pojistnou smlouvou za pojistné období v délce 1 pojistného roku NEBO je-li</w:t>
      </w:r>
    </w:p>
    <w:p w:rsidR="004A52AB" w:rsidRDefault="00790299">
      <w:pPr>
        <w:pStyle w:val="Zkladntext20"/>
        <w:shd w:val="clear" w:color="auto" w:fill="auto"/>
      </w:pPr>
      <w:r>
        <w:t>pojištění sjednáno na dobu kratší, tak za pojistné období, které je u takového pojištění rovno pojistné době</w:t>
      </w:r>
    </w:p>
    <w:p w:rsidR="004A52AB" w:rsidRDefault="00790299">
      <w:pPr>
        <w:pStyle w:val="Zkladntext20"/>
        <w:pBdr>
          <w:bottom w:val="single" w:sz="4" w:space="0" w:color="auto"/>
        </w:pBdr>
        <w:shd w:val="clear" w:color="auto" w:fill="auto"/>
        <w:spacing w:after="360"/>
      </w:pPr>
      <w:r>
        <w:rPr>
          <w:b/>
          <w:bCs/>
        </w:rPr>
        <w:t xml:space="preserve">Roční pojistné </w:t>
      </w:r>
      <w:r>
        <w:t>= pojistné za všechna pojištění sjednaná touto pojistnou smlouvou za pojistné období v délce 1 pojistného roku</w:t>
      </w:r>
    </w:p>
    <w:p w:rsidR="004A52AB" w:rsidRDefault="00790299">
      <w:pPr>
        <w:pStyle w:val="Nadpis30"/>
        <w:keepNext/>
        <w:keepLines/>
        <w:shd w:val="clear" w:color="auto" w:fill="auto"/>
        <w:spacing w:after="160"/>
      </w:pPr>
      <w:bookmarkStart w:id="17" w:name="bookmark17"/>
      <w:r>
        <w:t>Splátkový kalendář:</w:t>
      </w:r>
      <w:bookmarkEnd w:id="17"/>
    </w:p>
    <w:p w:rsidR="004A52AB" w:rsidRDefault="00790299">
      <w:pPr>
        <w:pStyle w:val="Zkladntext1"/>
        <w:shd w:val="clear" w:color="auto" w:fill="auto"/>
        <w:spacing w:after="80" w:line="312" w:lineRule="auto"/>
      </w:pPr>
      <w:r>
        <w:rPr>
          <w:b/>
          <w:bCs/>
        </w:rPr>
        <w:t xml:space="preserve">Placení pojistného </w:t>
      </w:r>
      <w:r>
        <w:t xml:space="preserve">za všechna pojištění sjednaná touto pojistnou smlouvou </w:t>
      </w:r>
      <w:r>
        <w:rPr>
          <w:b/>
          <w:bCs/>
        </w:rPr>
        <w:t xml:space="preserve">se do 01.02.2021 </w:t>
      </w:r>
      <w:r>
        <w:t xml:space="preserve">00:00 hodin </w:t>
      </w:r>
      <w:r>
        <w:rPr>
          <w:b/>
          <w:bCs/>
        </w:rPr>
        <w:t>řídí následujícím splátkovým kalendářem</w:t>
      </w:r>
      <w:r>
        <w:t>:</w:t>
      </w:r>
    </w:p>
    <w:p w:rsidR="004A52AB" w:rsidRDefault="00790299">
      <w:pPr>
        <w:pStyle w:val="Zkladntext1"/>
        <w:shd w:val="clear" w:color="auto" w:fill="auto"/>
        <w:tabs>
          <w:tab w:val="left" w:pos="7805"/>
        </w:tabs>
        <w:spacing w:line="312" w:lineRule="auto"/>
      </w:pPr>
      <w:r>
        <w:t>Datum splátky pojistného</w:t>
      </w:r>
      <w:r>
        <w:tab/>
        <w:t>Splátka pojistného</w:t>
      </w:r>
    </w:p>
    <w:p w:rsidR="004A52AB" w:rsidRDefault="00790299">
      <w:pPr>
        <w:pStyle w:val="Nadpis40"/>
        <w:keepNext/>
        <w:keepLines/>
        <w:numPr>
          <w:ilvl w:val="0"/>
          <w:numId w:val="9"/>
        </w:numPr>
        <w:shd w:val="clear" w:color="auto" w:fill="auto"/>
        <w:tabs>
          <w:tab w:val="left" w:pos="330"/>
          <w:tab w:val="left" w:pos="8506"/>
        </w:tabs>
        <w:spacing w:after="360"/>
      </w:pPr>
      <w:bookmarkStart w:id="18" w:name="bookmark18"/>
      <w:r>
        <w:t>02.03.2020</w:t>
      </w:r>
      <w:r>
        <w:tab/>
        <w:t>49 359 Kč</w:t>
      </w:r>
      <w:bookmarkEnd w:id="18"/>
    </w:p>
    <w:p w:rsidR="004A52AB" w:rsidRDefault="00790299">
      <w:pPr>
        <w:pStyle w:val="Zkladntext1"/>
        <w:shd w:val="clear" w:color="auto" w:fill="auto"/>
      </w:pPr>
      <w:r>
        <w:t>Pojistné poukáže pojistník na účet ČSOB Pojišťovny, a. s., člena holdingu ČSOB,</w:t>
      </w:r>
    </w:p>
    <w:p w:rsidR="004A52AB" w:rsidRDefault="00790299">
      <w:pPr>
        <w:pStyle w:val="Zkladntext1"/>
        <w:shd w:val="clear" w:color="auto" w:fill="auto"/>
      </w:pPr>
      <w:r>
        <w:t xml:space="preserve">číslo </w:t>
      </w:r>
      <w:r w:rsidR="003A5EDC">
        <w:rPr>
          <w:b/>
          <w:bCs/>
        </w:rPr>
        <w:t>……………………………..</w:t>
      </w:r>
      <w:bookmarkStart w:id="19" w:name="_GoBack"/>
      <w:bookmarkEnd w:id="19"/>
      <w:r>
        <w:rPr>
          <w:b/>
          <w:bCs/>
        </w:rPr>
        <w:t xml:space="preserve"> </w:t>
      </w:r>
      <w:r>
        <w:t>u Československé obchodní banky, a. s.,</w:t>
      </w:r>
    </w:p>
    <w:p w:rsidR="004A52AB" w:rsidRDefault="00790299">
      <w:pPr>
        <w:pStyle w:val="Zkladntext1"/>
        <w:shd w:val="clear" w:color="auto" w:fill="auto"/>
      </w:pPr>
      <w:r>
        <w:t>konstantní symbol 3558,</w:t>
      </w:r>
    </w:p>
    <w:p w:rsidR="004A52AB" w:rsidRDefault="00790299">
      <w:pPr>
        <w:pStyle w:val="Zkladntext1"/>
        <w:shd w:val="clear" w:color="auto" w:fill="auto"/>
      </w:pPr>
      <w:r>
        <w:t xml:space="preserve">variabilní symbol </w:t>
      </w:r>
      <w:r>
        <w:rPr>
          <w:b/>
          <w:bCs/>
        </w:rPr>
        <w:t>8072751916</w:t>
      </w:r>
      <w:r>
        <w:t>.</w:t>
      </w:r>
    </w:p>
    <w:p w:rsidR="004A52AB" w:rsidRDefault="00790299">
      <w:pPr>
        <w:pStyle w:val="Zkladntext1"/>
        <w:shd w:val="clear" w:color="auto" w:fill="auto"/>
        <w:spacing w:after="80"/>
      </w:pPr>
      <w:r>
        <w:t>Pojistné se považuje za uhrazené dnem připsání na účet ČSOB Pojišťovny, a. s., člena holdingu ČSOB.</w:t>
      </w:r>
    </w:p>
    <w:p w:rsidR="004A52AB" w:rsidRDefault="00790299">
      <w:pPr>
        <w:pStyle w:val="Zkladntext1"/>
        <w:shd w:val="clear" w:color="auto" w:fill="auto"/>
        <w:spacing w:after="80" w:line="317" w:lineRule="auto"/>
      </w:pPr>
      <w:r>
        <w:t>Případný rozdíl mezi součtem pojistného a sumou splátek pojistného je způsoben zaokrouhlováním a v celé výši jde na vrub pojistitele.</w:t>
      </w:r>
    </w:p>
    <w:p w:rsidR="004A52AB" w:rsidRDefault="00790299">
      <w:pPr>
        <w:pStyle w:val="Zkladntext1"/>
        <w:shd w:val="clear" w:color="auto" w:fill="auto"/>
      </w:pPr>
      <w:r>
        <w:lastRenderedPageBreak/>
        <w:t>V dalších pojistných obdobích je splatnost pojistného vždy v následujících dnech a měsících splatnosti</w:t>
      </w:r>
    </w:p>
    <w:p w:rsidR="004A52AB" w:rsidRDefault="00790299">
      <w:pPr>
        <w:pStyle w:val="Zkladntext1"/>
        <w:shd w:val="clear" w:color="auto" w:fill="auto"/>
        <w:spacing w:after="80"/>
      </w:pPr>
      <w:r>
        <w:t xml:space="preserve">(dd.mm.): </w:t>
      </w:r>
      <w:r>
        <w:rPr>
          <w:b/>
          <w:bCs/>
        </w:rPr>
        <w:t>01.02.</w:t>
      </w:r>
    </w:p>
    <w:p w:rsidR="004A52AB" w:rsidRDefault="00790299">
      <w:pPr>
        <w:pStyle w:val="Zkladntext1"/>
        <w:shd w:val="clear" w:color="auto" w:fill="auto"/>
        <w:spacing w:after="260" w:line="312" w:lineRule="auto"/>
      </w:pPr>
      <w:r>
        <w:t>Výše pojistného za další pojistné období se řídí splátkovým kalendářem zaslaným pojistníkovi na začátku dalšího pojistného období.</w:t>
      </w:r>
    </w:p>
    <w:p w:rsidR="004A52AB" w:rsidRDefault="00790299">
      <w:pPr>
        <w:pStyle w:val="Nadpis20"/>
        <w:keepNext/>
        <w:keepLines/>
        <w:shd w:val="clear" w:color="auto" w:fill="auto"/>
      </w:pPr>
      <w:bookmarkStart w:id="20" w:name="bookmark19"/>
      <w:r>
        <w:t>Článek V.</w:t>
      </w:r>
      <w:bookmarkEnd w:id="20"/>
    </w:p>
    <w:p w:rsidR="004A52AB" w:rsidRDefault="00790299">
      <w:pPr>
        <w:pStyle w:val="Zkladntext1"/>
        <w:shd w:val="clear" w:color="auto" w:fill="auto"/>
        <w:spacing w:after="80"/>
        <w:jc w:val="center"/>
      </w:pPr>
      <w:r>
        <w:rPr>
          <w:b/>
          <w:bCs/>
          <w:i/>
          <w:iCs/>
        </w:rPr>
        <w:t>Závěrečná ustanovení</w:t>
      </w:r>
    </w:p>
    <w:p w:rsidR="004A52AB" w:rsidRDefault="00790299">
      <w:pPr>
        <w:pStyle w:val="Zkladntext1"/>
        <w:shd w:val="clear" w:color="auto" w:fill="auto"/>
        <w:spacing w:after="220"/>
      </w:pPr>
      <w:r>
        <w:t>Správce pojistné smlouvy: Jaroslav Sádecký</w:t>
      </w:r>
    </w:p>
    <w:p w:rsidR="004A52AB" w:rsidRDefault="00790299">
      <w:pPr>
        <w:pStyle w:val="Nadpis40"/>
        <w:keepNext/>
        <w:keepLines/>
        <w:shd w:val="clear" w:color="auto" w:fill="auto"/>
        <w:spacing w:after="0" w:line="314" w:lineRule="auto"/>
      </w:pPr>
      <w:bookmarkStart w:id="21" w:name="bookmark20"/>
      <w:r>
        <w:t>1. Elektronická komunikace:</w:t>
      </w:r>
      <w:bookmarkEnd w:id="21"/>
    </w:p>
    <w:p w:rsidR="004A52AB" w:rsidRDefault="00790299">
      <w:pPr>
        <w:pStyle w:val="Zkladntext1"/>
        <w:numPr>
          <w:ilvl w:val="1"/>
          <w:numId w:val="9"/>
        </w:numPr>
        <w:shd w:val="clear" w:color="auto" w:fill="auto"/>
        <w:tabs>
          <w:tab w:val="left" w:pos="938"/>
        </w:tabs>
        <w:ind w:left="820" w:hanging="380"/>
      </w:pPr>
      <w:r>
        <w:t>V souladu s ustanoveními § 562, § 570 a násl. a § 2773 občanského zákoníku, pojistitel a pojistník výslovně deklarují, že veškerá písemná právní jednání týkající se pojištění mohou být učiněna také elektronickými prostředky.</w:t>
      </w:r>
    </w:p>
    <w:p w:rsidR="004A52AB" w:rsidRDefault="00790299">
      <w:pPr>
        <w:pStyle w:val="Zkladntext1"/>
        <w:numPr>
          <w:ilvl w:val="1"/>
          <w:numId w:val="9"/>
        </w:numPr>
        <w:shd w:val="clear" w:color="auto" w:fill="auto"/>
        <w:tabs>
          <w:tab w:val="left" w:pos="938"/>
        </w:tabs>
        <w:ind w:left="820" w:hanging="38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p w:rsidR="004A52AB" w:rsidRDefault="00790299">
      <w:pPr>
        <w:pStyle w:val="Zkladntext1"/>
        <w:numPr>
          <w:ilvl w:val="0"/>
          <w:numId w:val="10"/>
        </w:numPr>
        <w:shd w:val="clear" w:color="auto" w:fill="auto"/>
        <w:tabs>
          <w:tab w:val="left" w:pos="1218"/>
        </w:tabs>
        <w:ind w:left="1220" w:hanging="400"/>
      </w:pPr>
      <w:r>
        <w:t>na e-mailovou adresu účastníka pojištění uvedenou v pojistné smlouvě,</w:t>
      </w:r>
    </w:p>
    <w:p w:rsidR="004A52AB" w:rsidRDefault="00790299">
      <w:pPr>
        <w:pStyle w:val="Zkladntext1"/>
        <w:numPr>
          <w:ilvl w:val="0"/>
          <w:numId w:val="10"/>
        </w:numPr>
        <w:shd w:val="clear" w:color="auto" w:fill="auto"/>
        <w:tabs>
          <w:tab w:val="left" w:pos="1218"/>
        </w:tabs>
        <w:ind w:left="1220" w:hanging="400"/>
      </w:pPr>
      <w:r>
        <w:t>na e-mailovou adresu účastníka pojištění sdělenou prokazatelně pojistiteli kdykoliv v době trvání pojištění,</w:t>
      </w:r>
    </w:p>
    <w:p w:rsidR="004A52AB" w:rsidRDefault="00790299">
      <w:pPr>
        <w:pStyle w:val="Zkladntext1"/>
        <w:numPr>
          <w:ilvl w:val="0"/>
          <w:numId w:val="10"/>
        </w:numPr>
        <w:shd w:val="clear" w:color="auto" w:fill="auto"/>
        <w:tabs>
          <w:tab w:val="left" w:pos="1218"/>
        </w:tabs>
        <w:ind w:left="1220" w:hanging="400"/>
      </w:pPr>
      <w:r>
        <w:t>do datového prostoru v internetové aplikaci elektronického bankovnictví Československé obchodní banky, a. s., přístupného účastníkovi pojištění z titulu jeho smluvního vztahu s Československou obchodní bankou, a. s., nebo</w:t>
      </w:r>
    </w:p>
    <w:p w:rsidR="004A52AB" w:rsidRDefault="00790299">
      <w:pPr>
        <w:pStyle w:val="Zkladntext1"/>
        <w:numPr>
          <w:ilvl w:val="0"/>
          <w:numId w:val="10"/>
        </w:numPr>
        <w:shd w:val="clear" w:color="auto" w:fill="auto"/>
        <w:tabs>
          <w:tab w:val="left" w:pos="1218"/>
        </w:tabs>
        <w:ind w:left="1220" w:hanging="400"/>
      </w:pPr>
      <w:r>
        <w:t>do datového prostoru v internetové aplikaci pojistitele „Online klientská zóna“ přístupné účastníkovi pojištění na internetové adrese pojistitele „www.csobpoj.cz“ z titulu uzavření pojistné smlouvy, jejíž jsou tyto pojistné podmínky nedílnou součástí.</w:t>
      </w:r>
    </w:p>
    <w:p w:rsidR="004A52AB" w:rsidRDefault="00790299">
      <w:pPr>
        <w:pStyle w:val="Nadpis40"/>
        <w:keepNext/>
        <w:keepLines/>
        <w:numPr>
          <w:ilvl w:val="0"/>
          <w:numId w:val="9"/>
        </w:numPr>
        <w:shd w:val="clear" w:color="auto" w:fill="auto"/>
        <w:tabs>
          <w:tab w:val="left" w:pos="398"/>
        </w:tabs>
        <w:spacing w:after="0" w:line="314" w:lineRule="auto"/>
        <w:jc w:val="left"/>
      </w:pPr>
      <w:bookmarkStart w:id="22" w:name="bookmark21"/>
      <w:r>
        <w:t>Speciální ujednání o formě právních jednání týkajících se pojištění:</w:t>
      </w:r>
      <w:bookmarkEnd w:id="22"/>
    </w:p>
    <w:p w:rsidR="004A52AB" w:rsidRDefault="00790299">
      <w:pPr>
        <w:pStyle w:val="Zkladntext1"/>
        <w:numPr>
          <w:ilvl w:val="1"/>
          <w:numId w:val="9"/>
        </w:numPr>
        <w:shd w:val="clear" w:color="auto" w:fill="auto"/>
        <w:tabs>
          <w:tab w:val="left" w:pos="857"/>
        </w:tabs>
        <w:ind w:left="800" w:hanging="40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p w:rsidR="004A52AB" w:rsidRDefault="00790299">
      <w:pPr>
        <w:pStyle w:val="Zkladntext1"/>
        <w:numPr>
          <w:ilvl w:val="0"/>
          <w:numId w:val="11"/>
        </w:numPr>
        <w:shd w:val="clear" w:color="auto" w:fill="auto"/>
        <w:tabs>
          <w:tab w:val="left" w:pos="1214"/>
        </w:tabs>
        <w:ind w:left="1200" w:hanging="380"/>
        <w:jc w:val="left"/>
      </w:pPr>
      <w:r>
        <w:t>elektronickou poštou formou prostých e-mailových zpráv (tzn. e-mailových zpráv nevyžadujících opatření zaručeným elektronickým podpisem),</w:t>
      </w:r>
    </w:p>
    <w:p w:rsidR="004A52AB" w:rsidRDefault="00790299">
      <w:pPr>
        <w:pStyle w:val="Zkladntext1"/>
        <w:numPr>
          <w:ilvl w:val="0"/>
          <w:numId w:val="11"/>
        </w:numPr>
        <w:shd w:val="clear" w:color="auto" w:fill="auto"/>
        <w:tabs>
          <w:tab w:val="left" w:pos="1214"/>
        </w:tabs>
        <w:ind w:left="1200" w:hanging="380"/>
        <w:jc w:val="left"/>
      </w:pPr>
      <w:r>
        <w:t>ústně prostřednictvím telefonu; v takovém případě však výhradně prostřednictvím</w:t>
      </w:r>
    </w:p>
    <w:p w:rsidR="004A52AB" w:rsidRDefault="00790299">
      <w:pPr>
        <w:pStyle w:val="Zkladntext1"/>
        <w:numPr>
          <w:ilvl w:val="0"/>
          <w:numId w:val="5"/>
        </w:numPr>
        <w:shd w:val="clear" w:color="auto" w:fill="auto"/>
        <w:tabs>
          <w:tab w:val="left" w:pos="1598"/>
        </w:tabs>
        <w:ind w:left="1200"/>
      </w:pPr>
      <w:r>
        <w:t>telefonního čísla pojistitele 466 100 777 nebo</w:t>
      </w:r>
    </w:p>
    <w:p w:rsidR="004A52AB" w:rsidRDefault="00790299">
      <w:pPr>
        <w:pStyle w:val="Zkladntext1"/>
        <w:numPr>
          <w:ilvl w:val="0"/>
          <w:numId w:val="5"/>
        </w:numPr>
        <w:shd w:val="clear" w:color="auto" w:fill="auto"/>
        <w:tabs>
          <w:tab w:val="left" w:pos="1598"/>
        </w:tabs>
        <w:ind w:left="1600" w:hanging="400"/>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p w:rsidR="004A52AB" w:rsidRDefault="00790299">
      <w:pPr>
        <w:pStyle w:val="Zkladntext1"/>
        <w:numPr>
          <w:ilvl w:val="0"/>
          <w:numId w:val="11"/>
        </w:numPr>
        <w:shd w:val="clear" w:color="auto" w:fill="auto"/>
        <w:tabs>
          <w:tab w:val="left" w:pos="1214"/>
        </w:tabs>
        <w:ind w:left="1200" w:hanging="380"/>
        <w:jc w:val="left"/>
      </w:pPr>
      <w:r>
        <w:t>elektronickými prostředky prostřednictvím internetové aplikace „Online klientská zóna“</w:t>
      </w:r>
    </w:p>
    <w:p w:rsidR="004A52AB" w:rsidRDefault="00790299">
      <w:pPr>
        <w:pStyle w:val="Zkladntext1"/>
        <w:shd w:val="clear" w:color="auto" w:fill="auto"/>
        <w:ind w:left="1200"/>
      </w:pPr>
      <w:r>
        <w:t xml:space="preserve">(zřízené a provozované pojistitelem a dostupné účastníkovi pojištění na internetové adrese pojistitele </w:t>
      </w:r>
      <w:hyperlink r:id="rId10" w:history="1">
        <w:r>
          <w:t>www.csobpoj.cz</w:t>
        </w:r>
      </w:hyperlink>
      <w:r>
        <w:t xml:space="preserve">) zabezpečeného internetového přístupu, k němuž účastník pojištění </w:t>
      </w:r>
      <w:r>
        <w:lastRenderedPageBreak/>
        <w:t>obdržel od pojistitele aktivační klíč (dále také jen „internetová aplikace“).</w:t>
      </w:r>
    </w:p>
    <w:p w:rsidR="004A52AB" w:rsidRDefault="00790299">
      <w:pPr>
        <w:pStyle w:val="Zkladntext1"/>
        <w:shd w:val="clear" w:color="auto" w:fill="auto"/>
        <w:ind w:left="400"/>
      </w:pPr>
      <w:r>
        <w:t>Další ujednání a informace k formě právních jednání a oznámení týkajících se pojištění jsou uvedena ve všeobecných pojistných podmínkách, které jsou součásti této pojistné smlouvy.</w:t>
      </w:r>
    </w:p>
    <w:p w:rsidR="004A52AB" w:rsidRDefault="00790299">
      <w:pPr>
        <w:pStyle w:val="Nadpis40"/>
        <w:keepNext/>
        <w:keepLines/>
        <w:numPr>
          <w:ilvl w:val="0"/>
          <w:numId w:val="9"/>
        </w:numPr>
        <w:shd w:val="clear" w:color="auto" w:fill="auto"/>
        <w:tabs>
          <w:tab w:val="left" w:pos="398"/>
        </w:tabs>
        <w:spacing w:after="0" w:line="314" w:lineRule="auto"/>
        <w:jc w:val="left"/>
      </w:pPr>
      <w:bookmarkStart w:id="23" w:name="bookmark22"/>
      <w:r>
        <w:t>Registr smluv</w:t>
      </w:r>
      <w:bookmarkEnd w:id="23"/>
    </w:p>
    <w:p w:rsidR="004A52AB" w:rsidRDefault="00790299">
      <w:pPr>
        <w:pStyle w:val="Zkladntext1"/>
        <w:shd w:val="clear" w:color="auto" w:fill="auto"/>
        <w:ind w:left="800" w:hanging="400"/>
      </w:pPr>
      <w:r>
        <w:t>3.1.Smluvní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p w:rsidR="004A52AB" w:rsidRDefault="00790299">
      <w:pPr>
        <w:pStyle w:val="Zkladntext1"/>
        <w:numPr>
          <w:ilvl w:val="0"/>
          <w:numId w:val="12"/>
        </w:numPr>
        <w:shd w:val="clear" w:color="auto" w:fill="auto"/>
        <w:tabs>
          <w:tab w:val="left" w:pos="857"/>
        </w:tabs>
        <w:ind w:left="800" w:hanging="40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p w:rsidR="004A52AB" w:rsidRDefault="00790299">
      <w:pPr>
        <w:pStyle w:val="Zkladntext1"/>
        <w:numPr>
          <w:ilvl w:val="0"/>
          <w:numId w:val="12"/>
        </w:numPr>
        <w:shd w:val="clear" w:color="auto" w:fill="auto"/>
        <w:tabs>
          <w:tab w:val="left" w:pos="857"/>
        </w:tabs>
        <w:ind w:left="800" w:hanging="40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p w:rsidR="004A52AB" w:rsidRDefault="00790299">
      <w:pPr>
        <w:pStyle w:val="Zkladntext1"/>
        <w:numPr>
          <w:ilvl w:val="0"/>
          <w:numId w:val="12"/>
        </w:numPr>
        <w:shd w:val="clear" w:color="auto" w:fill="auto"/>
        <w:tabs>
          <w:tab w:val="left" w:pos="857"/>
        </w:tabs>
        <w:ind w:left="800" w:hanging="400"/>
      </w:pPr>
      <w:r>
        <w:t>Právní úprava obsažená v tomto článku odst.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p w:rsidR="004A52AB" w:rsidRDefault="00790299">
      <w:pPr>
        <w:pStyle w:val="Nadpis40"/>
        <w:keepNext/>
        <w:keepLines/>
        <w:numPr>
          <w:ilvl w:val="0"/>
          <w:numId w:val="9"/>
        </w:numPr>
        <w:shd w:val="clear" w:color="auto" w:fill="auto"/>
        <w:tabs>
          <w:tab w:val="left" w:pos="398"/>
        </w:tabs>
        <w:spacing w:after="0" w:line="314" w:lineRule="auto"/>
        <w:jc w:val="left"/>
      </w:pPr>
      <w:bookmarkStart w:id="24" w:name="bookmark23"/>
      <w:r>
        <w:t>Prohlášení pojistníka</w:t>
      </w:r>
      <w:bookmarkEnd w:id="24"/>
    </w:p>
    <w:p w:rsidR="004A52AB" w:rsidRDefault="00790299">
      <w:pPr>
        <w:pStyle w:val="Zkladntext1"/>
        <w:shd w:val="clear" w:color="auto" w:fill="auto"/>
        <w:ind w:left="800" w:hanging="400"/>
        <w:jc w:val="left"/>
      </w:pPr>
      <w:r>
        <w:t xml:space="preserve">4.1. </w:t>
      </w:r>
      <w:r>
        <w:rPr>
          <w:b/>
          <w:bCs/>
        </w:rPr>
        <w:t xml:space="preserve">Prohlášení pojistníka, je-li pojistník fyzickou osobou: </w:t>
      </w:r>
      <w:r>
        <w:t>Prohlašuji a svým podpisem níže stvrzuji, že</w:t>
      </w:r>
    </w:p>
    <w:p w:rsidR="004A52AB" w:rsidRDefault="00790299">
      <w:pPr>
        <w:pStyle w:val="Zkladntext1"/>
        <w:numPr>
          <w:ilvl w:val="0"/>
          <w:numId w:val="13"/>
        </w:numPr>
        <w:shd w:val="clear" w:color="auto" w:fill="auto"/>
        <w:tabs>
          <w:tab w:val="left" w:pos="1198"/>
        </w:tabs>
        <w:ind w:left="1200" w:hanging="40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p w:rsidR="004A52AB" w:rsidRDefault="00790299">
      <w:pPr>
        <w:pStyle w:val="Zkladntext1"/>
        <w:numPr>
          <w:ilvl w:val="0"/>
          <w:numId w:val="13"/>
        </w:numPr>
        <w:shd w:val="clear" w:color="auto" w:fill="auto"/>
        <w:tabs>
          <w:tab w:val="left" w:pos="1198"/>
        </w:tabs>
        <w:ind w:left="1200" w:hanging="400"/>
      </w:pPr>
      <w:r>
        <w:t>seznámení s Informačním memorandem za pojistitele provedla právě ta konkrétní fyzická osoba, která za pojistitele podepsala tuto pojistnou smlouvu;</w:t>
      </w:r>
    </w:p>
    <w:p w:rsidR="004A52AB" w:rsidRDefault="00790299">
      <w:pPr>
        <w:pStyle w:val="Zkladntext1"/>
        <w:numPr>
          <w:ilvl w:val="0"/>
          <w:numId w:val="13"/>
        </w:numPr>
        <w:shd w:val="clear" w:color="auto" w:fill="auto"/>
        <w:tabs>
          <w:tab w:val="left" w:pos="1198"/>
        </w:tabs>
        <w:ind w:left="1200" w:hanging="400"/>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p w:rsidR="004A52AB" w:rsidRDefault="00790299">
      <w:pPr>
        <w:pStyle w:val="Zkladntext1"/>
        <w:numPr>
          <w:ilvl w:val="0"/>
          <w:numId w:val="13"/>
        </w:numPr>
        <w:shd w:val="clear" w:color="auto" w:fill="auto"/>
        <w:tabs>
          <w:tab w:val="left" w:pos="1198"/>
        </w:tabs>
        <w:ind w:left="1200" w:hanging="400"/>
      </w:pPr>
      <w:r>
        <w:t xml:space="preserve">beru na vědomí a jsem srozuměn s informací pojistitele o tom, že Informační memorandum je a bude zájemci o pojištění resp. pojistníkovi a jinému účastníku pojištění k dispozici na internetových (webových) stránkách pojistitele na adrese </w:t>
      </w:r>
      <w:hyperlink r:id="rId11" w:history="1">
        <w:r>
          <w:t>www.csobpoj.cz</w:t>
        </w:r>
      </w:hyperlink>
      <w:r>
        <w:t xml:space="preserve"> nebo na vyžádání pojistníka u té konkrétní fyzické osoby, která jménem pojistitele podepsala tuto pojistnou </w:t>
      </w:r>
      <w:r>
        <w:lastRenderedPageBreak/>
        <w:t>smlouvu, anebo na kterémkoliv obchodním místě pojistitele.</w:t>
      </w:r>
    </w:p>
    <w:p w:rsidR="004A52AB" w:rsidRDefault="00790299">
      <w:pPr>
        <w:pStyle w:val="Zkladntext1"/>
        <w:numPr>
          <w:ilvl w:val="0"/>
          <w:numId w:val="14"/>
        </w:numPr>
        <w:shd w:val="clear" w:color="auto" w:fill="auto"/>
        <w:tabs>
          <w:tab w:val="left" w:pos="876"/>
        </w:tabs>
        <w:ind w:left="800" w:hanging="400"/>
        <w:jc w:val="left"/>
      </w:pPr>
      <w:r>
        <w:t>Prohlašuji a svým podpisem níže stvrzuji, že: a) jsem byl před uzavřením této pojistné smlouvy, zcela v souladu s ustanovením § 2774</w:t>
      </w:r>
    </w:p>
    <w:p w:rsidR="004A52AB" w:rsidRDefault="00790299">
      <w:pPr>
        <w:pStyle w:val="Zkladntext1"/>
        <w:shd w:val="clear" w:color="auto" w:fill="auto"/>
        <w:ind w:left="1200"/>
      </w:pPr>
      <w:r>
        <w:t>občanského zákoníku, pojistitelem řádně a detailně (co do vysvětlení obsahu a významu všech jejich jednotlivých ustanovení) seznámen s Infolistem produktu, s Informačním dokumentem o pojistném produktu, s rozsahem pojištění a s všeobecnými pojistnými podmínkami (dále také jen „pojistné podmínky“), které jsou nedílnou součástí této pojistné smlouvy;</w:t>
      </w:r>
    </w:p>
    <w:p w:rsidR="004A52AB" w:rsidRDefault="00790299">
      <w:pPr>
        <w:pStyle w:val="Zkladntext1"/>
        <w:shd w:val="clear" w:color="auto" w:fill="auto"/>
        <w:ind w:left="1200" w:hanging="400"/>
      </w:pPr>
      <w:r>
        <w:t>b) jsem byl před uzavřením této pojistné smlouvy podrobně seznámen se všemi vybranými ustanoveními pojistných podmínek zvlášť uvedenými v dokumentu „Infolist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p w:rsidR="004A52AB" w:rsidRDefault="00790299">
      <w:pPr>
        <w:pStyle w:val="Zkladntext1"/>
        <w:numPr>
          <w:ilvl w:val="0"/>
          <w:numId w:val="8"/>
        </w:numPr>
        <w:shd w:val="clear" w:color="auto" w:fill="auto"/>
        <w:tabs>
          <w:tab w:val="left" w:pos="1198"/>
        </w:tabs>
        <w:ind w:left="1200" w:hanging="400"/>
      </w:pPr>
      <w:r>
        <w:t>seznámení s Informačním dokumentem o pojistném produktu a s pojistnými podmínkami za pojistitele provedla právě ta konkrétní fyzická osoba, která za pojistitele podepsala tuto pojistnou smlouvu;</w:t>
      </w:r>
    </w:p>
    <w:p w:rsidR="004A52AB" w:rsidRDefault="00790299">
      <w:pPr>
        <w:pStyle w:val="Zkladntext1"/>
        <w:numPr>
          <w:ilvl w:val="0"/>
          <w:numId w:val="8"/>
        </w:numPr>
        <w:shd w:val="clear" w:color="auto" w:fill="auto"/>
        <w:tabs>
          <w:tab w:val="left" w:pos="1198"/>
        </w:tabs>
        <w:ind w:left="1200" w:hanging="40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p w:rsidR="004A52AB" w:rsidRDefault="00790299">
      <w:pPr>
        <w:pStyle w:val="Zkladntext1"/>
        <w:numPr>
          <w:ilvl w:val="0"/>
          <w:numId w:val="8"/>
        </w:numPr>
        <w:shd w:val="clear" w:color="auto" w:fill="auto"/>
        <w:tabs>
          <w:tab w:val="left" w:pos="1198"/>
        </w:tabs>
        <w:ind w:left="1200" w:hanging="400"/>
      </w:pPr>
      <w:r>
        <w:t>před uzavřením pojistné smlouvy mi byly v listinné podobě poskytnuty Informační dokument o pojistném produktu a pojistné podmínky;</w:t>
      </w:r>
    </w:p>
    <w:p w:rsidR="004A52AB" w:rsidRDefault="00790299">
      <w:pPr>
        <w:pStyle w:val="Zkladntext1"/>
        <w:numPr>
          <w:ilvl w:val="0"/>
          <w:numId w:val="8"/>
        </w:numPr>
        <w:shd w:val="clear" w:color="auto" w:fill="auto"/>
        <w:tabs>
          <w:tab w:val="left" w:pos="1198"/>
        </w:tabs>
        <w:ind w:left="1200" w:hanging="400"/>
      </w:pPr>
      <w:r>
        <w:t>jsem v dostatečné době před uzavřením této pojistné smlouvy obdržel právě od té konkrétní fyzické osoby, která za pojistitele podepsala tuto pojistnou smlouvu, Záznam z jednání, včetně</w:t>
      </w:r>
    </w:p>
    <w:p w:rsidR="004A52AB" w:rsidRDefault="00790299">
      <w:pPr>
        <w:pStyle w:val="Zkladntext1"/>
        <w:shd w:val="clear" w:color="auto" w:fill="auto"/>
        <w:ind w:left="1600" w:hanging="400"/>
      </w:pPr>
      <w:r>
        <w:t>všech jeho příloh;</w:t>
      </w:r>
    </w:p>
    <w:p w:rsidR="004A52AB" w:rsidRDefault="00790299">
      <w:pPr>
        <w:pStyle w:val="Zkladntext1"/>
        <w:numPr>
          <w:ilvl w:val="0"/>
          <w:numId w:val="8"/>
        </w:numPr>
        <w:shd w:val="clear" w:color="auto" w:fill="auto"/>
        <w:tabs>
          <w:tab w:val="left" w:pos="1244"/>
        </w:tabs>
        <w:ind w:left="1200" w:hanging="400"/>
        <w:jc w:val="left"/>
      </w:pPr>
      <w:r>
        <w:t>v souladu s ustanovením § 128 odst. 1 zákona č. 277/2009 Sb., o pojišťovnictví, ve znění pozdějších předpisů, uděluji pojistiteli souhlas s poskytnutím informací týkajících se pojištění:</w:t>
      </w:r>
    </w:p>
    <w:p w:rsidR="004A52AB" w:rsidRDefault="00790299">
      <w:pPr>
        <w:pStyle w:val="Zkladntext1"/>
        <w:numPr>
          <w:ilvl w:val="0"/>
          <w:numId w:val="5"/>
        </w:numPr>
        <w:shd w:val="clear" w:color="auto" w:fill="auto"/>
        <w:tabs>
          <w:tab w:val="left" w:pos="1467"/>
        </w:tabs>
        <w:ind w:left="1320" w:hanging="120"/>
        <w:jc w:val="left"/>
      </w:pPr>
      <w:r>
        <w:t xml:space="preserve">členům skupiny ČSOB, jejichž seznam je uveden na internetových stránkách </w:t>
      </w:r>
      <w:hyperlink r:id="rId12" w:history="1">
        <w:r>
          <w:t>www.csob.cz/skupina</w:t>
        </w:r>
      </w:hyperlink>
      <w:r>
        <w:t xml:space="preserve"> a</w:t>
      </w:r>
    </w:p>
    <w:p w:rsidR="004A52AB" w:rsidRDefault="00790299">
      <w:pPr>
        <w:pStyle w:val="Zkladntext1"/>
        <w:numPr>
          <w:ilvl w:val="0"/>
          <w:numId w:val="5"/>
        </w:numPr>
        <w:shd w:val="clear" w:color="auto" w:fill="auto"/>
        <w:tabs>
          <w:tab w:val="left" w:pos="1467"/>
        </w:tabs>
        <w:ind w:left="1320" w:hanging="120"/>
        <w:jc w:val="left"/>
      </w:pPr>
      <w:r>
        <w:t>ostatním subjektům podnikajícím v pojišťovnictví a zájmovým sdružením či korporacím těchto subjektů.</w:t>
      </w:r>
    </w:p>
    <w:p w:rsidR="004A52AB" w:rsidRDefault="00790299">
      <w:pPr>
        <w:pStyle w:val="Zkladntext1"/>
        <w:numPr>
          <w:ilvl w:val="0"/>
          <w:numId w:val="14"/>
        </w:numPr>
        <w:shd w:val="clear" w:color="auto" w:fill="auto"/>
        <w:tabs>
          <w:tab w:val="left" w:pos="917"/>
        </w:tabs>
        <w:ind w:left="800" w:hanging="40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p w:rsidR="004A52AB" w:rsidRDefault="00790299">
      <w:pPr>
        <w:pStyle w:val="Zkladntext1"/>
        <w:numPr>
          <w:ilvl w:val="0"/>
          <w:numId w:val="14"/>
        </w:numPr>
        <w:shd w:val="clear" w:color="auto" w:fill="auto"/>
        <w:tabs>
          <w:tab w:val="left" w:pos="917"/>
        </w:tabs>
        <w:ind w:left="800" w:hanging="40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p w:rsidR="004A52AB" w:rsidRDefault="00790299">
      <w:pPr>
        <w:pStyle w:val="Zkladntext1"/>
        <w:numPr>
          <w:ilvl w:val="0"/>
          <w:numId w:val="15"/>
        </w:numPr>
        <w:shd w:val="clear" w:color="auto" w:fill="auto"/>
        <w:tabs>
          <w:tab w:val="left" w:pos="1244"/>
        </w:tabs>
        <w:ind w:left="1200" w:hanging="400"/>
        <w:jc w:val="left"/>
      </w:pPr>
      <w:r>
        <w:rPr>
          <w:b/>
          <w:bCs/>
        </w:rPr>
        <w:t>Majetek, jehož se má pojištění týkat, je</w:t>
      </w:r>
    </w:p>
    <w:p w:rsidR="004A52AB" w:rsidRDefault="00790299">
      <w:pPr>
        <w:pStyle w:val="Zkladntext1"/>
        <w:numPr>
          <w:ilvl w:val="0"/>
          <w:numId w:val="5"/>
        </w:numPr>
        <w:shd w:val="clear" w:color="auto" w:fill="auto"/>
        <w:tabs>
          <w:tab w:val="left" w:pos="1606"/>
        </w:tabs>
        <w:ind w:left="1600" w:hanging="400"/>
      </w:pPr>
      <w:r>
        <w:t>ve vlastnictví, spoluvlastnictví (včetně přídatného), společenství jmění či řádné, poctivé a pravé držbě pojistníka;</w:t>
      </w:r>
    </w:p>
    <w:p w:rsidR="004A52AB" w:rsidRDefault="00790299">
      <w:pPr>
        <w:pStyle w:val="Zkladntext1"/>
        <w:numPr>
          <w:ilvl w:val="0"/>
          <w:numId w:val="5"/>
        </w:numPr>
        <w:shd w:val="clear" w:color="auto" w:fill="auto"/>
        <w:tabs>
          <w:tab w:val="left" w:pos="1606"/>
        </w:tabs>
        <w:ind w:left="1600" w:hanging="400"/>
      </w:pPr>
      <w:r>
        <w:t>sice ve vlastnictví třetí osoby, ale pojistníkovi k němu svědčí některé z věcných práv k cizím věcem (např. věcné břemeno, zástavní právo, zadržovací právo apod.);</w:t>
      </w:r>
    </w:p>
    <w:p w:rsidR="004A52AB" w:rsidRDefault="00790299">
      <w:pPr>
        <w:pStyle w:val="Zkladntext1"/>
        <w:numPr>
          <w:ilvl w:val="0"/>
          <w:numId w:val="5"/>
        </w:numPr>
        <w:shd w:val="clear" w:color="auto" w:fill="auto"/>
        <w:tabs>
          <w:tab w:val="left" w:pos="1606"/>
        </w:tabs>
        <w:ind w:left="1600" w:hanging="400"/>
      </w:pPr>
      <w:r>
        <w:t>sice ve vlastnictví třetí osoby, ale pojistník oprávněně vykonává jeho správu (např. jako správce či svěřenský správce apod.);</w:t>
      </w:r>
    </w:p>
    <w:p w:rsidR="004A52AB" w:rsidRDefault="00790299">
      <w:pPr>
        <w:pStyle w:val="Zkladntext1"/>
        <w:numPr>
          <w:ilvl w:val="0"/>
          <w:numId w:val="5"/>
        </w:numPr>
        <w:shd w:val="clear" w:color="auto" w:fill="auto"/>
        <w:tabs>
          <w:tab w:val="left" w:pos="1606"/>
        </w:tabs>
        <w:ind w:left="1600" w:hanging="400"/>
      </w:pPr>
      <w:r>
        <w:t>pojistníkem po právu užíván na základě smlouvy;</w:t>
      </w:r>
    </w:p>
    <w:p w:rsidR="004A52AB" w:rsidRDefault="00790299">
      <w:pPr>
        <w:pStyle w:val="Zkladntext1"/>
        <w:numPr>
          <w:ilvl w:val="0"/>
          <w:numId w:val="5"/>
        </w:numPr>
        <w:shd w:val="clear" w:color="auto" w:fill="auto"/>
        <w:tabs>
          <w:tab w:val="left" w:pos="1606"/>
        </w:tabs>
        <w:ind w:left="1600" w:hanging="400"/>
      </w:pPr>
      <w:r>
        <w:lastRenderedPageBreak/>
        <w:t>pojistníkem převzat za účelem splnění jeho závazku;</w:t>
      </w:r>
    </w:p>
    <w:p w:rsidR="004A52AB" w:rsidRDefault="00790299">
      <w:pPr>
        <w:pStyle w:val="Zkladntext1"/>
        <w:numPr>
          <w:ilvl w:val="0"/>
          <w:numId w:val="5"/>
        </w:numPr>
        <w:shd w:val="clear" w:color="auto" w:fill="auto"/>
        <w:tabs>
          <w:tab w:val="left" w:pos="1606"/>
        </w:tabs>
        <w:ind w:left="1600" w:hanging="400"/>
      </w:pPr>
      <w:r>
        <w:t>ve vlastnictví či spoluvlastnictví osob blízkých pojistníkovi;</w:t>
      </w:r>
    </w:p>
    <w:p w:rsidR="004A52AB" w:rsidRDefault="00790299">
      <w:pPr>
        <w:pStyle w:val="Zkladntext1"/>
        <w:numPr>
          <w:ilvl w:val="0"/>
          <w:numId w:val="5"/>
        </w:numPr>
        <w:shd w:val="clear" w:color="auto" w:fill="auto"/>
        <w:tabs>
          <w:tab w:val="left" w:pos="1606"/>
        </w:tabs>
        <w:ind w:left="1600" w:hanging="400"/>
      </w:pPr>
      <w:r>
        <w:t>ve vlastnictví či spoluvlastnictví právnické osoby, jejíž je pojistník členem či společníkem, členem jejího orgánu nebo tím, kdo právnickou osobu podstatně ovlivňuje na základě dohody či jiné skutečnosti;</w:t>
      </w:r>
    </w:p>
    <w:p w:rsidR="004A52AB" w:rsidRDefault="00790299">
      <w:pPr>
        <w:pStyle w:val="Zkladntext1"/>
        <w:numPr>
          <w:ilvl w:val="0"/>
          <w:numId w:val="5"/>
        </w:numPr>
        <w:shd w:val="clear" w:color="auto" w:fill="auto"/>
        <w:tabs>
          <w:tab w:val="left" w:pos="1606"/>
        </w:tabs>
        <w:ind w:left="1600" w:hanging="400"/>
      </w:pPr>
      <w:r>
        <w:t>ve vlastnictví či spoluvlastnictví členů či společníků pojistníka, členů jeho orgánů nebo toho, kdo pojistníka podstatně ovlivňuje na základě dohody či jiné skutečnosti;</w:t>
      </w:r>
    </w:p>
    <w:p w:rsidR="004A52AB" w:rsidRDefault="00790299">
      <w:pPr>
        <w:pStyle w:val="Zkladntext1"/>
        <w:numPr>
          <w:ilvl w:val="0"/>
          <w:numId w:val="5"/>
        </w:numPr>
        <w:shd w:val="clear" w:color="auto" w:fill="auto"/>
        <w:tabs>
          <w:tab w:val="left" w:pos="1606"/>
        </w:tabs>
        <w:ind w:left="1600" w:hanging="400"/>
      </w:pPr>
      <w:r>
        <w:t>určen k zajištění dluhu pojistníka nebo dluhu, jehož je pojistník věřitelem;</w:t>
      </w:r>
    </w:p>
    <w:p w:rsidR="004A52AB" w:rsidRDefault="00790299">
      <w:pPr>
        <w:pStyle w:val="Zkladntext1"/>
        <w:numPr>
          <w:ilvl w:val="0"/>
          <w:numId w:val="5"/>
        </w:numPr>
        <w:shd w:val="clear" w:color="auto" w:fill="auto"/>
        <w:tabs>
          <w:tab w:val="left" w:pos="1606"/>
        </w:tabs>
        <w:ind w:left="1600" w:hanging="400"/>
      </w:pPr>
      <w:r>
        <w:t>součástí majetkové podstaty (je-li pojistníkem insolvenční správce jednající na účet dlužníka) nebo</w:t>
      </w:r>
    </w:p>
    <w:p w:rsidR="004A52AB" w:rsidRDefault="00790299">
      <w:pPr>
        <w:pStyle w:val="Zkladntext1"/>
        <w:numPr>
          <w:ilvl w:val="0"/>
          <w:numId w:val="5"/>
        </w:numPr>
        <w:shd w:val="clear" w:color="auto" w:fill="auto"/>
        <w:tabs>
          <w:tab w:val="left" w:pos="1606"/>
        </w:tabs>
        <w:spacing w:after="160"/>
        <w:ind w:left="1600" w:hanging="400"/>
      </w:pPr>
      <w:r>
        <w:t>ve vlastnictví osob, které tento majetek od pojistníka pořídily.</w:t>
      </w:r>
    </w:p>
    <w:p w:rsidR="004A52AB" w:rsidRDefault="00790299">
      <w:pPr>
        <w:pStyle w:val="Zkladntext1"/>
        <w:numPr>
          <w:ilvl w:val="0"/>
          <w:numId w:val="15"/>
        </w:numPr>
        <w:shd w:val="clear" w:color="auto" w:fill="auto"/>
        <w:tabs>
          <w:tab w:val="left" w:pos="1244"/>
        </w:tabs>
        <w:spacing w:line="317" w:lineRule="auto"/>
        <w:ind w:left="1200" w:hanging="400"/>
        <w:jc w:val="left"/>
      </w:pPr>
      <w:r>
        <w:rPr>
          <w:b/>
          <w:bCs/>
        </w:rPr>
        <w:t>Finanční ztráty, jichž se má pojištění týkat, hrozí</w:t>
      </w:r>
    </w:p>
    <w:p w:rsidR="004A52AB" w:rsidRDefault="00790299">
      <w:pPr>
        <w:pStyle w:val="Zkladntext1"/>
        <w:numPr>
          <w:ilvl w:val="0"/>
          <w:numId w:val="5"/>
        </w:numPr>
        <w:shd w:val="clear" w:color="auto" w:fill="auto"/>
        <w:tabs>
          <w:tab w:val="left" w:pos="1606"/>
        </w:tabs>
        <w:spacing w:line="317" w:lineRule="auto"/>
        <w:ind w:left="1600" w:hanging="400"/>
      </w:pPr>
      <w:r>
        <w:t>pojistníkovi;</w:t>
      </w:r>
    </w:p>
    <w:p w:rsidR="004A52AB" w:rsidRDefault="00790299">
      <w:pPr>
        <w:pStyle w:val="Zkladntext1"/>
        <w:numPr>
          <w:ilvl w:val="0"/>
          <w:numId w:val="5"/>
        </w:numPr>
        <w:shd w:val="clear" w:color="auto" w:fill="auto"/>
        <w:tabs>
          <w:tab w:val="left" w:pos="1606"/>
        </w:tabs>
        <w:spacing w:line="317" w:lineRule="auto"/>
        <w:ind w:left="1600" w:hanging="400"/>
      </w:pPr>
      <w:r>
        <w:t>osobě blízké pojistníkovi;</w:t>
      </w:r>
    </w:p>
    <w:p w:rsidR="004A52AB" w:rsidRDefault="00790299">
      <w:pPr>
        <w:pStyle w:val="Zkladntext1"/>
        <w:numPr>
          <w:ilvl w:val="0"/>
          <w:numId w:val="5"/>
        </w:numPr>
        <w:shd w:val="clear" w:color="auto" w:fill="auto"/>
        <w:tabs>
          <w:tab w:val="left" w:pos="1606"/>
        </w:tabs>
        <w:spacing w:line="317" w:lineRule="auto"/>
        <w:ind w:left="1600" w:hanging="400"/>
      </w:pPr>
      <w:r>
        <w:t>právnické osobě, jejíž je pojistník členem či společníkem, členem jejího orgánu nebo tím, kdo právnickou osobu podstatně ovlivňuje na základě dohody či jiné skutečnosti nebo</w:t>
      </w:r>
    </w:p>
    <w:p w:rsidR="004A52AB" w:rsidRDefault="00790299">
      <w:pPr>
        <w:pStyle w:val="Zkladntext1"/>
        <w:numPr>
          <w:ilvl w:val="0"/>
          <w:numId w:val="5"/>
        </w:numPr>
        <w:shd w:val="clear" w:color="auto" w:fill="auto"/>
        <w:tabs>
          <w:tab w:val="left" w:pos="1606"/>
        </w:tabs>
        <w:spacing w:after="160" w:line="317" w:lineRule="auto"/>
        <w:ind w:left="1600" w:hanging="400"/>
      </w:pPr>
      <w:r>
        <w:t>členům či společníkům pojistníka, členům jeho orgánů nebo tomu, kdo pojistníka podstatně ovlivňuje na základě dohody či jiné skutečnosti.</w:t>
      </w:r>
    </w:p>
    <w:p w:rsidR="004A52AB" w:rsidRDefault="00790299">
      <w:pPr>
        <w:pStyle w:val="Zkladntext1"/>
        <w:numPr>
          <w:ilvl w:val="0"/>
          <w:numId w:val="15"/>
        </w:numPr>
        <w:shd w:val="clear" w:color="auto" w:fill="auto"/>
        <w:tabs>
          <w:tab w:val="left" w:pos="1244"/>
        </w:tabs>
        <w:ind w:left="1200" w:hanging="400"/>
        <w:jc w:val="left"/>
      </w:pPr>
      <w:r>
        <w:rPr>
          <w:b/>
          <w:bCs/>
        </w:rPr>
        <w:t>Sjednávané pojištění odpovědnosti</w:t>
      </w:r>
    </w:p>
    <w:p w:rsidR="004A52AB" w:rsidRDefault="00790299">
      <w:pPr>
        <w:pStyle w:val="Zkladntext1"/>
        <w:numPr>
          <w:ilvl w:val="0"/>
          <w:numId w:val="5"/>
        </w:numPr>
        <w:shd w:val="clear" w:color="auto" w:fill="auto"/>
        <w:tabs>
          <w:tab w:val="left" w:pos="1606"/>
        </w:tabs>
        <w:spacing w:after="160"/>
        <w:ind w:left="1600" w:hanging="400"/>
      </w:pPr>
      <w:r>
        <w:t>je pojištěním pojistníkovy odpovědnosti za újmu;</w:t>
      </w:r>
      <w:r>
        <w:br w:type="page"/>
      </w:r>
    </w:p>
    <w:p w:rsidR="004A52AB" w:rsidRDefault="00790299">
      <w:pPr>
        <w:pStyle w:val="Zkladntext1"/>
        <w:numPr>
          <w:ilvl w:val="0"/>
          <w:numId w:val="5"/>
        </w:numPr>
        <w:shd w:val="clear" w:color="auto" w:fill="auto"/>
        <w:tabs>
          <w:tab w:val="left" w:pos="1598"/>
        </w:tabs>
        <w:ind w:left="1600" w:hanging="400"/>
      </w:pPr>
      <w:r>
        <w:lastRenderedPageBreak/>
        <w:t>je pojištěním odpovědnosti za újmu osob blízkých pojistníkovi;</w:t>
      </w:r>
    </w:p>
    <w:p w:rsidR="004A52AB" w:rsidRDefault="00790299">
      <w:pPr>
        <w:pStyle w:val="Zkladntext1"/>
        <w:numPr>
          <w:ilvl w:val="0"/>
          <w:numId w:val="5"/>
        </w:numPr>
        <w:shd w:val="clear" w:color="auto" w:fill="auto"/>
        <w:tabs>
          <w:tab w:val="left" w:pos="1598"/>
        </w:tabs>
        <w:ind w:left="1600" w:hanging="400"/>
      </w:pPr>
      <w:r>
        <w:t>je pojištěním odpovědnosti za újmu osob, které mohou způsobit újmu pojistníkovi (např. pojištění odpovědnosti zaměstnance za újmu způsobenou pojistníkovi, coby zaměstnavateli);</w:t>
      </w:r>
    </w:p>
    <w:p w:rsidR="004A52AB" w:rsidRDefault="00790299">
      <w:pPr>
        <w:pStyle w:val="Zkladntext1"/>
        <w:numPr>
          <w:ilvl w:val="0"/>
          <w:numId w:val="5"/>
        </w:numPr>
        <w:shd w:val="clear" w:color="auto" w:fill="auto"/>
        <w:tabs>
          <w:tab w:val="left" w:pos="1598"/>
        </w:tabs>
        <w:ind w:left="1600" w:hanging="400"/>
      </w:pPr>
      <w:r>
        <w:t>je pojištěním odpovědnosti za újmu právnické osoby, jejíž je pojistník členem či společníkem, členem jejího orgánu nebo tím, kdo právnickou osobu podstatně ovlivňuje na základě dohody či jiné skutečnosti;</w:t>
      </w:r>
    </w:p>
    <w:p w:rsidR="004A52AB" w:rsidRDefault="00790299">
      <w:pPr>
        <w:pStyle w:val="Zkladntext1"/>
        <w:numPr>
          <w:ilvl w:val="0"/>
          <w:numId w:val="5"/>
        </w:numPr>
        <w:shd w:val="clear" w:color="auto" w:fill="auto"/>
        <w:tabs>
          <w:tab w:val="left" w:pos="1598"/>
        </w:tabs>
        <w:ind w:left="1600" w:hanging="400"/>
      </w:pPr>
      <w:r>
        <w:t>je pojištěním odpovědnosti za újmu členů či společníků pojistníka, členů jeho orgánů nebo toho, kdo pojistníka podstatně ovlivňuje na základě dohody či jiné skutečnosti nebo</w:t>
      </w:r>
    </w:p>
    <w:p w:rsidR="004A52AB" w:rsidRDefault="00790299">
      <w:pPr>
        <w:pStyle w:val="Zkladntext1"/>
        <w:numPr>
          <w:ilvl w:val="0"/>
          <w:numId w:val="5"/>
        </w:numPr>
        <w:shd w:val="clear" w:color="auto" w:fill="auto"/>
        <w:tabs>
          <w:tab w:val="left" w:pos="1598"/>
        </w:tabs>
        <w:ind w:left="1600" w:hanging="400"/>
      </w:pPr>
      <w:r>
        <w:t>je pojištěním odpovědnosti za újmu osoby, která se při plnění závazku pojistníka zavázala provést určitou činnost samostatně (např. tzv. subdodavatele pojistníka).</w:t>
      </w:r>
    </w:p>
    <w:p w:rsidR="004A52AB" w:rsidRDefault="00790299">
      <w:pPr>
        <w:pStyle w:val="Zkladntext1"/>
        <w:numPr>
          <w:ilvl w:val="0"/>
          <w:numId w:val="9"/>
        </w:numPr>
        <w:shd w:val="clear" w:color="auto" w:fill="auto"/>
        <w:tabs>
          <w:tab w:val="left" w:pos="389"/>
        </w:tabs>
        <w:ind w:left="400" w:hanging="40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p w:rsidR="004A52AB" w:rsidRDefault="00790299">
      <w:pPr>
        <w:pStyle w:val="Zkladntext1"/>
        <w:numPr>
          <w:ilvl w:val="0"/>
          <w:numId w:val="9"/>
        </w:numPr>
        <w:shd w:val="clear" w:color="auto" w:fill="auto"/>
        <w:tabs>
          <w:tab w:val="left" w:pos="389"/>
        </w:tabs>
        <w:ind w:left="400" w:hanging="40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p w:rsidR="004A52AB" w:rsidRDefault="00790299">
      <w:pPr>
        <w:pStyle w:val="Zkladntext1"/>
        <w:numPr>
          <w:ilvl w:val="0"/>
          <w:numId w:val="9"/>
        </w:numPr>
        <w:shd w:val="clear" w:color="auto" w:fill="auto"/>
        <w:tabs>
          <w:tab w:val="left" w:pos="389"/>
        </w:tabs>
      </w:pPr>
      <w:r>
        <w:t>Pojistná smlouva a jí sjednaná pojištění se řídí českým právním řádem.</w:t>
      </w:r>
    </w:p>
    <w:p w:rsidR="004A52AB" w:rsidRDefault="00790299">
      <w:pPr>
        <w:pStyle w:val="Zkladntext1"/>
        <w:numPr>
          <w:ilvl w:val="0"/>
          <w:numId w:val="9"/>
        </w:numPr>
        <w:shd w:val="clear" w:color="auto" w:fill="auto"/>
        <w:tabs>
          <w:tab w:val="left" w:pos="389"/>
        </w:tabs>
      </w:pPr>
      <w:r>
        <w:t>Počet stran pojistné smlouvy bez příloh: 11</w:t>
      </w:r>
    </w:p>
    <w:p w:rsidR="004A52AB" w:rsidRDefault="00790299">
      <w:pPr>
        <w:pStyle w:val="Zkladntext1"/>
        <w:numPr>
          <w:ilvl w:val="0"/>
          <w:numId w:val="9"/>
        </w:numPr>
        <w:shd w:val="clear" w:color="auto" w:fill="auto"/>
        <w:tabs>
          <w:tab w:val="left" w:pos="389"/>
        </w:tabs>
      </w:pPr>
      <w:r>
        <w:t>Přílohy:</w:t>
      </w:r>
    </w:p>
    <w:p w:rsidR="004A52AB" w:rsidRDefault="00790299">
      <w:pPr>
        <w:pStyle w:val="Zkladntext1"/>
        <w:numPr>
          <w:ilvl w:val="0"/>
          <w:numId w:val="16"/>
        </w:numPr>
        <w:shd w:val="clear" w:color="auto" w:fill="auto"/>
        <w:tabs>
          <w:tab w:val="left" w:pos="820"/>
        </w:tabs>
        <w:ind w:left="400" w:firstLine="20"/>
        <w:jc w:val="left"/>
      </w:pPr>
      <w:r>
        <w:t>VPP OC 2014</w:t>
      </w:r>
    </w:p>
    <w:p w:rsidR="004A52AB" w:rsidRDefault="00790299">
      <w:pPr>
        <w:pStyle w:val="Zkladntext1"/>
        <w:numPr>
          <w:ilvl w:val="0"/>
          <w:numId w:val="16"/>
        </w:numPr>
        <w:shd w:val="clear" w:color="auto" w:fill="auto"/>
        <w:tabs>
          <w:tab w:val="left" w:pos="820"/>
        </w:tabs>
        <w:ind w:left="400" w:firstLine="20"/>
        <w:jc w:val="left"/>
      </w:pPr>
      <w:r>
        <w:t>VPP Z 2014</w:t>
      </w:r>
    </w:p>
    <w:p w:rsidR="004A52AB" w:rsidRDefault="00790299">
      <w:pPr>
        <w:pStyle w:val="Zkladntext1"/>
        <w:numPr>
          <w:ilvl w:val="0"/>
          <w:numId w:val="16"/>
        </w:numPr>
        <w:shd w:val="clear" w:color="auto" w:fill="auto"/>
        <w:tabs>
          <w:tab w:val="left" w:pos="820"/>
        </w:tabs>
        <w:ind w:left="400" w:firstLine="20"/>
        <w:jc w:val="left"/>
      </w:pPr>
      <w:r>
        <w:t>VPP K 2014</w:t>
      </w:r>
    </w:p>
    <w:p w:rsidR="004A52AB" w:rsidRDefault="00790299">
      <w:pPr>
        <w:pStyle w:val="Zkladntext1"/>
        <w:numPr>
          <w:ilvl w:val="0"/>
          <w:numId w:val="16"/>
        </w:numPr>
        <w:shd w:val="clear" w:color="auto" w:fill="auto"/>
        <w:tabs>
          <w:tab w:val="left" w:pos="820"/>
        </w:tabs>
        <w:ind w:left="400" w:firstLine="20"/>
        <w:jc w:val="left"/>
      </w:pPr>
      <w:r>
        <w:t>DPP PZK 2014</w:t>
      </w:r>
    </w:p>
    <w:p w:rsidR="004A52AB" w:rsidRDefault="00790299">
      <w:pPr>
        <w:pStyle w:val="Zkladntext1"/>
        <w:numPr>
          <w:ilvl w:val="0"/>
          <w:numId w:val="16"/>
        </w:numPr>
        <w:shd w:val="clear" w:color="auto" w:fill="auto"/>
        <w:tabs>
          <w:tab w:val="left" w:pos="820"/>
        </w:tabs>
        <w:ind w:left="400" w:firstLine="20"/>
        <w:jc w:val="left"/>
      </w:pPr>
      <w:r>
        <w:t>DPP PZN 2014</w:t>
      </w:r>
    </w:p>
    <w:p w:rsidR="004A52AB" w:rsidRDefault="00790299">
      <w:pPr>
        <w:pStyle w:val="Zkladntext1"/>
        <w:numPr>
          <w:ilvl w:val="0"/>
          <w:numId w:val="16"/>
        </w:numPr>
        <w:shd w:val="clear" w:color="auto" w:fill="auto"/>
        <w:tabs>
          <w:tab w:val="left" w:pos="820"/>
        </w:tabs>
        <w:ind w:left="400" w:firstLine="20"/>
        <w:jc w:val="left"/>
      </w:pPr>
      <w:r>
        <w:t>VPP ODP 2014</w:t>
      </w:r>
    </w:p>
    <w:p w:rsidR="004A52AB" w:rsidRDefault="00790299">
      <w:pPr>
        <w:pStyle w:val="Zkladntext1"/>
        <w:numPr>
          <w:ilvl w:val="0"/>
          <w:numId w:val="9"/>
        </w:numPr>
        <w:shd w:val="clear" w:color="auto" w:fill="auto"/>
        <w:tabs>
          <w:tab w:val="left" w:pos="440"/>
        </w:tabs>
        <w:ind w:left="400" w:hanging="400"/>
        <w:jc w:val="left"/>
      </w:pPr>
      <w:r>
        <w:t>Tato pojistná smlouva je vyhotovena ve 2 stejnopisech shodné právní síly, z nichž jeden obdrží pojistník a jeden pojistitel.</w:t>
      </w:r>
    </w:p>
    <w:p w:rsidR="004A52AB" w:rsidRDefault="00790299">
      <w:pPr>
        <w:pStyle w:val="Zkladntext1"/>
        <w:numPr>
          <w:ilvl w:val="0"/>
          <w:numId w:val="9"/>
        </w:numPr>
        <w:shd w:val="clear" w:color="auto" w:fill="auto"/>
        <w:tabs>
          <w:tab w:val="left" w:pos="440"/>
        </w:tabs>
        <w:spacing w:after="280"/>
      </w:pPr>
      <w:r>
        <w:t>Prohlášení osoby pověřené pojistitelem sjednáním pojistné smlouvy:</w:t>
      </w:r>
    </w:p>
    <w:p w:rsidR="004A52AB" w:rsidRDefault="00790299">
      <w:pPr>
        <w:pStyle w:val="Zkladntext1"/>
        <w:shd w:val="clear" w:color="auto" w:fill="auto"/>
        <w:spacing w:after="1740" w:line="317" w:lineRule="auto"/>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4545330</wp:posOffset>
                </wp:positionH>
                <wp:positionV relativeFrom="paragraph">
                  <wp:posOffset>1498600</wp:posOffset>
                </wp:positionV>
                <wp:extent cx="1487170" cy="1860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87170" cy="186055"/>
                        </a:xfrm>
                        <a:prstGeom prst="rect">
                          <a:avLst/>
                        </a:prstGeom>
                        <a:noFill/>
                      </wps:spPr>
                      <wps:txbx>
                        <w:txbxContent>
                          <w:p w:rsidR="004A52AB" w:rsidRDefault="00790299">
                            <w:pPr>
                              <w:pStyle w:val="Zkladntext1"/>
                              <w:shd w:val="clear" w:color="auto" w:fill="auto"/>
                              <w:spacing w:line="240" w:lineRule="auto"/>
                              <w:jc w:val="left"/>
                            </w:pPr>
                            <w:r>
                              <w:t>razítko a podpis pojistníka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7.89999999999998pt;margin-top:118.pt;width:117.09999999999999pt;height:14.65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 a podpis pojistníka</w:t>
                      </w:r>
                    </w:p>
                  </w:txbxContent>
                </v:textbox>
                <w10:wrap type="square" side="left" anchorx="page"/>
              </v:shape>
            </w:pict>
          </mc:Fallback>
        </mc:AlternateContent>
      </w:r>
      <w:r>
        <w:t xml:space="preserve">Prohlašuji, že jsem jako oprávněný zástupce pojistitele předložil návrh pojistné smlouvy a dne </w:t>
      </w:r>
      <w:r>
        <w:rPr>
          <w:b/>
          <w:bCs/>
        </w:rPr>
        <w:t xml:space="preserve">31.01.2020 </w:t>
      </w:r>
      <w:r>
        <w:t>převzal sdělení o jeho přijetí, čímž byla smlouva uzavřena.</w:t>
      </w:r>
    </w:p>
    <w:p w:rsidR="004A52AB" w:rsidRDefault="00790299">
      <w:pPr>
        <w:pStyle w:val="Zkladntext1"/>
        <w:shd w:val="clear" w:color="auto" w:fill="auto"/>
        <w:spacing w:line="317" w:lineRule="auto"/>
        <w:ind w:left="1180" w:right="940" w:hanging="1180"/>
        <w:jc w:val="left"/>
      </w:pPr>
      <w:r>
        <w:t>jméno, příjmení a podpis osoby pověřené pojistitelem uzavřením pojistné smlouvy</w:t>
      </w:r>
    </w:p>
    <w:sectPr w:rsidR="004A52AB">
      <w:headerReference w:type="default" r:id="rId13"/>
      <w:footerReference w:type="default" r:id="rId14"/>
      <w:headerReference w:type="first" r:id="rId15"/>
      <w:footerReference w:type="first" r:id="rId16"/>
      <w:pgSz w:w="11900" w:h="16840"/>
      <w:pgMar w:top="855" w:right="1133" w:bottom="2084" w:left="1139"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8A" w:rsidRDefault="003D178A">
      <w:r>
        <w:separator/>
      </w:r>
    </w:p>
  </w:endnote>
  <w:endnote w:type="continuationSeparator" w:id="0">
    <w:p w:rsidR="003D178A" w:rsidRDefault="003D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B" w:rsidRDefault="0079029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3280410</wp:posOffset>
              </wp:positionH>
              <wp:positionV relativeFrom="page">
                <wp:posOffset>9598660</wp:posOffset>
              </wp:positionV>
              <wp:extent cx="99377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993775" cy="109855"/>
                      </a:xfrm>
                      <a:prstGeom prst="rect">
                        <a:avLst/>
                      </a:prstGeom>
                      <a:noFill/>
                    </wps:spPr>
                    <wps:txbx>
                      <w:txbxContent>
                        <w:p w:rsidR="004A52AB" w:rsidRDefault="00790299">
                          <w:pPr>
                            <w:pStyle w:val="Zhlavnebozpat20"/>
                            <w:shd w:val="clear" w:color="auto" w:fill="auto"/>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sidR="003A5EDC" w:rsidRPr="003A5EDC">
                            <w:rPr>
                              <w:rFonts w:ascii="Arial" w:eastAsia="Arial" w:hAnsi="Arial" w:cs="Arial"/>
                              <w:noProof/>
                              <w:sz w:val="16"/>
                              <w:szCs w:val="16"/>
                            </w:rPr>
                            <w:t>8</w:t>
                          </w:r>
                          <w:r>
                            <w:rPr>
                              <w:rFonts w:ascii="Arial" w:eastAsia="Arial" w:hAnsi="Arial" w:cs="Arial"/>
                              <w:sz w:val="16"/>
                              <w:szCs w:val="16"/>
                            </w:rPr>
                            <w:fldChar w:fldCharType="end"/>
                          </w:r>
                          <w:r>
                            <w:rPr>
                              <w:rFonts w:ascii="Arial" w:eastAsia="Arial" w:hAnsi="Arial" w:cs="Arial"/>
                              <w:sz w:val="16"/>
                              <w:szCs w:val="16"/>
                            </w:rPr>
                            <w:t xml:space="preserve"> z celkem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58.3pt;margin-top:755.8pt;width:78.2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" filled="f" stroked="f">
              <v:textbox style="mso-fit-shape-to-text:t" inset="0,0,0,0">
                <w:txbxContent>
                  <w:p w:rsidR="004A52AB" w:rsidRDefault="00790299">
                    <w:pPr>
                      <w:pStyle w:val="Zhlavnebozpat20"/>
                      <w:shd w:val="clear" w:color="auto" w:fill="auto"/>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sidR="003A5EDC" w:rsidRPr="003A5EDC">
                      <w:rPr>
                        <w:rFonts w:ascii="Arial" w:eastAsia="Arial" w:hAnsi="Arial" w:cs="Arial"/>
                        <w:noProof/>
                        <w:sz w:val="16"/>
                        <w:szCs w:val="16"/>
                      </w:rPr>
                      <w:t>8</w:t>
                    </w:r>
                    <w:r>
                      <w:rPr>
                        <w:rFonts w:ascii="Arial" w:eastAsia="Arial" w:hAnsi="Arial" w:cs="Arial"/>
                        <w:sz w:val="16"/>
                        <w:szCs w:val="16"/>
                      </w:rPr>
                      <w:fldChar w:fldCharType="end"/>
                    </w:r>
                    <w:r>
                      <w:rPr>
                        <w:rFonts w:ascii="Arial" w:eastAsia="Arial" w:hAnsi="Arial" w:cs="Arial"/>
                        <w:sz w:val="16"/>
                        <w:szCs w:val="16"/>
                      </w:rPr>
                      <w:t xml:space="preserve"> z celkem 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B" w:rsidRDefault="00790299">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3318510</wp:posOffset>
              </wp:positionH>
              <wp:positionV relativeFrom="page">
                <wp:posOffset>9598660</wp:posOffset>
              </wp:positionV>
              <wp:extent cx="935990" cy="109855"/>
              <wp:effectExtent l="0" t="0" r="0" b="0"/>
              <wp:wrapNone/>
              <wp:docPr id="7" name="Shape 7"/>
              <wp:cNvGraphicFramePr/>
              <a:graphic xmlns:a="http://schemas.openxmlformats.org/drawingml/2006/main">
                <a:graphicData uri="http://schemas.microsoft.com/office/word/2010/wordprocessingShape">
                  <wps:wsp>
                    <wps:cNvSpPr txBox="1"/>
                    <wps:spPr>
                      <a:xfrm>
                        <a:off x="0" y="0"/>
                        <a:ext cx="935990" cy="109855"/>
                      </a:xfrm>
                      <a:prstGeom prst="rect">
                        <a:avLst/>
                      </a:prstGeom>
                      <a:noFill/>
                    </wps:spPr>
                    <wps:txbx>
                      <w:txbxContent>
                        <w:p w:rsidR="004A52AB" w:rsidRDefault="00790299">
                          <w:pPr>
                            <w:pStyle w:val="Zhlavnebozpat20"/>
                            <w:shd w:val="clear" w:color="auto" w:fill="auto"/>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sidR="003A5EDC" w:rsidRPr="003A5EDC">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celkem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61.3pt;margin-top:755.8pt;width:73.7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" filled="f" stroked="f">
              <v:textbox style="mso-fit-shape-to-text:t" inset="0,0,0,0">
                <w:txbxContent>
                  <w:p w:rsidR="004A52AB" w:rsidRDefault="00790299">
                    <w:pPr>
                      <w:pStyle w:val="Zhlavnebozpat20"/>
                      <w:shd w:val="clear" w:color="auto" w:fill="auto"/>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sidR="003A5EDC" w:rsidRPr="003A5EDC">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celkem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8A" w:rsidRDefault="003D178A"/>
  </w:footnote>
  <w:footnote w:type="continuationSeparator" w:id="0">
    <w:p w:rsidR="003D178A" w:rsidRDefault="003D17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B" w:rsidRDefault="0079029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751840</wp:posOffset>
              </wp:positionH>
              <wp:positionV relativeFrom="page">
                <wp:posOffset>265430</wp:posOffset>
              </wp:positionV>
              <wp:extent cx="1630680"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1630680" cy="137160"/>
                      </a:xfrm>
                      <a:prstGeom prst="rect">
                        <a:avLst/>
                      </a:prstGeom>
                      <a:noFill/>
                    </wps:spPr>
                    <wps:txbx>
                      <w:txbxContent>
                        <w:p w:rsidR="004A52AB" w:rsidRDefault="00790299">
                          <w:pPr>
                            <w:pStyle w:val="Zhlavnebozpat20"/>
                            <w:shd w:val="clear" w:color="auto" w:fill="auto"/>
                            <w:rPr>
                              <w:sz w:val="16"/>
                              <w:szCs w:val="16"/>
                            </w:rPr>
                          </w:pPr>
                          <w:r>
                            <w:rPr>
                              <w:rFonts w:ascii="Arial" w:eastAsia="Arial" w:hAnsi="Arial" w:cs="Arial"/>
                              <w:sz w:val="16"/>
                              <w:szCs w:val="16"/>
                            </w:rPr>
                            <w:t>Číslo pojistné smlouvy: 8072751916</w:t>
                          </w:r>
                        </w:p>
                      </w:txbxContent>
                    </wps:txbx>
                    <wps:bodyPr wrap="none" lIns="0" tIns="0" rIns="0" bIns="0">
                      <a:spAutoFit/>
                    </wps:bodyPr>
                  </wps:wsp>
                </a:graphicData>
              </a:graphic>
            </wp:anchor>
          </w:drawing>
        </mc:Choice>
        <mc:Fallback>
          <w:pict>
            <v:shape id="_x0000_s1029" type="#_x0000_t202" style="position:absolute;margin-left:59.200000000000003pt;margin-top:20.899999999999999pt;width:128.40000000000001pt;height:10.8000000000000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pojistné smlouvy: 8072751916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B" w:rsidRDefault="004A52AB">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EE"/>
    <w:multiLevelType w:val="multilevel"/>
    <w:tmpl w:val="E72898F4"/>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83C21"/>
    <w:multiLevelType w:val="multilevel"/>
    <w:tmpl w:val="0A581F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F5C1D"/>
    <w:multiLevelType w:val="multilevel"/>
    <w:tmpl w:val="FC2A82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97874"/>
    <w:multiLevelType w:val="multilevel"/>
    <w:tmpl w:val="7662FA7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21D44"/>
    <w:multiLevelType w:val="multilevel"/>
    <w:tmpl w:val="E31065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22D82"/>
    <w:multiLevelType w:val="multilevel"/>
    <w:tmpl w:val="457C361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27C2C"/>
    <w:multiLevelType w:val="multilevel"/>
    <w:tmpl w:val="CC9AE2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35393C"/>
    <w:multiLevelType w:val="multilevel"/>
    <w:tmpl w:val="BF5245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40E9B"/>
    <w:multiLevelType w:val="multilevel"/>
    <w:tmpl w:val="0D828FB8"/>
    <w:lvl w:ilvl="0">
      <w:start w:val="2"/>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63013"/>
    <w:multiLevelType w:val="multilevel"/>
    <w:tmpl w:val="1D3609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BF3BB6"/>
    <w:multiLevelType w:val="multilevel"/>
    <w:tmpl w:val="F9C0EBC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62B21"/>
    <w:multiLevelType w:val="multilevel"/>
    <w:tmpl w:val="AE9E80F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90041"/>
    <w:multiLevelType w:val="multilevel"/>
    <w:tmpl w:val="E83288D4"/>
    <w:lvl w:ilvl="0">
      <w:start w:val="2"/>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837182"/>
    <w:multiLevelType w:val="multilevel"/>
    <w:tmpl w:val="9A345E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C84C4E"/>
    <w:multiLevelType w:val="multilevel"/>
    <w:tmpl w:val="0AF24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704466"/>
    <w:multiLevelType w:val="multilevel"/>
    <w:tmpl w:val="61124E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4"/>
  </w:num>
  <w:num w:numId="4">
    <w:abstractNumId w:val="10"/>
  </w:num>
  <w:num w:numId="5">
    <w:abstractNumId w:val="5"/>
  </w:num>
  <w:num w:numId="6">
    <w:abstractNumId w:val="9"/>
  </w:num>
  <w:num w:numId="7">
    <w:abstractNumId w:val="0"/>
  </w:num>
  <w:num w:numId="8">
    <w:abstractNumId w:val="3"/>
  </w:num>
  <w:num w:numId="9">
    <w:abstractNumId w:val="14"/>
  </w:num>
  <w:num w:numId="10">
    <w:abstractNumId w:val="7"/>
  </w:num>
  <w:num w:numId="11">
    <w:abstractNumId w:val="13"/>
  </w:num>
  <w:num w:numId="12">
    <w:abstractNumId w:val="8"/>
  </w:num>
  <w:num w:numId="13">
    <w:abstractNumId w:val="1"/>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A52AB"/>
    <w:rsid w:val="002A4BD2"/>
    <w:rsid w:val="003A5EDC"/>
    <w:rsid w:val="003D178A"/>
    <w:rsid w:val="004A52AB"/>
    <w:rsid w:val="00790299"/>
    <w:rsid w:val="00F34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bCs/>
      <w:i/>
      <w:iCs/>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Zkladntext1">
    <w:name w:val="Základní text1"/>
    <w:basedOn w:val="Normln"/>
    <w:link w:val="Zkladntext"/>
    <w:pPr>
      <w:shd w:val="clear" w:color="auto" w:fill="FFFFFF"/>
      <w:spacing w:line="314"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before="2000" w:after="640" w:line="252" w:lineRule="auto"/>
      <w:jc w:val="center"/>
      <w:outlineLvl w:val="0"/>
    </w:pPr>
    <w:rPr>
      <w:rFonts w:ascii="Arial" w:eastAsia="Arial" w:hAnsi="Arial" w:cs="Arial"/>
      <w:b/>
      <w:bCs/>
      <w:sz w:val="48"/>
      <w:szCs w:val="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00"/>
      <w:jc w:val="both"/>
      <w:outlineLvl w:val="2"/>
    </w:pPr>
    <w:rPr>
      <w:rFonts w:ascii="Arial" w:eastAsia="Arial" w:hAnsi="Arial" w:cs="Arial"/>
      <w:b/>
      <w:bCs/>
    </w:rPr>
  </w:style>
  <w:style w:type="paragraph" w:customStyle="1" w:styleId="Nadpis20">
    <w:name w:val="Nadpis #2"/>
    <w:basedOn w:val="Normln"/>
    <w:link w:val="Nadpis2"/>
    <w:pPr>
      <w:shd w:val="clear" w:color="auto" w:fill="FFFFFF"/>
      <w:jc w:val="center"/>
      <w:outlineLvl w:val="1"/>
    </w:pPr>
    <w:rPr>
      <w:rFonts w:ascii="Arial" w:eastAsia="Arial" w:hAnsi="Arial" w:cs="Arial"/>
      <w:b/>
      <w:bCs/>
      <w:i/>
      <w:iCs/>
      <w:sz w:val="28"/>
      <w:szCs w:val="28"/>
    </w:rPr>
  </w:style>
  <w:style w:type="paragraph" w:customStyle="1" w:styleId="Titulektabulky0">
    <w:name w:val="Titulek tabulky"/>
    <w:basedOn w:val="Normln"/>
    <w:link w:val="Titulektabulky"/>
    <w:pPr>
      <w:shd w:val="clear" w:color="auto" w:fill="FFFFFF"/>
    </w:pPr>
    <w:rPr>
      <w:rFonts w:ascii="Arial" w:eastAsia="Arial" w:hAnsi="Arial" w:cs="Arial"/>
      <w:i/>
      <w:iCs/>
      <w:sz w:val="20"/>
      <w:szCs w:val="20"/>
    </w:rPr>
  </w:style>
  <w:style w:type="paragraph" w:customStyle="1" w:styleId="Jin0">
    <w:name w:val="Jiné"/>
    <w:basedOn w:val="Normln"/>
    <w:link w:val="Jin"/>
    <w:pPr>
      <w:shd w:val="clear" w:color="auto" w:fill="FFFFFF"/>
      <w:spacing w:line="314" w:lineRule="auto"/>
      <w:jc w:val="both"/>
    </w:pPr>
    <w:rPr>
      <w:rFonts w:ascii="Arial" w:eastAsia="Arial" w:hAnsi="Arial" w:cs="Arial"/>
      <w:sz w:val="20"/>
      <w:szCs w:val="20"/>
    </w:rPr>
  </w:style>
  <w:style w:type="paragraph" w:customStyle="1" w:styleId="Nadpis40">
    <w:name w:val="Nadpis #4"/>
    <w:basedOn w:val="Normln"/>
    <w:link w:val="Nadpis4"/>
    <w:pPr>
      <w:shd w:val="clear" w:color="auto" w:fill="FFFFFF"/>
      <w:spacing w:after="80" w:line="312" w:lineRule="auto"/>
      <w:jc w:val="both"/>
      <w:outlineLvl w:val="3"/>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after="120"/>
      <w:jc w:val="both"/>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bCs/>
      <w:i/>
      <w:iCs/>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Zkladntext1">
    <w:name w:val="Základní text1"/>
    <w:basedOn w:val="Normln"/>
    <w:link w:val="Zkladntext"/>
    <w:pPr>
      <w:shd w:val="clear" w:color="auto" w:fill="FFFFFF"/>
      <w:spacing w:line="314"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before="2000" w:after="640" w:line="252" w:lineRule="auto"/>
      <w:jc w:val="center"/>
      <w:outlineLvl w:val="0"/>
    </w:pPr>
    <w:rPr>
      <w:rFonts w:ascii="Arial" w:eastAsia="Arial" w:hAnsi="Arial" w:cs="Arial"/>
      <w:b/>
      <w:bCs/>
      <w:sz w:val="48"/>
      <w:szCs w:val="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00"/>
      <w:jc w:val="both"/>
      <w:outlineLvl w:val="2"/>
    </w:pPr>
    <w:rPr>
      <w:rFonts w:ascii="Arial" w:eastAsia="Arial" w:hAnsi="Arial" w:cs="Arial"/>
      <w:b/>
      <w:bCs/>
    </w:rPr>
  </w:style>
  <w:style w:type="paragraph" w:customStyle="1" w:styleId="Nadpis20">
    <w:name w:val="Nadpis #2"/>
    <w:basedOn w:val="Normln"/>
    <w:link w:val="Nadpis2"/>
    <w:pPr>
      <w:shd w:val="clear" w:color="auto" w:fill="FFFFFF"/>
      <w:jc w:val="center"/>
      <w:outlineLvl w:val="1"/>
    </w:pPr>
    <w:rPr>
      <w:rFonts w:ascii="Arial" w:eastAsia="Arial" w:hAnsi="Arial" w:cs="Arial"/>
      <w:b/>
      <w:bCs/>
      <w:i/>
      <w:iCs/>
      <w:sz w:val="28"/>
      <w:szCs w:val="28"/>
    </w:rPr>
  </w:style>
  <w:style w:type="paragraph" w:customStyle="1" w:styleId="Titulektabulky0">
    <w:name w:val="Titulek tabulky"/>
    <w:basedOn w:val="Normln"/>
    <w:link w:val="Titulektabulky"/>
    <w:pPr>
      <w:shd w:val="clear" w:color="auto" w:fill="FFFFFF"/>
    </w:pPr>
    <w:rPr>
      <w:rFonts w:ascii="Arial" w:eastAsia="Arial" w:hAnsi="Arial" w:cs="Arial"/>
      <w:i/>
      <w:iCs/>
      <w:sz w:val="20"/>
      <w:szCs w:val="20"/>
    </w:rPr>
  </w:style>
  <w:style w:type="paragraph" w:customStyle="1" w:styleId="Jin0">
    <w:name w:val="Jiné"/>
    <w:basedOn w:val="Normln"/>
    <w:link w:val="Jin"/>
    <w:pPr>
      <w:shd w:val="clear" w:color="auto" w:fill="FFFFFF"/>
      <w:spacing w:line="314" w:lineRule="auto"/>
      <w:jc w:val="both"/>
    </w:pPr>
    <w:rPr>
      <w:rFonts w:ascii="Arial" w:eastAsia="Arial" w:hAnsi="Arial" w:cs="Arial"/>
      <w:sz w:val="20"/>
      <w:szCs w:val="20"/>
    </w:rPr>
  </w:style>
  <w:style w:type="paragraph" w:customStyle="1" w:styleId="Nadpis40">
    <w:name w:val="Nadpis #4"/>
    <w:basedOn w:val="Normln"/>
    <w:link w:val="Nadpis4"/>
    <w:pPr>
      <w:shd w:val="clear" w:color="auto" w:fill="FFFFFF"/>
      <w:spacing w:after="80" w:line="312" w:lineRule="auto"/>
      <w:jc w:val="both"/>
      <w:outlineLvl w:val="3"/>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after="120"/>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sobpoj.cz"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ob.cz/skupi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obpoj.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sobpoj.cz" TargetMode="External"/><Relationship Id="rId4" Type="http://schemas.openxmlformats.org/officeDocument/2006/relationships/settings" Target="settings.xml"/><Relationship Id="rId9" Type="http://schemas.openxmlformats.org/officeDocument/2006/relationships/hyperlink" Target="http://www.csobpo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4173</Words>
  <Characters>24622</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2020-02-12T11:17:00Z</cp:lastPrinted>
  <dcterms:created xsi:type="dcterms:W3CDTF">2020-02-12T11:18:00Z</dcterms:created>
  <dcterms:modified xsi:type="dcterms:W3CDTF">2020-02-12T11:18:00Z</dcterms:modified>
</cp:coreProperties>
</file>