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F6BC2" w14:textId="5BC546B4" w:rsidR="0083676C" w:rsidRPr="00192ED9" w:rsidRDefault="0083676C" w:rsidP="0083676C">
      <w:pPr>
        <w:shd w:val="clear" w:color="auto" w:fill="FFFFFF"/>
        <w:jc w:val="both"/>
        <w:rPr>
          <w:rFonts w:cs="Times New Roman"/>
          <w:b/>
          <w:szCs w:val="24"/>
        </w:rPr>
      </w:pPr>
      <w:r w:rsidRPr="00192ED9">
        <w:rPr>
          <w:rFonts w:cs="Times New Roman"/>
          <w:b/>
          <w:szCs w:val="24"/>
        </w:rPr>
        <w:t>Městská část Praha 19</w:t>
      </w:r>
      <w:r w:rsidR="00EE6503">
        <w:rPr>
          <w:rFonts w:cs="Times New Roman"/>
          <w:b/>
          <w:szCs w:val="24"/>
        </w:rPr>
        <w:t xml:space="preserve">, </w:t>
      </w:r>
      <w:r w:rsidR="00EE6503" w:rsidRPr="00192ED9">
        <w:rPr>
          <w:rFonts w:cs="Times New Roman"/>
          <w:b/>
          <w:szCs w:val="24"/>
        </w:rPr>
        <w:t>IČ 00231304</w:t>
      </w:r>
      <w:r w:rsidR="00EE6503">
        <w:rPr>
          <w:rFonts w:cs="Times New Roman"/>
          <w:b/>
          <w:szCs w:val="24"/>
        </w:rPr>
        <w:t xml:space="preserve">, </w:t>
      </w:r>
      <w:r w:rsidRPr="00192ED9">
        <w:rPr>
          <w:rFonts w:cs="Times New Roman"/>
          <w:b/>
          <w:szCs w:val="24"/>
        </w:rPr>
        <w:t>se sídlem Semilská 43/1, 197 0</w:t>
      </w:r>
      <w:r w:rsidR="00DC6AD3">
        <w:rPr>
          <w:rFonts w:cs="Times New Roman"/>
          <w:b/>
          <w:szCs w:val="24"/>
        </w:rPr>
        <w:t>4</w:t>
      </w:r>
      <w:r w:rsidRPr="00192ED9">
        <w:rPr>
          <w:rFonts w:cs="Times New Roman"/>
          <w:b/>
          <w:szCs w:val="24"/>
        </w:rPr>
        <w:t>, Praha 9 – Kbely, zastoup</w:t>
      </w:r>
      <w:r w:rsidR="00E77BE1">
        <w:rPr>
          <w:rFonts w:cs="Times New Roman"/>
          <w:b/>
          <w:szCs w:val="24"/>
        </w:rPr>
        <w:t>ena Pavlem Žďárským, starostou</w:t>
      </w:r>
    </w:p>
    <w:p w14:paraId="6C85ADB7" w14:textId="0045CF18" w:rsidR="0083676C" w:rsidRPr="00DC6AD3" w:rsidRDefault="0083676C" w:rsidP="0083676C">
      <w:pPr>
        <w:jc w:val="both"/>
        <w:rPr>
          <w:rFonts w:cs="Times New Roman"/>
          <w:b/>
          <w:szCs w:val="24"/>
        </w:rPr>
      </w:pPr>
      <w:r w:rsidRPr="00192ED9">
        <w:rPr>
          <w:rFonts w:cs="Times New Roman"/>
          <w:szCs w:val="24"/>
        </w:rPr>
        <w:t>dále jen „</w:t>
      </w:r>
      <w:r w:rsidR="00DC6AD3">
        <w:rPr>
          <w:rFonts w:cs="Times New Roman"/>
          <w:b/>
          <w:szCs w:val="24"/>
        </w:rPr>
        <w:t>povinný</w:t>
      </w:r>
      <w:r w:rsidRPr="00192ED9">
        <w:rPr>
          <w:rFonts w:cs="Times New Roman"/>
          <w:szCs w:val="24"/>
        </w:rPr>
        <w:t>“ na straně jedné</w:t>
      </w:r>
    </w:p>
    <w:p w14:paraId="61AA6294" w14:textId="77777777" w:rsidR="00B121DB" w:rsidRDefault="00B121DB" w:rsidP="0083676C">
      <w:pPr>
        <w:jc w:val="both"/>
        <w:rPr>
          <w:rFonts w:cs="Times New Roman"/>
          <w:szCs w:val="24"/>
        </w:rPr>
      </w:pPr>
    </w:p>
    <w:p w14:paraId="5F66472E" w14:textId="77777777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a</w:t>
      </w:r>
    </w:p>
    <w:p w14:paraId="6094B921" w14:textId="77777777" w:rsidR="00B121DB" w:rsidRDefault="00B121DB" w:rsidP="0083676C">
      <w:pPr>
        <w:jc w:val="both"/>
        <w:rPr>
          <w:rFonts w:cs="Times New Roman"/>
          <w:b/>
          <w:szCs w:val="24"/>
        </w:rPr>
      </w:pPr>
    </w:p>
    <w:p w14:paraId="71C599BB" w14:textId="706BB3D3" w:rsidR="0083676C" w:rsidRPr="00192ED9" w:rsidRDefault="00DC6AD3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RODINKA</w:t>
      </w:r>
      <w:r w:rsidR="00504C54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bytové družstvo,</w:t>
      </w:r>
      <w:r w:rsidR="00504C54">
        <w:rPr>
          <w:rFonts w:cs="Times New Roman"/>
          <w:b/>
          <w:szCs w:val="24"/>
        </w:rPr>
        <w:t xml:space="preserve"> IČ</w:t>
      </w:r>
      <w:r w:rsidR="004C685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24712973</w:t>
      </w:r>
      <w:r w:rsidR="00CE4A7E">
        <w:rPr>
          <w:rFonts w:cs="Times New Roman"/>
          <w:b/>
          <w:szCs w:val="24"/>
        </w:rPr>
        <w:t>, 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Toužimská 583/24, 197 00, Praha 9 – Kbely, zastoupeno předsedou představenstva Ing. Vladislavem Vybíhalem a místopředsedkyní představenstva Helenou Studničkovou</w:t>
      </w:r>
    </w:p>
    <w:p w14:paraId="6D16FE1D" w14:textId="7B929ACE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DC6AD3">
        <w:rPr>
          <w:rFonts w:cs="Times New Roman"/>
          <w:b/>
          <w:szCs w:val="24"/>
        </w:rPr>
        <w:t>oprávněný</w:t>
      </w:r>
      <w:r w:rsidRPr="00192ED9">
        <w:rPr>
          <w:rFonts w:cs="Times New Roman"/>
          <w:szCs w:val="24"/>
        </w:rPr>
        <w:t>“ na straně druhé</w:t>
      </w:r>
    </w:p>
    <w:p w14:paraId="6838B29E" w14:textId="77777777" w:rsidR="004E1F9E" w:rsidRPr="00192ED9" w:rsidRDefault="004E1F9E" w:rsidP="0083676C">
      <w:pPr>
        <w:jc w:val="both"/>
        <w:rPr>
          <w:rFonts w:cs="Times New Roman"/>
          <w:szCs w:val="24"/>
        </w:rPr>
      </w:pPr>
    </w:p>
    <w:p w14:paraId="261F7EE5" w14:textId="77777777" w:rsidR="0083676C" w:rsidRPr="00192ED9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společně i jako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2153E173" w14:textId="77777777" w:rsidR="0083676C" w:rsidRPr="00192ED9" w:rsidRDefault="0083676C" w:rsidP="0083676C">
      <w:pPr>
        <w:jc w:val="both"/>
        <w:rPr>
          <w:rFonts w:cs="Times New Roman"/>
          <w:szCs w:val="24"/>
        </w:rPr>
      </w:pPr>
    </w:p>
    <w:p w14:paraId="29FCAC7B" w14:textId="47BD2FA8" w:rsidR="0083676C" w:rsidRDefault="0083676C" w:rsidP="008367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Pr="00192ED9">
        <w:rPr>
          <w:sz w:val="24"/>
          <w:szCs w:val="24"/>
        </w:rPr>
        <w:t>níže uvedeného dne, měsíce a roku tuto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372183CE" w14:textId="6660F14A" w:rsidR="0083676C" w:rsidRPr="0083676C" w:rsidRDefault="00DC6AD3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smlouvu o zrušení věcného břemene</w:t>
      </w:r>
    </w:p>
    <w:p w14:paraId="1BCA5440" w14:textId="06473590" w:rsidR="0083676C" w:rsidRPr="0083676C" w:rsidRDefault="0083676C" w:rsidP="0083676C">
      <w:pPr>
        <w:jc w:val="center"/>
        <w:rPr>
          <w:rFonts w:cs="Times New Roman"/>
          <w:sz w:val="20"/>
          <w:szCs w:val="20"/>
        </w:rPr>
      </w:pPr>
      <w:r w:rsidRPr="0083676C">
        <w:rPr>
          <w:rFonts w:cs="Times New Roman"/>
          <w:sz w:val="20"/>
          <w:szCs w:val="20"/>
        </w:rPr>
        <w:t>dle</w:t>
      </w:r>
      <w:r w:rsidR="00DC6AD3">
        <w:rPr>
          <w:rFonts w:cs="Times New Roman"/>
          <w:sz w:val="20"/>
          <w:szCs w:val="20"/>
        </w:rPr>
        <w:t xml:space="preserve"> ustanovení</w:t>
      </w:r>
      <w:r w:rsidRPr="0083676C">
        <w:rPr>
          <w:rFonts w:cs="Times New Roman"/>
          <w:sz w:val="20"/>
          <w:szCs w:val="20"/>
        </w:rPr>
        <w:t xml:space="preserve"> § </w:t>
      </w:r>
      <w:r w:rsidR="00DC6AD3">
        <w:rPr>
          <w:rFonts w:cs="Times New Roman"/>
          <w:sz w:val="20"/>
          <w:szCs w:val="20"/>
        </w:rPr>
        <w:t>1300</w:t>
      </w:r>
      <w:r w:rsidR="00EE6503">
        <w:rPr>
          <w:rFonts w:cs="Times New Roman"/>
          <w:sz w:val="20"/>
          <w:szCs w:val="20"/>
        </w:rPr>
        <w:t xml:space="preserve"> </w:t>
      </w:r>
      <w:r w:rsidR="00DC6AD3">
        <w:rPr>
          <w:rFonts w:cs="Times New Roman"/>
          <w:sz w:val="20"/>
          <w:szCs w:val="20"/>
        </w:rPr>
        <w:t>z</w:t>
      </w:r>
      <w:r w:rsidRPr="0083676C">
        <w:rPr>
          <w:rFonts w:cs="Times New Roman"/>
          <w:sz w:val="20"/>
          <w:szCs w:val="20"/>
        </w:rPr>
        <w:t xml:space="preserve">ákona č. </w:t>
      </w:r>
      <w:r w:rsidR="00DC6AD3">
        <w:rPr>
          <w:rFonts w:cs="Times New Roman"/>
          <w:sz w:val="20"/>
          <w:szCs w:val="20"/>
        </w:rPr>
        <w:t>89/2012</w:t>
      </w:r>
      <w:r w:rsidRPr="0083676C">
        <w:rPr>
          <w:rFonts w:cs="Times New Roman"/>
          <w:sz w:val="20"/>
          <w:szCs w:val="20"/>
        </w:rPr>
        <w:t xml:space="preserve"> Sb.,</w:t>
      </w:r>
      <w:r w:rsidR="00DC6AD3">
        <w:rPr>
          <w:rFonts w:cs="Times New Roman"/>
          <w:sz w:val="20"/>
          <w:szCs w:val="20"/>
        </w:rPr>
        <w:t xml:space="preserve"> občanský zákoník, v platném znění</w:t>
      </w:r>
      <w:r w:rsidRPr="0083676C">
        <w:rPr>
          <w:rFonts w:cs="Times New Roman"/>
          <w:sz w:val="20"/>
          <w:szCs w:val="20"/>
        </w:rPr>
        <w:t xml:space="preserve"> 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448F205F" w14:textId="77777777" w:rsidR="00B121DB" w:rsidRDefault="00B121DB" w:rsidP="0083676C">
      <w:pPr>
        <w:jc w:val="center"/>
        <w:rPr>
          <w:rFonts w:cs="Times New Roman"/>
          <w:b/>
          <w:szCs w:val="24"/>
        </w:rPr>
      </w:pPr>
    </w:p>
    <w:p w14:paraId="2E9B2DD8" w14:textId="74D354E7" w:rsidR="00DC6AD3" w:rsidRDefault="00064468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Oprávněný z věcného břemene má na základě kupní smlouvy</w:t>
      </w:r>
      <w:r w:rsidR="000F6FAC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smlouvy o zřízení věcného břemene uzavřené dne 7.12.2011 se společností LOM PRAHA s. p. zřízeno věcné břemeno chůze a jízdy přes pozemek parc. č. 247/3, druh pozemku ostatní plocha, obec Praha, k. ú. Kbely, a to v souladu s přílohou č. 1 této smlouvy</w:t>
      </w:r>
      <w:r w:rsidR="00821612">
        <w:rPr>
          <w:rFonts w:cs="Times New Roman"/>
          <w:szCs w:val="24"/>
        </w:rPr>
        <w:t xml:space="preserve"> (tvoří přílohu č. 1 smlouvy o zřízení věcného břemene)</w:t>
      </w:r>
      <w:r>
        <w:rPr>
          <w:rFonts w:cs="Times New Roman"/>
          <w:szCs w:val="24"/>
        </w:rPr>
        <w:t xml:space="preserve">, kde je věcné břemeno na tomto pozemku vyznačeno. </w:t>
      </w:r>
      <w:r w:rsidR="00821612">
        <w:rPr>
          <w:rFonts w:cs="Times New Roman"/>
          <w:szCs w:val="24"/>
        </w:rPr>
        <w:t>Toto věcné břemeno bylo touto smlouvou zřízeno ve prospěch p</w:t>
      </w:r>
      <w:r w:rsidR="00B121DB">
        <w:rPr>
          <w:rFonts w:cs="Times New Roman"/>
          <w:szCs w:val="24"/>
        </w:rPr>
        <w:t>ozemku parc. č. 245/4, parc. č. </w:t>
      </w:r>
      <w:r w:rsidR="00821612">
        <w:rPr>
          <w:rFonts w:cs="Times New Roman"/>
          <w:szCs w:val="24"/>
        </w:rPr>
        <w:t>245/2 a budovy č. p. 583, která je součástí pozemku parc. č. 245/2, vše obec Praha, k. ú. Kbely.</w:t>
      </w:r>
    </w:p>
    <w:p w14:paraId="680E4199" w14:textId="77777777" w:rsidR="00DC6AD3" w:rsidRDefault="00DC6AD3" w:rsidP="00DC6AD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96BF6A9" w14:textId="5EC4FAF5" w:rsidR="00DC6AD3" w:rsidRDefault="00064468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konstatují, že v mezidobí se vlastníkem výše uvedeného pozemku parc. č. 247/3, obec Praha, k. ú. Kbely, stalo Hl. m. Praha, svěřená správa Městské části Praha 19.</w:t>
      </w:r>
    </w:p>
    <w:p w14:paraId="45DC68D6" w14:textId="77777777" w:rsidR="00064468" w:rsidRDefault="00064468" w:rsidP="0006446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F237826" w14:textId="51A341DD" w:rsidR="00064468" w:rsidRDefault="00064468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konstatují, že na pozemku parc. č. 247/3, obec Praha, k. ú. Kbely, který je zatížen výše uvedeným věcným břemenem buduje povinný se souhlasem oprávněného stavbu </w:t>
      </w:r>
      <w:r w:rsidR="000F6FAC">
        <w:rPr>
          <w:rFonts w:cs="Times New Roman"/>
          <w:szCs w:val="24"/>
        </w:rPr>
        <w:t>tělocvičny základní školy Kbely,</w:t>
      </w:r>
      <w:r>
        <w:rPr>
          <w:rFonts w:cs="Times New Roman"/>
          <w:szCs w:val="24"/>
        </w:rPr>
        <w:t xml:space="preserve"> když touto stavbou je dotčena část cesty, kterou oprávněný užíval z titulu předmětného věcného břemene. Tato část cesty má výměru </w:t>
      </w:r>
      <w:r w:rsidR="00917310">
        <w:rPr>
          <w:rFonts w:cs="Times New Roman"/>
          <w:szCs w:val="24"/>
        </w:rPr>
        <w:t xml:space="preserve">odpovídající 48,87 % výměry cest, které zatěžují předmětný pozemek </w:t>
      </w:r>
      <w:r>
        <w:rPr>
          <w:rFonts w:cs="Times New Roman"/>
          <w:szCs w:val="24"/>
        </w:rPr>
        <w:t xml:space="preserve">a je zakreslena červenou barvou na plánku, který tvoří přílohu č. </w:t>
      </w:r>
      <w:r w:rsidR="0082161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této smlouvy</w:t>
      </w:r>
      <w:r w:rsidR="00917310">
        <w:rPr>
          <w:rFonts w:cs="Times New Roman"/>
          <w:szCs w:val="24"/>
        </w:rPr>
        <w:t xml:space="preserve"> (zachováno bude věcné břemeno, resp. část cest, jejichž výměra odpovídá 51,13 % výměry všech cest, které doposud zatěžují předmětný pozemek</w:t>
      </w:r>
      <w:r>
        <w:rPr>
          <w:rFonts w:cs="Times New Roman"/>
          <w:szCs w:val="24"/>
        </w:rPr>
        <w:t>.</w:t>
      </w:r>
      <w:r w:rsidR="00E51D49">
        <w:rPr>
          <w:rFonts w:cs="Times New Roman"/>
          <w:szCs w:val="24"/>
        </w:rPr>
        <w:t xml:space="preserve"> </w:t>
      </w:r>
    </w:p>
    <w:p w14:paraId="578FD009" w14:textId="77777777" w:rsidR="00821612" w:rsidRDefault="00821612" w:rsidP="0083676C">
      <w:pPr>
        <w:jc w:val="center"/>
        <w:rPr>
          <w:rFonts w:cs="Times New Roman"/>
          <w:b/>
          <w:szCs w:val="24"/>
        </w:rPr>
      </w:pPr>
    </w:p>
    <w:p w14:paraId="41D9C03E" w14:textId="77777777" w:rsidR="00B121DB" w:rsidRDefault="00B121DB" w:rsidP="0083676C">
      <w:pPr>
        <w:jc w:val="center"/>
        <w:rPr>
          <w:rFonts w:cs="Times New Roman"/>
          <w:b/>
          <w:szCs w:val="24"/>
        </w:rPr>
      </w:pPr>
    </w:p>
    <w:p w14:paraId="59B0DB4B" w14:textId="77777777" w:rsidR="00B121DB" w:rsidRDefault="00B121DB" w:rsidP="0083676C">
      <w:pPr>
        <w:jc w:val="center"/>
        <w:rPr>
          <w:rFonts w:cs="Times New Roman"/>
          <w:b/>
          <w:szCs w:val="24"/>
        </w:rPr>
      </w:pPr>
    </w:p>
    <w:p w14:paraId="70D9C51A" w14:textId="77777777" w:rsidR="00B121DB" w:rsidRDefault="00B121DB" w:rsidP="0083676C">
      <w:pPr>
        <w:jc w:val="center"/>
        <w:rPr>
          <w:rFonts w:cs="Times New Roman"/>
          <w:b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II.</w:t>
      </w:r>
    </w:p>
    <w:p w14:paraId="6D6B761F" w14:textId="77777777" w:rsidR="00B121DB" w:rsidRDefault="00B121DB" w:rsidP="0083676C">
      <w:pPr>
        <w:jc w:val="center"/>
        <w:rPr>
          <w:rFonts w:cs="Times New Roman"/>
          <w:b/>
          <w:szCs w:val="24"/>
        </w:rPr>
      </w:pPr>
    </w:p>
    <w:p w14:paraId="0059546C" w14:textId="4F2C454E" w:rsidR="00DC6AD3" w:rsidRDefault="00064468" w:rsidP="0083676C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konstatují, že oprávněný na základě výše uvedené kupní smlouvy a smlouvy o zřízení věcného břemene ze dne 7.12.2011 zaplatil za zřízení věcných břemen uvedených v této smlouvě společnosti LOM PRAHA s. p. částku 402.580 Kč</w:t>
      </w:r>
      <w:r w:rsidR="00E51D49">
        <w:rPr>
          <w:rFonts w:cs="Times New Roman"/>
          <w:szCs w:val="24"/>
        </w:rPr>
        <w:t>.</w:t>
      </w:r>
    </w:p>
    <w:p w14:paraId="69311665" w14:textId="77777777" w:rsidR="00E51D49" w:rsidRDefault="00E51D49" w:rsidP="00E51D4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384CB638" w14:textId="2FD44621" w:rsidR="00E51D49" w:rsidRDefault="00E51D49" w:rsidP="0083676C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ohledem na výše uvedené skutečnosti se smluvní strany dohodly na zrušení části věcného břemene chůze a jízdy, vztahujícího se k zatíženému pozemku parc. č. 247/3, obec Praha, k. ú. Kbely, když se zrušuje věcné břemeno chůze a jízdy v části, která je zakreslena červenou barvou na plánku, který tvoří přílohu č. </w:t>
      </w:r>
      <w:r w:rsidR="0082161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této smlouvy.</w:t>
      </w:r>
    </w:p>
    <w:p w14:paraId="1947587A" w14:textId="77777777" w:rsidR="00E51D49" w:rsidRDefault="00E51D49" w:rsidP="00E51D4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5363086E" w14:textId="7C81F9E9" w:rsidR="00E51D49" w:rsidRPr="00917310" w:rsidRDefault="00E51D49" w:rsidP="0091731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se dohodly na finanční kompenzaci za výše uvedené zrušení části věcného břemene, která vychází z celkové částky, kterou oprávněný uhradil společnosti LOM PRAHA s.</w:t>
      </w:r>
      <w:r w:rsidR="00B121D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p., tj. z částky 402.580 Kč. Tato částka byla zaplacena za zatížení 3 pozemků (parc. č. 245/1 v části o výměře 365 m2, parc. č. 247/3 v č</w:t>
      </w:r>
      <w:r w:rsidR="00917310">
        <w:rPr>
          <w:rFonts w:cs="Times New Roman"/>
          <w:szCs w:val="24"/>
        </w:rPr>
        <w:t>ásti o výměře 442 m2 a parc. č. </w:t>
      </w:r>
      <w:r>
        <w:rPr>
          <w:rFonts w:cs="Times New Roman"/>
          <w:szCs w:val="24"/>
        </w:rPr>
        <w:t>1945/114 v části o výměře 207 m2), když s ohledem na výměru částí předmětných pozemků zatížených věcným břemenem byla za zatížení pozemku parc. č. 247/3 zaplacena částka ve výši  243.100 Kč</w:t>
      </w:r>
      <w:r w:rsidR="00917310">
        <w:rPr>
          <w:rFonts w:cs="Times New Roman"/>
          <w:szCs w:val="24"/>
        </w:rPr>
        <w:t>. S ohledem na skutečnosti uvedené v čl. I. odst. 3 této smlouvy, tj. že dochází ke zrušení zatížení předmětného pozemku v rozsahu 48,87 %, dohodly se smluvní strany, že za toto zrušení části zatížení věcným břemenem zaplatí pov</w:t>
      </w:r>
      <w:r w:rsidR="00B121DB">
        <w:rPr>
          <w:rFonts w:cs="Times New Roman"/>
          <w:szCs w:val="24"/>
        </w:rPr>
        <w:t xml:space="preserve">inný oprávněnému částku 118.803 </w:t>
      </w:r>
      <w:r w:rsidR="00917310">
        <w:rPr>
          <w:rFonts w:cs="Times New Roman"/>
          <w:szCs w:val="24"/>
        </w:rPr>
        <w:t>Kč</w:t>
      </w:r>
      <w:r w:rsidR="000F6FAC">
        <w:rPr>
          <w:rFonts w:cs="Times New Roman"/>
          <w:szCs w:val="24"/>
        </w:rPr>
        <w:t xml:space="preserve"> </w:t>
      </w:r>
      <w:r w:rsidR="000F6FAC" w:rsidRPr="000F6FAC">
        <w:rPr>
          <w:rFonts w:cs="Times New Roman"/>
          <w:szCs w:val="24"/>
        </w:rPr>
        <w:t>převodem na bankovní účet  </w:t>
      </w:r>
      <w:r w:rsidR="00B121DB">
        <w:rPr>
          <w:rFonts w:cs="Times New Roman"/>
          <w:szCs w:val="24"/>
        </w:rPr>
        <w:t>č. </w:t>
      </w:r>
      <w:r w:rsidR="000F6FAC" w:rsidRPr="000F6FAC">
        <w:rPr>
          <w:rFonts w:cs="Times New Roman"/>
          <w:szCs w:val="24"/>
        </w:rPr>
        <w:t>2110012319/0800 oprávněného vedený u České spořitelny a.s.</w:t>
      </w:r>
      <w:r w:rsidR="00917310">
        <w:rPr>
          <w:rFonts w:cs="Times New Roman"/>
          <w:szCs w:val="24"/>
        </w:rPr>
        <w:t xml:space="preserve">, a to </w:t>
      </w:r>
      <w:r w:rsidRPr="00917310">
        <w:rPr>
          <w:rFonts w:cs="Times New Roman"/>
          <w:szCs w:val="24"/>
        </w:rPr>
        <w:t>do 30 dnů ode dne účinnosti této smlouvy.</w:t>
      </w:r>
    </w:p>
    <w:p w14:paraId="6660C377" w14:textId="77777777" w:rsidR="004E1F9E" w:rsidRPr="00CE4A7E" w:rsidRDefault="004E1F9E" w:rsidP="00CE4A7E">
      <w:pPr>
        <w:pStyle w:val="Odstavecseseznamem"/>
        <w:ind w:left="360"/>
        <w:jc w:val="both"/>
        <w:rPr>
          <w:rFonts w:cs="Times New Roman"/>
          <w:szCs w:val="24"/>
        </w:rPr>
      </w:pPr>
    </w:p>
    <w:p w14:paraId="5C89C1DD" w14:textId="2BDF2B9B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4E9F70E2" w14:textId="77777777" w:rsidR="00B121DB" w:rsidRDefault="00B121DB" w:rsidP="0083676C">
      <w:pPr>
        <w:jc w:val="center"/>
        <w:rPr>
          <w:rFonts w:cs="Times New Roman"/>
          <w:b/>
          <w:szCs w:val="24"/>
        </w:rPr>
      </w:pPr>
    </w:p>
    <w:p w14:paraId="37E6DB73" w14:textId="7D93D311" w:rsidR="00E51D49" w:rsidRDefault="00E51D49" w:rsidP="00E51D49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základě této smlouvy dojde k omezení rozsahu věcného břemene chůze a jízdy v katastru nemovitostí přes zatížený pozemek parc. č. 247/3, obec Praha, k. ú. Kbely</w:t>
      </w:r>
      <w:r w:rsidR="00821612">
        <w:rPr>
          <w:rFonts w:cs="Times New Roman"/>
          <w:szCs w:val="24"/>
        </w:rPr>
        <w:t>, když zanikne zatížení v rozsahu, který je uveden v příloze č. 2 této smlouvy</w:t>
      </w:r>
      <w:r>
        <w:rPr>
          <w:rFonts w:cs="Times New Roman"/>
          <w:szCs w:val="24"/>
        </w:rPr>
        <w:t>.</w:t>
      </w:r>
    </w:p>
    <w:p w14:paraId="0A142C0F" w14:textId="77777777" w:rsidR="00E51D49" w:rsidRDefault="00E51D49" w:rsidP="00E51D4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FD0AD08" w14:textId="729F8CDE" w:rsidR="00E51D49" w:rsidRDefault="00E51D49" w:rsidP="00E51D49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konstatují, že v souvislosti s omezením rozsahu věcného břemene a vyplacením částky uvedené v čl. II. odst. 3 této smlouvy nemají vůči sobě </w:t>
      </w:r>
      <w:r w:rsidR="00821612">
        <w:rPr>
          <w:rFonts w:cs="Times New Roman"/>
          <w:szCs w:val="24"/>
        </w:rPr>
        <w:t>žádné závazky či pohledávky.</w:t>
      </w:r>
    </w:p>
    <w:p w14:paraId="39DD0FC0" w14:textId="77777777" w:rsidR="00E51D49" w:rsidRDefault="00E51D49" w:rsidP="0083676C">
      <w:pPr>
        <w:jc w:val="center"/>
        <w:rPr>
          <w:rFonts w:cs="Times New Roman"/>
          <w:b/>
          <w:szCs w:val="24"/>
        </w:rPr>
      </w:pPr>
    </w:p>
    <w:p w14:paraId="70B2021A" w14:textId="780798FA" w:rsidR="00E51D49" w:rsidRDefault="00E51D49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IV.</w:t>
      </w:r>
    </w:p>
    <w:p w14:paraId="55BA5E0D" w14:textId="77777777" w:rsidR="00B121DB" w:rsidRDefault="00B121DB" w:rsidP="0083676C">
      <w:pPr>
        <w:jc w:val="center"/>
        <w:rPr>
          <w:rFonts w:cs="Times New Roman"/>
          <w:b/>
          <w:szCs w:val="24"/>
        </w:rPr>
      </w:pPr>
    </w:p>
    <w:p w14:paraId="5AE6512A" w14:textId="233920C1" w:rsidR="00821612" w:rsidRDefault="0083676C" w:rsidP="00821612">
      <w:pPr>
        <w:pStyle w:val="Odstavecseseznamem"/>
        <w:numPr>
          <w:ilvl w:val="0"/>
          <w:numId w:val="10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 xml:space="preserve">Tato </w:t>
      </w:r>
      <w:r w:rsidR="00DC6AD3">
        <w:rPr>
          <w:rFonts w:cs="Times New Roman"/>
          <w:szCs w:val="24"/>
        </w:rPr>
        <w:t>smlouva</w:t>
      </w:r>
      <w:r w:rsidRPr="0083676C">
        <w:rPr>
          <w:rFonts w:cs="Times New Roman"/>
          <w:szCs w:val="24"/>
        </w:rPr>
        <w:t xml:space="preserve"> je </w:t>
      </w:r>
      <w:r w:rsidR="00B121DB">
        <w:rPr>
          <w:rFonts w:cs="Times New Roman"/>
          <w:szCs w:val="24"/>
        </w:rPr>
        <w:t>vyhotovena</w:t>
      </w:r>
      <w:r w:rsidRPr="0083676C">
        <w:rPr>
          <w:rFonts w:cs="Times New Roman"/>
          <w:szCs w:val="24"/>
        </w:rPr>
        <w:t xml:space="preserve"> ve </w:t>
      </w:r>
      <w:r w:rsidR="00821612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</w:t>
      </w:r>
      <w:r w:rsidR="00B121DB">
        <w:rPr>
          <w:rFonts w:cs="Times New Roman"/>
          <w:szCs w:val="24"/>
        </w:rPr>
        <w:t>stejnopisech</w:t>
      </w:r>
      <w:r w:rsidRPr="0083676C">
        <w:rPr>
          <w:rFonts w:cs="Times New Roman"/>
          <w:szCs w:val="24"/>
        </w:rPr>
        <w:t xml:space="preserve">, z nichž každá </w:t>
      </w:r>
      <w:r w:rsidR="00B121DB">
        <w:rPr>
          <w:rFonts w:cs="Times New Roman"/>
          <w:szCs w:val="24"/>
        </w:rPr>
        <w:t xml:space="preserve">smluvní </w:t>
      </w:r>
      <w:r w:rsidRPr="0083676C">
        <w:rPr>
          <w:rFonts w:cs="Times New Roman"/>
          <w:szCs w:val="24"/>
        </w:rPr>
        <w:t xml:space="preserve">strana obdrží po </w:t>
      </w:r>
      <w:r w:rsidR="00A85FA7">
        <w:rPr>
          <w:rFonts w:cs="Times New Roman"/>
          <w:szCs w:val="24"/>
        </w:rPr>
        <w:t>1</w:t>
      </w:r>
      <w:r w:rsidR="00B121DB">
        <w:rPr>
          <w:rFonts w:cs="Times New Roman"/>
          <w:szCs w:val="24"/>
        </w:rPr>
        <w:t xml:space="preserve"> podepsaném </w:t>
      </w:r>
      <w:r w:rsidRPr="0083676C">
        <w:rPr>
          <w:rFonts w:cs="Times New Roman"/>
          <w:szCs w:val="24"/>
        </w:rPr>
        <w:t>vyhotovení</w:t>
      </w:r>
      <w:r w:rsidR="00821612">
        <w:rPr>
          <w:rFonts w:cs="Times New Roman"/>
          <w:szCs w:val="24"/>
        </w:rPr>
        <w:t xml:space="preserve"> a 1 vyhotovení je pro potřeby příslušného katastrálního úřadu</w:t>
      </w:r>
      <w:r w:rsidR="00B121DB">
        <w:rPr>
          <w:rFonts w:cs="Times New Roman"/>
          <w:szCs w:val="24"/>
        </w:rPr>
        <w:t>, když smluvní strany se dohodly, že návrh na vklad do katastru nemovitostí u příslušného katastrálního úřadu bude podán povinným a správní poplatek 1.000 Kč za podání návrhu na vklad uhradí povinný</w:t>
      </w:r>
      <w:r w:rsidRPr="0083676C">
        <w:rPr>
          <w:rFonts w:cs="Times New Roman"/>
          <w:szCs w:val="24"/>
        </w:rPr>
        <w:t>.</w:t>
      </w:r>
    </w:p>
    <w:p w14:paraId="2452EAA6" w14:textId="77777777" w:rsidR="00821612" w:rsidRDefault="00821612" w:rsidP="00821612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ED9D85C" w14:textId="77777777" w:rsidR="00821612" w:rsidRDefault="0083676C" w:rsidP="00821612">
      <w:pPr>
        <w:pStyle w:val="Odstavecseseznamem"/>
        <w:numPr>
          <w:ilvl w:val="0"/>
          <w:numId w:val="10"/>
        </w:numPr>
        <w:ind w:left="360"/>
        <w:jc w:val="both"/>
        <w:rPr>
          <w:rFonts w:cs="Times New Roman"/>
          <w:szCs w:val="24"/>
        </w:rPr>
      </w:pPr>
      <w:r w:rsidRPr="00821612">
        <w:rPr>
          <w:rFonts w:cs="Times New Roman"/>
          <w:szCs w:val="24"/>
        </w:rPr>
        <w:t xml:space="preserve">Strany po přečtení této smlouvy prohlašují, že souhlasí s jejím obsahem, že tato </w:t>
      </w:r>
      <w:r w:rsidR="00DC6AD3" w:rsidRPr="00821612">
        <w:rPr>
          <w:rFonts w:cs="Times New Roman"/>
          <w:szCs w:val="24"/>
        </w:rPr>
        <w:t>smlouva</w:t>
      </w:r>
      <w:r w:rsidRPr="00821612">
        <w:rPr>
          <w:rFonts w:cs="Times New Roman"/>
          <w:szCs w:val="24"/>
        </w:rPr>
        <w:t xml:space="preserve"> byla sepsána vážně, určitě, srozumitelně a na základě jejich pravé a svobodné vůle, na důkaz čehož připojují níže své podpisy.</w:t>
      </w:r>
    </w:p>
    <w:p w14:paraId="6B1D449C" w14:textId="77777777" w:rsidR="00821612" w:rsidRDefault="00821612" w:rsidP="00821612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A652F0D" w14:textId="4521A781" w:rsidR="00821612" w:rsidRPr="00821612" w:rsidRDefault="00821612" w:rsidP="00821612">
      <w:pPr>
        <w:pStyle w:val="Odstavecseseznamem"/>
        <w:numPr>
          <w:ilvl w:val="0"/>
          <w:numId w:val="10"/>
        </w:numPr>
        <w:ind w:left="360"/>
        <w:jc w:val="both"/>
        <w:rPr>
          <w:rFonts w:cs="Times New Roman"/>
          <w:szCs w:val="24"/>
        </w:rPr>
      </w:pPr>
      <w:r w:rsidRPr="00821612">
        <w:rPr>
          <w:rFonts w:cs="Times New Roman"/>
          <w:szCs w:val="24"/>
        </w:rPr>
        <w:lastRenderedPageBreak/>
        <w:t>Ve smyslu zákona č. 340</w:t>
      </w:r>
      <w:r>
        <w:rPr>
          <w:rFonts w:cs="Times New Roman"/>
          <w:szCs w:val="24"/>
        </w:rPr>
        <w:t>/2015 Sb., o registru smluv, je</w:t>
      </w:r>
      <w:r w:rsidRPr="00821612">
        <w:rPr>
          <w:rFonts w:cs="Times New Roman"/>
          <w:szCs w:val="24"/>
        </w:rPr>
        <w:t xml:space="preserve"> s ohledem na výši hodnoty předmětu plnění dle této smlouvy povinná registrace této smlouvy a smlouva nabývá účinnosti dnem uveřejnění dle tohoto zákona.</w:t>
      </w:r>
    </w:p>
    <w:p w14:paraId="3949B170" w14:textId="77777777" w:rsidR="00821612" w:rsidRDefault="00821612" w:rsidP="00821612">
      <w:pPr>
        <w:jc w:val="both"/>
        <w:rPr>
          <w:rFonts w:cs="Times New Roman"/>
          <w:szCs w:val="24"/>
        </w:rPr>
      </w:pPr>
    </w:p>
    <w:p w14:paraId="32F17E52" w14:textId="77777777" w:rsidR="00BD7E40" w:rsidRDefault="00BD7E40" w:rsidP="00821612">
      <w:pPr>
        <w:jc w:val="both"/>
        <w:rPr>
          <w:rFonts w:cs="Times New Roman"/>
          <w:szCs w:val="24"/>
        </w:rPr>
      </w:pPr>
    </w:p>
    <w:p w14:paraId="7587DD30" w14:textId="77777777" w:rsidR="00BD7E40" w:rsidRDefault="00BD7E40" w:rsidP="00821612">
      <w:pPr>
        <w:jc w:val="both"/>
        <w:rPr>
          <w:rFonts w:cs="Times New Roman"/>
          <w:szCs w:val="24"/>
        </w:rPr>
      </w:pPr>
    </w:p>
    <w:p w14:paraId="13A10AC2" w14:textId="77777777" w:rsidR="00BD7E40" w:rsidRPr="00BD7E40" w:rsidRDefault="00BD7E40" w:rsidP="00BD7E40">
      <w:pPr>
        <w:jc w:val="center"/>
        <w:rPr>
          <w:iCs/>
        </w:rPr>
      </w:pPr>
      <w:r w:rsidRPr="00C21D9F">
        <w:rPr>
          <w:b/>
          <w:iCs/>
        </w:rPr>
        <w:t>„</w:t>
      </w:r>
      <w:r w:rsidRPr="00BD7E40">
        <w:rPr>
          <w:iCs/>
        </w:rPr>
        <w:t xml:space="preserve">Doložka dle § 43 odst. 1 zákona č. 131/2000 Sb., o hlavním městě Praze ve znění pozdějších předpisů, potvrzující splnění podmínek pro platnost právního jednání Městské části </w:t>
      </w:r>
    </w:p>
    <w:p w14:paraId="2426827B" w14:textId="77777777" w:rsidR="00BD7E40" w:rsidRPr="00BD7E40" w:rsidRDefault="00BD7E40" w:rsidP="00BD7E40">
      <w:pPr>
        <w:jc w:val="center"/>
        <w:rPr>
          <w:iCs/>
        </w:rPr>
      </w:pPr>
      <w:r w:rsidRPr="00BD7E40">
        <w:rPr>
          <w:iCs/>
        </w:rPr>
        <w:t>Praha 19“</w:t>
      </w:r>
    </w:p>
    <w:p w14:paraId="74685F87" w14:textId="77777777" w:rsidR="00BD7E40" w:rsidRDefault="00BD7E40" w:rsidP="00BD7E40">
      <w:pPr>
        <w:shd w:val="clear" w:color="auto" w:fill="FFFFFF"/>
        <w:tabs>
          <w:tab w:val="left" w:pos="732"/>
        </w:tabs>
        <w:ind w:left="567" w:hanging="567"/>
        <w:jc w:val="both"/>
        <w:rPr>
          <w:iCs/>
        </w:rPr>
      </w:pPr>
    </w:p>
    <w:p w14:paraId="783D6CA0" w14:textId="6C6BB821" w:rsidR="00BD7E40" w:rsidRDefault="00BD7E40" w:rsidP="0034211E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</w:rPr>
      </w:pPr>
      <w:r>
        <w:rPr>
          <w:iCs/>
        </w:rPr>
        <w:t xml:space="preserve">Rozhodnuto zastupitelstvem MČ Praha 19 na </w:t>
      </w:r>
      <w:r w:rsidR="0034211E">
        <w:rPr>
          <w:rFonts w:eastAsia="Calibri"/>
          <w:color w:val="000000"/>
          <w:spacing w:val="-2"/>
        </w:rPr>
        <w:t>6.</w:t>
      </w:r>
      <w:r>
        <w:rPr>
          <w:rFonts w:eastAsia="Calibri"/>
          <w:color w:val="000000"/>
          <w:spacing w:val="-2"/>
        </w:rPr>
        <w:t xml:space="preserve"> zasedání dne </w:t>
      </w:r>
      <w:r w:rsidR="0034211E">
        <w:rPr>
          <w:rFonts w:eastAsia="Calibri"/>
          <w:color w:val="000000"/>
          <w:spacing w:val="-2"/>
        </w:rPr>
        <w:t>11.12.2019</w:t>
      </w:r>
      <w:r>
        <w:rPr>
          <w:rFonts w:eastAsia="Calibri"/>
          <w:color w:val="000000"/>
          <w:spacing w:val="-2"/>
        </w:rPr>
        <w:t xml:space="preserve"> bod </w:t>
      </w:r>
      <w:r w:rsidR="0034211E">
        <w:rPr>
          <w:rFonts w:eastAsia="Calibri"/>
          <w:color w:val="000000"/>
          <w:spacing w:val="-2"/>
        </w:rPr>
        <w:t>10.</w:t>
      </w:r>
    </w:p>
    <w:p w14:paraId="2D63E598" w14:textId="77777777" w:rsidR="0034211E" w:rsidRDefault="0034211E" w:rsidP="0034211E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</w:rPr>
      </w:pPr>
      <w:bookmarkStart w:id="0" w:name="_GoBack"/>
      <w:bookmarkEnd w:id="0"/>
    </w:p>
    <w:p w14:paraId="7B83C7DD" w14:textId="77777777" w:rsidR="0034211E" w:rsidRDefault="0034211E" w:rsidP="0034211E">
      <w:pPr>
        <w:shd w:val="clear" w:color="auto" w:fill="FFFFFF"/>
        <w:tabs>
          <w:tab w:val="left" w:pos="732"/>
        </w:tabs>
        <w:ind w:left="567" w:hanging="567"/>
        <w:jc w:val="both"/>
        <w:rPr>
          <w:rFonts w:cs="Times New Roman"/>
          <w:szCs w:val="24"/>
        </w:rPr>
      </w:pPr>
    </w:p>
    <w:p w14:paraId="111270BE" w14:textId="77777777" w:rsidR="0034211E" w:rsidRDefault="0034211E" w:rsidP="0034211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Přílohy:</w:t>
      </w:r>
    </w:p>
    <w:p w14:paraId="0B7BEEEF" w14:textId="77777777" w:rsidR="0034211E" w:rsidRDefault="0034211E" w:rsidP="0034211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č. 1 – plánek – původní věcné břemeno chůze a jízdy přes pozemek parc. č. 247/3</w:t>
      </w:r>
    </w:p>
    <w:p w14:paraId="2C8A0C5C" w14:textId="77777777" w:rsidR="0034211E" w:rsidRPr="00192ED9" w:rsidRDefault="0034211E" w:rsidP="0034211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č. 2 – plánek – zaniklá část věcného břemeno chůze a jízdy přes pozemek parc. č. 247/3</w:t>
      </w:r>
    </w:p>
    <w:p w14:paraId="677D2F6F" w14:textId="77777777" w:rsidR="00BD7E40" w:rsidRDefault="00BD7E40" w:rsidP="00821612">
      <w:pPr>
        <w:jc w:val="both"/>
        <w:rPr>
          <w:rFonts w:cs="Times New Roman"/>
          <w:szCs w:val="24"/>
        </w:rPr>
      </w:pPr>
    </w:p>
    <w:p w14:paraId="09976F7C" w14:textId="77777777" w:rsidR="0034211E" w:rsidRDefault="0034211E" w:rsidP="00821612">
      <w:pPr>
        <w:jc w:val="both"/>
        <w:rPr>
          <w:rFonts w:cs="Times New Roman"/>
          <w:szCs w:val="24"/>
        </w:rPr>
      </w:pPr>
    </w:p>
    <w:p w14:paraId="119CA7D0" w14:textId="77777777" w:rsidR="0034211E" w:rsidRDefault="0034211E" w:rsidP="00821612">
      <w:pPr>
        <w:jc w:val="both"/>
        <w:rPr>
          <w:rFonts w:cs="Times New Roman"/>
          <w:szCs w:val="24"/>
        </w:rPr>
      </w:pPr>
    </w:p>
    <w:p w14:paraId="41DEA024" w14:textId="77777777" w:rsidR="0034211E" w:rsidRDefault="0034211E" w:rsidP="00821612">
      <w:pPr>
        <w:jc w:val="both"/>
        <w:rPr>
          <w:rFonts w:cs="Times New Roman"/>
          <w:szCs w:val="24"/>
        </w:rPr>
      </w:pPr>
    </w:p>
    <w:p w14:paraId="48919229" w14:textId="77777777" w:rsidR="00BD7E40" w:rsidRDefault="00BD7E40" w:rsidP="00821612">
      <w:pPr>
        <w:jc w:val="both"/>
        <w:rPr>
          <w:rFonts w:cs="Times New Roman"/>
          <w:szCs w:val="24"/>
        </w:rPr>
      </w:pPr>
    </w:p>
    <w:p w14:paraId="15B5EF8A" w14:textId="77777777" w:rsidR="00B121DB" w:rsidRDefault="00B121DB" w:rsidP="00821612">
      <w:pPr>
        <w:jc w:val="both"/>
        <w:rPr>
          <w:rFonts w:cs="Times New Roman"/>
          <w:szCs w:val="24"/>
        </w:rPr>
      </w:pPr>
    </w:p>
    <w:p w14:paraId="08AA606B" w14:textId="7D1F7624" w:rsidR="0083676C" w:rsidRPr="00192ED9" w:rsidRDefault="0083676C" w:rsidP="00821612">
      <w:pPr>
        <w:pStyle w:val="Standard"/>
        <w:jc w:val="both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_____________________ 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4C6851" w:rsidRPr="00192ED9">
        <w:rPr>
          <w:sz w:val="24"/>
          <w:szCs w:val="24"/>
        </w:rPr>
        <w:t>_____________________</w:t>
      </w:r>
    </w:p>
    <w:p w14:paraId="3BF82F54" w14:textId="77777777" w:rsidR="00821612" w:rsidRDefault="00821612" w:rsidP="00821612">
      <w:pPr>
        <w:pStyle w:val="Standard"/>
        <w:jc w:val="both"/>
        <w:rPr>
          <w:sz w:val="24"/>
          <w:szCs w:val="24"/>
        </w:rPr>
      </w:pPr>
    </w:p>
    <w:p w14:paraId="14FCEA65" w14:textId="77777777" w:rsidR="00B121DB" w:rsidRDefault="00B121DB" w:rsidP="00821612">
      <w:pPr>
        <w:pStyle w:val="Standard"/>
        <w:jc w:val="both"/>
        <w:rPr>
          <w:sz w:val="24"/>
          <w:szCs w:val="24"/>
        </w:rPr>
      </w:pPr>
    </w:p>
    <w:p w14:paraId="25AA4449" w14:textId="77777777" w:rsidR="00B121DB" w:rsidRDefault="00B121DB" w:rsidP="00821612">
      <w:pPr>
        <w:pStyle w:val="Standard"/>
        <w:jc w:val="both"/>
        <w:rPr>
          <w:sz w:val="24"/>
          <w:szCs w:val="24"/>
        </w:rPr>
      </w:pPr>
    </w:p>
    <w:p w14:paraId="45B8E953" w14:textId="77777777" w:rsidR="00B121DB" w:rsidRDefault="00B121DB" w:rsidP="00821612">
      <w:pPr>
        <w:pStyle w:val="Standard"/>
        <w:jc w:val="both"/>
        <w:rPr>
          <w:sz w:val="24"/>
          <w:szCs w:val="24"/>
        </w:rPr>
      </w:pPr>
    </w:p>
    <w:p w14:paraId="6CAAEFF0" w14:textId="2156AB78" w:rsidR="0083676C" w:rsidRPr="00192ED9" w:rsidRDefault="0083676C" w:rsidP="00821612">
      <w:pPr>
        <w:pStyle w:val="Standard"/>
        <w:jc w:val="both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A82850" w14:textId="3CCD4975" w:rsidR="00504C54" w:rsidRPr="00504C54" w:rsidRDefault="0083676C" w:rsidP="0082161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Městská část Praha 19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C6AD3">
        <w:rPr>
          <w:rFonts w:cs="Times New Roman"/>
          <w:szCs w:val="24"/>
        </w:rPr>
        <w:t>RODINKA, bytové družstvo</w:t>
      </w:r>
    </w:p>
    <w:p w14:paraId="73D61687" w14:textId="094B641B" w:rsidR="00445594" w:rsidRDefault="0083676C" w:rsidP="00B121DB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Pavel Žďárský, starosta</w:t>
      </w:r>
      <w:r w:rsidR="00B121DB">
        <w:rPr>
          <w:rFonts w:cs="Times New Roman"/>
          <w:szCs w:val="24"/>
        </w:rPr>
        <w:tab/>
      </w:r>
      <w:r w:rsidR="00B121DB">
        <w:rPr>
          <w:rFonts w:cs="Times New Roman"/>
          <w:szCs w:val="24"/>
        </w:rPr>
        <w:tab/>
      </w:r>
      <w:r w:rsidR="00B121DB">
        <w:rPr>
          <w:rFonts w:cs="Times New Roman"/>
          <w:szCs w:val="24"/>
        </w:rPr>
        <w:tab/>
      </w:r>
      <w:r w:rsidR="00B121DB">
        <w:rPr>
          <w:rFonts w:cs="Times New Roman"/>
          <w:szCs w:val="24"/>
        </w:rPr>
        <w:tab/>
        <w:t>I</w:t>
      </w:r>
      <w:r w:rsidR="00445594">
        <w:rPr>
          <w:rFonts w:cs="Times New Roman"/>
          <w:szCs w:val="24"/>
        </w:rPr>
        <w:t>ng</w:t>
      </w:r>
      <w:r w:rsidR="00B121DB">
        <w:rPr>
          <w:rFonts w:cs="Times New Roman"/>
          <w:szCs w:val="24"/>
        </w:rPr>
        <w:t>. Vladislav Vybíhal, předseda</w:t>
      </w:r>
    </w:p>
    <w:p w14:paraId="498DE886" w14:textId="4C2AC79B" w:rsidR="00445594" w:rsidRDefault="00B121DB" w:rsidP="00B121DB">
      <w:pPr>
        <w:ind w:left="49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445594">
        <w:rPr>
          <w:rFonts w:cs="Times New Roman"/>
          <w:szCs w:val="24"/>
        </w:rPr>
        <w:t>ředstavenstva BD</w:t>
      </w:r>
    </w:p>
    <w:p w14:paraId="793C0A22" w14:textId="77777777" w:rsidR="00445594" w:rsidRDefault="00445594" w:rsidP="00445594">
      <w:pPr>
        <w:tabs>
          <w:tab w:val="left" w:pos="5190"/>
        </w:tabs>
        <w:jc w:val="both"/>
        <w:rPr>
          <w:rFonts w:cs="Times New Roman"/>
          <w:szCs w:val="24"/>
        </w:rPr>
      </w:pPr>
    </w:p>
    <w:p w14:paraId="18BC3B40" w14:textId="77777777" w:rsidR="00B121DB" w:rsidRDefault="00B121DB" w:rsidP="00445594">
      <w:pPr>
        <w:tabs>
          <w:tab w:val="left" w:pos="5190"/>
        </w:tabs>
        <w:jc w:val="both"/>
        <w:rPr>
          <w:rFonts w:cs="Times New Roman"/>
          <w:szCs w:val="24"/>
        </w:rPr>
      </w:pPr>
    </w:p>
    <w:p w14:paraId="75E67884" w14:textId="77777777" w:rsidR="00B121DB" w:rsidRDefault="00B121DB" w:rsidP="00445594">
      <w:pPr>
        <w:tabs>
          <w:tab w:val="left" w:pos="5190"/>
        </w:tabs>
        <w:jc w:val="both"/>
        <w:rPr>
          <w:rFonts w:cs="Times New Roman"/>
          <w:szCs w:val="24"/>
        </w:rPr>
      </w:pPr>
    </w:p>
    <w:p w14:paraId="0839D321" w14:textId="2D655A67" w:rsidR="00B121DB" w:rsidRDefault="00B121DB" w:rsidP="00B121DB">
      <w:pPr>
        <w:tabs>
          <w:tab w:val="left" w:pos="5190"/>
        </w:tabs>
        <w:ind w:left="4956"/>
        <w:jc w:val="both"/>
        <w:rPr>
          <w:rFonts w:cs="Times New Roman"/>
          <w:szCs w:val="24"/>
        </w:rPr>
      </w:pPr>
      <w:r w:rsidRPr="00192ED9">
        <w:rPr>
          <w:szCs w:val="24"/>
        </w:rPr>
        <w:t>________________________________</w:t>
      </w:r>
    </w:p>
    <w:p w14:paraId="5C6BF7A3" w14:textId="1E855DBE" w:rsidR="00B121DB" w:rsidRPr="00504C54" w:rsidRDefault="00B121DB" w:rsidP="00B121DB">
      <w:pPr>
        <w:ind w:left="49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RODINKA, bytové družstvo</w:t>
      </w:r>
    </w:p>
    <w:p w14:paraId="39E06275" w14:textId="5B904F89" w:rsidR="0083676C" w:rsidRDefault="00B121DB" w:rsidP="00B121DB">
      <w:pPr>
        <w:tabs>
          <w:tab w:val="left" w:pos="5190"/>
        </w:tabs>
        <w:ind w:left="49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Helena Studničková</w:t>
      </w:r>
    </w:p>
    <w:p w14:paraId="3B879FFF" w14:textId="4947378C" w:rsidR="00445594" w:rsidRDefault="00B121DB" w:rsidP="00B121DB">
      <w:pPr>
        <w:ind w:left="4956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="00445594">
        <w:rPr>
          <w:rFonts w:cs="Times New Roman"/>
          <w:szCs w:val="24"/>
        </w:rPr>
        <w:t>ístopředseda představenstva BD</w:t>
      </w:r>
    </w:p>
    <w:p w14:paraId="3E5FCAE0" w14:textId="77777777" w:rsidR="00B121DB" w:rsidRDefault="00B121DB" w:rsidP="00D17EC3">
      <w:pPr>
        <w:rPr>
          <w:rFonts w:cs="Times New Roman"/>
          <w:szCs w:val="24"/>
        </w:rPr>
      </w:pPr>
    </w:p>
    <w:p w14:paraId="7BF6BE4D" w14:textId="77777777" w:rsidR="00B121DB" w:rsidRDefault="00B121DB" w:rsidP="00D17EC3">
      <w:pPr>
        <w:rPr>
          <w:rFonts w:cs="Times New Roman"/>
          <w:szCs w:val="24"/>
        </w:rPr>
      </w:pPr>
    </w:p>
    <w:p w14:paraId="3A57BD32" w14:textId="77777777" w:rsidR="00B121DB" w:rsidRDefault="00B121DB" w:rsidP="00D17EC3">
      <w:pPr>
        <w:rPr>
          <w:rFonts w:cs="Times New Roman"/>
          <w:szCs w:val="24"/>
        </w:rPr>
      </w:pPr>
    </w:p>
    <w:p w14:paraId="5301F90F" w14:textId="77777777" w:rsidR="00B121DB" w:rsidRDefault="00B121DB" w:rsidP="00D17EC3">
      <w:pPr>
        <w:rPr>
          <w:rFonts w:cs="Times New Roman"/>
          <w:szCs w:val="24"/>
        </w:rPr>
      </w:pPr>
    </w:p>
    <w:p w14:paraId="14B26D28" w14:textId="77777777" w:rsidR="0034211E" w:rsidRPr="00192ED9" w:rsidRDefault="0034211E">
      <w:pPr>
        <w:jc w:val="both"/>
        <w:rPr>
          <w:rFonts w:cs="Times New Roman"/>
          <w:szCs w:val="24"/>
        </w:rPr>
      </w:pPr>
    </w:p>
    <w:sectPr w:rsidR="0034211E" w:rsidRPr="00192ED9" w:rsidSect="0083676C"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CB932" w14:textId="77777777" w:rsidR="00547785" w:rsidRDefault="00547785" w:rsidP="00547785">
      <w:r>
        <w:separator/>
      </w:r>
    </w:p>
  </w:endnote>
  <w:endnote w:type="continuationSeparator" w:id="0">
    <w:p w14:paraId="51CDB93A" w14:textId="77777777" w:rsidR="00547785" w:rsidRDefault="00547785" w:rsidP="0054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79245" w14:textId="77777777" w:rsidR="00547785" w:rsidRDefault="00547785" w:rsidP="00547785">
      <w:r>
        <w:separator/>
      </w:r>
    </w:p>
  </w:footnote>
  <w:footnote w:type="continuationSeparator" w:id="0">
    <w:p w14:paraId="4F8CE135" w14:textId="77777777" w:rsidR="00547785" w:rsidRDefault="00547785" w:rsidP="0054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2BA"/>
    <w:multiLevelType w:val="hybridMultilevel"/>
    <w:tmpl w:val="7690FC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64ED"/>
    <w:multiLevelType w:val="hybridMultilevel"/>
    <w:tmpl w:val="5BBCC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49"/>
    <w:rsid w:val="00034363"/>
    <w:rsid w:val="00064468"/>
    <w:rsid w:val="0007503F"/>
    <w:rsid w:val="000A1A42"/>
    <w:rsid w:val="000F6FAC"/>
    <w:rsid w:val="00192ED9"/>
    <w:rsid w:val="001D65A4"/>
    <w:rsid w:val="001F210C"/>
    <w:rsid w:val="001F2C14"/>
    <w:rsid w:val="00213236"/>
    <w:rsid w:val="002249D8"/>
    <w:rsid w:val="002936D1"/>
    <w:rsid w:val="002C4100"/>
    <w:rsid w:val="002F0695"/>
    <w:rsid w:val="0034211E"/>
    <w:rsid w:val="004056FC"/>
    <w:rsid w:val="00445594"/>
    <w:rsid w:val="004A2EE1"/>
    <w:rsid w:val="004C6851"/>
    <w:rsid w:val="004E1F9E"/>
    <w:rsid w:val="00504C54"/>
    <w:rsid w:val="00527832"/>
    <w:rsid w:val="00547785"/>
    <w:rsid w:val="00596D34"/>
    <w:rsid w:val="005B4EBF"/>
    <w:rsid w:val="005D1EF8"/>
    <w:rsid w:val="006457DD"/>
    <w:rsid w:val="00654F33"/>
    <w:rsid w:val="006713C8"/>
    <w:rsid w:val="006A7D31"/>
    <w:rsid w:val="0075786E"/>
    <w:rsid w:val="007D6CDE"/>
    <w:rsid w:val="00820566"/>
    <w:rsid w:val="00821612"/>
    <w:rsid w:val="0083676C"/>
    <w:rsid w:val="008B5173"/>
    <w:rsid w:val="008E6636"/>
    <w:rsid w:val="008E6B87"/>
    <w:rsid w:val="008F5B23"/>
    <w:rsid w:val="00917310"/>
    <w:rsid w:val="00936AAA"/>
    <w:rsid w:val="00955416"/>
    <w:rsid w:val="00995BA3"/>
    <w:rsid w:val="009D7730"/>
    <w:rsid w:val="00A8028C"/>
    <w:rsid w:val="00A85FA7"/>
    <w:rsid w:val="00AE70B5"/>
    <w:rsid w:val="00AF4A31"/>
    <w:rsid w:val="00B121DB"/>
    <w:rsid w:val="00B544AC"/>
    <w:rsid w:val="00B639CB"/>
    <w:rsid w:val="00BD7E40"/>
    <w:rsid w:val="00C2181E"/>
    <w:rsid w:val="00C46987"/>
    <w:rsid w:val="00CE4A7E"/>
    <w:rsid w:val="00CF486E"/>
    <w:rsid w:val="00D02DC6"/>
    <w:rsid w:val="00D050F1"/>
    <w:rsid w:val="00D15B9C"/>
    <w:rsid w:val="00D16043"/>
    <w:rsid w:val="00D168C4"/>
    <w:rsid w:val="00D17EC3"/>
    <w:rsid w:val="00D46AC6"/>
    <w:rsid w:val="00DA01BE"/>
    <w:rsid w:val="00DC6AD3"/>
    <w:rsid w:val="00DD5749"/>
    <w:rsid w:val="00E4099F"/>
    <w:rsid w:val="00E51D49"/>
    <w:rsid w:val="00E56DAB"/>
    <w:rsid w:val="00E77BE1"/>
    <w:rsid w:val="00ED2132"/>
    <w:rsid w:val="00EE6503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CFDC4AD8-FD76-4ABB-8208-0325735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7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78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47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7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01934-62B8-413D-AA90-EF6A054A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Novotný Igor  (ÚMČ Kbely)</cp:lastModifiedBy>
  <cp:revision>8</cp:revision>
  <cp:lastPrinted>2019-09-11T12:19:00Z</cp:lastPrinted>
  <dcterms:created xsi:type="dcterms:W3CDTF">2019-09-11T07:36:00Z</dcterms:created>
  <dcterms:modified xsi:type="dcterms:W3CDTF">2020-01-08T14:53:00Z</dcterms:modified>
</cp:coreProperties>
</file>