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AB87719">
                <wp:simplePos x="0" y="0"/>
                <wp:positionH relativeFrom="column">
                  <wp:posOffset>-238760</wp:posOffset>
                </wp:positionH>
                <wp:positionV relativeFrom="page">
                  <wp:posOffset>1371600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57578" id="Rectangle 2" o:spid="_x0000_s1026" style="position:absolute;margin-left:-18.8pt;margin-top:108pt;width:486.7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1J7Q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Pr="00A86228" w:rsidRDefault="00E8496A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FC581C" w14:textId="734B5E9F" w:rsidR="00C42EEF" w:rsidRPr="00A86228" w:rsidRDefault="00A86228" w:rsidP="00E8496A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6228">
              <w:rPr>
                <w:rFonts w:ascii="Arial" w:hAnsi="Arial" w:cs="Arial"/>
                <w:sz w:val="18"/>
                <w:szCs w:val="18"/>
              </w:rPr>
              <w:t>2020300140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Pr="00A86228" w:rsidRDefault="007B7AD0" w:rsidP="00E242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FC581D" w14:textId="771ED7FE" w:rsidR="00C42EEF" w:rsidRPr="00A86228" w:rsidRDefault="00E242F4" w:rsidP="00E242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6228">
              <w:rPr>
                <w:rFonts w:ascii="Arial" w:hAnsi="Arial" w:cs="Arial"/>
                <w:b/>
                <w:sz w:val="18"/>
                <w:szCs w:val="18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7C9A50D8" w:rsidR="00125198" w:rsidRPr="00A86228" w:rsidRDefault="00F05FF7" w:rsidP="00E242F4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A86228">
              <w:rPr>
                <w:rFonts w:ascii="Arial" w:hAnsi="Arial" w:cs="Arial"/>
                <w:sz w:val="18"/>
                <w:szCs w:val="18"/>
              </w:rPr>
              <w:t xml:space="preserve">Jana </w:t>
            </w:r>
            <w:r w:rsidR="00295247" w:rsidRPr="00A86228">
              <w:rPr>
                <w:rFonts w:ascii="Arial" w:hAnsi="Arial" w:cs="Arial"/>
                <w:sz w:val="18"/>
                <w:szCs w:val="18"/>
              </w:rPr>
              <w:t xml:space="preserve">Plecitá </w:t>
            </w:r>
            <w:r w:rsidRPr="00A86228">
              <w:rPr>
                <w:rFonts w:ascii="Arial" w:hAnsi="Arial" w:cs="Arial"/>
                <w:sz w:val="18"/>
                <w:szCs w:val="18"/>
              </w:rPr>
              <w:t>Strnadová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Pr="00A86228" w:rsidRDefault="00E242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76F7E1BC" w:rsidR="007B7AD0" w:rsidRPr="00A86228" w:rsidRDefault="00F05FF7" w:rsidP="007B7AD0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A86228">
              <w:rPr>
                <w:rFonts w:ascii="Arial" w:hAnsi="Arial" w:cs="Arial"/>
                <w:sz w:val="18"/>
                <w:szCs w:val="18"/>
              </w:rPr>
              <w:t>221 922</w:t>
            </w:r>
            <w:r w:rsidR="007B7AD0" w:rsidRPr="00A86228">
              <w:rPr>
                <w:rFonts w:ascii="Arial" w:hAnsi="Arial" w:cs="Arial"/>
                <w:sz w:val="18"/>
                <w:szCs w:val="18"/>
              </w:rPr>
              <w:t> </w:t>
            </w:r>
            <w:r w:rsidRPr="00A86228"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09FC6709" w:rsidR="00797891" w:rsidRPr="00A86228" w:rsidRDefault="007978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A86228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A86228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2E9F5AEB" w:rsidR="00E242F4" w:rsidRPr="00A86228" w:rsidRDefault="00A86228" w:rsidP="004A65AD">
            <w:pPr>
              <w:rPr>
                <w:rFonts w:ascii="Arial" w:hAnsi="Arial" w:cs="Arial"/>
                <w:sz w:val="18"/>
                <w:szCs w:val="18"/>
              </w:rPr>
            </w:pPr>
            <w:r w:rsidRPr="00A86228">
              <w:rPr>
                <w:rFonts w:ascii="Arial" w:hAnsi="Arial" w:cs="Arial"/>
                <w:sz w:val="18"/>
                <w:szCs w:val="18"/>
              </w:rPr>
              <w:t>CANONADA s.r.o.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proofErr w:type="gramStart"/>
            <w:r>
              <w:rPr>
                <w:rFonts w:ascii="Arial" w:hAnsi="Arial"/>
                <w:sz w:val="18"/>
              </w:rPr>
              <w:t>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Pr="00A86228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0E773E39" w:rsidR="00797891" w:rsidRPr="00A86228" w:rsidRDefault="00797891" w:rsidP="00D16E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Pr="00A86228" w:rsidRDefault="00C42EEF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A86228">
              <w:rPr>
                <w:rFonts w:ascii="Arial" w:hAnsi="Arial" w:cs="Arial"/>
                <w:sz w:val="18"/>
                <w:szCs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1C2D534A" w:rsidR="00C42EEF" w:rsidRPr="00A86228" w:rsidRDefault="00A86228" w:rsidP="004A65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6228">
              <w:rPr>
                <w:rFonts w:ascii="Arial" w:hAnsi="Arial" w:cs="Arial"/>
                <w:sz w:val="18"/>
                <w:szCs w:val="18"/>
              </w:rPr>
              <w:t>Nuselská 375/98</w:t>
            </w: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6C900998" w:rsidR="007B7AD0" w:rsidRPr="00A86228" w:rsidRDefault="00A86228" w:rsidP="007B7AD0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6228">
              <w:rPr>
                <w:rFonts w:ascii="Arial" w:hAnsi="Arial" w:cs="Arial"/>
                <w:sz w:val="18"/>
                <w:szCs w:val="18"/>
              </w:rPr>
              <w:t>06.02.2020</w:t>
            </w:r>
            <w:proofErr w:type="gramEnd"/>
          </w:p>
        </w:tc>
        <w:tc>
          <w:tcPr>
            <w:tcW w:w="4394" w:type="dxa"/>
            <w:tcBorders>
              <w:top w:val="nil"/>
            </w:tcBorders>
          </w:tcPr>
          <w:p w14:paraId="04FC5842" w14:textId="0C5773C2" w:rsidR="00F23904" w:rsidRPr="00A86228" w:rsidRDefault="00A86228">
            <w:pPr>
              <w:rPr>
                <w:rFonts w:ascii="Arial" w:hAnsi="Arial" w:cs="Arial"/>
                <w:sz w:val="18"/>
                <w:szCs w:val="18"/>
              </w:rPr>
            </w:pPr>
            <w:r w:rsidRPr="00A86228">
              <w:rPr>
                <w:rFonts w:ascii="Arial" w:hAnsi="Arial" w:cs="Arial"/>
                <w:sz w:val="18"/>
                <w:szCs w:val="18"/>
              </w:rPr>
              <w:t xml:space="preserve">140 00 Praha </w:t>
            </w: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5130ADD2" w:rsidR="00C42EEF" w:rsidRPr="00A86228" w:rsidRDefault="007B7AD0" w:rsidP="004A65AD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A86228">
              <w:rPr>
                <w:rFonts w:ascii="Arial" w:hAnsi="Arial" w:cs="Arial"/>
                <w:sz w:val="18"/>
                <w:szCs w:val="18"/>
              </w:rPr>
              <w:t>Číslo PRV</w:t>
            </w:r>
            <w:r w:rsidR="00C42EEF" w:rsidRPr="00A86228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="00125198" w:rsidRPr="00A8622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A012E" w:rsidRPr="00A8622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A65AD" w:rsidRPr="00A86228">
              <w:rPr>
                <w:rFonts w:ascii="Arial" w:hAnsi="Arial" w:cs="Arial"/>
                <w:sz w:val="18"/>
                <w:szCs w:val="18"/>
              </w:rPr>
              <w:t>2020100040</w:t>
            </w:r>
          </w:p>
        </w:tc>
        <w:tc>
          <w:tcPr>
            <w:tcW w:w="4394" w:type="dxa"/>
          </w:tcPr>
          <w:p w14:paraId="04FC5845" w14:textId="77777777" w:rsidR="00C42EEF" w:rsidRPr="00A86228" w:rsidRDefault="00C42EEF">
            <w:pPr>
              <w:ind w:left="-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0"/>
    <w:p w14:paraId="154CC369" w14:textId="77777777" w:rsidR="00A86228" w:rsidRPr="00A86228" w:rsidRDefault="00A86228" w:rsidP="00A86228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A86228">
        <w:rPr>
          <w:rFonts w:asciiTheme="minorHAnsi" w:hAnsiTheme="minorHAnsi" w:cstheme="minorHAnsi"/>
          <w:sz w:val="18"/>
          <w:szCs w:val="18"/>
        </w:rPr>
        <w:t>Objednáváme u Vás realizaci semináře pro zaměstnance MPSV na téma: "Efektivní práce s týmem".</w:t>
      </w:r>
    </w:p>
    <w:p w14:paraId="3CF1596E" w14:textId="77777777" w:rsidR="00A86228" w:rsidRPr="00A86228" w:rsidRDefault="00A86228" w:rsidP="00A86228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120092FA" w14:textId="77777777" w:rsidR="00A86228" w:rsidRPr="00A86228" w:rsidRDefault="00A86228" w:rsidP="00A86228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3B133545" w14:textId="77777777" w:rsidR="00A86228" w:rsidRPr="00A86228" w:rsidRDefault="00A86228" w:rsidP="00A86228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A86228">
        <w:rPr>
          <w:rFonts w:asciiTheme="minorHAnsi" w:hAnsiTheme="minorHAnsi" w:cstheme="minorHAnsi"/>
          <w:sz w:val="18"/>
          <w:szCs w:val="18"/>
        </w:rPr>
        <w:t>Seminář se uskuteční v následujících termínech:</w:t>
      </w:r>
    </w:p>
    <w:p w14:paraId="6AEF7799" w14:textId="77777777" w:rsidR="00A86228" w:rsidRPr="00A86228" w:rsidRDefault="00A86228" w:rsidP="00A86228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7FCC191F" w14:textId="77777777" w:rsidR="00A86228" w:rsidRPr="00A86228" w:rsidRDefault="00A86228" w:rsidP="00A86228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A86228">
        <w:rPr>
          <w:rFonts w:asciiTheme="minorHAnsi" w:hAnsiTheme="minorHAnsi" w:cstheme="minorHAnsi"/>
          <w:sz w:val="18"/>
          <w:szCs w:val="18"/>
        </w:rPr>
        <w:t>-  6. 3. 2020 od 9,00 do 16,00 hodin - v budově MPSV, Na Poříčním právu 1, Praha 2, zasedací místnost č. 116 (1. patro)</w:t>
      </w:r>
    </w:p>
    <w:p w14:paraId="53ECB3DF" w14:textId="77777777" w:rsidR="00A86228" w:rsidRPr="00A86228" w:rsidRDefault="00A86228" w:rsidP="00A86228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3ABD445C" w14:textId="77777777" w:rsidR="00A86228" w:rsidRPr="00A86228" w:rsidRDefault="00A86228" w:rsidP="00A86228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A86228">
        <w:rPr>
          <w:rFonts w:asciiTheme="minorHAnsi" w:hAnsiTheme="minorHAnsi" w:cstheme="minorHAnsi"/>
          <w:sz w:val="18"/>
          <w:szCs w:val="18"/>
        </w:rPr>
        <w:t>-  24. 3. 2020 od 9,00 do 16,00 hodin - v budově MPSV, Na Poříčním právu 1, Praha 2, zasedací místnost č. 116 (1. patro)</w:t>
      </w:r>
    </w:p>
    <w:p w14:paraId="09F448CE" w14:textId="77777777" w:rsidR="00A86228" w:rsidRPr="00A86228" w:rsidRDefault="00A86228" w:rsidP="00A86228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7B99AFF8" w14:textId="77777777" w:rsidR="00A86228" w:rsidRPr="00A86228" w:rsidRDefault="00A86228" w:rsidP="00A86228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A86228">
        <w:rPr>
          <w:rFonts w:asciiTheme="minorHAnsi" w:hAnsiTheme="minorHAnsi" w:cstheme="minorHAnsi"/>
          <w:sz w:val="18"/>
          <w:szCs w:val="18"/>
        </w:rPr>
        <w:t>-  27. 3. 2020 od 9,00 do 16,00 hodin - v budově MPSV, Na Poříčním právu 1, Praha 2, zasedací místnost č. 116 (1. patro)</w:t>
      </w:r>
    </w:p>
    <w:p w14:paraId="5200B295" w14:textId="77777777" w:rsidR="00A86228" w:rsidRPr="00A86228" w:rsidRDefault="00A86228" w:rsidP="00A86228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7FCFD0C5" w14:textId="77777777" w:rsidR="00A86228" w:rsidRPr="00A86228" w:rsidRDefault="00A86228" w:rsidP="00A86228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6289232E" w14:textId="77777777" w:rsidR="00A86228" w:rsidRPr="00A86228" w:rsidRDefault="00A86228" w:rsidP="00A86228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4217813D" w14:textId="77777777" w:rsidR="00A86228" w:rsidRPr="00A86228" w:rsidRDefault="00A86228" w:rsidP="00A86228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A86228">
        <w:rPr>
          <w:rFonts w:asciiTheme="minorHAnsi" w:hAnsiTheme="minorHAnsi" w:cstheme="minorHAnsi"/>
          <w:sz w:val="18"/>
          <w:szCs w:val="18"/>
        </w:rPr>
        <w:t>Lektorem semináře bude:</w:t>
      </w:r>
    </w:p>
    <w:p w14:paraId="1AC5DFB9" w14:textId="77777777" w:rsidR="00A86228" w:rsidRPr="00A86228" w:rsidRDefault="00A86228" w:rsidP="00A86228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34247886" w14:textId="77777777" w:rsidR="00A86228" w:rsidRPr="00A86228" w:rsidRDefault="00A86228" w:rsidP="00A86228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A86228">
        <w:rPr>
          <w:rFonts w:asciiTheme="minorHAnsi" w:hAnsiTheme="minorHAnsi" w:cstheme="minorHAnsi"/>
          <w:sz w:val="18"/>
          <w:szCs w:val="18"/>
        </w:rPr>
        <w:t>- Mgr. Ladislav Koubek, MBA</w:t>
      </w:r>
    </w:p>
    <w:p w14:paraId="76308EFC" w14:textId="77777777" w:rsidR="00A86228" w:rsidRPr="00A86228" w:rsidRDefault="00A86228" w:rsidP="00A86228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3FEA3F60" w14:textId="77777777" w:rsidR="00A86228" w:rsidRPr="00A86228" w:rsidRDefault="00A86228" w:rsidP="00A86228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188E1A06" w14:textId="77777777" w:rsidR="00A86228" w:rsidRPr="00A86228" w:rsidRDefault="00A86228" w:rsidP="00A86228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A86228">
        <w:rPr>
          <w:rFonts w:asciiTheme="minorHAnsi" w:hAnsiTheme="minorHAnsi" w:cstheme="minorHAnsi"/>
          <w:sz w:val="18"/>
          <w:szCs w:val="18"/>
        </w:rPr>
        <w:t>Cena za realizaci semináře činí 24 000 Kč bez DPH za 1 běh (tj. 29 040 Kč včetně 21 % DPH).</w:t>
      </w:r>
    </w:p>
    <w:p w14:paraId="1E890AFC" w14:textId="77777777" w:rsidR="00A86228" w:rsidRPr="00A86228" w:rsidRDefault="00A86228" w:rsidP="00A86228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0A771EDF" w14:textId="77777777" w:rsidR="00A86228" w:rsidRPr="00A86228" w:rsidRDefault="00A86228" w:rsidP="00A86228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A86228">
        <w:rPr>
          <w:rFonts w:asciiTheme="minorHAnsi" w:hAnsiTheme="minorHAnsi" w:cstheme="minorHAnsi"/>
          <w:sz w:val="18"/>
          <w:szCs w:val="18"/>
        </w:rPr>
        <w:t>Celková částka za realizaci semináře činí 72 000 Kč bez DPH za 3 běhy (tj. 87 120 Kč včetně 21 % DPH).</w:t>
      </w:r>
    </w:p>
    <w:p w14:paraId="16E802C4" w14:textId="77777777" w:rsidR="00A86228" w:rsidRPr="00A86228" w:rsidRDefault="00A86228" w:rsidP="00A86228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43F2F78A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5B0F2FCA" w14:textId="77777777" w:rsidR="004A65AD" w:rsidRDefault="004A65AD" w:rsidP="004A65AD">
      <w:pPr>
        <w:pStyle w:val="Odstaveczarovnanvlevo"/>
      </w:pPr>
    </w:p>
    <w:p w14:paraId="70A93D3C" w14:textId="77777777" w:rsidR="004A65AD" w:rsidRDefault="004A65AD" w:rsidP="004A65AD">
      <w:pPr>
        <w:pStyle w:val="Odstaveczarovnanvlevo"/>
      </w:pPr>
    </w:p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footerReference w:type="default" r:id="rId10"/>
      <w:headerReference w:type="first" r:id="rId11"/>
      <w:footerReference w:type="first" r:id="rId12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78EEDAA9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Ing. Radka Klimešová                                                                   Ing. Vlasta Váchová</w:t>
                          </w:r>
                        </w:p>
                        <w:p w14:paraId="04FC588A" w14:textId="7E478226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odboru</w:t>
                          </w:r>
                          <w:proofErr w:type="gram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proofErr w:type="spell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odd. 113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78EEDAA9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Ing. Radka Klimešová                                                                   Ing. Vlasta Váchová</w:t>
                    </w:r>
                  </w:p>
                  <w:p w14:paraId="04FC588A" w14:textId="7E478226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odboru</w:t>
                    </w:r>
                    <w:proofErr w:type="gram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proofErr w:type="spell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odd. 113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5D39C0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7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FA"/>
    <w:rsid w:val="000324FF"/>
    <w:rsid w:val="00062362"/>
    <w:rsid w:val="00080696"/>
    <w:rsid w:val="0008227E"/>
    <w:rsid w:val="00091C2A"/>
    <w:rsid w:val="000A18D4"/>
    <w:rsid w:val="000A7A3C"/>
    <w:rsid w:val="000C22AF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6238E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28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5AA2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Plecitá Strnadová Jana (MPSV)</cp:lastModifiedBy>
  <cp:revision>2</cp:revision>
  <cp:lastPrinted>2020-02-04T09:46:00Z</cp:lastPrinted>
  <dcterms:created xsi:type="dcterms:W3CDTF">2020-02-11T08:29:00Z</dcterms:created>
  <dcterms:modified xsi:type="dcterms:W3CDTF">2020-02-11T08:29:00Z</dcterms:modified>
</cp:coreProperties>
</file>