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6FC92" w14:textId="77777777" w:rsidR="00BF745E" w:rsidRPr="000C1C30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14:paraId="3E947A6E" w14:textId="77777777" w:rsidR="004624AA" w:rsidRPr="000C1C30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61299E82" w14:textId="77777777" w:rsidR="00BF745E" w:rsidRPr="000C1C30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uzavřená podle § 1746 odst. 2 s přihlédnutím k </w:t>
      </w:r>
      <w:proofErr w:type="spellStart"/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ust</w:t>
      </w:r>
      <w:proofErr w:type="spellEnd"/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. § 2991 a násl. zákona č. 89/2012 Sb.,</w:t>
      </w:r>
    </w:p>
    <w:p w14:paraId="14B2C52F" w14:textId="77777777" w:rsidR="00BF745E" w:rsidRPr="000C1C30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14:paraId="29435B64" w14:textId="77777777" w:rsidR="00BF745E" w:rsidRPr="000C1C30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15D177" w14:textId="77777777" w:rsidR="004624AA" w:rsidRPr="000C1C30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11764F" w14:textId="77777777" w:rsidR="00BF745E" w:rsidRPr="000C1C30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Smluvní strany:</w:t>
      </w:r>
    </w:p>
    <w:p w14:paraId="70F47163" w14:textId="77777777" w:rsidR="00BF745E" w:rsidRPr="000C1C30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14:paraId="6CAEE81C" w14:textId="77777777" w:rsidR="00BF745E" w:rsidRPr="000C1C30" w:rsidRDefault="00BF745E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14:paraId="0D0B71D6" w14:textId="77777777" w:rsidR="00BF745E" w:rsidRPr="000C1C30" w:rsidRDefault="00BF745E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se sídlem: </w:t>
      </w:r>
      <w:proofErr w:type="spellStart"/>
      <w:r w:rsidRPr="000C1C30">
        <w:rPr>
          <w:rFonts w:ascii="Calibri" w:hAnsi="Calibri" w:cs="Calibri"/>
          <w:sz w:val="22"/>
          <w:szCs w:val="22"/>
        </w:rPr>
        <w:t>Těšnov</w:t>
      </w:r>
      <w:proofErr w:type="spellEnd"/>
      <w:r w:rsidR="00A41824" w:rsidRPr="000C1C30">
        <w:rPr>
          <w:rFonts w:ascii="Calibri" w:hAnsi="Calibri" w:cs="Calibri"/>
          <w:sz w:val="22"/>
          <w:szCs w:val="22"/>
        </w:rPr>
        <w:t xml:space="preserve"> 65/17, 110 00</w:t>
      </w:r>
      <w:r w:rsidRPr="000C1C30">
        <w:rPr>
          <w:rFonts w:ascii="Calibri" w:hAnsi="Calibri" w:cs="Calibri"/>
          <w:sz w:val="22"/>
          <w:szCs w:val="22"/>
        </w:rPr>
        <w:t xml:space="preserve"> Praha 1</w:t>
      </w:r>
    </w:p>
    <w:p w14:paraId="0B1AD55E" w14:textId="77777777" w:rsidR="00BF745E" w:rsidRPr="000C1C30" w:rsidRDefault="00BF745E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IČ: 48135291</w:t>
      </w:r>
    </w:p>
    <w:p w14:paraId="1F783A96" w14:textId="77777777" w:rsidR="00BF745E" w:rsidRPr="000C1C30" w:rsidRDefault="00BF745E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DIČ: CZ48135291</w:t>
      </w:r>
    </w:p>
    <w:p w14:paraId="626C5240" w14:textId="77777777" w:rsidR="00BF745E" w:rsidRPr="000C1C30" w:rsidRDefault="00BF745E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Zastoupená: </w:t>
      </w:r>
      <w:r w:rsidR="00274D45" w:rsidRPr="000C1C30">
        <w:rPr>
          <w:rFonts w:ascii="Calibri" w:hAnsi="Calibri" w:cs="Calibri"/>
          <w:sz w:val="22"/>
          <w:szCs w:val="22"/>
        </w:rPr>
        <w:t>Ing. Hanou Urbancovou, Ph.D., (statutární orgán ČAZV)</w:t>
      </w:r>
    </w:p>
    <w:p w14:paraId="709C3F35" w14:textId="4C31DABF" w:rsidR="00BF745E" w:rsidRPr="000C1C30" w:rsidRDefault="00F73E21" w:rsidP="00BF745E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 </w:t>
      </w:r>
      <w:r w:rsidR="00BF745E" w:rsidRPr="000C1C30">
        <w:rPr>
          <w:rFonts w:ascii="Calibri" w:hAnsi="Calibri" w:cs="Calibri"/>
          <w:sz w:val="22"/>
          <w:szCs w:val="22"/>
        </w:rPr>
        <w:t>(dále jen „</w:t>
      </w:r>
      <w:r w:rsidR="00103892" w:rsidRPr="000C1C30">
        <w:rPr>
          <w:rFonts w:ascii="Calibri" w:hAnsi="Calibri" w:cs="Calibri"/>
          <w:sz w:val="22"/>
          <w:szCs w:val="22"/>
        </w:rPr>
        <w:t>Klient</w:t>
      </w:r>
      <w:r w:rsidR="00BF745E" w:rsidRPr="000C1C30">
        <w:rPr>
          <w:rFonts w:ascii="Calibri" w:hAnsi="Calibri" w:cs="Calibri"/>
          <w:sz w:val="22"/>
          <w:szCs w:val="22"/>
        </w:rPr>
        <w:t xml:space="preserve">“) </w:t>
      </w:r>
    </w:p>
    <w:p w14:paraId="3531CBEA" w14:textId="77777777" w:rsidR="00BF745E" w:rsidRPr="000C1C30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14:paraId="5268ACFE" w14:textId="77777777" w:rsidR="00BF745E" w:rsidRPr="000C1C30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a</w:t>
      </w:r>
    </w:p>
    <w:p w14:paraId="14C17613" w14:textId="77777777" w:rsidR="00BF745E" w:rsidRPr="000C1C30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14:paraId="4AF57D21" w14:textId="77777777" w:rsidR="00136A3C" w:rsidRPr="000C1C30" w:rsidRDefault="00136A3C" w:rsidP="00BF745E">
      <w:pPr>
        <w:tabs>
          <w:tab w:val="left" w:pos="1134"/>
        </w:tabs>
        <w:rPr>
          <w:rStyle w:val="Siln"/>
          <w:rFonts w:ascii="Calibri" w:hAnsi="Calibri" w:cs="Calibri"/>
          <w:sz w:val="22"/>
          <w:szCs w:val="22"/>
        </w:rPr>
      </w:pPr>
      <w:r w:rsidRPr="000C1C30">
        <w:rPr>
          <w:rStyle w:val="Siln"/>
          <w:rFonts w:ascii="Calibri" w:hAnsi="Calibri" w:cs="Calibri"/>
          <w:sz w:val="22"/>
          <w:szCs w:val="22"/>
        </w:rPr>
        <w:t>SPĚVÁČEK vzdělávací centrum, s.r.o.</w:t>
      </w:r>
    </w:p>
    <w:p w14:paraId="6B4A3D5A" w14:textId="58EDF27C" w:rsidR="008D0FAC" w:rsidRPr="000C1C30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Sídlo: </w:t>
      </w:r>
      <w:r w:rsidR="00136A3C" w:rsidRPr="000C1C30">
        <w:rPr>
          <w:rFonts w:ascii="Calibri" w:hAnsi="Calibri" w:cs="Calibri"/>
          <w:sz w:val="22"/>
          <w:szCs w:val="22"/>
        </w:rPr>
        <w:t xml:space="preserve">Náměstí Na </w:t>
      </w:r>
      <w:proofErr w:type="spellStart"/>
      <w:r w:rsidR="00136A3C" w:rsidRPr="000C1C30">
        <w:rPr>
          <w:rFonts w:ascii="Calibri" w:hAnsi="Calibri" w:cs="Calibri"/>
          <w:sz w:val="22"/>
          <w:szCs w:val="22"/>
        </w:rPr>
        <w:t>Santince</w:t>
      </w:r>
      <w:proofErr w:type="spellEnd"/>
      <w:r w:rsidR="00136A3C" w:rsidRPr="000C1C30">
        <w:rPr>
          <w:rFonts w:ascii="Calibri" w:hAnsi="Calibri" w:cs="Calibri"/>
          <w:sz w:val="22"/>
          <w:szCs w:val="22"/>
        </w:rPr>
        <w:t xml:space="preserve"> 2, Praha 6, 160 00</w:t>
      </w:r>
    </w:p>
    <w:p w14:paraId="7041890B" w14:textId="1A272EA4" w:rsidR="008D0FAC" w:rsidRPr="000C1C30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IČ: </w:t>
      </w:r>
      <w:r w:rsidR="00136A3C" w:rsidRPr="000C1C30">
        <w:rPr>
          <w:rFonts w:ascii="Calibri" w:hAnsi="Calibri" w:cs="Calibri"/>
          <w:sz w:val="22"/>
          <w:szCs w:val="22"/>
        </w:rPr>
        <w:t>25799789</w:t>
      </w:r>
    </w:p>
    <w:p w14:paraId="1D3354CC" w14:textId="67D1DAA2" w:rsidR="008D0FAC" w:rsidRPr="000C1C30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DIČ: </w:t>
      </w:r>
      <w:r w:rsidR="00136A3C" w:rsidRPr="000C1C30">
        <w:rPr>
          <w:rFonts w:ascii="Calibri" w:hAnsi="Calibri" w:cs="Calibri"/>
          <w:sz w:val="22"/>
          <w:szCs w:val="22"/>
        </w:rPr>
        <w:t>CZ25799789</w:t>
      </w:r>
    </w:p>
    <w:p w14:paraId="5548DBDE" w14:textId="0E934E31" w:rsidR="00BF745E" w:rsidRPr="000C1C30" w:rsidRDefault="008D0FAC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Zastoupená: panem </w:t>
      </w:r>
      <w:r w:rsidR="00136A3C" w:rsidRPr="000C1C30">
        <w:rPr>
          <w:rFonts w:ascii="Calibri" w:hAnsi="Calibri" w:cs="Calibri"/>
          <w:sz w:val="22"/>
          <w:szCs w:val="22"/>
        </w:rPr>
        <w:t>Mgr. Martinem Hejhalem, ředitelem</w:t>
      </w:r>
    </w:p>
    <w:p w14:paraId="6727B19B" w14:textId="142E231F" w:rsidR="00BF745E" w:rsidRPr="000C1C30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 xml:space="preserve">(dále jen </w:t>
      </w:r>
      <w:r w:rsidR="00A41824" w:rsidRPr="000C1C30">
        <w:rPr>
          <w:rFonts w:ascii="Calibri" w:hAnsi="Calibri" w:cs="Calibri"/>
          <w:sz w:val="22"/>
          <w:szCs w:val="22"/>
        </w:rPr>
        <w:t>„</w:t>
      </w:r>
      <w:r w:rsidR="00103892" w:rsidRPr="000C1C30">
        <w:rPr>
          <w:rFonts w:ascii="Calibri" w:hAnsi="Calibri" w:cs="Calibri"/>
          <w:sz w:val="22"/>
          <w:szCs w:val="22"/>
        </w:rPr>
        <w:t>Škola</w:t>
      </w:r>
      <w:r w:rsidRPr="000C1C30">
        <w:rPr>
          <w:rFonts w:ascii="Calibri" w:hAnsi="Calibri" w:cs="Calibri"/>
          <w:sz w:val="22"/>
          <w:szCs w:val="22"/>
        </w:rPr>
        <w:t xml:space="preserve">“) </w:t>
      </w:r>
    </w:p>
    <w:p w14:paraId="78D57EF7" w14:textId="77777777" w:rsidR="00BF745E" w:rsidRPr="000C1C30" w:rsidRDefault="00BF745E" w:rsidP="00BF745E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</w:p>
    <w:p w14:paraId="3174CD02" w14:textId="77777777" w:rsidR="00BF745E" w:rsidRPr="000C1C30" w:rsidRDefault="00BF745E" w:rsidP="00BF745E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</w:p>
    <w:p w14:paraId="68E98231" w14:textId="77777777" w:rsidR="00BF745E" w:rsidRPr="000C1C30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14:paraId="6134820B" w14:textId="77777777" w:rsidR="00BF745E" w:rsidRPr="000C1C30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66DBD95" w14:textId="77777777" w:rsidR="004624AA" w:rsidRPr="000C1C30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0ED1F3" w14:textId="77777777" w:rsidR="00BF745E" w:rsidRPr="000C1C30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14:paraId="00785FBE" w14:textId="2621DB3B" w:rsidR="00103892" w:rsidRPr="000C1C30" w:rsidRDefault="00BF745E" w:rsidP="00103892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7F0E62" w:rsidRPr="000C1C30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</w:t>
      </w:r>
      <w:r w:rsidR="00103892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příkazní </w:t>
      </w:r>
      <w:r w:rsidR="00795578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smlouvou </w:t>
      </w:r>
      <w:r w:rsidR="008D7F73">
        <w:rPr>
          <w:rFonts w:ascii="Calibri" w:eastAsiaTheme="minorHAnsi" w:hAnsi="Calibri" w:cs="Calibri"/>
          <w:sz w:val="22"/>
          <w:szCs w:val="22"/>
          <w:lang w:eastAsia="en-US"/>
        </w:rPr>
        <w:t xml:space="preserve">zpracovanou </w:t>
      </w:r>
      <w:r w:rsidR="00F16CF8">
        <w:rPr>
          <w:rFonts w:ascii="Calibri" w:eastAsiaTheme="minorHAnsi" w:hAnsi="Calibri" w:cs="Calibri"/>
          <w:sz w:val="22"/>
          <w:szCs w:val="22"/>
          <w:lang w:eastAsia="en-US"/>
        </w:rPr>
        <w:t>Školou,</w:t>
      </w:r>
      <w:r w:rsidR="008D7F7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ze dne </w:t>
      </w:r>
      <w:r w:rsidR="00103892" w:rsidRPr="000C1C30">
        <w:rPr>
          <w:rFonts w:ascii="Calibri" w:eastAsiaTheme="minorHAnsi" w:hAnsi="Calibri" w:cs="Calibri"/>
          <w:sz w:val="22"/>
          <w:szCs w:val="22"/>
          <w:lang w:eastAsia="en-US"/>
        </w:rPr>
        <w:t>2. 10. 2019</w:t>
      </w:r>
      <w:r w:rsidR="00354FCC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, jejímž předmětem </w:t>
      </w:r>
      <w:r w:rsidR="00103892" w:rsidRPr="000C1C30">
        <w:rPr>
          <w:rFonts w:ascii="Calibri" w:eastAsiaTheme="minorHAnsi" w:hAnsi="Calibri" w:cs="Calibri"/>
          <w:sz w:val="22"/>
          <w:szCs w:val="22"/>
          <w:lang w:eastAsia="en-US"/>
        </w:rPr>
        <w:t>byl závazek Školy poskytovat výuku anglického jazyka pro Klienta a závazek Klienta za tuto výuku zaplatit, a to ve výši 530 Kč bez DPH za 60 minut výuky.</w:t>
      </w:r>
    </w:p>
    <w:p w14:paraId="3B5B21B3" w14:textId="7BE4369B" w:rsidR="00DD6B77" w:rsidRPr="000C1C30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Následnou kontrolou smluvní dokumentace bylo zjištěno, že </w:t>
      </w:r>
      <w:r w:rsidR="00DD6B77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plnění smlouvy bylo uskutečněno před </w:t>
      </w:r>
      <w:r w:rsidR="00973E21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účinností smlouvy. Dle čl. I. – Předmět smlouvy měla probíhat výuka od 1. 10. 2019, avšak smlouva byla účinná </w:t>
      </w:r>
      <w:r w:rsidR="00BE6573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až </w:t>
      </w:r>
      <w:r w:rsidR="000C1C30" w:rsidRPr="000C1C30">
        <w:rPr>
          <w:rFonts w:ascii="Calibri" w:eastAsiaTheme="minorHAnsi" w:hAnsi="Calibri" w:cs="Calibri"/>
          <w:sz w:val="22"/>
          <w:szCs w:val="22"/>
          <w:lang w:eastAsia="en-US"/>
        </w:rPr>
        <w:t>7. 10. 2019</w:t>
      </w:r>
      <w:r w:rsidR="00973E21" w:rsidRPr="000C1C30">
        <w:rPr>
          <w:rFonts w:ascii="Calibri" w:eastAsiaTheme="minorHAnsi" w:hAnsi="Calibri" w:cs="Calibri"/>
          <w:sz w:val="22"/>
          <w:szCs w:val="22"/>
          <w:lang w:eastAsia="en-US"/>
        </w:rPr>
        <w:t>, kdy došlo k j</w:t>
      </w:r>
      <w:r w:rsidR="000C1C30" w:rsidRPr="000C1C30">
        <w:rPr>
          <w:rFonts w:ascii="Calibri" w:eastAsiaTheme="minorHAnsi" w:hAnsi="Calibri" w:cs="Calibri"/>
          <w:sz w:val="22"/>
          <w:szCs w:val="22"/>
          <w:lang w:eastAsia="en-US"/>
        </w:rPr>
        <w:t>ejímu vložení do registru smluv, přestože hodiny anglického jazyka pro zaměstnance v tuto dobu ještě neprobíhaly.</w:t>
      </w:r>
    </w:p>
    <w:p w14:paraId="1EDCF943" w14:textId="5E8DE8B9" w:rsidR="00516B3E" w:rsidRPr="000C1C30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stav.</w:t>
      </w:r>
    </w:p>
    <w:p w14:paraId="1E534985" w14:textId="77777777" w:rsidR="00BF745E" w:rsidRPr="000C1C30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384669" w14:textId="77777777" w:rsidR="00BF745E" w:rsidRPr="000C1C30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14:paraId="15F214D8" w14:textId="179D990C" w:rsidR="00BF745E" w:rsidRPr="000C1C30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příkazní smlouvy v dobré víře plnily sjednaný závazek, tedy 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>Škola</w:t>
      </w:r>
      <w:r w:rsidR="000F2212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provedl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0F2212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sjednané pracovní činnosti a 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>Klient</w:t>
      </w:r>
      <w:r w:rsidR="00516B3E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práci 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>Škole</w:t>
      </w:r>
      <w:r w:rsidR="00516B3E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55CAAD25" w14:textId="48A2E437" w:rsidR="004624AA" w:rsidRPr="000C1C30" w:rsidRDefault="00516B3E" w:rsidP="004624AA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Smlouva byla v </w:t>
      </w:r>
      <w:r w:rsidR="001D3F84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registru smluv uveřejněna dne </w:t>
      </w:r>
      <w:r w:rsidR="00DD79B0" w:rsidRPr="000C1C30">
        <w:rPr>
          <w:rFonts w:ascii="Calibri" w:eastAsiaTheme="minorHAnsi" w:hAnsi="Calibri" w:cs="Calibri"/>
          <w:sz w:val="22"/>
          <w:szCs w:val="22"/>
          <w:lang w:eastAsia="en-US"/>
        </w:rPr>
        <w:t>7. 10. 2019</w:t>
      </w:r>
      <w:r w:rsidR="004624AA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, avšak 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plnění smlouvy </w:t>
      </w:r>
      <w:r w:rsidR="00196E84">
        <w:rPr>
          <w:rFonts w:ascii="Calibri" w:eastAsiaTheme="minorHAnsi" w:hAnsi="Calibri" w:cs="Calibri"/>
          <w:sz w:val="22"/>
          <w:szCs w:val="22"/>
          <w:lang w:eastAsia="en-US"/>
        </w:rPr>
        <w:t>se předpokládá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E6573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od </w:t>
      </w:r>
      <w:r w:rsidR="00ED62CA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1. 10. 2019. </w:t>
      </w:r>
      <w:r w:rsidR="00944935" w:rsidRPr="000C1C30">
        <w:rPr>
          <w:rFonts w:ascii="Calibri" w:eastAsiaTheme="minorHAnsi" w:hAnsi="Calibri" w:cs="Calibri"/>
          <w:sz w:val="22"/>
          <w:szCs w:val="22"/>
          <w:lang w:eastAsia="en-US"/>
        </w:rPr>
        <w:t>P</w:t>
      </w:r>
      <w:r w:rsidR="00C71D3E"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lnění </w:t>
      </w:r>
      <w:r w:rsidR="00944935" w:rsidRPr="000C1C30">
        <w:rPr>
          <w:rFonts w:ascii="Calibri" w:eastAsiaTheme="minorHAnsi" w:hAnsi="Calibri" w:cs="Calibri"/>
          <w:sz w:val="22"/>
          <w:szCs w:val="22"/>
          <w:lang w:eastAsia="en-US"/>
        </w:rPr>
        <w:t>před uveřejněním smlouvy v registru smluv se považuje za bezdůvodné obohacení</w:t>
      </w: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5B615475" w14:textId="77777777" w:rsidR="00516B3E" w:rsidRPr="000C1C30" w:rsidRDefault="00516B3E" w:rsidP="000C1C30">
      <w:pPr>
        <w:keepNext/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sz w:val="22"/>
          <w:szCs w:val="22"/>
          <w:lang w:eastAsia="en-US"/>
        </w:rPr>
        <w:lastRenderedPageBreak/>
        <w:t>III. Vzájemná práva a povinnosti</w:t>
      </w:r>
    </w:p>
    <w:p w14:paraId="3FF1FB8C" w14:textId="77777777" w:rsidR="00516B3E" w:rsidRPr="000C1C30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Smluvní strany s ohledem na řádně provedené vzájemné plnění, které si poskytly v dobré víře, že plní na základě platného a účinného smluvního závazku, touto dohodou vzájemně vypořádávají své nároky v rozsahu předmětné smlouvy.</w:t>
      </w:r>
    </w:p>
    <w:p w14:paraId="414C0B0B" w14:textId="4E0990B1" w:rsidR="00516B3E" w:rsidRPr="000C1C30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Smluvní strany prohlašují, že uzavřením této dohody o vypořádání bezdůvodného obohacení budou vypořádána veškerá práva, povinnosti, pohledávky či závazky mezi smluvními stranami.</w:t>
      </w:r>
    </w:p>
    <w:p w14:paraId="1D506F07" w14:textId="77777777" w:rsidR="00C71D3E" w:rsidRPr="000C1C30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1C024B4" w14:textId="77777777" w:rsidR="00516B3E" w:rsidRPr="000C1C30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14:paraId="334CD9F8" w14:textId="77777777" w:rsidR="00516B3E" w:rsidRPr="000C1C30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Smluvní strany na základě výše uvedeného prohlašují, že vše, co si měly na základě předmětné smlouvy plnit, si řádně vypořádaly.</w:t>
      </w:r>
    </w:p>
    <w:p w14:paraId="2652CAFF" w14:textId="77777777" w:rsidR="00516B3E" w:rsidRPr="000C1C30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42728D" w14:textId="77777777" w:rsidR="00516B3E" w:rsidRPr="000C1C30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14:paraId="7D3163DC" w14:textId="77777777" w:rsidR="00516B3E" w:rsidRPr="000C1C30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14:paraId="6AD0EA8D" w14:textId="77777777" w:rsidR="00516B3E" w:rsidRPr="000C1C30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</w:t>
      </w:r>
      <w:bookmarkStart w:id="0" w:name="_GoBack"/>
      <w:bookmarkEnd w:id="0"/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ním v registru smluv.</w:t>
      </w:r>
    </w:p>
    <w:p w14:paraId="6BC31855" w14:textId="77777777" w:rsidR="004624AA" w:rsidRPr="000C1C30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14:paraId="3689717C" w14:textId="77777777" w:rsidR="004624AA" w:rsidRPr="000C1C30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D37E95" w14:textId="77777777" w:rsidR="004624AA" w:rsidRPr="000C1C30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9AC007B" w14:textId="77777777" w:rsidR="004624AA" w:rsidRPr="000C1C30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9B4D2C" w14:textId="77777777" w:rsidR="004624AA" w:rsidRPr="000C1C30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EEC4655" w14:textId="34E1C3E6" w:rsidR="004624AA" w:rsidRPr="000C1C30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C1C30">
        <w:rPr>
          <w:rFonts w:ascii="Calibri" w:hAnsi="Calibri" w:cs="Calibri"/>
          <w:sz w:val="22"/>
          <w:szCs w:val="22"/>
        </w:rPr>
        <w:t xml:space="preserve">V Praze dne </w:t>
      </w:r>
      <w:r w:rsidR="008C17B6">
        <w:rPr>
          <w:rFonts w:ascii="Calibri" w:hAnsi="Calibri" w:cs="Calibri"/>
          <w:sz w:val="22"/>
          <w:szCs w:val="22"/>
        </w:rPr>
        <w:t>10. 2. 2020</w:t>
      </w:r>
      <w:r w:rsidRPr="000C1C30">
        <w:rPr>
          <w:rFonts w:ascii="Calibri" w:hAnsi="Calibri" w:cs="Calibri"/>
          <w:sz w:val="22"/>
          <w:szCs w:val="22"/>
        </w:rPr>
        <w:t xml:space="preserve">      </w:t>
      </w:r>
      <w:r w:rsidRPr="000C1C30">
        <w:rPr>
          <w:rFonts w:ascii="Calibri" w:hAnsi="Calibri" w:cs="Calibri"/>
          <w:sz w:val="22"/>
          <w:szCs w:val="22"/>
        </w:rPr>
        <w:tab/>
        <w:t xml:space="preserve">V Praze dne </w:t>
      </w:r>
      <w:r w:rsidR="008C17B6">
        <w:rPr>
          <w:rFonts w:ascii="Calibri" w:hAnsi="Calibri" w:cs="Calibri"/>
          <w:sz w:val="22"/>
          <w:szCs w:val="22"/>
        </w:rPr>
        <w:t>10. 2. 2020</w:t>
      </w:r>
      <w:r w:rsidRPr="000C1C30">
        <w:rPr>
          <w:rFonts w:ascii="Calibri" w:hAnsi="Calibri" w:cs="Calibri"/>
          <w:sz w:val="22"/>
          <w:szCs w:val="22"/>
        </w:rPr>
        <w:t xml:space="preserve">  </w:t>
      </w:r>
    </w:p>
    <w:p w14:paraId="2953114F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72CBC2C9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0DFC96FA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2E38B556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509166C7" w14:textId="77777777" w:rsidR="004624AA" w:rsidRPr="000C1C30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________________________________</w:t>
      </w:r>
      <w:r w:rsidRPr="000C1C30">
        <w:rPr>
          <w:rFonts w:ascii="Calibri" w:hAnsi="Calibri" w:cs="Calibri"/>
          <w:sz w:val="22"/>
          <w:szCs w:val="22"/>
        </w:rPr>
        <w:tab/>
        <w:t>_______________________________</w:t>
      </w:r>
    </w:p>
    <w:p w14:paraId="5A6D1E71" w14:textId="77777777" w:rsidR="00ED62CA" w:rsidRPr="000C1C30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Česká akademie zemědělských věd</w:t>
      </w:r>
      <w:r w:rsidRPr="000C1C30">
        <w:rPr>
          <w:rFonts w:ascii="Calibri" w:hAnsi="Calibri" w:cs="Calibri"/>
          <w:sz w:val="22"/>
          <w:szCs w:val="22"/>
        </w:rPr>
        <w:tab/>
      </w:r>
      <w:r w:rsidR="00ED62CA" w:rsidRPr="000C1C30">
        <w:rPr>
          <w:rFonts w:ascii="Calibri" w:hAnsi="Calibri" w:cs="Calibri"/>
          <w:sz w:val="22"/>
          <w:szCs w:val="22"/>
        </w:rPr>
        <w:t>SPĚVÁČEK vzdělávací centrum, s.r.o.</w:t>
      </w:r>
    </w:p>
    <w:p w14:paraId="1077BA3E" w14:textId="1E4126B2" w:rsidR="00ED62CA" w:rsidRPr="000C1C30" w:rsidRDefault="00ED62C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proofErr w:type="spellStart"/>
      <w:r w:rsidRPr="000C1C30">
        <w:rPr>
          <w:rFonts w:ascii="Calibri" w:hAnsi="Calibri" w:cs="Calibri"/>
          <w:sz w:val="22"/>
          <w:szCs w:val="22"/>
        </w:rPr>
        <w:t>zast</w:t>
      </w:r>
      <w:proofErr w:type="spellEnd"/>
      <w:r w:rsidRPr="000C1C30">
        <w:rPr>
          <w:rFonts w:ascii="Calibri" w:hAnsi="Calibri" w:cs="Calibri"/>
          <w:sz w:val="22"/>
          <w:szCs w:val="22"/>
        </w:rPr>
        <w:t>. Ing. Hanou Urbancovou, Ph.D.</w:t>
      </w:r>
      <w:r w:rsidR="004C794F">
        <w:rPr>
          <w:rFonts w:ascii="Calibri" w:hAnsi="Calibri" w:cs="Calibri"/>
          <w:sz w:val="22"/>
          <w:szCs w:val="22"/>
        </w:rPr>
        <w:t>, ředitelka</w:t>
      </w:r>
      <w:r w:rsidRPr="000C1C30">
        <w:rPr>
          <w:rFonts w:ascii="Calibri" w:hAnsi="Calibri" w:cs="Calibri"/>
          <w:sz w:val="22"/>
          <w:szCs w:val="22"/>
        </w:rPr>
        <w:tab/>
        <w:t xml:space="preserve">Mgr. Martin Hejhal, ředitel </w:t>
      </w:r>
    </w:p>
    <w:p w14:paraId="0546685F" w14:textId="103498B6" w:rsidR="004624AA" w:rsidRPr="000C1C30" w:rsidRDefault="0019027D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ab/>
      </w:r>
    </w:p>
    <w:p w14:paraId="791EAB19" w14:textId="16C8B506" w:rsidR="004624AA" w:rsidRPr="000C1C30" w:rsidRDefault="00ED62C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>Příkazce (Klient)</w:t>
      </w:r>
      <w:r w:rsidR="004624AA" w:rsidRPr="000C1C30">
        <w:rPr>
          <w:rFonts w:ascii="Calibri" w:hAnsi="Calibri" w:cs="Calibri"/>
          <w:sz w:val="22"/>
          <w:szCs w:val="22"/>
        </w:rPr>
        <w:tab/>
      </w:r>
      <w:r w:rsidRPr="000C1C30">
        <w:rPr>
          <w:rFonts w:ascii="Calibri" w:hAnsi="Calibri" w:cs="Calibri"/>
          <w:sz w:val="22"/>
          <w:szCs w:val="22"/>
        </w:rPr>
        <w:t>Příkazník (Škola)</w:t>
      </w:r>
      <w:r w:rsidR="004624AA" w:rsidRPr="000C1C30">
        <w:rPr>
          <w:rFonts w:ascii="Calibri" w:hAnsi="Calibri" w:cs="Calibri"/>
          <w:sz w:val="22"/>
          <w:szCs w:val="22"/>
        </w:rPr>
        <w:tab/>
      </w:r>
    </w:p>
    <w:p w14:paraId="2896CCD4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ab/>
      </w:r>
    </w:p>
    <w:p w14:paraId="3C3CA67A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7DCB5867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  <w:r w:rsidRPr="000C1C30">
        <w:rPr>
          <w:rFonts w:ascii="Calibri" w:hAnsi="Calibri" w:cs="Calibri"/>
          <w:sz w:val="22"/>
          <w:szCs w:val="22"/>
        </w:rPr>
        <w:tab/>
      </w:r>
      <w:r w:rsidRPr="000C1C30">
        <w:rPr>
          <w:rFonts w:ascii="Calibri" w:hAnsi="Calibri" w:cs="Calibri"/>
          <w:sz w:val="22"/>
          <w:szCs w:val="22"/>
        </w:rPr>
        <w:tab/>
      </w:r>
      <w:r w:rsidRPr="000C1C30">
        <w:rPr>
          <w:rFonts w:ascii="Calibri" w:hAnsi="Calibri" w:cs="Calibri"/>
          <w:sz w:val="22"/>
          <w:szCs w:val="22"/>
        </w:rPr>
        <w:tab/>
      </w:r>
      <w:r w:rsidRPr="000C1C30">
        <w:rPr>
          <w:rFonts w:ascii="Calibri" w:hAnsi="Calibri" w:cs="Calibri"/>
          <w:sz w:val="22"/>
          <w:szCs w:val="22"/>
        </w:rPr>
        <w:tab/>
      </w:r>
      <w:r w:rsidRPr="000C1C30">
        <w:rPr>
          <w:rFonts w:ascii="Calibri" w:hAnsi="Calibri" w:cs="Calibri"/>
          <w:sz w:val="22"/>
          <w:szCs w:val="22"/>
        </w:rPr>
        <w:tab/>
      </w:r>
    </w:p>
    <w:p w14:paraId="7D0B6F8F" w14:textId="77777777" w:rsidR="004624AA" w:rsidRPr="000C1C30" w:rsidRDefault="004624AA" w:rsidP="004624AA">
      <w:pPr>
        <w:rPr>
          <w:rFonts w:ascii="Calibri" w:hAnsi="Calibri" w:cs="Calibri"/>
          <w:sz w:val="22"/>
          <w:szCs w:val="22"/>
        </w:rPr>
      </w:pPr>
    </w:p>
    <w:p w14:paraId="3AC3C2CD" w14:textId="77777777" w:rsidR="00FC4896" w:rsidRPr="000C1C30" w:rsidRDefault="00FC4896" w:rsidP="004624AA">
      <w:pPr>
        <w:rPr>
          <w:rFonts w:ascii="Calibri" w:hAnsi="Calibri" w:cs="Calibri"/>
          <w:sz w:val="22"/>
          <w:szCs w:val="22"/>
        </w:rPr>
      </w:pPr>
    </w:p>
    <w:sectPr w:rsidR="00FC4896" w:rsidRPr="000C1C30" w:rsidSect="00B2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E521B"/>
    <w:multiLevelType w:val="hybridMultilevel"/>
    <w:tmpl w:val="35C8B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TexsDQ2sjQzNLFU0lEKTi0uzszPAymwqAUAFsDmAiwAAAA="/>
  </w:docVars>
  <w:rsids>
    <w:rsidRoot w:val="00BF745E"/>
    <w:rsid w:val="000A2DAD"/>
    <w:rsid w:val="000C1C30"/>
    <w:rsid w:val="000F2212"/>
    <w:rsid w:val="00103892"/>
    <w:rsid w:val="00136A3C"/>
    <w:rsid w:val="0019027D"/>
    <w:rsid w:val="00196E84"/>
    <w:rsid w:val="001C151B"/>
    <w:rsid w:val="001D3F84"/>
    <w:rsid w:val="00274D45"/>
    <w:rsid w:val="00327C0E"/>
    <w:rsid w:val="003312EA"/>
    <w:rsid w:val="00354FCC"/>
    <w:rsid w:val="00393EDE"/>
    <w:rsid w:val="0043080E"/>
    <w:rsid w:val="004624AA"/>
    <w:rsid w:val="0047269B"/>
    <w:rsid w:val="004C794F"/>
    <w:rsid w:val="00516B3E"/>
    <w:rsid w:val="00662563"/>
    <w:rsid w:val="00795578"/>
    <w:rsid w:val="007A2839"/>
    <w:rsid w:val="007F0E62"/>
    <w:rsid w:val="00871275"/>
    <w:rsid w:val="008C17B6"/>
    <w:rsid w:val="008D0FAC"/>
    <w:rsid w:val="008D446D"/>
    <w:rsid w:val="008D7F73"/>
    <w:rsid w:val="00943E34"/>
    <w:rsid w:val="00944935"/>
    <w:rsid w:val="00973E21"/>
    <w:rsid w:val="00A41824"/>
    <w:rsid w:val="00AD4C70"/>
    <w:rsid w:val="00B259D7"/>
    <w:rsid w:val="00B555ED"/>
    <w:rsid w:val="00BE6573"/>
    <w:rsid w:val="00BF745E"/>
    <w:rsid w:val="00C71D3E"/>
    <w:rsid w:val="00C81363"/>
    <w:rsid w:val="00DB2121"/>
    <w:rsid w:val="00DD6B77"/>
    <w:rsid w:val="00DD79B0"/>
    <w:rsid w:val="00E47348"/>
    <w:rsid w:val="00ED62CA"/>
    <w:rsid w:val="00F13AAE"/>
    <w:rsid w:val="00F16CF8"/>
    <w:rsid w:val="00F3123D"/>
    <w:rsid w:val="00F73E21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B8A8"/>
  <w15:docId w15:val="{4F7ED500-6063-4A01-833E-BAB0228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F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F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F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FC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Adéla Fajčíková</cp:lastModifiedBy>
  <cp:revision>7</cp:revision>
  <cp:lastPrinted>2020-01-30T09:46:00Z</cp:lastPrinted>
  <dcterms:created xsi:type="dcterms:W3CDTF">2020-02-10T09:34:00Z</dcterms:created>
  <dcterms:modified xsi:type="dcterms:W3CDTF">2020-02-10T09:50:00Z</dcterms:modified>
</cp:coreProperties>
</file>