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E3" w:rsidRDefault="00B464E3" w:rsidP="00DC097E">
      <w:pPr>
        <w:pStyle w:val="LogoHide"/>
        <w:jc w:val="both"/>
        <w:sectPr w:rsidR="00B464E3" w:rsidSect="0047410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664" w:right="1111" w:bottom="1134" w:left="1259" w:header="283" w:footer="283" w:gutter="0"/>
          <w:cols w:space="720"/>
          <w:titlePg/>
          <w:docGrid w:linePitch="299"/>
        </w:sectPr>
      </w:pPr>
    </w:p>
    <w:p w:rsidR="00C807E8" w:rsidRPr="001B6DB1" w:rsidRDefault="00C807E8" w:rsidP="00DC097E">
      <w:pPr>
        <w:pStyle w:val="Heading1"/>
        <w:numPr>
          <w:ilvl w:val="0"/>
          <w:numId w:val="0"/>
        </w:numPr>
        <w:jc w:val="both"/>
      </w:pPr>
      <w:r w:rsidRPr="001B6DB1">
        <w:t>Smluvní ujednání MARSH</w:t>
      </w:r>
      <w:r w:rsidR="006F76D4" w:rsidRPr="001B6DB1">
        <w:t>, s.r.o.</w:t>
      </w:r>
    </w:p>
    <w:p w:rsidR="00DA71DA" w:rsidRPr="001B6DB1" w:rsidRDefault="00663869" w:rsidP="00DC097E">
      <w:pPr>
        <w:pStyle w:val="Legalcopy"/>
        <w:jc w:val="both"/>
      </w:pPr>
      <w:r>
        <w:t xml:space="preserve">Verze </w:t>
      </w:r>
      <w:r w:rsidR="009F5B0C" w:rsidRPr="001B6DB1">
        <w:t>201</w:t>
      </w:r>
      <w:r>
        <w:t>9</w:t>
      </w:r>
    </w:p>
    <w:p w:rsidR="00C807E8" w:rsidRDefault="00C807E8" w:rsidP="00915B6F">
      <w:pPr>
        <w:spacing w:after="240"/>
        <w:jc w:val="both"/>
      </w:pPr>
      <w:r w:rsidRPr="000E1959">
        <w:t>Ujednává se, že pokud jsou níže uvedená smluvní ujednání v rozporu s přiloženými VPP, ZPP, doložkami pojistitele</w:t>
      </w:r>
      <w:r w:rsidR="00F266CF" w:rsidRPr="000E1959">
        <w:t xml:space="preserve"> a ujednáními v pojistné smlouvě</w:t>
      </w:r>
      <w:r w:rsidRPr="000E1959">
        <w:t>, pak mají tato smluvní ujednání přednost před ustanoveními přiložených VPP,</w:t>
      </w:r>
      <w:r w:rsidR="00AC3F6C" w:rsidRPr="000E1959">
        <w:t xml:space="preserve"> ZPP, doložek apod. pojistitele</w:t>
      </w:r>
      <w:r w:rsidR="000E1959" w:rsidRPr="000E1959">
        <w:t xml:space="preserve">, </w:t>
      </w:r>
      <w:r w:rsidR="000E1959" w:rsidRPr="00C50D11">
        <w:t>pokud není pro pojištěného výhodnější ujednání v</w:t>
      </w:r>
      <w:r w:rsidR="009B1C52" w:rsidRPr="00C50D11">
        <w:t>e</w:t>
      </w:r>
      <w:r w:rsidR="000E1959" w:rsidRPr="00C50D11">
        <w:t> </w:t>
      </w:r>
      <w:r w:rsidR="00AF53C7" w:rsidRPr="00C50D11">
        <w:t xml:space="preserve">VPP, ZPP, doložkách pojistitele a v </w:t>
      </w:r>
      <w:r w:rsidR="000E1959" w:rsidRPr="00C50D11">
        <w:t>pojistné smlouvě</w:t>
      </w:r>
      <w:r w:rsidR="00AC3F6C" w:rsidRPr="00C50D11">
        <w:t>.</w:t>
      </w:r>
      <w:r w:rsidR="00AC3F6C" w:rsidRPr="000E1959">
        <w:t xml:space="preserve"> </w:t>
      </w:r>
    </w:p>
    <w:p w:rsidR="009F6891" w:rsidRPr="00656A63" w:rsidRDefault="009F6891" w:rsidP="00656A63">
      <w:pPr>
        <w:pStyle w:val="Heading1"/>
        <w:jc w:val="both"/>
        <w:rPr>
          <w:sz w:val="24"/>
          <w:szCs w:val="24"/>
        </w:rPr>
      </w:pPr>
      <w:r w:rsidRPr="00666E90">
        <w:rPr>
          <w:sz w:val="24"/>
          <w:szCs w:val="24"/>
        </w:rPr>
        <w:t xml:space="preserve">Obecná smluvní ujednání </w:t>
      </w:r>
    </w:p>
    <w:p w:rsidR="00563B7A" w:rsidRPr="001B6DB1" w:rsidRDefault="009F6891" w:rsidP="00DC097E">
      <w:pPr>
        <w:pStyle w:val="Heading3"/>
        <w:jc w:val="both"/>
      </w:pPr>
      <w:r>
        <w:t>O</w:t>
      </w:r>
      <w:r w:rsidR="00563B7A" w:rsidRPr="001B6DB1">
        <w:t>1 Makléřská doložka</w:t>
      </w:r>
    </w:p>
    <w:p w:rsidR="00563B7A" w:rsidRDefault="00563B7A" w:rsidP="00DC097E">
      <w:pPr>
        <w:jc w:val="both"/>
      </w:pPr>
      <w:r w:rsidRPr="001B6DB1">
        <w:t>Pojištění je sjednáno a spravováno prostřednictvím zplnom</w:t>
      </w:r>
      <w:r w:rsidR="00A828AA" w:rsidRPr="001B6DB1">
        <w:t xml:space="preserve">ocněného makléře MARSH, s.r.o., se sídlem </w:t>
      </w:r>
      <w:r w:rsidR="005C7337" w:rsidRPr="001B6DB1">
        <w:t>Vinohradská 2828/151, 130 00 Praha 3</w:t>
      </w:r>
      <w:r w:rsidR="00D0264E" w:rsidRPr="001B6DB1">
        <w:t>, IČ: 45306541, DIČ: CZ699003499</w:t>
      </w:r>
      <w:r w:rsidR="00A828AA" w:rsidRPr="001B6DB1">
        <w:t>.</w:t>
      </w:r>
      <w:r w:rsidRPr="001B6DB1">
        <w:t xml:space="preserve"> Veškeré </w:t>
      </w:r>
      <w:r w:rsidR="009F6891">
        <w:t>jednání</w:t>
      </w:r>
      <w:r w:rsidR="009F6891" w:rsidRPr="001B6DB1">
        <w:t xml:space="preserve"> </w:t>
      </w:r>
      <w:r w:rsidRPr="001B6DB1">
        <w:t>související s touto pojistnou smlouvou jsou prováděny výhradně prostřednictvím zplnom</w:t>
      </w:r>
      <w:r w:rsidR="00A828AA" w:rsidRPr="001B6DB1">
        <w:t xml:space="preserve">ocněného makléře MARSH, s.r.o. </w:t>
      </w:r>
    </w:p>
    <w:p w:rsidR="00536B42" w:rsidRPr="000E1959" w:rsidRDefault="00536B42" w:rsidP="00536B42">
      <w:pPr>
        <w:pStyle w:val="Heading3"/>
        <w:numPr>
          <w:ilvl w:val="0"/>
          <w:numId w:val="0"/>
        </w:numPr>
        <w:jc w:val="both"/>
      </w:pPr>
      <w:r>
        <w:t>O2</w:t>
      </w:r>
      <w:r w:rsidRPr="000E1959">
        <w:t xml:space="preserve"> Zachraňovací náklady</w:t>
      </w:r>
    </w:p>
    <w:p w:rsidR="00536B42" w:rsidRDefault="00A651A7" w:rsidP="00536B42">
      <w:pPr>
        <w:jc w:val="both"/>
      </w:pPr>
      <w:r>
        <w:t>Ujednává</w:t>
      </w:r>
      <w:r w:rsidR="00536B42" w:rsidRPr="00666E90">
        <w:t xml:space="preserve"> se</w:t>
      </w:r>
      <w:r>
        <w:t>, že se</w:t>
      </w:r>
      <w:r w:rsidR="00536B42" w:rsidRPr="000E1959">
        <w:t xml:space="preserve"> </w:t>
      </w:r>
      <w:r w:rsidR="00536B42">
        <w:t xml:space="preserve">pojištění </w:t>
      </w:r>
      <w:r w:rsidR="00536B42" w:rsidRPr="000E1959">
        <w:t>vztahuje také na zachraňovací náklady až do výše 10 %</w:t>
      </w:r>
      <w:r w:rsidR="00536B42">
        <w:t xml:space="preserve"> </w:t>
      </w:r>
      <w:r w:rsidR="00536B42" w:rsidRPr="000E1959">
        <w:t xml:space="preserve">ze sjednané pojistné částky pojištěné věci nebo příslušného limitu plnění, není-li v pojistných podmínkách, smluvních ujednáních či smlouvě uveden limit vyšší; </w:t>
      </w:r>
      <w:r w:rsidR="00536B42" w:rsidRPr="00441196">
        <w:t>zachraňovací náklady na záchranu života nebo zdraví osob jsou hrazeny až do výše pojistné částky pojištěné věci nebo příslušného limitu plnění.</w:t>
      </w:r>
      <w:r w:rsidR="00536B42" w:rsidRPr="000E1959">
        <w:t xml:space="preserve"> </w:t>
      </w:r>
      <w:r w:rsidR="00536B42" w:rsidRPr="00C50D11">
        <w:t>Tyto náklady jsou hrazeny nad ujednanou horní hranici pojistné částky/limitu plnění.</w:t>
      </w:r>
    </w:p>
    <w:p w:rsidR="00666E90" w:rsidRDefault="00536B42" w:rsidP="00536B42">
      <w:pPr>
        <w:pStyle w:val="Heading3"/>
        <w:numPr>
          <w:ilvl w:val="0"/>
          <w:numId w:val="0"/>
        </w:numPr>
        <w:jc w:val="both"/>
      </w:pPr>
      <w:r>
        <w:t>O3</w:t>
      </w:r>
      <w:r w:rsidRPr="000E1959">
        <w:t xml:space="preserve"> Náklady na dokumentaci a likvidaci pojistné události</w:t>
      </w:r>
    </w:p>
    <w:p w:rsidR="00536B42" w:rsidRPr="00666E90" w:rsidRDefault="007346C4" w:rsidP="00396DE4">
      <w:pPr>
        <w:jc w:val="both"/>
      </w:pPr>
      <w:r w:rsidRPr="00666E90">
        <w:t>Ujednává se, že se pojištění</w:t>
      </w:r>
      <w:r w:rsidR="00536B42" w:rsidRPr="00666E90">
        <w:t xml:space="preserve"> vztahuje i na přiměřené a doložitelné náklady a vícenáklady, které pojištěný nebo jeho zástupce vynaloží na přípravu, dokladování, ověřování nebo zdokumentování pojistné události, na kterou se vztahuje tato pojistná smlouva. Takovéto náklady zahrnují mzdové prostředky a s nimi spojené režijní náklady vynaložené pojištěným či jeho zástupcem (např. příplatky za přesčasovou práci, práci v noci, o víkendech a zákonem stanovených svátcích, za přednostní zpracování, výrobu, dodání, pronájem, za spěšnou přepravu</w:t>
      </w:r>
      <w:r w:rsidR="007C471F">
        <w:t xml:space="preserve">, </w:t>
      </w:r>
      <w:r w:rsidR="00536B42" w:rsidRPr="00666E90">
        <w:t>včetně letecké) a rovněž další náklad</w:t>
      </w:r>
      <w:r w:rsidR="00A651A7">
        <w:t xml:space="preserve">y na externí účetní, poradce, </w:t>
      </w:r>
      <w:r w:rsidR="00536B42" w:rsidRPr="00666E90">
        <w:t>konzultanty</w:t>
      </w:r>
      <w:r w:rsidR="00A651A7">
        <w:t xml:space="preserve"> </w:t>
      </w:r>
      <w:r w:rsidR="00A651A7" w:rsidRPr="00C50D11">
        <w:t>a náklady vynaložené makléřem při přípravě a likvidaci pojistné události.</w:t>
      </w:r>
    </w:p>
    <w:p w:rsidR="00536B42" w:rsidRPr="00396DE4" w:rsidRDefault="00536B42" w:rsidP="00396DE4">
      <w:pPr>
        <w:jc w:val="both"/>
      </w:pPr>
      <w:r w:rsidRPr="00666E90">
        <w:t xml:space="preserve">Toto pojištění se sjednává na 1. riziko s limitem pojistného plnění ve výši </w:t>
      </w:r>
      <w:r w:rsidR="00D545A1">
        <w:t>1</w:t>
      </w:r>
      <w:r w:rsidRPr="00666E90">
        <w:t>00 000 Kč.</w:t>
      </w:r>
    </w:p>
    <w:p w:rsidR="00536B42" w:rsidRPr="00C50D11" w:rsidRDefault="00441196" w:rsidP="00DC097E">
      <w:pPr>
        <w:pStyle w:val="Heading3"/>
        <w:numPr>
          <w:ilvl w:val="0"/>
          <w:numId w:val="0"/>
        </w:numPr>
        <w:jc w:val="both"/>
      </w:pPr>
      <w:r w:rsidRPr="00C50D11">
        <w:t xml:space="preserve">O4 Náklady v souvislosti </w:t>
      </w:r>
      <w:r w:rsidR="00666E90" w:rsidRPr="00C50D11">
        <w:t>s legislativními změnami</w:t>
      </w:r>
    </w:p>
    <w:p w:rsidR="00AE23E9" w:rsidRPr="00C50D11" w:rsidRDefault="007346C4" w:rsidP="00396DE4">
      <w:pPr>
        <w:jc w:val="both"/>
      </w:pPr>
      <w:r w:rsidRPr="00C50D11">
        <w:t xml:space="preserve">Ujednává se, že se pojištění vztahuje </w:t>
      </w:r>
      <w:r w:rsidR="00AE23E9" w:rsidRPr="00C50D11">
        <w:t xml:space="preserve">i na zvýšené náklady v důsledku změny legislativy, obecně závazných předpisů, norem apod., pokud je pojištěný při odstraňování následků po pojistné události takové náklady povinen vynaložit. </w:t>
      </w:r>
    </w:p>
    <w:p w:rsidR="00AE23E9" w:rsidRPr="00C50D11" w:rsidRDefault="00AE23E9" w:rsidP="00396DE4">
      <w:pPr>
        <w:jc w:val="both"/>
      </w:pPr>
      <w:r w:rsidRPr="00C50D11">
        <w:t xml:space="preserve">Toto pojištění se sjednává na 1. riziko s limitem pojistného plnění ve výši </w:t>
      </w:r>
      <w:r w:rsidR="00D545A1">
        <w:t>1</w:t>
      </w:r>
      <w:r w:rsidRPr="00C50D11">
        <w:t>00 000 Kč.</w:t>
      </w:r>
    </w:p>
    <w:p w:rsidR="00563B7A" w:rsidRPr="00C50D11" w:rsidRDefault="004D5544" w:rsidP="00614717">
      <w:pPr>
        <w:pStyle w:val="Heading3"/>
        <w:numPr>
          <w:ilvl w:val="0"/>
          <w:numId w:val="0"/>
        </w:numPr>
        <w:jc w:val="both"/>
      </w:pPr>
      <w:r w:rsidRPr="00C50D11">
        <w:t>O</w:t>
      </w:r>
      <w:r w:rsidR="00EE5B1E" w:rsidRPr="00C50D11">
        <w:t>5</w:t>
      </w:r>
      <w:r w:rsidR="00563B7A" w:rsidRPr="00C50D11">
        <w:t xml:space="preserve"> Výpočet pojistného při zániku pojištění</w:t>
      </w:r>
    </w:p>
    <w:p w:rsidR="00474105" w:rsidRDefault="00A651A7" w:rsidP="00474105">
      <w:pPr>
        <w:jc w:val="both"/>
      </w:pPr>
      <w:r w:rsidRPr="00C50D11">
        <w:t>V</w:t>
      </w:r>
      <w:r w:rsidR="00563B7A" w:rsidRPr="00C50D11">
        <w:t xml:space="preserve"> případě zániku pojištění z důvodu</w:t>
      </w:r>
      <w:r w:rsidR="005241DA" w:rsidRPr="00C50D11">
        <w:t xml:space="preserve"> nezaplacení pojistného nebo </w:t>
      </w:r>
      <w:r w:rsidR="004D5544" w:rsidRPr="00C50D11">
        <w:t xml:space="preserve">výpovědí </w:t>
      </w:r>
      <w:r w:rsidR="005241DA" w:rsidRPr="00C50D11">
        <w:t xml:space="preserve">pojistné smlouvy po oznámení pojistné události </w:t>
      </w:r>
      <w:r w:rsidRPr="00C50D11">
        <w:t xml:space="preserve">se ujednává, že </w:t>
      </w:r>
      <w:r w:rsidR="00563B7A" w:rsidRPr="00C50D11">
        <w:t>pojistiteli</w:t>
      </w:r>
      <w:r w:rsidRPr="00C50D11">
        <w:t xml:space="preserve"> náleží</w:t>
      </w:r>
      <w:r w:rsidR="00563B7A" w:rsidRPr="00C50D11">
        <w:t xml:space="preserve"> </w:t>
      </w:r>
      <w:r w:rsidR="00A36B74" w:rsidRPr="00C50D11">
        <w:t xml:space="preserve">pouze </w:t>
      </w:r>
      <w:r w:rsidR="00563B7A" w:rsidRPr="00C50D11">
        <w:t>poměrná část pojistného za dobu pojištění do jeho zániku.</w:t>
      </w:r>
    </w:p>
    <w:p w:rsidR="006F4AD9" w:rsidRPr="000E1959" w:rsidRDefault="004D5544" w:rsidP="00474105">
      <w:pPr>
        <w:pStyle w:val="Heading3"/>
        <w:numPr>
          <w:ilvl w:val="0"/>
          <w:numId w:val="0"/>
        </w:numPr>
        <w:jc w:val="both"/>
      </w:pPr>
      <w:r>
        <w:t>O</w:t>
      </w:r>
      <w:r w:rsidR="00EE5B1E">
        <w:t>6</w:t>
      </w:r>
      <w:r w:rsidR="006F4AD9" w:rsidRPr="000E1959">
        <w:t xml:space="preserve"> Omezení naturálního plnění</w:t>
      </w:r>
    </w:p>
    <w:p w:rsidR="00474105" w:rsidRDefault="006F4AD9" w:rsidP="00474105">
      <w:pPr>
        <w:jc w:val="both"/>
      </w:pPr>
      <w:r w:rsidRPr="000E1959">
        <w:t xml:space="preserve">Ujednává se, </w:t>
      </w:r>
      <w:r w:rsidR="002B0E01" w:rsidRPr="000E1959">
        <w:t xml:space="preserve">že pojistné plnění bude poskytnuto pouze jako peněžitá náhrada, nikoli jako naturální plnění. Naturální plnění může být poskytnuto pouze po dohodě obou smluvních stran. </w:t>
      </w:r>
    </w:p>
    <w:p w:rsidR="00A651A7" w:rsidRDefault="00A651A7" w:rsidP="00474105">
      <w:pPr>
        <w:jc w:val="both"/>
        <w:rPr>
          <w:b/>
          <w:sz w:val="24"/>
          <w:szCs w:val="24"/>
        </w:rPr>
      </w:pPr>
    </w:p>
    <w:p w:rsidR="00A651A7" w:rsidRDefault="00A651A7" w:rsidP="00474105">
      <w:pPr>
        <w:jc w:val="both"/>
        <w:rPr>
          <w:b/>
          <w:sz w:val="24"/>
          <w:szCs w:val="24"/>
        </w:rPr>
      </w:pPr>
    </w:p>
    <w:p w:rsidR="00A651A7" w:rsidRDefault="00A651A7" w:rsidP="00474105">
      <w:pPr>
        <w:jc w:val="both"/>
        <w:rPr>
          <w:b/>
          <w:sz w:val="24"/>
          <w:szCs w:val="24"/>
        </w:rPr>
      </w:pPr>
    </w:p>
    <w:p w:rsidR="004D5544" w:rsidRPr="00656A63" w:rsidRDefault="004D5544" w:rsidP="00656A63">
      <w:pPr>
        <w:pStyle w:val="Heading1"/>
        <w:jc w:val="both"/>
        <w:rPr>
          <w:sz w:val="24"/>
          <w:szCs w:val="24"/>
        </w:rPr>
      </w:pPr>
      <w:r w:rsidRPr="00666E90">
        <w:rPr>
          <w:sz w:val="24"/>
          <w:szCs w:val="24"/>
        </w:rPr>
        <w:lastRenderedPageBreak/>
        <w:t xml:space="preserve">Smluvní ujednání k pojištění majetku </w:t>
      </w:r>
    </w:p>
    <w:p w:rsidR="007346C4" w:rsidRPr="00666E90" w:rsidRDefault="004D5544" w:rsidP="00666E90">
      <w:pPr>
        <w:pStyle w:val="Heading3"/>
        <w:numPr>
          <w:ilvl w:val="0"/>
          <w:numId w:val="0"/>
        </w:numPr>
        <w:jc w:val="both"/>
      </w:pPr>
      <w:r w:rsidRPr="00666E90">
        <w:t>M</w:t>
      </w:r>
      <w:r w:rsidR="00AB76BD" w:rsidRPr="00666E90">
        <w:t>1</w:t>
      </w:r>
      <w:r w:rsidR="006F4AD9" w:rsidRPr="00666E90">
        <w:t xml:space="preserve"> Místa pojištění</w:t>
      </w:r>
      <w:r w:rsidR="001E73D5" w:rsidRPr="00666E90">
        <w:t xml:space="preserve"> – území ČR</w:t>
      </w:r>
    </w:p>
    <w:p w:rsidR="007346C4" w:rsidRPr="00C50D11" w:rsidRDefault="00B02066" w:rsidP="007346C4">
      <w:pPr>
        <w:jc w:val="both"/>
      </w:pPr>
      <w:r w:rsidRPr="00666E90">
        <w:t>Ujednává se, že p</w:t>
      </w:r>
      <w:r w:rsidR="007346C4" w:rsidRPr="00666E90">
        <w:t xml:space="preserve">ro místa, kde se nachází </w:t>
      </w:r>
      <w:r w:rsidRPr="00666E90">
        <w:t xml:space="preserve">pojištěný </w:t>
      </w:r>
      <w:r w:rsidR="007C471F">
        <w:t>vlastní majetek pojistníka</w:t>
      </w:r>
      <w:r w:rsidR="007346C4" w:rsidRPr="00666E90">
        <w:t xml:space="preserve">/pojištěného, a </w:t>
      </w:r>
      <w:r w:rsidRPr="00666E90">
        <w:t xml:space="preserve">pojištěný </w:t>
      </w:r>
      <w:r w:rsidR="007346C4" w:rsidRPr="00666E90">
        <w:t xml:space="preserve">majetek po právu užívaný včetně nedokončených investic, majetku ve zkušebním provozu apod., neuvedená v pojistné smlouvě, je místem pojištění území České republiky. U takových </w:t>
      </w:r>
      <w:r w:rsidR="007346C4" w:rsidRPr="00C50D11">
        <w:t xml:space="preserve">míst musí být v případě pojistné události </w:t>
      </w:r>
      <w:r w:rsidR="004C2804">
        <w:t>p</w:t>
      </w:r>
      <w:r w:rsidR="004C2804" w:rsidRPr="004C2804">
        <w:t>ísemně prokázáno</w:t>
      </w:r>
      <w:r w:rsidR="007346C4" w:rsidRPr="00C50D11">
        <w:t xml:space="preserve">, že se na nich v době pojistné události nacházel předmět pojištění (např. listem vlastnictví, nájemní smlouvou, evidencí majetku apod.) nebo </w:t>
      </w:r>
      <w:r w:rsidR="004C2804">
        <w:t>prokázáno</w:t>
      </w:r>
      <w:r w:rsidR="007346C4" w:rsidRPr="00C50D11">
        <w:t xml:space="preserve">, že na těchto místech byla prováděna obchodní nebo jiná činnost. Toto ujednání se vztahuje i na </w:t>
      </w:r>
      <w:r w:rsidRPr="00C50D11">
        <w:t xml:space="preserve">pojištěný </w:t>
      </w:r>
      <w:r w:rsidR="007346C4" w:rsidRPr="00C50D11">
        <w:t>majetek, který pojištěný zapůjčil třetím stranám na základě smlouvy.</w:t>
      </w:r>
    </w:p>
    <w:p w:rsidR="004D5544" w:rsidRPr="00C50D11" w:rsidRDefault="00DD503E" w:rsidP="004D5544">
      <w:pPr>
        <w:pStyle w:val="Heading3"/>
        <w:numPr>
          <w:ilvl w:val="0"/>
          <w:numId w:val="0"/>
        </w:numPr>
        <w:jc w:val="both"/>
      </w:pPr>
      <w:r w:rsidRPr="00C50D11">
        <w:t>M</w:t>
      </w:r>
      <w:r w:rsidR="004D5544" w:rsidRPr="00C50D11">
        <w:t>2 Jedna spoluúčast</w:t>
      </w:r>
    </w:p>
    <w:p w:rsidR="004D5544" w:rsidRPr="00C50D11" w:rsidRDefault="00B02066" w:rsidP="004D5544">
      <w:pPr>
        <w:jc w:val="both"/>
      </w:pPr>
      <w:r w:rsidRPr="00C50D11">
        <w:t>Ujednává se, že v</w:t>
      </w:r>
      <w:r w:rsidR="004D5544" w:rsidRPr="00C50D11">
        <w:t xml:space="preserve"> případě pojistné události na více předmětech pojištění současně z téže příčiny se od celkové výše pojistného plnění za pojistnou událost odečte pouze jedna spoluúčast, která je nejvyšší sjednaná, pokud není pro pojištěného výhodnější odečtení spoluúčastí z jednotlivých předmětů pojištění, kterých se pojistná událost týká. Toto ujednání se vztahuje i na případy, kdy pojistná událost nastane z téže příčiny na více místech pojištění v rozmezí max. 72 hodin. </w:t>
      </w:r>
    </w:p>
    <w:p w:rsidR="00886CEC" w:rsidRPr="00C50D11" w:rsidRDefault="00DD503E" w:rsidP="00DC097E">
      <w:pPr>
        <w:pStyle w:val="Heading3"/>
        <w:numPr>
          <w:ilvl w:val="0"/>
          <w:numId w:val="0"/>
        </w:numPr>
        <w:jc w:val="both"/>
      </w:pPr>
      <w:r w:rsidRPr="00C50D11">
        <w:t>M3</w:t>
      </w:r>
      <w:r w:rsidR="00EE5B1E" w:rsidRPr="00C50D11">
        <w:t xml:space="preserve"> </w:t>
      </w:r>
      <w:r w:rsidR="00886CEC" w:rsidRPr="00C50D11">
        <w:t xml:space="preserve">Akceptace pojistné částky </w:t>
      </w:r>
    </w:p>
    <w:p w:rsidR="007A5D8E" w:rsidRPr="00C50D11" w:rsidRDefault="00C65736" w:rsidP="00DC097E">
      <w:pPr>
        <w:jc w:val="both"/>
      </w:pPr>
      <w:r w:rsidRPr="00C50D11">
        <w:t xml:space="preserve">Ujednává se, že </w:t>
      </w:r>
      <w:r w:rsidR="00D17492" w:rsidRPr="00C50D11">
        <w:t>pokud se</w:t>
      </w:r>
      <w:r w:rsidR="00D17492" w:rsidRPr="00BD1319">
        <w:t xml:space="preserve"> sjednává pojištění na novou cenu, tak </w:t>
      </w:r>
      <w:r w:rsidRPr="00BD1319">
        <w:t>pro účely této pojistné smlouvy ke dni sjednání pojištění odpovídají pojistné částky</w:t>
      </w:r>
      <w:r w:rsidR="002875D3" w:rsidRPr="00BD1319">
        <w:t xml:space="preserve"> </w:t>
      </w:r>
      <w:r w:rsidRPr="00BD1319">
        <w:t xml:space="preserve">stanovené pro </w:t>
      </w:r>
      <w:r w:rsidRPr="004C2804">
        <w:t>předměty pojištění</w:t>
      </w:r>
      <w:r w:rsidRPr="00BD1319">
        <w:t xml:space="preserve"> nebo jejich </w:t>
      </w:r>
      <w:r w:rsidRPr="00C50D11">
        <w:t>soubory pojistné hodnotě a pojistitel akceptuje sjednané pojistné částky jako hodnotu nové věci ve smyslu pojistných podmínek.</w:t>
      </w:r>
    </w:p>
    <w:p w:rsidR="00563B7A" w:rsidRPr="00C50D11" w:rsidRDefault="00DD503E" w:rsidP="00474105">
      <w:pPr>
        <w:pStyle w:val="Heading3"/>
        <w:numPr>
          <w:ilvl w:val="0"/>
          <w:numId w:val="0"/>
        </w:numPr>
        <w:jc w:val="both"/>
      </w:pPr>
      <w:r w:rsidRPr="00C50D11">
        <w:t xml:space="preserve">M4 </w:t>
      </w:r>
      <w:r w:rsidR="00563B7A" w:rsidRPr="00C50D11">
        <w:t>Automatické pojištění nově pořízeného majetku</w:t>
      </w:r>
      <w:r w:rsidR="000721BA" w:rsidRPr="00C50D11">
        <w:t xml:space="preserve"> – soubor pojištěných věcí</w:t>
      </w:r>
    </w:p>
    <w:p w:rsidR="00BF5C45" w:rsidRPr="00C50D11" w:rsidRDefault="00563B7A" w:rsidP="00DC097E">
      <w:pPr>
        <w:jc w:val="both"/>
      </w:pPr>
      <w:r w:rsidRPr="00C50D11">
        <w:t>Ujednává se, ž</w:t>
      </w:r>
      <w:r w:rsidR="009E5F62" w:rsidRPr="00C50D11">
        <w:t>e veškerý nový majetek</w:t>
      </w:r>
      <w:r w:rsidRPr="00C50D11">
        <w:t xml:space="preserve">, který pojištěný nabude v průběhu </w:t>
      </w:r>
      <w:r w:rsidR="006A697A" w:rsidRPr="00C50D11">
        <w:t xml:space="preserve">jednoho pojistného roku a který odpovídá svým charakterem souboru pojištěných </w:t>
      </w:r>
      <w:r w:rsidR="003510E9" w:rsidRPr="00C50D11">
        <w:t xml:space="preserve">věcí </w:t>
      </w:r>
      <w:r w:rsidR="006A697A" w:rsidRPr="00C50D11">
        <w:t>v pojistné smlouvě</w:t>
      </w:r>
      <w:r w:rsidRPr="00C50D11">
        <w:t>, je automaticky zahrnut do pojištění. Zvýší-li se tím pojistná částka</w:t>
      </w:r>
      <w:r w:rsidR="00D61262" w:rsidRPr="00C50D11">
        <w:t xml:space="preserve"> o méně než 15 </w:t>
      </w:r>
      <w:r w:rsidRPr="00C50D11">
        <w:t>% nebude pojistitel požadovat doplatek pojistného</w:t>
      </w:r>
      <w:r w:rsidR="00387751" w:rsidRPr="00C50D11">
        <w:t xml:space="preserve"> a namítat podpojištění</w:t>
      </w:r>
      <w:r w:rsidRPr="00C50D11">
        <w:t>.</w:t>
      </w:r>
      <w:r w:rsidR="00D61262" w:rsidRPr="00C50D11">
        <w:t xml:space="preserve"> </w:t>
      </w:r>
      <w:r w:rsidRPr="00C50D11">
        <w:t>Pojištění se vztahuje i na majetek, který zatím nebyl zaveden do účetnictví, pokud na základě smluv či právních předpisů přešlo na pojištěného nebezpečí škody na takovém majetku.</w:t>
      </w:r>
      <w:r w:rsidR="006A697A" w:rsidRPr="00C50D11">
        <w:t xml:space="preserve"> </w:t>
      </w:r>
    </w:p>
    <w:p w:rsidR="000721BA" w:rsidRPr="00C50D11" w:rsidRDefault="000721BA" w:rsidP="00396DE4">
      <w:pPr>
        <w:pStyle w:val="Heading3"/>
        <w:numPr>
          <w:ilvl w:val="0"/>
          <w:numId w:val="0"/>
        </w:numPr>
        <w:jc w:val="both"/>
      </w:pPr>
      <w:r w:rsidRPr="00C50D11">
        <w:t>M5 Automatické pojištění nově pořízeného majetku –</w:t>
      </w:r>
      <w:r w:rsidR="00A651A7" w:rsidRPr="00C50D11">
        <w:t xml:space="preserve"> </w:t>
      </w:r>
      <w:r w:rsidR="002839C0" w:rsidRPr="00C50D11">
        <w:t xml:space="preserve">jednotlivě </w:t>
      </w:r>
      <w:r w:rsidR="00387751" w:rsidRPr="00C50D11">
        <w:t xml:space="preserve">vyjmenované pojištěné věci dle seznamu </w:t>
      </w:r>
    </w:p>
    <w:p w:rsidR="000721BA" w:rsidRDefault="000721BA" w:rsidP="0036198A">
      <w:pPr>
        <w:jc w:val="both"/>
      </w:pPr>
      <w:r w:rsidRPr="00C50D11">
        <w:t>Ujednává se, že veškerý nový majetek, který pojištěný nabude v průběhu jednoho pojistného roku a který odpovídá svým charakterem</w:t>
      </w:r>
      <w:r w:rsidR="00387751" w:rsidRPr="00C50D11">
        <w:t xml:space="preserve"> jednotlivě</w:t>
      </w:r>
      <w:r w:rsidRPr="00C50D11">
        <w:t xml:space="preserve"> </w:t>
      </w:r>
      <w:r w:rsidR="002839C0" w:rsidRPr="00C50D11">
        <w:t xml:space="preserve">vyjmenovaným </w:t>
      </w:r>
      <w:r w:rsidR="00387751" w:rsidRPr="00C50D11">
        <w:t xml:space="preserve">pojištěným </w:t>
      </w:r>
      <w:r w:rsidRPr="00C50D11">
        <w:t xml:space="preserve">věcem </w:t>
      </w:r>
      <w:r w:rsidR="00387751" w:rsidRPr="00C50D11">
        <w:t>dl</w:t>
      </w:r>
      <w:r w:rsidRPr="00C50D11">
        <w:t>e seznamu, je automaticky zahrnut do pojištění</w:t>
      </w:r>
      <w:r w:rsidR="003510E9" w:rsidRPr="00C50D11">
        <w:t xml:space="preserve">, pokud </w:t>
      </w:r>
      <w:r w:rsidR="00387751" w:rsidRPr="00C50D11">
        <w:t xml:space="preserve">se celková pojistná částka za </w:t>
      </w:r>
      <w:r w:rsidR="003510E9" w:rsidRPr="00C50D11">
        <w:t xml:space="preserve">všechny pojištěné věci dle seznamu </w:t>
      </w:r>
      <w:r w:rsidR="00387751" w:rsidRPr="00C50D11">
        <w:t>nezvýší o více než 15%.</w:t>
      </w:r>
      <w:r w:rsidR="003510E9" w:rsidRPr="00C50D11">
        <w:t xml:space="preserve"> Pojistitel</w:t>
      </w:r>
      <w:r w:rsidR="00387751" w:rsidRPr="00C50D11">
        <w:t xml:space="preserve"> nebudu požadovat doplatek pojistného a neuplatní v tomto případě podpojištění. </w:t>
      </w:r>
      <w:r w:rsidRPr="00C50D11">
        <w:t>Pojištění</w:t>
      </w:r>
      <w:r w:rsidRPr="00474105">
        <w:t xml:space="preserve"> se vztahuje i na majetek, který zatím nebyl zaveden do účetnictví, pokud na základě smluv či právních předpisů přešlo na pojištěného nebezpečí škody na takovém majetku.</w:t>
      </w:r>
    </w:p>
    <w:p w:rsidR="00563B7A" w:rsidRPr="001B6DB1" w:rsidRDefault="00232C82" w:rsidP="00396DE4">
      <w:pPr>
        <w:pStyle w:val="Heading3"/>
        <w:numPr>
          <w:ilvl w:val="0"/>
          <w:numId w:val="0"/>
        </w:numPr>
        <w:jc w:val="both"/>
      </w:pPr>
      <w:r>
        <w:t>M6</w:t>
      </w:r>
      <w:r w:rsidR="00563B7A" w:rsidRPr="001B6DB1">
        <w:t xml:space="preserve"> Podpojištění</w:t>
      </w:r>
    </w:p>
    <w:p w:rsidR="00563B7A" w:rsidRDefault="00563B7A" w:rsidP="00DC097E">
      <w:pPr>
        <w:jc w:val="both"/>
      </w:pPr>
      <w:r w:rsidRPr="00C50D11">
        <w:t>Ujednává se, že pojistitel neuplatní podpojištění ve smyslu ustanovení</w:t>
      </w:r>
      <w:r w:rsidR="00232C82" w:rsidRPr="00C50D11">
        <w:t xml:space="preserve"> § 2854 OZ a ustanovení pojistných podmínek</w:t>
      </w:r>
      <w:r w:rsidRPr="00C50D11">
        <w:t xml:space="preserve"> v případě, že v době vzniku pojistné události je</w:t>
      </w:r>
      <w:r w:rsidR="00A42A53" w:rsidRPr="00C50D11">
        <w:t xml:space="preserve"> celková</w:t>
      </w:r>
      <w:r w:rsidRPr="00C50D11">
        <w:t xml:space="preserve"> pojistná částka uvedená v pojistné smlouvě</w:t>
      </w:r>
      <w:r w:rsidR="00A42A53" w:rsidRPr="00C50D11">
        <w:t xml:space="preserve"> pro </w:t>
      </w:r>
      <w:r w:rsidR="00232C82" w:rsidRPr="00C50D11">
        <w:t xml:space="preserve">pojištěnou věc, resp. pro pojištěný soubor věcí </w:t>
      </w:r>
      <w:r w:rsidRPr="00C50D11">
        <w:t xml:space="preserve">nižší než pojistná hodnota pojišťovaného majetku o méně než 15%. </w:t>
      </w:r>
      <w:r w:rsidR="00A42A53" w:rsidRPr="00C50D11">
        <w:t>Pojistitel pro účely podpojištění nebude zkoumat dílčí pojistné částky uváděné separátně pro jednotlivá místa pojištění.</w:t>
      </w:r>
      <w:r w:rsidR="00005EDE" w:rsidRPr="00C50D11">
        <w:t xml:space="preserve"> </w:t>
      </w:r>
      <w:r w:rsidRPr="00C50D11">
        <w:t>Toto ujednání je nezávislé na ostatních ujednáních této pojistné</w:t>
      </w:r>
      <w:r w:rsidRPr="001B6DB1">
        <w:t xml:space="preserve"> smlouvy.</w:t>
      </w:r>
      <w:r w:rsidR="00B52D48">
        <w:t xml:space="preserve"> </w:t>
      </w:r>
    </w:p>
    <w:p w:rsidR="00563B7A" w:rsidRPr="001B6DB1" w:rsidRDefault="00232C82" w:rsidP="00396DE4">
      <w:pPr>
        <w:pStyle w:val="Heading3"/>
        <w:numPr>
          <w:ilvl w:val="0"/>
          <w:numId w:val="0"/>
        </w:numPr>
        <w:jc w:val="both"/>
      </w:pPr>
      <w:r w:rsidRPr="006D755C">
        <w:lastRenderedPageBreak/>
        <w:t>M7</w:t>
      </w:r>
      <w:r w:rsidR="00563B7A" w:rsidRPr="006D755C">
        <w:t xml:space="preserve"> Převod cizích věcí do vlastnictví</w:t>
      </w:r>
    </w:p>
    <w:p w:rsidR="00563B7A" w:rsidRDefault="00563B7A" w:rsidP="00DC097E">
      <w:pPr>
        <w:jc w:val="both"/>
      </w:pPr>
      <w:r w:rsidRPr="001B6DB1">
        <w:t xml:space="preserve">Ujednává se, že </w:t>
      </w:r>
      <w:r w:rsidR="00E77D8E">
        <w:t xml:space="preserve">v případě, že má pojištěný </w:t>
      </w:r>
      <w:r w:rsidRPr="001B6DB1">
        <w:t xml:space="preserve">pojištěné cizí věci, které užívá na základě leasingových, nájemních či jiných smluv, jsou v případě převodu do </w:t>
      </w:r>
      <w:r w:rsidR="00E77D8E">
        <w:t xml:space="preserve">jeho </w:t>
      </w:r>
      <w:r w:rsidRPr="001B6DB1">
        <w:t>vlastnictví automaticky pojištěny v rozsahu sjednané pojistné smlouvy.</w:t>
      </w:r>
    </w:p>
    <w:p w:rsidR="00563B7A" w:rsidRPr="001B6DB1" w:rsidRDefault="00E77D8E" w:rsidP="00396DE4">
      <w:pPr>
        <w:pStyle w:val="Heading3"/>
        <w:numPr>
          <w:ilvl w:val="0"/>
          <w:numId w:val="0"/>
        </w:numPr>
        <w:jc w:val="both"/>
      </w:pPr>
      <w:r>
        <w:t>M8</w:t>
      </w:r>
      <w:r w:rsidR="00563B7A" w:rsidRPr="001B6DB1">
        <w:t xml:space="preserve"> </w:t>
      </w:r>
      <w:r>
        <w:t>Zrušení čekací doby</w:t>
      </w:r>
    </w:p>
    <w:p w:rsidR="00932883" w:rsidRPr="00C50D11" w:rsidRDefault="00527802" w:rsidP="00DC097E">
      <w:pPr>
        <w:jc w:val="both"/>
      </w:pPr>
      <w:r w:rsidRPr="001B6DB1">
        <w:t>Ujednává se, že v</w:t>
      </w:r>
      <w:r w:rsidR="00563B7A" w:rsidRPr="001B6DB1">
        <w:t xml:space="preserve">šechna pojistná </w:t>
      </w:r>
      <w:r w:rsidR="00563B7A" w:rsidRPr="00C50D11">
        <w:t>nebezpečí</w:t>
      </w:r>
      <w:r w:rsidR="00B2346E">
        <w:t>,</w:t>
      </w:r>
      <w:r w:rsidR="00563B7A" w:rsidRPr="00C50D11">
        <w:t xml:space="preserve"> včetně povodně a záplavy</w:t>
      </w:r>
      <w:r w:rsidR="00B2346E">
        <w:t>,</w:t>
      </w:r>
      <w:r w:rsidR="00563B7A" w:rsidRPr="00C50D11">
        <w:t xml:space="preserve"> se sjednávají okamžitě od data účinnosti smlouvy tj. bez čekací doby. </w:t>
      </w:r>
    </w:p>
    <w:p w:rsidR="00563B7A" w:rsidRPr="00C50D11" w:rsidRDefault="00E77D8E" w:rsidP="00396DE4">
      <w:pPr>
        <w:pStyle w:val="Heading3"/>
        <w:numPr>
          <w:ilvl w:val="0"/>
          <w:numId w:val="0"/>
        </w:numPr>
        <w:jc w:val="both"/>
      </w:pPr>
      <w:r w:rsidRPr="00C50D11">
        <w:t>M9</w:t>
      </w:r>
      <w:r w:rsidR="00563B7A" w:rsidRPr="00C50D11">
        <w:t xml:space="preserve"> Pojistná plnění</w:t>
      </w:r>
    </w:p>
    <w:p w:rsidR="00542D6D" w:rsidRPr="00C50D11" w:rsidRDefault="00D65441" w:rsidP="00DC097E">
      <w:pPr>
        <w:jc w:val="both"/>
      </w:pPr>
      <w:r w:rsidRPr="00C50D11">
        <w:t xml:space="preserve">Ujednává se, že pokud jsou předměty pojištění pojištěny na novou cenu, </w:t>
      </w:r>
      <w:r w:rsidR="000C34A8" w:rsidRPr="00C50D11">
        <w:t>pak</w:t>
      </w:r>
      <w:r w:rsidRPr="00C50D11">
        <w:t xml:space="preserve"> </w:t>
      </w:r>
      <w:r w:rsidR="00563B7A" w:rsidRPr="00C50D11">
        <w:t>pojistitel poskytne</w:t>
      </w:r>
      <w:r w:rsidR="00E02B87" w:rsidRPr="00C50D11">
        <w:t xml:space="preserve"> v případě poškození, zničení nebo ztráty pojištěných věcí </w:t>
      </w:r>
      <w:r w:rsidR="00563B7A" w:rsidRPr="00C50D11">
        <w:t xml:space="preserve">plnění vždy také v nových cenách </w:t>
      </w:r>
      <w:r w:rsidR="00BB43AC" w:rsidRPr="00C50D11">
        <w:t>bez odpočtu opotřebení</w:t>
      </w:r>
      <w:r w:rsidR="00563B7A" w:rsidRPr="00C50D11">
        <w:t xml:space="preserve">. To platí </w:t>
      </w:r>
      <w:r w:rsidR="00F669D1" w:rsidRPr="00C50D11">
        <w:t>i pro položky pojištěné na 1.</w:t>
      </w:r>
      <w:r w:rsidR="0039141E" w:rsidRPr="00C50D11">
        <w:t xml:space="preserve"> riziko. </w:t>
      </w:r>
    </w:p>
    <w:p w:rsidR="002256DE" w:rsidRPr="00C50D11" w:rsidRDefault="00563B7A" w:rsidP="004C20E3">
      <w:pPr>
        <w:jc w:val="both"/>
      </w:pPr>
      <w:r w:rsidRPr="00C50D11">
        <w:t>V</w:t>
      </w:r>
      <w:r w:rsidR="00D65441" w:rsidRPr="00C50D11">
        <w:t> </w:t>
      </w:r>
      <w:r w:rsidRPr="00C50D11">
        <w:t>případě</w:t>
      </w:r>
      <w:r w:rsidR="00D65441" w:rsidRPr="00C50D11">
        <w:t xml:space="preserve"> pojistné události na</w:t>
      </w:r>
      <w:r w:rsidRPr="00C50D11">
        <w:t xml:space="preserve"> </w:t>
      </w:r>
      <w:r w:rsidR="00D65441" w:rsidRPr="00C50D11">
        <w:t xml:space="preserve">pojištěných </w:t>
      </w:r>
      <w:r w:rsidRPr="00C50D11">
        <w:t xml:space="preserve">cizích užívaných </w:t>
      </w:r>
      <w:r w:rsidR="00932883" w:rsidRPr="00C50D11">
        <w:t xml:space="preserve">a převzatých </w:t>
      </w:r>
      <w:r w:rsidRPr="00C50D11">
        <w:t>věc</w:t>
      </w:r>
      <w:r w:rsidR="00D65441" w:rsidRPr="00C50D11">
        <w:t>ech</w:t>
      </w:r>
      <w:r w:rsidRPr="00C50D11">
        <w:t xml:space="preserve"> poskytne pojistitel pojistné plnění vždy</w:t>
      </w:r>
      <w:r w:rsidR="00527802" w:rsidRPr="00C50D11">
        <w:t xml:space="preserve"> v nových cenách bez odpočtu opotřebení.</w:t>
      </w:r>
      <w:r w:rsidRPr="00C50D11">
        <w:t xml:space="preserve"> </w:t>
      </w:r>
      <w:r w:rsidR="002256DE" w:rsidRPr="00C50D11">
        <w:tab/>
      </w:r>
    </w:p>
    <w:p w:rsidR="00563B7A" w:rsidRPr="00C50D11" w:rsidRDefault="00FB62EE" w:rsidP="00396DE4">
      <w:pPr>
        <w:pStyle w:val="Heading3"/>
        <w:numPr>
          <w:ilvl w:val="0"/>
          <w:numId w:val="0"/>
        </w:numPr>
        <w:jc w:val="both"/>
      </w:pPr>
      <w:r w:rsidRPr="00C50D11">
        <w:t>M10</w:t>
      </w:r>
      <w:r w:rsidR="002007B3" w:rsidRPr="00C50D11">
        <w:t xml:space="preserve"> Pojistné nebezpečí v</w:t>
      </w:r>
      <w:r w:rsidR="00563B7A" w:rsidRPr="00C50D11">
        <w:t xml:space="preserve">odovodní škody </w:t>
      </w:r>
    </w:p>
    <w:p w:rsidR="004712B3" w:rsidRPr="00C50D11" w:rsidRDefault="00741DE4" w:rsidP="00DC097E">
      <w:pPr>
        <w:jc w:val="both"/>
      </w:pPr>
      <w:r w:rsidRPr="00C50D11">
        <w:t>Ujednává se, že z</w:t>
      </w:r>
      <w:r w:rsidR="00563B7A" w:rsidRPr="00C50D11">
        <w:t>a vodu vytékající z vodovodních zařízení se považuje i voda</w:t>
      </w:r>
      <w:r w:rsidR="0007700E" w:rsidRPr="00C50D11">
        <w:t xml:space="preserve"> nebo kapalina/tekutina</w:t>
      </w:r>
      <w:r w:rsidR="00563B7A" w:rsidRPr="00C50D11">
        <w:t xml:space="preserve"> vytékající z</w:t>
      </w:r>
      <w:r w:rsidR="00851BD1" w:rsidRPr="00C50D11">
        <w:t> jakékoliv příčiny z</w:t>
      </w:r>
      <w:r w:rsidR="00563B7A" w:rsidRPr="00C50D11">
        <w:t xml:space="preserve"> řádně in</w:t>
      </w:r>
      <w:r w:rsidR="00BC0B88" w:rsidRPr="00C50D11">
        <w:t xml:space="preserve">stalovaných klimatizačních nebo </w:t>
      </w:r>
      <w:r w:rsidR="00563B7A" w:rsidRPr="00C50D11">
        <w:t>samočinných hasicích zařízení (</w:t>
      </w:r>
      <w:proofErr w:type="spellStart"/>
      <w:r w:rsidR="00563B7A" w:rsidRPr="00C50D11">
        <w:t>sprinklery</w:t>
      </w:r>
      <w:proofErr w:type="spellEnd"/>
      <w:r w:rsidR="00563B7A" w:rsidRPr="00C50D11">
        <w:t xml:space="preserve">, </w:t>
      </w:r>
      <w:proofErr w:type="spellStart"/>
      <w:r w:rsidR="00563B7A" w:rsidRPr="00C50D11">
        <w:t>drenčery</w:t>
      </w:r>
      <w:proofErr w:type="spellEnd"/>
      <w:r w:rsidR="00563B7A" w:rsidRPr="00C50D11">
        <w:t xml:space="preserve"> apod</w:t>
      </w:r>
      <w:r w:rsidR="00563B7A" w:rsidRPr="00997946">
        <w:t>.), vnitřních a v</w:t>
      </w:r>
      <w:r w:rsidR="00214C72" w:rsidRPr="00997946">
        <w:t xml:space="preserve">nějších vedení, </w:t>
      </w:r>
      <w:r w:rsidR="00FF7DF2" w:rsidRPr="00997946">
        <w:t xml:space="preserve">rozvodů, </w:t>
      </w:r>
      <w:r w:rsidR="00BC0B88" w:rsidRPr="00997946">
        <w:t>odpadních potrubí</w:t>
      </w:r>
      <w:r w:rsidR="00214C72" w:rsidRPr="00997946">
        <w:t xml:space="preserve">, </w:t>
      </w:r>
      <w:r w:rsidR="00563B7A" w:rsidRPr="00997946">
        <w:t xml:space="preserve">svodů dešťové vody, </w:t>
      </w:r>
      <w:r w:rsidR="008031BC" w:rsidRPr="00997946">
        <w:t xml:space="preserve">z nádrží, </w:t>
      </w:r>
      <w:r w:rsidR="00360E6F" w:rsidRPr="00997946">
        <w:t>zařízení</w:t>
      </w:r>
      <w:r w:rsidR="0007700E" w:rsidRPr="00997946">
        <w:t xml:space="preserve"> a</w:t>
      </w:r>
      <w:r w:rsidR="00360E6F" w:rsidRPr="00997946">
        <w:t xml:space="preserve"> </w:t>
      </w:r>
      <w:r w:rsidR="00563B7A" w:rsidRPr="00997946">
        <w:t>rozvodů dalších kapalin/tekutin</w:t>
      </w:r>
      <w:r w:rsidRPr="00997946">
        <w:t xml:space="preserve"> </w:t>
      </w:r>
      <w:r w:rsidR="00563B7A" w:rsidRPr="00997946">
        <w:t xml:space="preserve">apod. Pojistitel poskytne </w:t>
      </w:r>
      <w:r w:rsidR="00563B7A" w:rsidRPr="00C50D11">
        <w:t xml:space="preserve">pojistné plnění i za </w:t>
      </w:r>
      <w:r w:rsidR="00534064" w:rsidRPr="00C50D11">
        <w:t>náklady</w:t>
      </w:r>
      <w:r w:rsidR="00E31562" w:rsidRPr="00C50D11">
        <w:t xml:space="preserve"> na vyhledání místa příčiny škody a</w:t>
      </w:r>
      <w:r w:rsidR="00534064" w:rsidRPr="00C50D11">
        <w:t xml:space="preserve"> odstranění závady, tj. opravu</w:t>
      </w:r>
      <w:r w:rsidR="00FF7DF2" w:rsidRPr="00C50D11">
        <w:t>, případně výměnu</w:t>
      </w:r>
      <w:r w:rsidR="00B2346E">
        <w:t>,</w:t>
      </w:r>
      <w:r w:rsidR="00534064" w:rsidRPr="00C50D11">
        <w:t xml:space="preserve"> </w:t>
      </w:r>
      <w:r w:rsidR="00B52D48" w:rsidRPr="00C50D11">
        <w:t>havárií</w:t>
      </w:r>
      <w:r w:rsidR="00AD43FB" w:rsidRPr="00C50D11">
        <w:t xml:space="preserve"> bezprostředně</w:t>
      </w:r>
      <w:r w:rsidR="00B52D48" w:rsidRPr="00C50D11">
        <w:t xml:space="preserve"> </w:t>
      </w:r>
      <w:r w:rsidR="00563B7A" w:rsidRPr="00C50D11">
        <w:t>poškozené</w:t>
      </w:r>
      <w:r w:rsidR="00534064" w:rsidRPr="00C50D11">
        <w:t>ho</w:t>
      </w:r>
      <w:r w:rsidR="00563B7A" w:rsidRPr="00C50D11">
        <w:t xml:space="preserve"> nebo znič</w:t>
      </w:r>
      <w:r w:rsidR="00214C72" w:rsidRPr="00C50D11">
        <w:t>ené</w:t>
      </w:r>
      <w:r w:rsidR="00534064" w:rsidRPr="00C50D11">
        <w:t>ho</w:t>
      </w:r>
      <w:r w:rsidR="00214C72" w:rsidRPr="00C50D11">
        <w:t xml:space="preserve"> přívodní</w:t>
      </w:r>
      <w:r w:rsidR="00534064" w:rsidRPr="00C50D11">
        <w:t>ho</w:t>
      </w:r>
      <w:r w:rsidR="00214C72" w:rsidRPr="00C50D11">
        <w:t xml:space="preserve"> a odpadové</w:t>
      </w:r>
      <w:r w:rsidR="00534064" w:rsidRPr="00C50D11">
        <w:t>ho</w:t>
      </w:r>
      <w:r w:rsidR="00214C72" w:rsidRPr="00C50D11">
        <w:t xml:space="preserve"> potrubí</w:t>
      </w:r>
      <w:r w:rsidR="00B52D48" w:rsidRPr="00C50D11">
        <w:t xml:space="preserve">. </w:t>
      </w:r>
      <w:r w:rsidR="00563B7A" w:rsidRPr="00C50D11">
        <w:t xml:space="preserve"> </w:t>
      </w:r>
    </w:p>
    <w:p w:rsidR="00563B7A" w:rsidRPr="00C50D11" w:rsidRDefault="00FB62EE" w:rsidP="00396DE4">
      <w:pPr>
        <w:pStyle w:val="Heading3"/>
        <w:numPr>
          <w:ilvl w:val="0"/>
          <w:numId w:val="0"/>
        </w:numPr>
        <w:jc w:val="both"/>
      </w:pPr>
      <w:r w:rsidRPr="00C50D11">
        <w:t>M11</w:t>
      </w:r>
      <w:r w:rsidR="00563B7A" w:rsidRPr="00C50D11">
        <w:t xml:space="preserve"> </w:t>
      </w:r>
      <w:r w:rsidR="002007B3" w:rsidRPr="00C50D11">
        <w:t>Pojištění z</w:t>
      </w:r>
      <w:r w:rsidR="00563B7A" w:rsidRPr="00C50D11">
        <w:t>pětné</w:t>
      </w:r>
      <w:r w:rsidR="002007B3" w:rsidRPr="00C50D11">
        <w:t>ho</w:t>
      </w:r>
      <w:r w:rsidR="00563B7A" w:rsidRPr="00C50D11">
        <w:t xml:space="preserve"> vystoupení vody z kanalizačního potrubí</w:t>
      </w:r>
    </w:p>
    <w:p w:rsidR="00563B7A" w:rsidRPr="00C50D11" w:rsidRDefault="00A651A7" w:rsidP="00DC097E">
      <w:pPr>
        <w:jc w:val="both"/>
      </w:pPr>
      <w:r w:rsidRPr="00C50D11">
        <w:t xml:space="preserve">Ujednává se, že </w:t>
      </w:r>
      <w:r w:rsidR="000C34A8" w:rsidRPr="00C50D11">
        <w:t>p</w:t>
      </w:r>
      <w:r w:rsidR="00563B7A" w:rsidRPr="00C50D11">
        <w:t xml:space="preserve">ojistné nebezpečí záplava, povodeň, atmosférické srážky, vodovodní škody apod. </w:t>
      </w:r>
      <w:r w:rsidRPr="00C50D11">
        <w:t xml:space="preserve">se </w:t>
      </w:r>
      <w:r w:rsidR="00563B7A" w:rsidRPr="00C50D11">
        <w:t>vztahuj</w:t>
      </w:r>
      <w:r w:rsidR="000C34A8" w:rsidRPr="00C50D11">
        <w:t>í</w:t>
      </w:r>
      <w:r w:rsidR="00563B7A" w:rsidRPr="00C50D11">
        <w:t xml:space="preserve"> též na škody vzniklé zpětným vystoupením vody z kanalizačních potrubí</w:t>
      </w:r>
      <w:r w:rsidR="008C3514" w:rsidRPr="00C50D11">
        <w:t xml:space="preserve"> a okapových svodů.</w:t>
      </w:r>
      <w:r w:rsidR="00563B7A" w:rsidRPr="00C50D11">
        <w:t xml:space="preserve"> </w:t>
      </w:r>
      <w:r w:rsidR="00921AEF" w:rsidRPr="00B37B94">
        <w:t>Pro zpětné vystoupení vody z kanalizačního potrubí se sjednává spoluúčast ve výši 10 000 Kč, pokud není u uvedených pojistných nebezpečí sjednána spoluúčast nižší.</w:t>
      </w:r>
      <w:r w:rsidR="00A971F1" w:rsidRPr="00B37B94">
        <w:t xml:space="preserve"> </w:t>
      </w:r>
      <w:r w:rsidR="00921AEF" w:rsidRPr="00B37B94">
        <w:t xml:space="preserve">  </w:t>
      </w:r>
    </w:p>
    <w:p w:rsidR="00563B7A" w:rsidRPr="00C50D11" w:rsidRDefault="001D5708" w:rsidP="00396DE4">
      <w:pPr>
        <w:pStyle w:val="Heading3"/>
        <w:numPr>
          <w:ilvl w:val="0"/>
          <w:numId w:val="0"/>
        </w:numPr>
        <w:jc w:val="both"/>
      </w:pPr>
      <w:r w:rsidRPr="00C50D11">
        <w:t>M12</w:t>
      </w:r>
      <w:r w:rsidR="00474105" w:rsidRPr="00C50D11">
        <w:t xml:space="preserve"> </w:t>
      </w:r>
      <w:r w:rsidR="00B01860" w:rsidRPr="00C50D11">
        <w:t>N</w:t>
      </w:r>
      <w:r w:rsidR="00247EF5" w:rsidRPr="00C50D11">
        <w:t>áklady na demolici, hašení apod.</w:t>
      </w:r>
      <w:r w:rsidR="00FB62EE" w:rsidRPr="00C50D11">
        <w:t xml:space="preserve"> </w:t>
      </w:r>
      <w:r w:rsidR="005916ED" w:rsidRPr="00C50D11">
        <w:t>v souvislosti s živelním pojistným nebezpečím</w:t>
      </w:r>
    </w:p>
    <w:p w:rsidR="00247EF5" w:rsidRDefault="00971BCD" w:rsidP="00DC097E">
      <w:pPr>
        <w:jc w:val="both"/>
      </w:pPr>
      <w:r w:rsidRPr="00C50D11">
        <w:t>Ujednává se, že pojištění</w:t>
      </w:r>
      <w:r w:rsidR="00563B7A" w:rsidRPr="00C50D11">
        <w:t xml:space="preserve"> zahrnuje i krytí nákladů </w:t>
      </w:r>
      <w:r w:rsidR="00AF5646" w:rsidRPr="00C50D11">
        <w:t xml:space="preserve">na hašení (včetně obnovy náplní hasicích přístrojů, samočinného hasicího zařízení </w:t>
      </w:r>
      <w:r w:rsidR="00851BD1" w:rsidRPr="00C50D11">
        <w:t xml:space="preserve">všech typů </w:t>
      </w:r>
      <w:r w:rsidR="00AF5646" w:rsidRPr="00C50D11">
        <w:t>a podobných zařízení, použitých při zdolávání požáru předmětu pojištění</w:t>
      </w:r>
      <w:r w:rsidR="005B7AC7" w:rsidRPr="00C50D11">
        <w:t xml:space="preserve"> a na znovunastavení systémů elektronického zabezpečení a televizních systémů</w:t>
      </w:r>
      <w:r w:rsidR="00AF5646" w:rsidRPr="00C50D11">
        <w:t>)</w:t>
      </w:r>
      <w:r w:rsidR="00957D49" w:rsidRPr="00C50D11">
        <w:t>, demolici</w:t>
      </w:r>
      <w:r w:rsidR="00E03828" w:rsidRPr="00C50D11">
        <w:t xml:space="preserve">, </w:t>
      </w:r>
      <w:r w:rsidR="00957D49" w:rsidRPr="00C50D11">
        <w:t xml:space="preserve">skládkovné, odvoz suti, úklid a likvidaci zbytků a následků pojistné události </w:t>
      </w:r>
      <w:r w:rsidR="00D43EFD" w:rsidRPr="00C50D11">
        <w:t>včetně</w:t>
      </w:r>
      <w:r w:rsidR="00957D49" w:rsidRPr="00C50D11">
        <w:t xml:space="preserve"> náklad</w:t>
      </w:r>
      <w:r w:rsidR="00D43EFD" w:rsidRPr="00C50D11">
        <w:t>ů</w:t>
      </w:r>
      <w:r w:rsidR="00563B7A" w:rsidRPr="00C50D11">
        <w:t xml:space="preserve"> na dočasné přemístění majetku</w:t>
      </w:r>
      <w:r w:rsidR="00247EF5" w:rsidRPr="00C50D11">
        <w:t xml:space="preserve"> a </w:t>
      </w:r>
      <w:r w:rsidR="00613A42" w:rsidRPr="00C50D11">
        <w:t>ochranu</w:t>
      </w:r>
      <w:r w:rsidR="005916ED" w:rsidRPr="00C50D11">
        <w:t xml:space="preserve"> a dále</w:t>
      </w:r>
      <w:r w:rsidR="001D5708" w:rsidRPr="00C50D11">
        <w:t xml:space="preserve"> v souvislosti s pojistnou událostí z pojistného nebezpečí vichřice/krupobití, pád stromu i na náklady na</w:t>
      </w:r>
      <w:r w:rsidR="00A651A7" w:rsidRPr="00C50D11">
        <w:t xml:space="preserve"> </w:t>
      </w:r>
      <w:r w:rsidR="001213B7" w:rsidRPr="00C50D11">
        <w:t>odstranění stromů</w:t>
      </w:r>
      <w:r w:rsidR="005B7AC7" w:rsidRPr="00C50D11">
        <w:t xml:space="preserve"> </w:t>
      </w:r>
      <w:r w:rsidR="001213B7" w:rsidRPr="00C50D11">
        <w:t>nebo jejich ořez</w:t>
      </w:r>
      <w:r w:rsidR="00613A42" w:rsidRPr="00C50D11">
        <w:t xml:space="preserve">. Pojištění se vztahuje i na účelně vynaložené náklady na dekontaminaci při odstraňování následků pojistné události </w:t>
      </w:r>
      <w:r w:rsidR="0056489A" w:rsidRPr="00C50D11">
        <w:t>a na náhradu kontaminované půdy (vlastněné</w:t>
      </w:r>
      <w:r w:rsidR="0053148D" w:rsidRPr="00C50D11">
        <w:t xml:space="preserve"> či pronajímané), její odvoz a likvidaci.</w:t>
      </w:r>
      <w:r w:rsidR="003725ED">
        <w:t xml:space="preserve"> </w:t>
      </w:r>
    </w:p>
    <w:p w:rsidR="00012D24" w:rsidRDefault="00012D24" w:rsidP="00DC097E">
      <w:pPr>
        <w:jc w:val="both"/>
      </w:pPr>
      <w:r w:rsidRPr="0082716E">
        <w:t xml:space="preserve">Toto pojištění se sjednává na 1. riziko s limitem pojistného plnění ve výši </w:t>
      </w:r>
      <w:r w:rsidR="001D5708">
        <w:t> </w:t>
      </w:r>
      <w:r w:rsidR="00D545A1">
        <w:t>1</w:t>
      </w:r>
      <w:r w:rsidR="00691CFA" w:rsidRPr="00691CFA">
        <w:t> 000 000</w:t>
      </w:r>
      <w:r w:rsidRPr="0082716E">
        <w:t xml:space="preserve"> Kč a se spoluúčastí </w:t>
      </w:r>
      <w:r w:rsidR="00691CFA">
        <w:t>5 000</w:t>
      </w:r>
      <w:r w:rsidR="001D5708" w:rsidRPr="0082716E">
        <w:t xml:space="preserve"> </w:t>
      </w:r>
      <w:r w:rsidRPr="0082716E">
        <w:t>Kč.</w:t>
      </w:r>
    </w:p>
    <w:p w:rsidR="00563B7A" w:rsidRPr="00C50D11" w:rsidRDefault="001D5708" w:rsidP="00396DE4">
      <w:pPr>
        <w:pStyle w:val="Heading3"/>
        <w:numPr>
          <w:ilvl w:val="0"/>
          <w:numId w:val="0"/>
        </w:numPr>
        <w:jc w:val="both"/>
      </w:pPr>
      <w:r w:rsidRPr="008617FB">
        <w:t>M</w:t>
      </w:r>
      <w:r>
        <w:t>13</w:t>
      </w:r>
      <w:r w:rsidR="00563B7A" w:rsidRPr="00B01860">
        <w:t xml:space="preserve"> </w:t>
      </w:r>
      <w:r w:rsidR="002007B3" w:rsidRPr="00C50D11">
        <w:t xml:space="preserve">Pojistné nebezpečí </w:t>
      </w:r>
      <w:r w:rsidR="000175DA" w:rsidRPr="00C50D11">
        <w:t>nepří</w:t>
      </w:r>
      <w:r w:rsidR="002007B3" w:rsidRPr="00C50D11">
        <w:t>mý</w:t>
      </w:r>
      <w:r w:rsidR="000175DA" w:rsidRPr="00C50D11">
        <w:t xml:space="preserve"> úder blesku</w:t>
      </w:r>
    </w:p>
    <w:p w:rsidR="00971AEC" w:rsidRPr="00C50D11" w:rsidRDefault="001D5708" w:rsidP="00DC097E">
      <w:pPr>
        <w:jc w:val="both"/>
      </w:pPr>
      <w:r w:rsidRPr="00C50D11">
        <w:t>Ujednává</w:t>
      </w:r>
      <w:r w:rsidR="00563B7A" w:rsidRPr="00C50D11">
        <w:t xml:space="preserve"> se</w:t>
      </w:r>
      <w:r w:rsidRPr="00C50D11">
        <w:t>, že se pojištění</w:t>
      </w:r>
      <w:r w:rsidR="00563B7A" w:rsidRPr="00C50D11">
        <w:t xml:space="preserve"> vztahuje také na škody vzniklé v důsledku nepřímého úderu blesku</w:t>
      </w:r>
      <w:r w:rsidR="008C3514" w:rsidRPr="00C50D11">
        <w:t xml:space="preserve">, </w:t>
      </w:r>
      <w:r w:rsidR="00563B7A" w:rsidRPr="00C50D11">
        <w:t>ind</w:t>
      </w:r>
      <w:r w:rsidR="00774C9E" w:rsidRPr="00C50D11">
        <w:t xml:space="preserve">ukce, </w:t>
      </w:r>
      <w:r w:rsidR="00997946" w:rsidRPr="00C50D11">
        <w:t xml:space="preserve">zkratu, opakovaného zapnutí/vypnutí přívodu elektrické energie, </w:t>
      </w:r>
      <w:r w:rsidR="00563B7A" w:rsidRPr="00C50D11">
        <w:t>přepětí</w:t>
      </w:r>
      <w:r w:rsidR="00774C9E" w:rsidRPr="00C50D11">
        <w:t xml:space="preserve"> či podpětí i bez viditelných destrukčních účinků na věci nebo na budově</w:t>
      </w:r>
      <w:r w:rsidR="003C6DED" w:rsidRPr="00C50D11">
        <w:t xml:space="preserve"> a stavbě</w:t>
      </w:r>
      <w:r w:rsidR="00563B7A" w:rsidRPr="00C50D11">
        <w:t>.</w:t>
      </w:r>
      <w:r w:rsidR="00D24503" w:rsidRPr="00C50D11">
        <w:t xml:space="preserve"> </w:t>
      </w:r>
    </w:p>
    <w:p w:rsidR="005040F2" w:rsidRDefault="00D24503" w:rsidP="00DC097E">
      <w:pPr>
        <w:jc w:val="both"/>
      </w:pPr>
      <w:r w:rsidRPr="00C50D11">
        <w:t xml:space="preserve">Toto pojištění se sjednává na 1. </w:t>
      </w:r>
      <w:r w:rsidR="00D506FE" w:rsidRPr="00C50D11">
        <w:t>rizik</w:t>
      </w:r>
      <w:r w:rsidR="00AC56E9" w:rsidRPr="00C50D11">
        <w:t>o</w:t>
      </w:r>
      <w:r w:rsidRPr="00B01860">
        <w:t xml:space="preserve"> s limitem poji</w:t>
      </w:r>
      <w:r w:rsidR="00656A63">
        <w:t xml:space="preserve">stného plnění ve výši </w:t>
      </w:r>
      <w:r w:rsidR="00D545A1">
        <w:t>1</w:t>
      </w:r>
      <w:r w:rsidR="00691CFA">
        <w:t>00 000</w:t>
      </w:r>
      <w:r w:rsidR="00D506FE" w:rsidRPr="00B01860">
        <w:t xml:space="preserve"> </w:t>
      </w:r>
      <w:r w:rsidR="00656A63">
        <w:t xml:space="preserve">Kč a se spoluúčastí </w:t>
      </w:r>
      <w:r w:rsidR="00691CFA">
        <w:t>5 000</w:t>
      </w:r>
      <w:r w:rsidR="00D506FE" w:rsidRPr="00B01860">
        <w:t xml:space="preserve"> Kč.</w:t>
      </w:r>
    </w:p>
    <w:p w:rsidR="00563B7A" w:rsidRPr="001B6DB1" w:rsidRDefault="003C6DED" w:rsidP="00DC097E">
      <w:pPr>
        <w:pStyle w:val="Heading3"/>
        <w:numPr>
          <w:ilvl w:val="0"/>
          <w:numId w:val="0"/>
        </w:numPr>
        <w:jc w:val="both"/>
      </w:pPr>
      <w:r>
        <w:lastRenderedPageBreak/>
        <w:t xml:space="preserve">M16 </w:t>
      </w:r>
      <w:r w:rsidR="00563B7A" w:rsidRPr="001B6DB1">
        <w:t>Náklady na obnovu dat a dokumentace</w:t>
      </w:r>
    </w:p>
    <w:p w:rsidR="00DF2539" w:rsidRPr="00C50D11" w:rsidRDefault="00DE7CD2" w:rsidP="00DC097E">
      <w:pPr>
        <w:jc w:val="both"/>
      </w:pPr>
      <w:r>
        <w:t>P</w:t>
      </w:r>
      <w:r w:rsidR="00A651A7">
        <w:t xml:space="preserve">ojištění </w:t>
      </w:r>
      <w:r>
        <w:t xml:space="preserve">se </w:t>
      </w:r>
      <w:r w:rsidR="00A651A7">
        <w:t>vztahuje i na</w:t>
      </w:r>
      <w:r w:rsidR="00563B7A" w:rsidRPr="001B6DB1">
        <w:t xml:space="preserve"> náklady, které pojištěný vynaloží na obnovu dat, databází, softwaru, plánů, záznamů, písemností a jiných dokumentů poškozených nebo zničených v souvislosti s pojistnou událostí. To</w:t>
      </w:r>
      <w:r w:rsidR="00F669D1" w:rsidRPr="001B6DB1">
        <w:t xml:space="preserve">to pojištění se </w:t>
      </w:r>
      <w:r w:rsidR="00F669D1" w:rsidRPr="00C50D11">
        <w:t>sjednává na 1.</w:t>
      </w:r>
      <w:r w:rsidR="000F4A92" w:rsidRPr="00C50D11">
        <w:t xml:space="preserve"> riziko.</w:t>
      </w:r>
    </w:p>
    <w:p w:rsidR="00DF2539" w:rsidRPr="00C50D11" w:rsidRDefault="00DF2539" w:rsidP="00DC097E">
      <w:pPr>
        <w:jc w:val="both"/>
      </w:pPr>
      <w:r w:rsidRPr="00C50D11">
        <w:t>Toto pojištění se sjednává na 1. riziko s limitem pojistného plnění ve výši 50 000 Kč.</w:t>
      </w:r>
    </w:p>
    <w:p w:rsidR="00563B7A" w:rsidRPr="0082716E" w:rsidRDefault="00A26B96" w:rsidP="00474105">
      <w:pPr>
        <w:pStyle w:val="Heading3"/>
        <w:numPr>
          <w:ilvl w:val="0"/>
          <w:numId w:val="0"/>
        </w:numPr>
        <w:jc w:val="both"/>
      </w:pPr>
      <w:r>
        <w:t>M18</w:t>
      </w:r>
      <w:r w:rsidRPr="0082716E">
        <w:t xml:space="preserve"> </w:t>
      </w:r>
      <w:r w:rsidR="00563B7A" w:rsidRPr="0082716E">
        <w:t>Stavební</w:t>
      </w:r>
      <w:r w:rsidR="00146987" w:rsidRPr="0082716E">
        <w:t>,</w:t>
      </w:r>
      <w:r w:rsidR="00563B7A" w:rsidRPr="0082716E">
        <w:t xml:space="preserve"> montážní </w:t>
      </w:r>
      <w:r w:rsidR="00146987" w:rsidRPr="0082716E">
        <w:t xml:space="preserve">a servisní </w:t>
      </w:r>
      <w:r w:rsidR="005B289F" w:rsidRPr="0082716E">
        <w:t>práce</w:t>
      </w:r>
      <w:r w:rsidR="00563B7A" w:rsidRPr="0082716E">
        <w:t xml:space="preserve"> </w:t>
      </w:r>
    </w:p>
    <w:p w:rsidR="00BA7F2A" w:rsidRPr="00C50D11" w:rsidRDefault="00A651A7" w:rsidP="00DC097E">
      <w:pPr>
        <w:jc w:val="both"/>
      </w:pPr>
      <w:r>
        <w:t xml:space="preserve">Ujednává se, že se </w:t>
      </w:r>
      <w:r w:rsidR="002541F7">
        <w:t>pojištění vztahuje i na budovy a stavby</w:t>
      </w:r>
      <w:r w:rsidR="00A625C5" w:rsidRPr="0082716E">
        <w:t>, na</w:t>
      </w:r>
      <w:r w:rsidR="001D668D" w:rsidRPr="0082716E">
        <w:t xml:space="preserve"> kterých jsou</w:t>
      </w:r>
      <w:r w:rsidR="00563B7A" w:rsidRPr="0082716E">
        <w:t xml:space="preserve"> prováděny stavební práce, instalace, montáže</w:t>
      </w:r>
      <w:r w:rsidR="00146987" w:rsidRPr="0082716E">
        <w:t>,</w:t>
      </w:r>
      <w:r w:rsidR="00563B7A" w:rsidRPr="0082716E">
        <w:t xml:space="preserve"> provozní montáže</w:t>
      </w:r>
      <w:r w:rsidR="00146987" w:rsidRPr="0082716E">
        <w:t>,</w:t>
      </w:r>
      <w:r w:rsidR="00563B7A" w:rsidRPr="0082716E">
        <w:t xml:space="preserve"> </w:t>
      </w:r>
      <w:r w:rsidR="00146987" w:rsidRPr="0082716E">
        <w:t xml:space="preserve">servisní práce </w:t>
      </w:r>
      <w:r w:rsidR="00563B7A" w:rsidRPr="0082716E">
        <w:t>apod. bez ohledu na to</w:t>
      </w:r>
      <w:r w:rsidR="005B289F" w:rsidRPr="0082716E">
        <w:t>,</w:t>
      </w:r>
      <w:r w:rsidR="00563B7A" w:rsidRPr="0082716E">
        <w:t xml:space="preserve"> zda je pro takové práce nutné stavební povolení. </w:t>
      </w:r>
      <w:r w:rsidR="003312F6" w:rsidRPr="0082716E">
        <w:t xml:space="preserve">Pojištění se vztahuje i na movité věci, zásoby a další předměty pojištění umístěné v těchto </w:t>
      </w:r>
      <w:r w:rsidR="002541F7">
        <w:t>budovách a stavbách</w:t>
      </w:r>
      <w:r w:rsidR="00B26428" w:rsidRPr="0082716E">
        <w:t>.</w:t>
      </w:r>
      <w:r w:rsidR="005B289F" w:rsidRPr="0082716E">
        <w:t xml:space="preserve"> </w:t>
      </w:r>
      <w:r w:rsidR="00563B7A" w:rsidRPr="0082716E">
        <w:t xml:space="preserve">Pojištění podle tohoto smluvního ujednání se sjednává v rozsahu pojistných </w:t>
      </w:r>
      <w:r w:rsidR="00563B7A" w:rsidRPr="00C50D11">
        <w:t>nebezpečí sjednaných t</w:t>
      </w:r>
      <w:r w:rsidR="00A828AA" w:rsidRPr="00C50D11">
        <w:t xml:space="preserve">outo smlouvou. </w:t>
      </w:r>
    </w:p>
    <w:p w:rsidR="00563B7A" w:rsidRPr="00C50D11" w:rsidRDefault="002541F7" w:rsidP="00A651A7">
      <w:pPr>
        <w:pStyle w:val="Heading3"/>
        <w:numPr>
          <w:ilvl w:val="0"/>
          <w:numId w:val="0"/>
        </w:numPr>
        <w:jc w:val="both"/>
      </w:pPr>
      <w:r w:rsidRPr="00C50D11">
        <w:t xml:space="preserve">M19 </w:t>
      </w:r>
      <w:r w:rsidR="00916327" w:rsidRPr="00C50D11">
        <w:t>Pojistné nebezpečí</w:t>
      </w:r>
      <w:r w:rsidR="00563B7A" w:rsidRPr="00C50D11">
        <w:t xml:space="preserve"> </w:t>
      </w:r>
      <w:r w:rsidR="00916327" w:rsidRPr="00C50D11">
        <w:t>a</w:t>
      </w:r>
      <w:r w:rsidR="00563B7A" w:rsidRPr="00C50D11">
        <w:t>tmosférické srážk</w:t>
      </w:r>
      <w:r w:rsidR="00916327" w:rsidRPr="00C50D11">
        <w:t>y</w:t>
      </w:r>
    </w:p>
    <w:p w:rsidR="00971AEC" w:rsidRDefault="002541F7" w:rsidP="00DC097E">
      <w:pPr>
        <w:jc w:val="both"/>
      </w:pPr>
      <w:r w:rsidRPr="00C50D11">
        <w:t>Ujednává se, že</w:t>
      </w:r>
      <w:r w:rsidR="00563B7A" w:rsidRPr="00C50D11">
        <w:t xml:space="preserve"> se</w:t>
      </w:r>
      <w:r w:rsidRPr="00C50D11">
        <w:t xml:space="preserve"> pojištění </w:t>
      </w:r>
      <w:r w:rsidR="00563B7A" w:rsidRPr="00C50D11">
        <w:t xml:space="preserve">vztahuje </w:t>
      </w:r>
      <w:r w:rsidR="00916327" w:rsidRPr="00C50D11">
        <w:t xml:space="preserve">také na </w:t>
      </w:r>
      <w:r w:rsidR="001D668D" w:rsidRPr="00C50D11">
        <w:t xml:space="preserve">škody způsobené na pojištěném majetku atmosférickými srážkami, </w:t>
      </w:r>
      <w:r w:rsidR="00916327" w:rsidRPr="00C50D11">
        <w:t xml:space="preserve">tj. působením vody, která </w:t>
      </w:r>
      <w:r w:rsidR="001D668D" w:rsidRPr="00C50D11">
        <w:t xml:space="preserve">vnikla nebo </w:t>
      </w:r>
      <w:r w:rsidR="00916327" w:rsidRPr="00C50D11">
        <w:t>prosákla do pojištěného prostoru</w:t>
      </w:r>
      <w:r w:rsidR="002114F8" w:rsidRPr="00C50D11">
        <w:t>, či plochy</w:t>
      </w:r>
      <w:r w:rsidR="00916327" w:rsidRPr="00C50D11">
        <w:t xml:space="preserve"> </w:t>
      </w:r>
      <w:r w:rsidR="001D668D" w:rsidRPr="00C50D11">
        <w:t xml:space="preserve">deštěm, tajícím sněhem nebo ledem nebo </w:t>
      </w:r>
      <w:r w:rsidR="002E11B9" w:rsidRPr="00C50D11">
        <w:t xml:space="preserve">vodou ze zahlcených svodů </w:t>
      </w:r>
      <w:r w:rsidR="006E3D04" w:rsidRPr="00C50D11">
        <w:t>dešťové vody, bez ohledu na srážkový úhrn.</w:t>
      </w:r>
      <w:r w:rsidR="006E3D04">
        <w:t xml:space="preserve"> </w:t>
      </w:r>
    </w:p>
    <w:p w:rsidR="002114F8" w:rsidRDefault="00656A63" w:rsidP="00DC097E">
      <w:pPr>
        <w:jc w:val="both"/>
      </w:pPr>
      <w:r w:rsidRPr="0082716E">
        <w:t>Toto pojištění se sjednává na 1. riziko s li</w:t>
      </w:r>
      <w:r>
        <w:t xml:space="preserve">mitem pojistného plnění ve výši </w:t>
      </w:r>
      <w:r w:rsidR="00D545A1">
        <w:t>1</w:t>
      </w:r>
      <w:r w:rsidR="00691CFA">
        <w:t xml:space="preserve">00 </w:t>
      </w:r>
      <w:r w:rsidR="00691CFA" w:rsidRPr="00691CFA">
        <w:t>000</w:t>
      </w:r>
      <w:r w:rsidRPr="00691CFA">
        <w:t xml:space="preserve"> Kč a</w:t>
      </w:r>
      <w:r w:rsidRPr="0082716E">
        <w:t xml:space="preserve"> se spoluúčastí </w:t>
      </w:r>
      <w:r>
        <w:t> </w:t>
      </w:r>
      <w:r w:rsidR="00691CFA">
        <w:t xml:space="preserve">5 </w:t>
      </w:r>
      <w:r w:rsidR="00691CFA" w:rsidRPr="00691CFA">
        <w:t>000</w:t>
      </w:r>
      <w:r w:rsidRPr="00691CFA">
        <w:t xml:space="preserve"> Kč.</w:t>
      </w:r>
    </w:p>
    <w:p w:rsidR="00563B7A" w:rsidRPr="00C50D11" w:rsidRDefault="002541F7" w:rsidP="00396DE4">
      <w:pPr>
        <w:pStyle w:val="Heading3"/>
        <w:numPr>
          <w:ilvl w:val="0"/>
          <w:numId w:val="0"/>
        </w:numPr>
        <w:jc w:val="both"/>
      </w:pPr>
      <w:r>
        <w:t xml:space="preserve">M20 </w:t>
      </w:r>
      <w:r w:rsidR="002007B3" w:rsidRPr="00C50D11">
        <w:t>Pojistné nebezpečí n</w:t>
      </w:r>
      <w:r w:rsidR="00563B7A" w:rsidRPr="00C50D11">
        <w:t>áraz dopravního prostředku, pád stromu a jiných předmětů</w:t>
      </w:r>
    </w:p>
    <w:p w:rsidR="005F3390" w:rsidRPr="006E3D04" w:rsidRDefault="002E11B9" w:rsidP="00DC097E">
      <w:pPr>
        <w:jc w:val="both"/>
      </w:pPr>
      <w:r w:rsidRPr="00C50D11">
        <w:t xml:space="preserve">Ujednává se, že </w:t>
      </w:r>
      <w:r w:rsidR="002007B3" w:rsidRPr="00C50D11">
        <w:t xml:space="preserve">pojistné nebezpečí </w:t>
      </w:r>
      <w:r w:rsidRPr="00C50D11">
        <w:t>náraz dopravního prostředku nebo jeho nákladu a pád stromů, stožárů nebo jiných předmětů se vztahuj</w:t>
      </w:r>
      <w:r w:rsidR="002541F7" w:rsidRPr="00C50D11">
        <w:t>e</w:t>
      </w:r>
      <w:r w:rsidRPr="00C50D11">
        <w:t xml:space="preserve"> i na případy, kdy </w:t>
      </w:r>
      <w:r w:rsidR="002007B3" w:rsidRPr="00C50D11">
        <w:t xml:space="preserve">pojištěné </w:t>
      </w:r>
      <w:r w:rsidRPr="00C50D11">
        <w:t xml:space="preserve">předměty </w:t>
      </w:r>
      <w:r w:rsidR="00352E10" w:rsidRPr="00C50D11">
        <w:t xml:space="preserve">jsou </w:t>
      </w:r>
      <w:r w:rsidR="00352E10" w:rsidRPr="004C2804">
        <w:t>součásti</w:t>
      </w:r>
      <w:r w:rsidR="00352E10" w:rsidRPr="00C50D11">
        <w:t xml:space="preserve"> poškozené věci nebo </w:t>
      </w:r>
      <w:r w:rsidR="00352E10" w:rsidRPr="004C2804">
        <w:t>součást</w:t>
      </w:r>
      <w:r w:rsidR="004C2804" w:rsidRPr="004C2804">
        <w:t>í</w:t>
      </w:r>
      <w:r w:rsidR="00352E10" w:rsidRPr="00C50D11">
        <w:t xml:space="preserve"> té</w:t>
      </w:r>
      <w:r w:rsidR="00F667DE" w:rsidRPr="00C50D11">
        <w:t>hož souboru jako poškozená věc</w:t>
      </w:r>
      <w:r w:rsidR="005F3390" w:rsidRPr="00C50D11">
        <w:t>.</w:t>
      </w:r>
      <w:r w:rsidR="00851BD1" w:rsidRPr="00C50D11">
        <w:t xml:space="preserve"> Pojištění se vztahuje i na škody způsobené pádem pojištěné věci</w:t>
      </w:r>
      <w:r w:rsidR="006E3D04" w:rsidRPr="00C50D11">
        <w:t xml:space="preserve"> vzniklé na věci samotné</w:t>
      </w:r>
      <w:r w:rsidR="00851BD1" w:rsidRPr="00C50D11">
        <w:t>.</w:t>
      </w:r>
      <w:r w:rsidR="00851BD1" w:rsidRPr="006E3D04">
        <w:t xml:space="preserve"> </w:t>
      </w:r>
    </w:p>
    <w:p w:rsidR="00563B7A" w:rsidRPr="00C50D11" w:rsidRDefault="00DE7CD2" w:rsidP="00DC097E">
      <w:pPr>
        <w:jc w:val="both"/>
      </w:pPr>
      <w:r>
        <w:t>P</w:t>
      </w:r>
      <w:r w:rsidR="00563B7A" w:rsidRPr="006E3D04">
        <w:t xml:space="preserve">ojištění pro případ poškození nebo zničení pojištěné věci nárazem dopravního prostředku nebo jeho nákladu se vztahuje i na případy, kdy byl dopravní prostředek (osobní auto, nákladní auto, přívěs, tahač, návěs, nakladač, vysokozdvižný vozík, nízkozdvižný vozík, paletovací vozík apod.) v době nárazu řízen nebo provozován pojistníkem a/nebo pojištěným, příp. byl v jeho vlastnictví, </w:t>
      </w:r>
      <w:r w:rsidR="001B66B0">
        <w:t xml:space="preserve">správě nebo pod jeho </w:t>
      </w:r>
      <w:r w:rsidR="001B66B0" w:rsidRPr="00C50D11">
        <w:t>kontrolou.</w:t>
      </w:r>
      <w:r w:rsidR="006E3D04" w:rsidRPr="00C50D11">
        <w:t xml:space="preserve"> </w:t>
      </w:r>
    </w:p>
    <w:p w:rsidR="00265E55" w:rsidRPr="00C50D11" w:rsidRDefault="002007B3" w:rsidP="00DC097E">
      <w:pPr>
        <w:pStyle w:val="Heading3"/>
        <w:numPr>
          <w:ilvl w:val="0"/>
          <w:numId w:val="0"/>
        </w:numPr>
        <w:jc w:val="both"/>
      </w:pPr>
      <w:r w:rsidRPr="00C50D11">
        <w:t>M21 Pojistné nebezpečí v</w:t>
      </w:r>
      <w:r w:rsidR="00265E55" w:rsidRPr="00C50D11">
        <w:t xml:space="preserve">ichřice/krupobití </w:t>
      </w:r>
    </w:p>
    <w:p w:rsidR="0031538F" w:rsidRPr="00C50D11" w:rsidRDefault="00265E55" w:rsidP="00DC097E">
      <w:pPr>
        <w:jc w:val="both"/>
      </w:pPr>
      <w:r w:rsidRPr="00C50D11">
        <w:t xml:space="preserve">Ujednává se, že pojistné nebezpečí vichřice/krupobití se </w:t>
      </w:r>
      <w:r w:rsidR="00957727" w:rsidRPr="00C50D11">
        <w:t>vztahuje i na případy, kdy v důsledku vichřice/krupobití dojde k vývratu nebo lomu stromu</w:t>
      </w:r>
      <w:r w:rsidR="006E3D04" w:rsidRPr="00C50D11">
        <w:t xml:space="preserve"> a jiných předmětů, které způsobí škodu na </w:t>
      </w:r>
      <w:r w:rsidR="00957727" w:rsidRPr="00C50D11">
        <w:t xml:space="preserve">předmětech pojištění. </w:t>
      </w:r>
    </w:p>
    <w:p w:rsidR="00563B7A" w:rsidRPr="00C50D11" w:rsidRDefault="002007B3" w:rsidP="00396DE4">
      <w:pPr>
        <w:pStyle w:val="Heading3"/>
        <w:numPr>
          <w:ilvl w:val="0"/>
          <w:numId w:val="0"/>
        </w:numPr>
        <w:jc w:val="both"/>
      </w:pPr>
      <w:r w:rsidRPr="00C50D11">
        <w:t>M22 Pojistné nebezpečí z</w:t>
      </w:r>
      <w:r w:rsidR="00563B7A" w:rsidRPr="00C50D11">
        <w:t xml:space="preserve">áplava, povodeň </w:t>
      </w:r>
    </w:p>
    <w:p w:rsidR="00563B7A" w:rsidRPr="001B6DB1" w:rsidRDefault="00563B7A" w:rsidP="00DC097E">
      <w:pPr>
        <w:jc w:val="both"/>
      </w:pPr>
      <w:r w:rsidRPr="00C50D11">
        <w:t>Povodní se rozumí dočasné/přechodné zvýšení hladiny vodních toků, nádrží nebo jiných povrchových vod, při kterém dochází k vylití z břehů a voda zaplavuje místa mimo koryto vodního toku, břehy apod.</w:t>
      </w:r>
    </w:p>
    <w:p w:rsidR="00563B7A" w:rsidRPr="001B6DB1" w:rsidRDefault="00563B7A" w:rsidP="00DC097E">
      <w:pPr>
        <w:jc w:val="both"/>
      </w:pPr>
      <w:r w:rsidRPr="001B6DB1">
        <w:t>Záplavou se rozumí vytvoření souvislé vodní plochy, která po určitou dobu stojí nebo proudí v místě pojištění, jinak, než z důvodu povodně.</w:t>
      </w:r>
    </w:p>
    <w:p w:rsidR="00563B7A" w:rsidRPr="001B6DB1" w:rsidRDefault="00563B7A" w:rsidP="00DC097E">
      <w:pPr>
        <w:jc w:val="both"/>
      </w:pPr>
      <w:r w:rsidRPr="001B6DB1">
        <w:t>Plnění z titulu záplavy nebo povodně není omezeno skutečností, že událost měla charakter záplavy nebo povodně opakující se alespoň či nejvýše s určitou časovou periodu/frekvencí (např. 20-ti letá voda apod.). Definice rizika záplavy a povodně není na ča</w:t>
      </w:r>
      <w:r w:rsidR="009E5F62" w:rsidRPr="001B6DB1">
        <w:t>sové periodě/frekvenci závislá.</w:t>
      </w:r>
    </w:p>
    <w:p w:rsidR="00146987" w:rsidRPr="00C50D11" w:rsidRDefault="00C43D62" w:rsidP="00396DE4">
      <w:pPr>
        <w:pStyle w:val="Heading3"/>
        <w:numPr>
          <w:ilvl w:val="0"/>
          <w:numId w:val="0"/>
        </w:numPr>
        <w:jc w:val="both"/>
      </w:pPr>
      <w:r w:rsidRPr="00C50D11">
        <w:lastRenderedPageBreak/>
        <w:t>M23 Předmět pojištění b</w:t>
      </w:r>
      <w:r w:rsidR="00146987" w:rsidRPr="00C50D11">
        <w:t xml:space="preserve">udovy a stavby </w:t>
      </w:r>
    </w:p>
    <w:p w:rsidR="00D40F3F" w:rsidRPr="00C50D11" w:rsidRDefault="00A651A7" w:rsidP="00396DE4">
      <w:pPr>
        <w:jc w:val="both"/>
      </w:pPr>
      <w:r w:rsidRPr="00C50D11">
        <w:t>U</w:t>
      </w:r>
      <w:r w:rsidR="00C43D62" w:rsidRPr="00C50D11">
        <w:t>jednává</w:t>
      </w:r>
      <w:r w:rsidRPr="00C50D11">
        <w:t xml:space="preserve"> se</w:t>
      </w:r>
      <w:r w:rsidR="00C43D62" w:rsidRPr="00C50D11">
        <w:t>, že</w:t>
      </w:r>
      <w:r w:rsidR="00323B24" w:rsidRPr="00C50D11">
        <w:t xml:space="preserve"> v případě pojištění předmětu pojištění budovy a stavby</w:t>
      </w:r>
      <w:r w:rsidR="00DE7CD2" w:rsidRPr="00C50D11">
        <w:t xml:space="preserve"> a/nebo</w:t>
      </w:r>
      <w:r w:rsidR="00F46603" w:rsidRPr="00C50D11">
        <w:t xml:space="preserve"> soubor budov a staveb</w:t>
      </w:r>
      <w:r w:rsidR="00DE7CD2" w:rsidRPr="00C50D11">
        <w:t xml:space="preserve"> </w:t>
      </w:r>
      <w:r w:rsidR="00323B24" w:rsidRPr="00C50D11">
        <w:t xml:space="preserve">se pojištění vztahuje </w:t>
      </w:r>
      <w:r w:rsidR="00F46603" w:rsidRPr="00C50D11">
        <w:t xml:space="preserve">i </w:t>
      </w:r>
      <w:r w:rsidR="00323B24" w:rsidRPr="00C50D11">
        <w:t xml:space="preserve">na </w:t>
      </w:r>
      <w:r w:rsidR="00AC349D" w:rsidRPr="00C50D11">
        <w:t>budovy</w:t>
      </w:r>
      <w:r w:rsidR="00C24906" w:rsidRPr="00C50D11">
        <w:t xml:space="preserve">, haly, </w:t>
      </w:r>
      <w:r w:rsidR="008560B9" w:rsidRPr="00C50D11">
        <w:t>stavby</w:t>
      </w:r>
      <w:r w:rsidR="00C24906" w:rsidRPr="00C50D11">
        <w:t>, dřevostavby a ostatní stavby</w:t>
      </w:r>
      <w:r w:rsidR="00DE7CD2" w:rsidRPr="00C50D11">
        <w:br/>
      </w:r>
      <w:r w:rsidR="00AC349D" w:rsidRPr="00C50D11">
        <w:t>vč. stavebních součástí (vnitřních i vnějších)</w:t>
      </w:r>
      <w:r w:rsidR="008560B9" w:rsidRPr="00C50D11">
        <w:t xml:space="preserve"> a věci na vnější</w:t>
      </w:r>
      <w:r w:rsidR="00C24906" w:rsidRPr="00C50D11">
        <w:t xml:space="preserve"> straně </w:t>
      </w:r>
      <w:r w:rsidR="008B4FDD">
        <w:t>budov a staveb</w:t>
      </w:r>
      <w:r w:rsidR="00C24906" w:rsidRPr="00C50D11">
        <w:t xml:space="preserve"> (markýzy, apod.) a </w:t>
      </w:r>
      <w:r w:rsidR="008560B9" w:rsidRPr="00C50D11">
        <w:t>příslušenství, strojní a elektronické součásti</w:t>
      </w:r>
      <w:r w:rsidR="00AC349D" w:rsidRPr="00C50D11">
        <w:t xml:space="preserve"> budov </w:t>
      </w:r>
      <w:r w:rsidR="008560B9" w:rsidRPr="00C50D11">
        <w:t xml:space="preserve">a staveb </w:t>
      </w:r>
      <w:r w:rsidR="00AC349D" w:rsidRPr="00C50D11">
        <w:t>(např. instalace elektro, vody, topení, plynu, výtahů, EZS, EPS, vnější a vnitřní kamerový systém, antény, dešťové svody, apod.), energetických zařízení (trafostanice, výměníkové stanice),</w:t>
      </w:r>
      <w:r w:rsidR="00C24906" w:rsidRPr="00C50D11">
        <w:t xml:space="preserve"> </w:t>
      </w:r>
      <w:proofErr w:type="spellStart"/>
      <w:r w:rsidR="00C24906" w:rsidRPr="00C50D11">
        <w:t>termosolární</w:t>
      </w:r>
      <w:proofErr w:type="spellEnd"/>
      <w:r w:rsidR="00C24906" w:rsidRPr="00C50D11">
        <w:t xml:space="preserve"> </w:t>
      </w:r>
      <w:r w:rsidR="00AC349D" w:rsidRPr="00C50D11">
        <w:t xml:space="preserve">a </w:t>
      </w:r>
      <w:proofErr w:type="spellStart"/>
      <w:r w:rsidR="00AC349D" w:rsidRPr="00C50D11">
        <w:t>foto</w:t>
      </w:r>
      <w:r w:rsidR="00C24906" w:rsidRPr="00C50D11">
        <w:t>voltaické</w:t>
      </w:r>
      <w:proofErr w:type="spellEnd"/>
      <w:r w:rsidR="00C24906" w:rsidRPr="00C50D11">
        <w:t xml:space="preserve"> systémy</w:t>
      </w:r>
      <w:r w:rsidR="00AC349D" w:rsidRPr="00C50D11">
        <w:t>,</w:t>
      </w:r>
      <w:r w:rsidR="008B4FDD">
        <w:t xml:space="preserve"> technické vybavení budov a staveb</w:t>
      </w:r>
      <w:r w:rsidR="006E3D04" w:rsidRPr="00C50D11">
        <w:t xml:space="preserve">, </w:t>
      </w:r>
      <w:r w:rsidR="008560B9" w:rsidRPr="00C50D11">
        <w:t>technické</w:t>
      </w:r>
      <w:r w:rsidR="00AC349D" w:rsidRPr="00C50D11">
        <w:t xml:space="preserve"> zhodnocení, zpevněné</w:t>
      </w:r>
      <w:r w:rsidR="001B66EC" w:rsidRPr="00C50D11">
        <w:t xml:space="preserve"> </w:t>
      </w:r>
      <w:r w:rsidR="00AC349D" w:rsidRPr="00C50D11">
        <w:t>a umělé plochy (včetně hřišť, tartanů a dalších povrchů), komunikace, stožáry, oplocení, terénní</w:t>
      </w:r>
      <w:r w:rsidR="001B66EC" w:rsidRPr="00C50D11">
        <w:t xml:space="preserve"> a venkovní</w:t>
      </w:r>
      <w:r w:rsidR="00AC349D" w:rsidRPr="00C50D11">
        <w:t xml:space="preserve"> úpravy, inženýrské sítě, rozvodné sítě, mostky, lavičky, veřejné osvětlení </w:t>
      </w:r>
      <w:r w:rsidR="00043F23" w:rsidRPr="00C50D11">
        <w:t xml:space="preserve">apod. </w:t>
      </w:r>
      <w:r w:rsidR="00AC349D" w:rsidRPr="00C50D11">
        <w:t>v rámci areálu, soubor investic, apod.</w:t>
      </w:r>
      <w:r w:rsidR="00851BD1" w:rsidRPr="00C50D11">
        <w:t xml:space="preserve"> </w:t>
      </w:r>
    </w:p>
    <w:p w:rsidR="00146987" w:rsidRPr="00C50D11" w:rsidRDefault="004E5FCE" w:rsidP="00396DE4">
      <w:pPr>
        <w:pStyle w:val="Heading3"/>
        <w:numPr>
          <w:ilvl w:val="0"/>
          <w:numId w:val="0"/>
        </w:numPr>
        <w:jc w:val="both"/>
      </w:pPr>
      <w:r w:rsidRPr="00C50D11">
        <w:t xml:space="preserve">M25 </w:t>
      </w:r>
      <w:r w:rsidR="00466ED2" w:rsidRPr="00C50D11">
        <w:t xml:space="preserve">Poškození </w:t>
      </w:r>
      <w:r w:rsidR="00417DED" w:rsidRPr="00C50D11">
        <w:t>malbou, rytím apod.</w:t>
      </w:r>
      <w:r w:rsidR="00466ED2" w:rsidRPr="00C50D11">
        <w:t xml:space="preserve"> </w:t>
      </w:r>
    </w:p>
    <w:p w:rsidR="00417DED" w:rsidRPr="00C50D11" w:rsidRDefault="004E5FCE" w:rsidP="00DC097E">
      <w:pPr>
        <w:jc w:val="both"/>
      </w:pPr>
      <w:r w:rsidRPr="00C50D11">
        <w:t>Ujednává se, že</w:t>
      </w:r>
      <w:r w:rsidR="00417DED" w:rsidRPr="00C50D11">
        <w:t xml:space="preserve"> se</w:t>
      </w:r>
      <w:r w:rsidRPr="00C50D11">
        <w:t xml:space="preserve"> pojištění</w:t>
      </w:r>
      <w:r w:rsidR="00417DED" w:rsidRPr="00C50D11">
        <w:t xml:space="preserve"> vztahuje i na škody způsobené znečištěním (vnějším a/nebo vnitřním). Za znečištění se považuje úmyslné poškození pojištěné věci nápisem, malbou, rytím, polepením </w:t>
      </w:r>
      <w:r w:rsidR="00043F23" w:rsidRPr="00C50D11">
        <w:t>a/nebo</w:t>
      </w:r>
      <w:r w:rsidR="00417DED" w:rsidRPr="00C50D11">
        <w:t xml:space="preserve"> jiným obdobným způsobem.</w:t>
      </w:r>
    </w:p>
    <w:p w:rsidR="00971AEC" w:rsidRPr="00C50D11" w:rsidRDefault="001B66EC" w:rsidP="00DC097E">
      <w:pPr>
        <w:jc w:val="both"/>
      </w:pPr>
      <w:r w:rsidRPr="00C50D11">
        <w:t xml:space="preserve">Vynaložil-li pojištěný po pojistné události náklady na konzervaci pojištěné věci (např. prevence proti </w:t>
      </w:r>
      <w:r w:rsidR="00466ED2" w:rsidRPr="00C50D11">
        <w:t xml:space="preserve">opětovnému </w:t>
      </w:r>
      <w:r w:rsidRPr="00C50D11">
        <w:t xml:space="preserve">poškození spreji a barvami), budou součástí pojistného plnění i takto vynaložené náklady. </w:t>
      </w:r>
    </w:p>
    <w:p w:rsidR="00146987" w:rsidRPr="00E06404" w:rsidRDefault="00656A63" w:rsidP="00DC097E">
      <w:pPr>
        <w:jc w:val="both"/>
      </w:pPr>
      <w:r w:rsidRPr="00C50D11">
        <w:t>Toto pojištění se sjednává na 1. riziko s limitem pojistného plnění</w:t>
      </w:r>
      <w:r>
        <w:t xml:space="preserve"> ve výši </w:t>
      </w:r>
      <w:r w:rsidR="00691CFA">
        <w:t>50 000</w:t>
      </w:r>
      <w:r w:rsidRPr="00691CFA">
        <w:t xml:space="preserve"> Kč</w:t>
      </w:r>
      <w:r w:rsidRPr="0082716E">
        <w:t xml:space="preserve"> a se spoluúčastí </w:t>
      </w:r>
      <w:r>
        <w:t> </w:t>
      </w:r>
      <w:r w:rsidR="00691CFA">
        <w:t>1 000 Kč</w:t>
      </w:r>
      <w:r w:rsidRPr="0082716E">
        <w:t>.</w:t>
      </w:r>
    </w:p>
    <w:p w:rsidR="00146987" w:rsidRPr="00C50D11" w:rsidRDefault="004E5FCE" w:rsidP="00396DE4">
      <w:pPr>
        <w:pStyle w:val="Heading3"/>
        <w:numPr>
          <w:ilvl w:val="0"/>
          <w:numId w:val="0"/>
        </w:numPr>
        <w:jc w:val="both"/>
      </w:pPr>
      <w:r>
        <w:t xml:space="preserve">M26 </w:t>
      </w:r>
      <w:r w:rsidRPr="00C50D11">
        <w:t xml:space="preserve">Předmět pojištění movité věci </w:t>
      </w:r>
    </w:p>
    <w:p w:rsidR="00343CA0" w:rsidRPr="00C50D11" w:rsidRDefault="00F46603" w:rsidP="00DC097E">
      <w:pPr>
        <w:jc w:val="both"/>
      </w:pPr>
      <w:r w:rsidRPr="00C50D11">
        <w:t>U</w:t>
      </w:r>
      <w:r w:rsidR="00236D94" w:rsidRPr="00C50D11">
        <w:t>jednává</w:t>
      </w:r>
      <w:r w:rsidRPr="00C50D11">
        <w:t xml:space="preserve"> se</w:t>
      </w:r>
      <w:r w:rsidR="00236D94" w:rsidRPr="00C50D11">
        <w:t xml:space="preserve">, že v případě pojištění předmětu pojištění </w:t>
      </w:r>
      <w:r w:rsidRPr="00C50D11">
        <w:t>soubor movitých věcí</w:t>
      </w:r>
      <w:r w:rsidR="00B2346E">
        <w:t xml:space="preserve"> </w:t>
      </w:r>
      <w:r w:rsidR="00236D94" w:rsidRPr="00C50D11">
        <w:t xml:space="preserve">se pojištění vztahuje i na </w:t>
      </w:r>
      <w:r w:rsidR="00343CA0" w:rsidRPr="00C50D11">
        <w:t>přístroje, stroje, zařízení, elektronik</w:t>
      </w:r>
      <w:r w:rsidR="00236D94" w:rsidRPr="00C50D11">
        <w:t>u</w:t>
      </w:r>
      <w:r w:rsidR="00343CA0" w:rsidRPr="00C50D11">
        <w:t>, vybavení, inventář (vč. DDHM), věci umělecké a historické hodnoty, modely, vzorky, prototypy, exponáty, písemnosti, plány, knihy a časopisy, nosiče dat, software, DHIM</w:t>
      </w:r>
      <w:r w:rsidR="00236D94" w:rsidRPr="00C50D11">
        <w:t xml:space="preserve"> a</w:t>
      </w:r>
      <w:r w:rsidRPr="00C50D11">
        <w:t xml:space="preserve"> </w:t>
      </w:r>
      <w:r w:rsidR="00343CA0" w:rsidRPr="00C50D11">
        <w:t xml:space="preserve">ostatní </w:t>
      </w:r>
      <w:r w:rsidR="00971AEC" w:rsidRPr="00C50D11">
        <w:t>věci movité vedené</w:t>
      </w:r>
      <w:r w:rsidR="00343CA0" w:rsidRPr="00C50D11">
        <w:t xml:space="preserve"> v účetní, operativní či jiné evidenci.</w:t>
      </w:r>
      <w:r w:rsidR="00236D94" w:rsidRPr="00C50D11">
        <w:t xml:space="preserve"> </w:t>
      </w:r>
    </w:p>
    <w:p w:rsidR="00387D39" w:rsidRPr="00C50D11" w:rsidRDefault="00236D94" w:rsidP="00DC097E">
      <w:pPr>
        <w:pStyle w:val="Heading3"/>
        <w:numPr>
          <w:ilvl w:val="0"/>
          <w:numId w:val="0"/>
        </w:numPr>
        <w:jc w:val="both"/>
      </w:pPr>
      <w:r w:rsidRPr="00C50D11">
        <w:t>M27 Pojištění v</w:t>
      </w:r>
      <w:r w:rsidR="00387D39" w:rsidRPr="00C50D11">
        <w:t>ěc</w:t>
      </w:r>
      <w:r w:rsidRPr="00C50D11">
        <w:t>í</w:t>
      </w:r>
      <w:r w:rsidR="00387D39" w:rsidRPr="00C50D11">
        <w:t xml:space="preserve"> na volném prostranství</w:t>
      </w:r>
    </w:p>
    <w:p w:rsidR="001B35C3" w:rsidRPr="00C50D11" w:rsidRDefault="00343CA0" w:rsidP="00DC097E">
      <w:pPr>
        <w:jc w:val="both"/>
      </w:pPr>
      <w:r w:rsidRPr="00C50D11">
        <w:t xml:space="preserve">Ujednává se, že </w:t>
      </w:r>
      <w:r w:rsidR="00F46603" w:rsidRPr="00C50D11">
        <w:t xml:space="preserve">jsou </w:t>
      </w:r>
      <w:r w:rsidR="00F46603" w:rsidRPr="004C2804">
        <w:t>pojištěny na všechna</w:t>
      </w:r>
      <w:r w:rsidR="0036198A" w:rsidRPr="004C2804">
        <w:t xml:space="preserve"> pojištěná pojistná nebezpečí i </w:t>
      </w:r>
      <w:r w:rsidR="00387D39" w:rsidRPr="004C2804">
        <w:t>m</w:t>
      </w:r>
      <w:r w:rsidRPr="004C2804">
        <w:t>ovité</w:t>
      </w:r>
      <w:r w:rsidRPr="00C50D11">
        <w:t xml:space="preserve"> věci</w:t>
      </w:r>
      <w:r w:rsidR="0036198A" w:rsidRPr="00C50D11">
        <w:t xml:space="preserve"> a</w:t>
      </w:r>
      <w:r w:rsidR="00971AEC" w:rsidRPr="00C50D11">
        <w:t xml:space="preserve"> zásoby,</w:t>
      </w:r>
      <w:r w:rsidR="0036198A" w:rsidRPr="00C50D11">
        <w:t xml:space="preserve"> které jsou </w:t>
      </w:r>
      <w:r w:rsidRPr="00C50D11">
        <w:t>umístěné na volném prostranství</w:t>
      </w:r>
      <w:r w:rsidR="00D9682B" w:rsidRPr="00C50D11">
        <w:t xml:space="preserve">. </w:t>
      </w:r>
      <w:r w:rsidR="0036198A" w:rsidRPr="00C50D11">
        <w:t xml:space="preserve">Za movité věci na volném prostranství jsou považovány i dočasné stavby, přístřešky, stany apod. </w:t>
      </w:r>
    </w:p>
    <w:p w:rsidR="001B35C3" w:rsidRPr="00396DE4" w:rsidRDefault="00873D3B" w:rsidP="00396DE4">
      <w:pPr>
        <w:pStyle w:val="Heading3"/>
        <w:numPr>
          <w:ilvl w:val="0"/>
          <w:numId w:val="0"/>
        </w:numPr>
        <w:jc w:val="both"/>
      </w:pPr>
      <w:r w:rsidRPr="00C50D11">
        <w:t xml:space="preserve">M28 </w:t>
      </w:r>
      <w:r w:rsidR="001B35C3" w:rsidRPr="00C50D11">
        <w:t>Pojištění věcí zaměstnanců</w:t>
      </w:r>
    </w:p>
    <w:p w:rsidR="00971AEC" w:rsidRDefault="003C09B2" w:rsidP="00396DE4">
      <w:pPr>
        <w:jc w:val="both"/>
      </w:pPr>
      <w:r w:rsidRPr="00AE5009">
        <w:t>Ujednává se, že p</w:t>
      </w:r>
      <w:r w:rsidR="001B35C3" w:rsidRPr="00AE5009">
        <w:t>ojištění</w:t>
      </w:r>
      <w:r w:rsidR="00642686" w:rsidRPr="00AE5009">
        <w:t xml:space="preserve"> se</w:t>
      </w:r>
      <w:r w:rsidR="001B35C3" w:rsidRPr="00AE5009">
        <w:t xml:space="preserve"> </w:t>
      </w:r>
      <w:r w:rsidR="00642686" w:rsidRPr="00AE5009">
        <w:t xml:space="preserve">vztahuje i na věci zaměstnanců, které se obvykle nosí do zaměstnání nebo byly přineseny na žádost nebo se souhlasem zaměstnavatele. Pojištění se vztahuje i na kola zaměstnanců, která jsou </w:t>
      </w:r>
      <w:r w:rsidR="008604DF" w:rsidRPr="00AE5009">
        <w:t>uložena</w:t>
      </w:r>
      <w:r w:rsidR="00642686" w:rsidRPr="00AE5009">
        <w:t xml:space="preserve"> na </w:t>
      </w:r>
      <w:r w:rsidR="00AE5009" w:rsidRPr="00AE5009">
        <w:t xml:space="preserve">zaměstnavatelem </w:t>
      </w:r>
      <w:r w:rsidR="00642686" w:rsidRPr="00AE5009">
        <w:t xml:space="preserve">vyhrazeném místě </w:t>
      </w:r>
      <w:r w:rsidR="0023478C" w:rsidRPr="00AE5009">
        <w:t>na volném prostranství nebo v uzavřeném prostoru.</w:t>
      </w:r>
      <w:r w:rsidR="00ED7B1D" w:rsidRPr="00AE5009">
        <w:t xml:space="preserve"> Pokud se kolo nachází na vyhrazeném místě na volném prostranství</w:t>
      </w:r>
      <w:r w:rsidR="00AE5009">
        <w:t>,</w:t>
      </w:r>
      <w:r w:rsidR="00ED7B1D" w:rsidRPr="00AE5009">
        <w:t xml:space="preserve"> bude pro případ škody způsobené odcizením zabezpečeno </w:t>
      </w:r>
      <w:r w:rsidR="005D679C" w:rsidRPr="00AE5009">
        <w:t xml:space="preserve">a připevněno </w:t>
      </w:r>
      <w:r w:rsidR="00CD5E92">
        <w:t>zámkem na kolo k pe</w:t>
      </w:r>
      <w:r w:rsidR="00ED7B1D" w:rsidRPr="00AE5009">
        <w:t xml:space="preserve">vně ukotveným předmětům jako např. stojany na kolo, stavení součásti budovy apod. nebo bude umístěno v uzamčených klecích. </w:t>
      </w:r>
    </w:p>
    <w:p w:rsidR="00DB25FC" w:rsidRDefault="00656A63" w:rsidP="00396DE4">
      <w:pPr>
        <w:jc w:val="both"/>
      </w:pPr>
      <w:r w:rsidRPr="0082716E">
        <w:t>Toto pojištění se sjednává na 1. riziko s li</w:t>
      </w:r>
      <w:r>
        <w:t xml:space="preserve">mitem pojistného plnění ve výši </w:t>
      </w:r>
      <w:r w:rsidR="00691CFA">
        <w:t xml:space="preserve">100 000 Kč </w:t>
      </w:r>
      <w:r w:rsidRPr="0082716E">
        <w:t xml:space="preserve">a se spoluúčastí </w:t>
      </w:r>
      <w:r w:rsidR="00691CFA">
        <w:t>1 000 Kč.</w:t>
      </w:r>
    </w:p>
    <w:p w:rsidR="00146987" w:rsidRPr="00396DE4" w:rsidRDefault="00873D3B" w:rsidP="00396DE4">
      <w:pPr>
        <w:pStyle w:val="Heading3"/>
        <w:numPr>
          <w:ilvl w:val="0"/>
          <w:numId w:val="0"/>
        </w:numPr>
        <w:jc w:val="both"/>
      </w:pPr>
      <w:r>
        <w:t xml:space="preserve">M29 </w:t>
      </w:r>
      <w:r w:rsidR="00971AEC" w:rsidRPr="00683D31">
        <w:t>Náklady</w:t>
      </w:r>
      <w:r w:rsidR="00146987" w:rsidRPr="00683D31">
        <w:t xml:space="preserve"> za mimořádnou spotřebu vody vlivem poškození vodovodního</w:t>
      </w:r>
      <w:r w:rsidR="00971AEC" w:rsidRPr="00683D31">
        <w:t xml:space="preserve"> </w:t>
      </w:r>
      <w:r w:rsidR="00146987" w:rsidRPr="00683D31">
        <w:t>potrubí</w:t>
      </w:r>
    </w:p>
    <w:p w:rsidR="00971AEC" w:rsidRDefault="00146987" w:rsidP="00DC097E">
      <w:pPr>
        <w:jc w:val="both"/>
      </w:pPr>
      <w:r w:rsidRPr="00AE5009">
        <w:t xml:space="preserve">Pojistitel poskytne úhradu nákladů za mimořádnou spotřebu vody, ke které došlo únikem vody z poškozeného vodovodního potrubí. Pojistitel uhradí pouze rozdíl mezi cenou, kterou pojištěný v účtovaném období obvykle platí za spotřebu vody a cenou požadovanou dodavatelem vody po mimořádné spotřebě vzniklé následkem poškození vodovodního potrubí. </w:t>
      </w:r>
    </w:p>
    <w:p w:rsidR="00146987" w:rsidRDefault="00656A63" w:rsidP="00DC097E">
      <w:pPr>
        <w:jc w:val="both"/>
      </w:pPr>
      <w:r w:rsidRPr="00245F53">
        <w:t>Toto pojištění se sjednává na 1. riziko s limitem pojistného plnění</w:t>
      </w:r>
      <w:r>
        <w:t xml:space="preserve"> ve výši </w:t>
      </w:r>
      <w:r w:rsidR="00691CFA">
        <w:t>50 000 Kč</w:t>
      </w:r>
      <w:r w:rsidRPr="0082716E">
        <w:t xml:space="preserve"> a se spoluúčastí </w:t>
      </w:r>
      <w:r>
        <w:t> </w:t>
      </w:r>
      <w:r w:rsidR="00691CFA">
        <w:t>5 000 Kč</w:t>
      </w:r>
      <w:r w:rsidRPr="0082716E">
        <w:t>.</w:t>
      </w:r>
      <w:r w:rsidR="000C7C45" w:rsidRPr="00AE5009">
        <w:t xml:space="preserve"> </w:t>
      </w:r>
    </w:p>
    <w:p w:rsidR="00146987" w:rsidRPr="00396DE4" w:rsidRDefault="00873D3B" w:rsidP="00396DE4">
      <w:pPr>
        <w:pStyle w:val="Heading3"/>
        <w:numPr>
          <w:ilvl w:val="0"/>
          <w:numId w:val="0"/>
        </w:numPr>
        <w:jc w:val="both"/>
      </w:pPr>
      <w:r>
        <w:lastRenderedPageBreak/>
        <w:t>M31</w:t>
      </w:r>
      <w:r w:rsidRPr="001B6DB1">
        <w:t xml:space="preserve"> </w:t>
      </w:r>
      <w:r w:rsidR="00146987" w:rsidRPr="001B6DB1">
        <w:t>Ztráta pojištěné věci v důsledku pojistné události</w:t>
      </w:r>
    </w:p>
    <w:p w:rsidR="00146987" w:rsidRDefault="00CE060A" w:rsidP="00DC097E">
      <w:pPr>
        <w:jc w:val="both"/>
      </w:pPr>
      <w:r w:rsidRPr="001B6DB1">
        <w:t>Ujednává se, že se p</w:t>
      </w:r>
      <w:r w:rsidR="00146987" w:rsidRPr="001B6DB1">
        <w:t>ojištění vztahuje také na škody způsobené ztrátou pojištěné věci v přímé souvislosti s pojistnou událostí pojištěnou touto pojistnou smlouvou.</w:t>
      </w:r>
    </w:p>
    <w:p w:rsidR="00146987" w:rsidRPr="00245F53" w:rsidRDefault="00873D3B" w:rsidP="00396DE4">
      <w:pPr>
        <w:pStyle w:val="Heading3"/>
        <w:numPr>
          <w:ilvl w:val="0"/>
          <w:numId w:val="0"/>
        </w:numPr>
        <w:jc w:val="both"/>
      </w:pPr>
      <w:r>
        <w:t>M32</w:t>
      </w:r>
      <w:r w:rsidRPr="009B4F40">
        <w:t xml:space="preserve"> </w:t>
      </w:r>
      <w:r w:rsidRPr="00245F53">
        <w:t>Náklady na v</w:t>
      </w:r>
      <w:r w:rsidR="00146987" w:rsidRPr="00245F53">
        <w:t>ýměn</w:t>
      </w:r>
      <w:r w:rsidRPr="00245F53">
        <w:t>u</w:t>
      </w:r>
      <w:r w:rsidR="00146987" w:rsidRPr="00245F53">
        <w:t xml:space="preserve"> zámků</w:t>
      </w:r>
    </w:p>
    <w:p w:rsidR="00971AEC" w:rsidRPr="00245F53" w:rsidRDefault="00DE7CD2" w:rsidP="00DC097E">
      <w:pPr>
        <w:jc w:val="both"/>
      </w:pPr>
      <w:r w:rsidRPr="00245F53">
        <w:t>P</w:t>
      </w:r>
      <w:r w:rsidR="00B1278F" w:rsidRPr="00245F53">
        <w:t xml:space="preserve">ojištění </w:t>
      </w:r>
      <w:r w:rsidRPr="00245F53">
        <w:t xml:space="preserve">se </w:t>
      </w:r>
      <w:r w:rsidR="00D02F6A" w:rsidRPr="00245F53">
        <w:t>vztahuje</w:t>
      </w:r>
      <w:r w:rsidR="00146987" w:rsidRPr="00245F53">
        <w:t xml:space="preserve"> i </w:t>
      </w:r>
      <w:r w:rsidR="009B4F40" w:rsidRPr="00245F53">
        <w:t xml:space="preserve">na </w:t>
      </w:r>
      <w:r w:rsidR="00146987" w:rsidRPr="00245F53">
        <w:t>náklady na výměnu zámků</w:t>
      </w:r>
      <w:r w:rsidR="009B4F40" w:rsidRPr="00245F53">
        <w:t>, včetně potřebného množství klíčů,</w:t>
      </w:r>
      <w:r w:rsidR="00146987" w:rsidRPr="00245F53">
        <w:t xml:space="preserve"> vnějších či vnitřních dveří budovy na místě pojištění, </w:t>
      </w:r>
      <w:r w:rsidR="00D02F6A" w:rsidRPr="00245F53">
        <w:t>pokud byly klíče od nich při pojistné události nebo v její souvislosti ztraceny, zničeny nebo poškozeny</w:t>
      </w:r>
      <w:r w:rsidR="00000594" w:rsidRPr="00245F53">
        <w:t xml:space="preserve"> a </w:t>
      </w:r>
      <w:r w:rsidR="009B4F40" w:rsidRPr="00245F53">
        <w:t xml:space="preserve">to i v případě odcizení klíčů nebo </w:t>
      </w:r>
      <w:r w:rsidR="00000594" w:rsidRPr="00245F53">
        <w:t xml:space="preserve">jejich pouhé ztráty. </w:t>
      </w:r>
    </w:p>
    <w:p w:rsidR="00F254B9" w:rsidRPr="009B4F40" w:rsidRDefault="00656A63" w:rsidP="00DC097E">
      <w:pPr>
        <w:jc w:val="both"/>
      </w:pPr>
      <w:r w:rsidRPr="00245F53">
        <w:t>Toto pojištění se sjednává na 1. riziko s limitem pojistného plnění</w:t>
      </w:r>
      <w:r>
        <w:t xml:space="preserve"> ve výši </w:t>
      </w:r>
      <w:r w:rsidR="00730C0B">
        <w:t>200 000 Kč</w:t>
      </w:r>
      <w:r w:rsidRPr="0082716E">
        <w:t xml:space="preserve"> a se spoluúčastí </w:t>
      </w:r>
      <w:r w:rsidR="00730C0B">
        <w:t xml:space="preserve"> 1 000 Kč.</w:t>
      </w:r>
    </w:p>
    <w:p w:rsidR="00466ED2" w:rsidRPr="00245F53" w:rsidRDefault="00873D3B" w:rsidP="00396DE4">
      <w:pPr>
        <w:pStyle w:val="Heading3"/>
        <w:numPr>
          <w:ilvl w:val="0"/>
          <w:numId w:val="0"/>
        </w:numPr>
        <w:jc w:val="both"/>
      </w:pPr>
      <w:r w:rsidRPr="00245F53">
        <w:t xml:space="preserve">M33 </w:t>
      </w:r>
      <w:r w:rsidR="0077270E" w:rsidRPr="00245F53">
        <w:t>Š</w:t>
      </w:r>
      <w:r w:rsidR="009F69FD" w:rsidRPr="00245F53">
        <w:t xml:space="preserve">kody způsobené </w:t>
      </w:r>
      <w:r w:rsidR="000923C9" w:rsidRPr="00245F53">
        <w:t>zvířetem</w:t>
      </w:r>
      <w:r w:rsidR="009B4F40" w:rsidRPr="00245F53">
        <w:t>, ptactvem</w:t>
      </w:r>
      <w:r w:rsidR="000923C9" w:rsidRPr="00245F53">
        <w:t xml:space="preserve"> a/nebo hmyzem </w:t>
      </w:r>
    </w:p>
    <w:p w:rsidR="00A71231" w:rsidRPr="009B4F40" w:rsidRDefault="00873D3B" w:rsidP="00DC097E">
      <w:pPr>
        <w:jc w:val="both"/>
      </w:pPr>
      <w:r w:rsidRPr="00245F53">
        <w:t xml:space="preserve">Ujednává se, že se pojištění </w:t>
      </w:r>
      <w:r w:rsidR="009F69FD" w:rsidRPr="00245F53">
        <w:t>vztahuje i na škody</w:t>
      </w:r>
      <w:r w:rsidR="00A71231" w:rsidRPr="00245F53">
        <w:t xml:space="preserve"> způsobené poškozením</w:t>
      </w:r>
      <w:r w:rsidR="00655F11" w:rsidRPr="009B4F40">
        <w:t xml:space="preserve"> pojištěných předmětů</w:t>
      </w:r>
      <w:r w:rsidR="009F69FD" w:rsidRPr="009B4F40">
        <w:t xml:space="preserve"> pojištění jakýmkoli </w:t>
      </w:r>
      <w:r w:rsidR="000923C9" w:rsidRPr="009B4F40">
        <w:t>zvířetem</w:t>
      </w:r>
      <w:r w:rsidR="009B4F40" w:rsidRPr="009B4F40">
        <w:t>, ptactvem</w:t>
      </w:r>
      <w:r w:rsidR="000923C9" w:rsidRPr="009B4F40">
        <w:t xml:space="preserve"> a/nebo hmyzem</w:t>
      </w:r>
      <w:r w:rsidR="009F69FD" w:rsidRPr="009B4F40">
        <w:t xml:space="preserve">. Vynaložil-li pojištěný po pojistné události náklady na konzervaci pojištěné věci (např. prevence proti opětovnému poškození pojištěné věci), budou součástí pojistného plnění i takto vynaložené náklady. </w:t>
      </w:r>
    </w:p>
    <w:p w:rsidR="00971AEC" w:rsidRDefault="00656A63" w:rsidP="00DC097E">
      <w:pPr>
        <w:jc w:val="both"/>
      </w:pPr>
      <w:r w:rsidRPr="0082716E">
        <w:t>Toto pojištění se sjednává na 1. riziko s li</w:t>
      </w:r>
      <w:r>
        <w:t>mitem pojistného plnění ve výši</w:t>
      </w:r>
      <w:r w:rsidR="00730C0B">
        <w:t xml:space="preserve"> 50 000 Kč </w:t>
      </w:r>
      <w:r w:rsidRPr="0082716E">
        <w:t xml:space="preserve">a se spoluúčastí </w:t>
      </w:r>
      <w:r>
        <w:t> </w:t>
      </w:r>
      <w:r w:rsidR="00730C0B">
        <w:t>1 000 Kč.</w:t>
      </w:r>
      <w:r w:rsidR="009F69FD" w:rsidRPr="009B4F40">
        <w:t xml:space="preserve"> </w:t>
      </w:r>
    </w:p>
    <w:p w:rsidR="009F69FD" w:rsidRPr="001B6DB1" w:rsidRDefault="009F69FD" w:rsidP="00DC097E">
      <w:pPr>
        <w:jc w:val="both"/>
      </w:pPr>
    </w:p>
    <w:p w:rsidR="003A554E" w:rsidRPr="00245F53" w:rsidRDefault="00656A63" w:rsidP="00656A63">
      <w:pPr>
        <w:pStyle w:val="Heading1"/>
        <w:jc w:val="both"/>
        <w:rPr>
          <w:sz w:val="24"/>
          <w:szCs w:val="24"/>
        </w:rPr>
      </w:pPr>
      <w:r w:rsidRPr="00245F53">
        <w:rPr>
          <w:sz w:val="24"/>
          <w:szCs w:val="24"/>
        </w:rPr>
        <w:t>S</w:t>
      </w:r>
      <w:r w:rsidR="00012D24" w:rsidRPr="00245F53">
        <w:rPr>
          <w:sz w:val="24"/>
          <w:szCs w:val="24"/>
        </w:rPr>
        <w:t>mluvní ujednání</w:t>
      </w:r>
      <w:r w:rsidR="009F1AC6" w:rsidRPr="00245F53">
        <w:rPr>
          <w:sz w:val="24"/>
          <w:szCs w:val="24"/>
        </w:rPr>
        <w:t xml:space="preserve"> pro </w:t>
      </w:r>
      <w:r w:rsidR="009F69FD" w:rsidRPr="00245F53">
        <w:rPr>
          <w:sz w:val="24"/>
          <w:szCs w:val="24"/>
        </w:rPr>
        <w:t xml:space="preserve">pojištění </w:t>
      </w:r>
      <w:r w:rsidR="003A554E" w:rsidRPr="00245F53">
        <w:rPr>
          <w:sz w:val="24"/>
          <w:szCs w:val="24"/>
        </w:rPr>
        <w:t>elektronických rizik</w:t>
      </w:r>
    </w:p>
    <w:p w:rsidR="003A554E" w:rsidRPr="00396DE4" w:rsidRDefault="009F1AC6" w:rsidP="00396DE4">
      <w:pPr>
        <w:pStyle w:val="Heading3"/>
        <w:numPr>
          <w:ilvl w:val="0"/>
          <w:numId w:val="0"/>
        </w:numPr>
        <w:jc w:val="both"/>
      </w:pPr>
      <w:r w:rsidRPr="00245F53">
        <w:t xml:space="preserve">E1 </w:t>
      </w:r>
      <w:r w:rsidR="003A554E" w:rsidRPr="00245F53">
        <w:t>Stáří elektroniky</w:t>
      </w:r>
      <w:bookmarkStart w:id="5" w:name="_GoBack"/>
      <w:bookmarkEnd w:id="5"/>
    </w:p>
    <w:p w:rsidR="003A554E" w:rsidRDefault="003A554E" w:rsidP="00DC097E">
      <w:pPr>
        <w:jc w:val="both"/>
      </w:pPr>
      <w:r w:rsidRPr="00207881">
        <w:t>Ujednává se, že pojištění se vztahuje na všechny zařízení bez omezení stáří. Pojistné plnění bude poskytnuto v nových cenách bez odpočtu opotřebení</w:t>
      </w:r>
      <w:r w:rsidR="00207881" w:rsidRPr="00207881">
        <w:t xml:space="preserve">, </w:t>
      </w:r>
      <w:r w:rsidRPr="00207881">
        <w:t xml:space="preserve">vyjma </w:t>
      </w:r>
      <w:r w:rsidR="0047767B" w:rsidRPr="00207881">
        <w:t>zařízení</w:t>
      </w:r>
      <w:r w:rsidRPr="00207881">
        <w:t xml:space="preserve"> starších </w:t>
      </w:r>
      <w:r w:rsidR="00DC0763" w:rsidRPr="00165EA3">
        <w:t>8</w:t>
      </w:r>
      <w:r w:rsidRPr="00165EA3">
        <w:t xml:space="preserve"> let</w:t>
      </w:r>
      <w:r w:rsidRPr="00207881">
        <w:t xml:space="preserve">, u kterých se bude v případě parciálních škod plnit v nové ceně a v případě totálních škod v časové ceně. </w:t>
      </w:r>
    </w:p>
    <w:p w:rsidR="00D2399D" w:rsidRPr="00396DE4" w:rsidRDefault="009F1AC6" w:rsidP="00396DE4">
      <w:pPr>
        <w:pStyle w:val="Heading3"/>
        <w:numPr>
          <w:ilvl w:val="0"/>
          <w:numId w:val="0"/>
        </w:numPr>
        <w:jc w:val="both"/>
      </w:pPr>
      <w:r w:rsidRPr="00BA7F2A">
        <w:t xml:space="preserve">E2 </w:t>
      </w:r>
      <w:r w:rsidR="00D2399D" w:rsidRPr="00BA7F2A">
        <w:t>Škody způsobené zvířetem</w:t>
      </w:r>
      <w:r w:rsidR="00207881" w:rsidRPr="00BA7F2A">
        <w:t>, ptactvem</w:t>
      </w:r>
      <w:r w:rsidR="00D2399D" w:rsidRPr="00BA7F2A">
        <w:t xml:space="preserve"> a/nebo hmyzem </w:t>
      </w:r>
    </w:p>
    <w:p w:rsidR="00D2399D" w:rsidRPr="00207881" w:rsidRDefault="00AC670A" w:rsidP="00DC097E">
      <w:pPr>
        <w:jc w:val="both"/>
      </w:pPr>
      <w:r w:rsidRPr="00207881">
        <w:t xml:space="preserve">Pojištění se vztahuje i na škody způsobené </w:t>
      </w:r>
      <w:r w:rsidR="00D2399D" w:rsidRPr="00207881">
        <w:t>zvířetem</w:t>
      </w:r>
      <w:r w:rsidR="00207881" w:rsidRPr="00207881">
        <w:t>, ptactvem</w:t>
      </w:r>
      <w:r w:rsidR="00D2399D" w:rsidRPr="00207881">
        <w:t xml:space="preserve"> a/nebo hmyzem.</w:t>
      </w:r>
    </w:p>
    <w:p w:rsidR="00D2399D" w:rsidRPr="00396DE4" w:rsidRDefault="009F1AC6" w:rsidP="00396DE4">
      <w:pPr>
        <w:pStyle w:val="Heading3"/>
        <w:numPr>
          <w:ilvl w:val="0"/>
          <w:numId w:val="0"/>
        </w:numPr>
        <w:jc w:val="both"/>
      </w:pPr>
      <w:r w:rsidRPr="00396DE4">
        <w:t xml:space="preserve">E3 </w:t>
      </w:r>
      <w:r w:rsidR="00D2399D" w:rsidRPr="00396DE4">
        <w:t>Pojištění software</w:t>
      </w:r>
    </w:p>
    <w:p w:rsidR="00924D8A" w:rsidRPr="00207881" w:rsidRDefault="003325E8" w:rsidP="00DC097E">
      <w:pPr>
        <w:jc w:val="both"/>
      </w:pPr>
      <w:r w:rsidRPr="00207881">
        <w:t xml:space="preserve">Pojištění se vztahuje také na programové vybavení pojištěné věci (software), jestliže došlo k jeho </w:t>
      </w:r>
      <w:r w:rsidR="00D2399D" w:rsidRPr="00207881">
        <w:t xml:space="preserve">poškození nebo </w:t>
      </w:r>
      <w:r w:rsidRPr="00207881">
        <w:t>zničení v souvislosti s poškozením nebo zničením pojištěného majetku.</w:t>
      </w:r>
    </w:p>
    <w:p w:rsidR="0015700C" w:rsidRPr="00207881" w:rsidRDefault="009F1AC6" w:rsidP="00396DE4">
      <w:pPr>
        <w:pStyle w:val="Heading3"/>
        <w:numPr>
          <w:ilvl w:val="0"/>
          <w:numId w:val="0"/>
        </w:numPr>
        <w:jc w:val="both"/>
      </w:pPr>
      <w:r>
        <w:t xml:space="preserve">E4 </w:t>
      </w:r>
      <w:r w:rsidR="0003529C" w:rsidRPr="00207881">
        <w:t>Pojištění elektroniky</w:t>
      </w:r>
      <w:r w:rsidR="00207881" w:rsidRPr="00207881">
        <w:t xml:space="preserve"> při transportu</w:t>
      </w:r>
    </w:p>
    <w:p w:rsidR="009A57F1" w:rsidRDefault="00207881" w:rsidP="00DC097E">
      <w:pPr>
        <w:jc w:val="both"/>
      </w:pPr>
      <w:r w:rsidRPr="0082716E">
        <w:t>Pojištění</w:t>
      </w:r>
      <w:r w:rsidR="009A57F1">
        <w:t xml:space="preserve"> elektroniky</w:t>
      </w:r>
      <w:r w:rsidRPr="0082716E">
        <w:t xml:space="preserve"> se vztahuje </w:t>
      </w:r>
      <w:r w:rsidR="00267133" w:rsidRPr="0082716E">
        <w:t>i n</w:t>
      </w:r>
      <w:r w:rsidR="004D5549" w:rsidRPr="0082716E">
        <w:t>a škody způsobené při transportu</w:t>
      </w:r>
      <w:r w:rsidR="00267133" w:rsidRPr="0082716E">
        <w:t xml:space="preserve">. </w:t>
      </w:r>
    </w:p>
    <w:p w:rsidR="009A57F1" w:rsidRDefault="009A57F1" w:rsidP="00DC097E">
      <w:pPr>
        <w:jc w:val="both"/>
      </w:pPr>
    </w:p>
    <w:sectPr w:rsidR="009A57F1" w:rsidSect="00474105">
      <w:headerReference w:type="default" r:id="rId12"/>
      <w:type w:val="continuous"/>
      <w:pgSz w:w="11906" w:h="16838" w:code="9"/>
      <w:pgMar w:top="1664" w:right="1111" w:bottom="1276" w:left="1259" w:header="1134" w:footer="7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21" w:rsidRDefault="00F96721">
      <w:r>
        <w:separator/>
      </w:r>
    </w:p>
  </w:endnote>
  <w:endnote w:type="continuationSeparator" w:id="0">
    <w:p w:rsidR="00F96721" w:rsidRDefault="00F9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11" w:rsidRDefault="00C50D11">
    <w:pPr>
      <w:pStyle w:val="AddresseeInfo"/>
    </w:pPr>
    <w:bookmarkStart w:id="0" w:name="CompanyName"/>
    <w:r>
      <w:t>Marsh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8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8"/>
      <w:gridCol w:w="360"/>
      <w:gridCol w:w="3240"/>
    </w:tblGrid>
    <w:tr w:rsidR="00C50D11" w:rsidTr="00C807E8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:rsidR="00C50D11" w:rsidRDefault="00C50D11">
          <w:pPr>
            <w:pStyle w:val="Legalcopy"/>
            <w:rPr>
              <w:rStyle w:val="TextHide"/>
            </w:rPr>
          </w:pPr>
          <w:bookmarkStart w:id="2" w:name="LegalText"/>
          <w:bookmarkEnd w:id="2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C50D11" w:rsidRDefault="00C50D11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C50D11" w:rsidRDefault="00C50D11">
          <w:pPr>
            <w:pStyle w:val="TableLogoText"/>
            <w:rPr>
              <w:rStyle w:val="TextHide"/>
            </w:rPr>
          </w:pPr>
          <w:bookmarkStart w:id="3" w:name="Endorsement"/>
          <w:r>
            <w:rPr>
              <w:noProof/>
              <w:lang w:eastAsia="cs-CZ"/>
            </w:rPr>
            <w:drawing>
              <wp:inline distT="0" distB="0" distL="0" distR="0" wp14:anchorId="75A42CFB" wp14:editId="365E8408">
                <wp:extent cx="1565910" cy="245745"/>
                <wp:effectExtent l="0" t="0" r="0" b="1905"/>
                <wp:docPr id="2" name="obrázek 1" descr="MMC_WEND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C_WEND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extHide"/>
            </w:rPr>
            <w:t xml:space="preserve"> </w:t>
          </w:r>
          <w:bookmarkEnd w:id="3"/>
        </w:p>
      </w:tc>
    </w:tr>
    <w:tr w:rsidR="00C50D11" w:rsidTr="00C807E8">
      <w:trPr>
        <w:trHeight w:hRule="exact" w:val="340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50D11" w:rsidRDefault="00C50D11">
          <w:pPr>
            <w:pStyle w:val="Legalcopy"/>
            <w:rPr>
              <w:rStyle w:val="TextHide"/>
            </w:rPr>
          </w:pPr>
          <w:bookmarkStart w:id="4" w:name="PillarLogo"/>
          <w:r>
            <w:rPr>
              <w:noProof/>
              <w:lang w:eastAsia="cs-CZ"/>
            </w:rPr>
            <w:drawing>
              <wp:inline distT="0" distB="0" distL="0" distR="0" wp14:anchorId="62FC017E" wp14:editId="78D22FC3">
                <wp:extent cx="2651760" cy="125730"/>
                <wp:effectExtent l="0" t="0" r="0" b="7620"/>
                <wp:docPr id="4" name="obrázek 2" descr="MAR_W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_W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extHide"/>
            </w:rPr>
            <w:t xml:space="preserve">   </w:t>
          </w:r>
          <w:bookmarkEnd w:id="4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C50D11" w:rsidRDefault="00C50D11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/>
          <w:tcBorders>
            <w:left w:val="nil"/>
            <w:bottom w:val="nil"/>
            <w:right w:val="nil"/>
          </w:tcBorders>
          <w:vAlign w:val="bottom"/>
        </w:tcPr>
        <w:p w:rsidR="00C50D11" w:rsidRDefault="00C50D11">
          <w:pPr>
            <w:pStyle w:val="TableLogoText"/>
            <w:rPr>
              <w:rStyle w:val="TextHide"/>
            </w:rPr>
          </w:pPr>
        </w:p>
      </w:tc>
    </w:tr>
  </w:tbl>
  <w:p w:rsidR="00C50D11" w:rsidRDefault="00C50D11">
    <w:pPr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21" w:rsidRDefault="00F96721">
      <w:r>
        <w:separator/>
      </w:r>
    </w:p>
  </w:footnote>
  <w:footnote w:type="continuationSeparator" w:id="0">
    <w:p w:rsidR="00F96721" w:rsidRDefault="00F9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11" w:rsidRDefault="00C50D11">
    <w:pPr>
      <w:pStyle w:val="LogoHide"/>
    </w:pPr>
  </w:p>
  <w:p w:rsidR="00C50D11" w:rsidRDefault="00C50D11">
    <w:pPr>
      <w:spacing w:before="280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50D11" w:rsidRDefault="00C50D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11" w:rsidRDefault="00C50D11">
    <w:pPr>
      <w:pStyle w:val="LogoHide"/>
    </w:pPr>
    <w:bookmarkStart w:id="1" w:name="Logo"/>
    <w:r>
      <w:rPr>
        <w:lang w:eastAsia="cs-CZ"/>
      </w:rPr>
      <w:drawing>
        <wp:anchor distT="0" distB="0" distL="114300" distR="114300" simplePos="0" relativeHeight="251657728" behindDoc="0" locked="0" layoutInCell="1" allowOverlap="1" wp14:anchorId="01871B88" wp14:editId="3737E049">
          <wp:simplePos x="0" y="0"/>
          <wp:positionH relativeFrom="page">
            <wp:posOffset>597535</wp:posOffset>
          </wp:positionH>
          <wp:positionV relativeFrom="page">
            <wp:posOffset>550545</wp:posOffset>
          </wp:positionV>
          <wp:extent cx="1448435" cy="247015"/>
          <wp:effectExtent l="0" t="0" r="0" b="635"/>
          <wp:wrapNone/>
          <wp:docPr id="1" name="obrázek 31" descr="MAR_WST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AR_WST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bookmarkEnd w:id="1"/>
  </w:p>
  <w:p w:rsidR="00C50D11" w:rsidRDefault="00C50D11">
    <w:pPr>
      <w:spacing w:line="4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11" w:rsidRDefault="00C50D11">
    <w:pPr>
      <w:pStyle w:val="LogoHide"/>
    </w:pPr>
  </w:p>
  <w:p w:rsidR="00C50D11" w:rsidRPr="0008621C" w:rsidRDefault="00C50D11">
    <w:pPr>
      <w:spacing w:line="240" w:lineRule="exact"/>
      <w:rPr>
        <w:sz w:val="20"/>
      </w:rPr>
    </w:pPr>
    <w:r>
      <w:rPr>
        <w:sz w:val="20"/>
      </w:rPr>
      <w:t>Smluvní ujednání MARSH</w:t>
    </w:r>
    <w:r w:rsidRPr="0008621C">
      <w:rPr>
        <w:sz w:val="20"/>
      </w:rPr>
      <w:t xml:space="preserve"> </w:t>
    </w:r>
  </w:p>
  <w:p w:rsidR="00C50D11" w:rsidRDefault="00C50D11">
    <w:pPr>
      <w:spacing w:line="240" w:lineRule="exact"/>
      <w:rPr>
        <w:sz w:val="20"/>
      </w:rPr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65EA3">
      <w:rPr>
        <w:noProof/>
        <w:sz w:val="20"/>
      </w:rPr>
      <w:t>6</w:t>
    </w:r>
    <w:r>
      <w:rPr>
        <w:sz w:val="20"/>
      </w:rPr>
      <w:fldChar w:fldCharType="end"/>
    </w:r>
  </w:p>
  <w:p w:rsidR="00C50D11" w:rsidRDefault="00C50D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5B"/>
    <w:multiLevelType w:val="multilevel"/>
    <w:tmpl w:val="2FE28142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60424A"/>
    <w:multiLevelType w:val="multilevel"/>
    <w:tmpl w:val="BEC2ACBA"/>
    <w:name w:val="HeadingNumberDo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2" w15:restartNumberingAfterBreak="0">
    <w:nsid w:val="11800513"/>
    <w:multiLevelType w:val="multilevel"/>
    <w:tmpl w:val="01B4A620"/>
    <w:name w:val="SApp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3" w15:restartNumberingAfterBreak="0">
    <w:nsid w:val="183569CA"/>
    <w:multiLevelType w:val="multilevel"/>
    <w:tmpl w:val="315C1454"/>
    <w:name w:val="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4" w15:restartNumberingAfterBreak="0">
    <w:nsid w:val="19C54936"/>
    <w:multiLevelType w:val="multilevel"/>
    <w:tmpl w:val="C88C1EAE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26622892"/>
    <w:multiLevelType w:val="multilevel"/>
    <w:tmpl w:val="6B0633DA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List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List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List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564B90"/>
    <w:multiLevelType w:val="multilevel"/>
    <w:tmpl w:val="AD866934"/>
    <w:lvl w:ilvl="0">
      <w:start w:val="1"/>
      <w:numFmt w:val="decimal"/>
      <w:pStyle w:val="MultilineList-Numerical"/>
      <w:lvlText w:val="%1."/>
      <w:lvlJc w:val="left"/>
      <w:pPr>
        <w:ind w:left="6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1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40" w:hanging="360"/>
      </w:pPr>
      <w:rPr>
        <w:rFonts w:hint="default"/>
      </w:rPr>
    </w:lvl>
  </w:abstractNum>
  <w:abstractNum w:abstractNumId="8" w15:restartNumberingAfterBreak="0">
    <w:nsid w:val="2DC10888"/>
    <w:multiLevelType w:val="multilevel"/>
    <w:tmpl w:val="410CBDD0"/>
    <w:numStyleLink w:val="ChubbNumberList2"/>
  </w:abstractNum>
  <w:abstractNum w:abstractNumId="9" w15:restartNumberingAfterBreak="0">
    <w:nsid w:val="31303272"/>
    <w:multiLevelType w:val="multilevel"/>
    <w:tmpl w:val="0DA82AAC"/>
    <w:name w:val="S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0" w15:restartNumberingAfterBreak="0">
    <w:nsid w:val="4664318C"/>
    <w:multiLevelType w:val="multilevel"/>
    <w:tmpl w:val="A96E93D6"/>
    <w:name w:val="App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1" w15:restartNumberingAfterBreak="0">
    <w:nsid w:val="5B854A28"/>
    <w:multiLevelType w:val="multilevel"/>
    <w:tmpl w:val="89840AAA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51F21AA"/>
    <w:multiLevelType w:val="multilevel"/>
    <w:tmpl w:val="FFA64BB8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2C369C"/>
    <w:multiLevelType w:val="multilevel"/>
    <w:tmpl w:val="872AC156"/>
    <w:name w:val="NumHeading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72F44341"/>
    <w:multiLevelType w:val="multilevel"/>
    <w:tmpl w:val="4968AFAC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E"/>
    <w:rsid w:val="00000594"/>
    <w:rsid w:val="00001F81"/>
    <w:rsid w:val="00005EDE"/>
    <w:rsid w:val="000071F3"/>
    <w:rsid w:val="000072D8"/>
    <w:rsid w:val="00012863"/>
    <w:rsid w:val="00012D24"/>
    <w:rsid w:val="000175DA"/>
    <w:rsid w:val="00024727"/>
    <w:rsid w:val="00025023"/>
    <w:rsid w:val="000304FD"/>
    <w:rsid w:val="000345C2"/>
    <w:rsid w:val="0003529C"/>
    <w:rsid w:val="00041E40"/>
    <w:rsid w:val="00043F23"/>
    <w:rsid w:val="000616B9"/>
    <w:rsid w:val="000721BA"/>
    <w:rsid w:val="0007700E"/>
    <w:rsid w:val="00084E2C"/>
    <w:rsid w:val="0008621C"/>
    <w:rsid w:val="000923C9"/>
    <w:rsid w:val="0009387B"/>
    <w:rsid w:val="00096D48"/>
    <w:rsid w:val="000A237C"/>
    <w:rsid w:val="000A79C6"/>
    <w:rsid w:val="000B6E96"/>
    <w:rsid w:val="000C10E0"/>
    <w:rsid w:val="000C34A8"/>
    <w:rsid w:val="000C7C45"/>
    <w:rsid w:val="000D3A03"/>
    <w:rsid w:val="000E1959"/>
    <w:rsid w:val="000E239B"/>
    <w:rsid w:val="000E75A7"/>
    <w:rsid w:val="000F3C9F"/>
    <w:rsid w:val="000F4A92"/>
    <w:rsid w:val="00100C34"/>
    <w:rsid w:val="00103400"/>
    <w:rsid w:val="001038B6"/>
    <w:rsid w:val="00104A5A"/>
    <w:rsid w:val="00115DDA"/>
    <w:rsid w:val="00121041"/>
    <w:rsid w:val="001213B7"/>
    <w:rsid w:val="00133104"/>
    <w:rsid w:val="00137135"/>
    <w:rsid w:val="00137603"/>
    <w:rsid w:val="00143C93"/>
    <w:rsid w:val="00146987"/>
    <w:rsid w:val="00151AFF"/>
    <w:rsid w:val="0015303D"/>
    <w:rsid w:val="0015572B"/>
    <w:rsid w:val="00156E01"/>
    <w:rsid w:val="0015700C"/>
    <w:rsid w:val="00164BFB"/>
    <w:rsid w:val="00165EA3"/>
    <w:rsid w:val="0017118F"/>
    <w:rsid w:val="00174432"/>
    <w:rsid w:val="00192C30"/>
    <w:rsid w:val="0019430B"/>
    <w:rsid w:val="001A0384"/>
    <w:rsid w:val="001A128A"/>
    <w:rsid w:val="001B35C3"/>
    <w:rsid w:val="001B66B0"/>
    <w:rsid w:val="001B66EC"/>
    <w:rsid w:val="001B6DB1"/>
    <w:rsid w:val="001C0462"/>
    <w:rsid w:val="001C5A6E"/>
    <w:rsid w:val="001C77E4"/>
    <w:rsid w:val="001D5708"/>
    <w:rsid w:val="001D5976"/>
    <w:rsid w:val="001D668D"/>
    <w:rsid w:val="001E4003"/>
    <w:rsid w:val="001E73D5"/>
    <w:rsid w:val="001F29EB"/>
    <w:rsid w:val="001F5F3A"/>
    <w:rsid w:val="002007B3"/>
    <w:rsid w:val="00205EB0"/>
    <w:rsid w:val="00207881"/>
    <w:rsid w:val="002114F8"/>
    <w:rsid w:val="002143E7"/>
    <w:rsid w:val="00214958"/>
    <w:rsid w:val="00214C72"/>
    <w:rsid w:val="002214EB"/>
    <w:rsid w:val="0022354D"/>
    <w:rsid w:val="002256DE"/>
    <w:rsid w:val="00225C5D"/>
    <w:rsid w:val="00232C82"/>
    <w:rsid w:val="0023478C"/>
    <w:rsid w:val="00236D94"/>
    <w:rsid w:val="0024133B"/>
    <w:rsid w:val="00245F53"/>
    <w:rsid w:val="00247EF5"/>
    <w:rsid w:val="00251C75"/>
    <w:rsid w:val="00252359"/>
    <w:rsid w:val="002541F7"/>
    <w:rsid w:val="00263CD9"/>
    <w:rsid w:val="00264ADE"/>
    <w:rsid w:val="00265E55"/>
    <w:rsid w:val="00267133"/>
    <w:rsid w:val="002675F3"/>
    <w:rsid w:val="00271E67"/>
    <w:rsid w:val="002752ED"/>
    <w:rsid w:val="002839C0"/>
    <w:rsid w:val="00283C79"/>
    <w:rsid w:val="002875D3"/>
    <w:rsid w:val="00296587"/>
    <w:rsid w:val="002A0040"/>
    <w:rsid w:val="002A4911"/>
    <w:rsid w:val="002B0E01"/>
    <w:rsid w:val="002B1801"/>
    <w:rsid w:val="002B1C94"/>
    <w:rsid w:val="002B46BF"/>
    <w:rsid w:val="002B492C"/>
    <w:rsid w:val="002B4B99"/>
    <w:rsid w:val="002C00A2"/>
    <w:rsid w:val="002D1AC6"/>
    <w:rsid w:val="002D201D"/>
    <w:rsid w:val="002D22FB"/>
    <w:rsid w:val="002D2484"/>
    <w:rsid w:val="002D6167"/>
    <w:rsid w:val="002D7061"/>
    <w:rsid w:val="002E11B9"/>
    <w:rsid w:val="002F7C22"/>
    <w:rsid w:val="003044BF"/>
    <w:rsid w:val="0031538F"/>
    <w:rsid w:val="003200CB"/>
    <w:rsid w:val="00323B24"/>
    <w:rsid w:val="00323DE7"/>
    <w:rsid w:val="003312F6"/>
    <w:rsid w:val="003325E8"/>
    <w:rsid w:val="00332A67"/>
    <w:rsid w:val="003375B9"/>
    <w:rsid w:val="00343CA0"/>
    <w:rsid w:val="003510E9"/>
    <w:rsid w:val="00352224"/>
    <w:rsid w:val="00352623"/>
    <w:rsid w:val="00352E10"/>
    <w:rsid w:val="003545AD"/>
    <w:rsid w:val="00356CED"/>
    <w:rsid w:val="00360E6F"/>
    <w:rsid w:val="0036198A"/>
    <w:rsid w:val="003725ED"/>
    <w:rsid w:val="00372ED0"/>
    <w:rsid w:val="00373E90"/>
    <w:rsid w:val="0038245D"/>
    <w:rsid w:val="00383156"/>
    <w:rsid w:val="00387751"/>
    <w:rsid w:val="00387D39"/>
    <w:rsid w:val="0039141E"/>
    <w:rsid w:val="00393DD8"/>
    <w:rsid w:val="00396DE4"/>
    <w:rsid w:val="003A554E"/>
    <w:rsid w:val="003A5B54"/>
    <w:rsid w:val="003B381B"/>
    <w:rsid w:val="003C09B2"/>
    <w:rsid w:val="003C2B5D"/>
    <w:rsid w:val="003C4E0F"/>
    <w:rsid w:val="003C61D0"/>
    <w:rsid w:val="003C6295"/>
    <w:rsid w:val="003C6DED"/>
    <w:rsid w:val="003D0DDF"/>
    <w:rsid w:val="003D2CE8"/>
    <w:rsid w:val="003D404A"/>
    <w:rsid w:val="003E1099"/>
    <w:rsid w:val="003E32B9"/>
    <w:rsid w:val="003F0AC8"/>
    <w:rsid w:val="003F2825"/>
    <w:rsid w:val="00402550"/>
    <w:rsid w:val="004027E6"/>
    <w:rsid w:val="004030BE"/>
    <w:rsid w:val="00404A1D"/>
    <w:rsid w:val="00413467"/>
    <w:rsid w:val="00414BFC"/>
    <w:rsid w:val="00417DED"/>
    <w:rsid w:val="004271F6"/>
    <w:rsid w:val="00440D6C"/>
    <w:rsid w:val="00441196"/>
    <w:rsid w:val="0044352F"/>
    <w:rsid w:val="0044528E"/>
    <w:rsid w:val="00445BF5"/>
    <w:rsid w:val="00450184"/>
    <w:rsid w:val="004520AE"/>
    <w:rsid w:val="004539A3"/>
    <w:rsid w:val="00462FEF"/>
    <w:rsid w:val="00463AF9"/>
    <w:rsid w:val="00466ED2"/>
    <w:rsid w:val="004712B3"/>
    <w:rsid w:val="00472308"/>
    <w:rsid w:val="00473F56"/>
    <w:rsid w:val="00474105"/>
    <w:rsid w:val="00475817"/>
    <w:rsid w:val="0047767B"/>
    <w:rsid w:val="00486D39"/>
    <w:rsid w:val="00487E26"/>
    <w:rsid w:val="004925F4"/>
    <w:rsid w:val="004A1D25"/>
    <w:rsid w:val="004A57C3"/>
    <w:rsid w:val="004B3B48"/>
    <w:rsid w:val="004B67A0"/>
    <w:rsid w:val="004C20E3"/>
    <w:rsid w:val="004C2804"/>
    <w:rsid w:val="004D5544"/>
    <w:rsid w:val="004D5549"/>
    <w:rsid w:val="004E5FCE"/>
    <w:rsid w:val="004F1766"/>
    <w:rsid w:val="004F6134"/>
    <w:rsid w:val="004F66F0"/>
    <w:rsid w:val="0050274D"/>
    <w:rsid w:val="0050377A"/>
    <w:rsid w:val="005040BC"/>
    <w:rsid w:val="005040F2"/>
    <w:rsid w:val="00507128"/>
    <w:rsid w:val="00510C10"/>
    <w:rsid w:val="005241DA"/>
    <w:rsid w:val="0052550D"/>
    <w:rsid w:val="00527802"/>
    <w:rsid w:val="00530098"/>
    <w:rsid w:val="005303D1"/>
    <w:rsid w:val="0053148D"/>
    <w:rsid w:val="0053307A"/>
    <w:rsid w:val="0053324C"/>
    <w:rsid w:val="00534064"/>
    <w:rsid w:val="00535B3E"/>
    <w:rsid w:val="00536B42"/>
    <w:rsid w:val="00542D6D"/>
    <w:rsid w:val="00542DEC"/>
    <w:rsid w:val="00547D7E"/>
    <w:rsid w:val="00563B7A"/>
    <w:rsid w:val="0056489A"/>
    <w:rsid w:val="00585078"/>
    <w:rsid w:val="005916ED"/>
    <w:rsid w:val="00591BC4"/>
    <w:rsid w:val="00594123"/>
    <w:rsid w:val="005A137C"/>
    <w:rsid w:val="005B289F"/>
    <w:rsid w:val="005B7AC7"/>
    <w:rsid w:val="005C2E6C"/>
    <w:rsid w:val="005C7337"/>
    <w:rsid w:val="005D679C"/>
    <w:rsid w:val="005F3390"/>
    <w:rsid w:val="006053D6"/>
    <w:rsid w:val="00612735"/>
    <w:rsid w:val="00613A42"/>
    <w:rsid w:val="00614717"/>
    <w:rsid w:val="006169E8"/>
    <w:rsid w:val="00633E87"/>
    <w:rsid w:val="00640123"/>
    <w:rsid w:val="00642686"/>
    <w:rsid w:val="00646291"/>
    <w:rsid w:val="00647CF5"/>
    <w:rsid w:val="00655F11"/>
    <w:rsid w:val="00656A63"/>
    <w:rsid w:val="00663869"/>
    <w:rsid w:val="00666E90"/>
    <w:rsid w:val="006751CC"/>
    <w:rsid w:val="0067688E"/>
    <w:rsid w:val="006769D1"/>
    <w:rsid w:val="00680CDD"/>
    <w:rsid w:val="0068292F"/>
    <w:rsid w:val="00683830"/>
    <w:rsid w:val="00683D31"/>
    <w:rsid w:val="006846BD"/>
    <w:rsid w:val="00690D8E"/>
    <w:rsid w:val="00691CFA"/>
    <w:rsid w:val="00694873"/>
    <w:rsid w:val="006A697A"/>
    <w:rsid w:val="006B2AA1"/>
    <w:rsid w:val="006B6664"/>
    <w:rsid w:val="006B7E48"/>
    <w:rsid w:val="006C1E7E"/>
    <w:rsid w:val="006C3B4F"/>
    <w:rsid w:val="006D755C"/>
    <w:rsid w:val="006E0706"/>
    <w:rsid w:val="006E18D0"/>
    <w:rsid w:val="006E2B6A"/>
    <w:rsid w:val="006E3D04"/>
    <w:rsid w:val="006F4AD9"/>
    <w:rsid w:val="006F733B"/>
    <w:rsid w:val="006F76D4"/>
    <w:rsid w:val="0070402B"/>
    <w:rsid w:val="0071225E"/>
    <w:rsid w:val="00715ECF"/>
    <w:rsid w:val="007241C1"/>
    <w:rsid w:val="007279CC"/>
    <w:rsid w:val="00730C0B"/>
    <w:rsid w:val="0073284C"/>
    <w:rsid w:val="007346C4"/>
    <w:rsid w:val="00741DE4"/>
    <w:rsid w:val="007420E5"/>
    <w:rsid w:val="00745D41"/>
    <w:rsid w:val="00746A27"/>
    <w:rsid w:val="0074782C"/>
    <w:rsid w:val="00763EA3"/>
    <w:rsid w:val="00767BD5"/>
    <w:rsid w:val="0077270E"/>
    <w:rsid w:val="007745F6"/>
    <w:rsid w:val="00774C9E"/>
    <w:rsid w:val="00780520"/>
    <w:rsid w:val="007947B5"/>
    <w:rsid w:val="007A35AE"/>
    <w:rsid w:val="007A5D8E"/>
    <w:rsid w:val="007B334B"/>
    <w:rsid w:val="007C2DBF"/>
    <w:rsid w:val="007C2F7B"/>
    <w:rsid w:val="007C471F"/>
    <w:rsid w:val="007E025F"/>
    <w:rsid w:val="008031BC"/>
    <w:rsid w:val="00805A69"/>
    <w:rsid w:val="00813EFF"/>
    <w:rsid w:val="008211D0"/>
    <w:rsid w:val="0082716E"/>
    <w:rsid w:val="00833C7A"/>
    <w:rsid w:val="00851BD1"/>
    <w:rsid w:val="00851FC8"/>
    <w:rsid w:val="00853F01"/>
    <w:rsid w:val="00855B98"/>
    <w:rsid w:val="008560B9"/>
    <w:rsid w:val="008604DF"/>
    <w:rsid w:val="00865BE4"/>
    <w:rsid w:val="00873660"/>
    <w:rsid w:val="00873D3B"/>
    <w:rsid w:val="00874833"/>
    <w:rsid w:val="00881B24"/>
    <w:rsid w:val="00886CEC"/>
    <w:rsid w:val="00886EE0"/>
    <w:rsid w:val="008A40DE"/>
    <w:rsid w:val="008A4675"/>
    <w:rsid w:val="008B0C2A"/>
    <w:rsid w:val="008B4FDD"/>
    <w:rsid w:val="008B7ECD"/>
    <w:rsid w:val="008C2B85"/>
    <w:rsid w:val="008C3514"/>
    <w:rsid w:val="008C5B4A"/>
    <w:rsid w:val="008D75A5"/>
    <w:rsid w:val="008F0BEA"/>
    <w:rsid w:val="008F36AA"/>
    <w:rsid w:val="00900142"/>
    <w:rsid w:val="00903233"/>
    <w:rsid w:val="00915B6F"/>
    <w:rsid w:val="00916327"/>
    <w:rsid w:val="00916439"/>
    <w:rsid w:val="00920867"/>
    <w:rsid w:val="00921AEF"/>
    <w:rsid w:val="00921D66"/>
    <w:rsid w:val="00924D8A"/>
    <w:rsid w:val="00931981"/>
    <w:rsid w:val="00932883"/>
    <w:rsid w:val="009466D2"/>
    <w:rsid w:val="00957727"/>
    <w:rsid w:val="00957D49"/>
    <w:rsid w:val="00963FA3"/>
    <w:rsid w:val="00971AEC"/>
    <w:rsid w:val="00971BCD"/>
    <w:rsid w:val="0097721D"/>
    <w:rsid w:val="00982433"/>
    <w:rsid w:val="00987E94"/>
    <w:rsid w:val="00993B03"/>
    <w:rsid w:val="00997946"/>
    <w:rsid w:val="009A4F36"/>
    <w:rsid w:val="009A57F1"/>
    <w:rsid w:val="009B1C52"/>
    <w:rsid w:val="009B3008"/>
    <w:rsid w:val="009B4F40"/>
    <w:rsid w:val="009D224F"/>
    <w:rsid w:val="009D485B"/>
    <w:rsid w:val="009E5F62"/>
    <w:rsid w:val="009E6624"/>
    <w:rsid w:val="009E6F9C"/>
    <w:rsid w:val="009F0E25"/>
    <w:rsid w:val="009F1AC6"/>
    <w:rsid w:val="009F5B0C"/>
    <w:rsid w:val="009F655F"/>
    <w:rsid w:val="009F6891"/>
    <w:rsid w:val="009F69FD"/>
    <w:rsid w:val="00A0005E"/>
    <w:rsid w:val="00A1449B"/>
    <w:rsid w:val="00A2046B"/>
    <w:rsid w:val="00A26B96"/>
    <w:rsid w:val="00A36B74"/>
    <w:rsid w:val="00A3797C"/>
    <w:rsid w:val="00A42A53"/>
    <w:rsid w:val="00A625C5"/>
    <w:rsid w:val="00A651A7"/>
    <w:rsid w:val="00A71231"/>
    <w:rsid w:val="00A725C3"/>
    <w:rsid w:val="00A75399"/>
    <w:rsid w:val="00A828AA"/>
    <w:rsid w:val="00A946F0"/>
    <w:rsid w:val="00A971F1"/>
    <w:rsid w:val="00A97825"/>
    <w:rsid w:val="00AA216E"/>
    <w:rsid w:val="00AB487C"/>
    <w:rsid w:val="00AB52F3"/>
    <w:rsid w:val="00AB6A5D"/>
    <w:rsid w:val="00AB76BD"/>
    <w:rsid w:val="00AC349D"/>
    <w:rsid w:val="00AC3F6C"/>
    <w:rsid w:val="00AC56E9"/>
    <w:rsid w:val="00AC5A2E"/>
    <w:rsid w:val="00AC670A"/>
    <w:rsid w:val="00AC70D8"/>
    <w:rsid w:val="00AD43FB"/>
    <w:rsid w:val="00AE1A00"/>
    <w:rsid w:val="00AE22F7"/>
    <w:rsid w:val="00AE23E9"/>
    <w:rsid w:val="00AE5009"/>
    <w:rsid w:val="00AE7E08"/>
    <w:rsid w:val="00AF244F"/>
    <w:rsid w:val="00AF53C7"/>
    <w:rsid w:val="00AF5646"/>
    <w:rsid w:val="00B01860"/>
    <w:rsid w:val="00B02066"/>
    <w:rsid w:val="00B02890"/>
    <w:rsid w:val="00B02C9F"/>
    <w:rsid w:val="00B038F8"/>
    <w:rsid w:val="00B04A26"/>
    <w:rsid w:val="00B04D42"/>
    <w:rsid w:val="00B1278F"/>
    <w:rsid w:val="00B20D8B"/>
    <w:rsid w:val="00B212FE"/>
    <w:rsid w:val="00B2346E"/>
    <w:rsid w:val="00B26428"/>
    <w:rsid w:val="00B26C63"/>
    <w:rsid w:val="00B3307F"/>
    <w:rsid w:val="00B37B94"/>
    <w:rsid w:val="00B464E3"/>
    <w:rsid w:val="00B52D48"/>
    <w:rsid w:val="00B57F15"/>
    <w:rsid w:val="00B60021"/>
    <w:rsid w:val="00B61305"/>
    <w:rsid w:val="00B7377C"/>
    <w:rsid w:val="00B8141B"/>
    <w:rsid w:val="00B87672"/>
    <w:rsid w:val="00B9535F"/>
    <w:rsid w:val="00B96AC3"/>
    <w:rsid w:val="00B97008"/>
    <w:rsid w:val="00B97604"/>
    <w:rsid w:val="00BA7F2A"/>
    <w:rsid w:val="00BB43AC"/>
    <w:rsid w:val="00BB5BDD"/>
    <w:rsid w:val="00BC0B88"/>
    <w:rsid w:val="00BD1319"/>
    <w:rsid w:val="00BD197B"/>
    <w:rsid w:val="00BD1FAF"/>
    <w:rsid w:val="00BE4F5E"/>
    <w:rsid w:val="00BF05FC"/>
    <w:rsid w:val="00BF5C45"/>
    <w:rsid w:val="00C03624"/>
    <w:rsid w:val="00C06524"/>
    <w:rsid w:val="00C22F58"/>
    <w:rsid w:val="00C24906"/>
    <w:rsid w:val="00C31AAE"/>
    <w:rsid w:val="00C31DBD"/>
    <w:rsid w:val="00C43D62"/>
    <w:rsid w:val="00C44B0B"/>
    <w:rsid w:val="00C47017"/>
    <w:rsid w:val="00C50D11"/>
    <w:rsid w:val="00C54E49"/>
    <w:rsid w:val="00C57A7A"/>
    <w:rsid w:val="00C6062A"/>
    <w:rsid w:val="00C63AE9"/>
    <w:rsid w:val="00C6445E"/>
    <w:rsid w:val="00C65736"/>
    <w:rsid w:val="00C67480"/>
    <w:rsid w:val="00C76285"/>
    <w:rsid w:val="00C807E8"/>
    <w:rsid w:val="00C90BB6"/>
    <w:rsid w:val="00CA2624"/>
    <w:rsid w:val="00CA7A84"/>
    <w:rsid w:val="00CC4F49"/>
    <w:rsid w:val="00CC5F8D"/>
    <w:rsid w:val="00CD5E4E"/>
    <w:rsid w:val="00CD5E92"/>
    <w:rsid w:val="00CD6C61"/>
    <w:rsid w:val="00CE060A"/>
    <w:rsid w:val="00CE4C3D"/>
    <w:rsid w:val="00D0264E"/>
    <w:rsid w:val="00D02CA5"/>
    <w:rsid w:val="00D02F6A"/>
    <w:rsid w:val="00D03CAC"/>
    <w:rsid w:val="00D15FC6"/>
    <w:rsid w:val="00D17492"/>
    <w:rsid w:val="00D20E76"/>
    <w:rsid w:val="00D2399D"/>
    <w:rsid w:val="00D24503"/>
    <w:rsid w:val="00D356AC"/>
    <w:rsid w:val="00D40F3F"/>
    <w:rsid w:val="00D41613"/>
    <w:rsid w:val="00D43EFD"/>
    <w:rsid w:val="00D45D61"/>
    <w:rsid w:val="00D506FE"/>
    <w:rsid w:val="00D545A1"/>
    <w:rsid w:val="00D570CB"/>
    <w:rsid w:val="00D603DD"/>
    <w:rsid w:val="00D61262"/>
    <w:rsid w:val="00D64A78"/>
    <w:rsid w:val="00D65441"/>
    <w:rsid w:val="00D702EE"/>
    <w:rsid w:val="00D70CE8"/>
    <w:rsid w:val="00D70D59"/>
    <w:rsid w:val="00D766EA"/>
    <w:rsid w:val="00D80C5C"/>
    <w:rsid w:val="00D84274"/>
    <w:rsid w:val="00D9102E"/>
    <w:rsid w:val="00D9242F"/>
    <w:rsid w:val="00D965D0"/>
    <w:rsid w:val="00D9682B"/>
    <w:rsid w:val="00DA71DA"/>
    <w:rsid w:val="00DB106D"/>
    <w:rsid w:val="00DB25FC"/>
    <w:rsid w:val="00DC0763"/>
    <w:rsid w:val="00DC097E"/>
    <w:rsid w:val="00DC1F56"/>
    <w:rsid w:val="00DC4ED8"/>
    <w:rsid w:val="00DC7824"/>
    <w:rsid w:val="00DD43FA"/>
    <w:rsid w:val="00DD503E"/>
    <w:rsid w:val="00DD7EAE"/>
    <w:rsid w:val="00DE221D"/>
    <w:rsid w:val="00DE7CD2"/>
    <w:rsid w:val="00DF1B1F"/>
    <w:rsid w:val="00DF209C"/>
    <w:rsid w:val="00DF2539"/>
    <w:rsid w:val="00DF2D4E"/>
    <w:rsid w:val="00E01114"/>
    <w:rsid w:val="00E02B87"/>
    <w:rsid w:val="00E03828"/>
    <w:rsid w:val="00E06404"/>
    <w:rsid w:val="00E17D46"/>
    <w:rsid w:val="00E2091C"/>
    <w:rsid w:val="00E21C7E"/>
    <w:rsid w:val="00E21DEB"/>
    <w:rsid w:val="00E26E70"/>
    <w:rsid w:val="00E2752B"/>
    <w:rsid w:val="00E31562"/>
    <w:rsid w:val="00E32E2A"/>
    <w:rsid w:val="00E35636"/>
    <w:rsid w:val="00E3581F"/>
    <w:rsid w:val="00E5689A"/>
    <w:rsid w:val="00E65099"/>
    <w:rsid w:val="00E71252"/>
    <w:rsid w:val="00E75208"/>
    <w:rsid w:val="00E77D5C"/>
    <w:rsid w:val="00E77D8E"/>
    <w:rsid w:val="00E97D7E"/>
    <w:rsid w:val="00E97DC9"/>
    <w:rsid w:val="00EA0458"/>
    <w:rsid w:val="00EA17AD"/>
    <w:rsid w:val="00EB1483"/>
    <w:rsid w:val="00EB2F65"/>
    <w:rsid w:val="00EC22FA"/>
    <w:rsid w:val="00ED7B1D"/>
    <w:rsid w:val="00EE3B18"/>
    <w:rsid w:val="00EE5A7A"/>
    <w:rsid w:val="00EE5B1E"/>
    <w:rsid w:val="00EF0678"/>
    <w:rsid w:val="00EF11A4"/>
    <w:rsid w:val="00EF7961"/>
    <w:rsid w:val="00F02C12"/>
    <w:rsid w:val="00F063B6"/>
    <w:rsid w:val="00F0691B"/>
    <w:rsid w:val="00F14742"/>
    <w:rsid w:val="00F1582A"/>
    <w:rsid w:val="00F24925"/>
    <w:rsid w:val="00F25422"/>
    <w:rsid w:val="00F254B9"/>
    <w:rsid w:val="00F266CF"/>
    <w:rsid w:val="00F32BA2"/>
    <w:rsid w:val="00F44F41"/>
    <w:rsid w:val="00F465E4"/>
    <w:rsid w:val="00F46603"/>
    <w:rsid w:val="00F667DE"/>
    <w:rsid w:val="00F669D1"/>
    <w:rsid w:val="00F82D7F"/>
    <w:rsid w:val="00F92E7C"/>
    <w:rsid w:val="00F96721"/>
    <w:rsid w:val="00FB62EE"/>
    <w:rsid w:val="00FB680A"/>
    <w:rsid w:val="00FB7E2B"/>
    <w:rsid w:val="00FC3670"/>
    <w:rsid w:val="00FC40F9"/>
    <w:rsid w:val="00FD175D"/>
    <w:rsid w:val="00FE6EDE"/>
    <w:rsid w:val="00FE7590"/>
    <w:rsid w:val="00FE7980"/>
    <w:rsid w:val="00FF3887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CEC667F1-C0F4-4A32-96C7-38C8BEEA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2E"/>
    <w:pPr>
      <w:spacing w:before="60" w:line="260" w:lineRule="atLeast"/>
    </w:pPr>
    <w:rPr>
      <w:rFonts w:ascii="Arial" w:hAnsi="Arial" w:cs="Arial"/>
      <w:sz w:val="22"/>
      <w:lang w:val="cs-CZ"/>
    </w:rPr>
  </w:style>
  <w:style w:type="paragraph" w:styleId="Heading1">
    <w:name w:val="heading 1"/>
    <w:basedOn w:val="Normal"/>
    <w:next w:val="Normal"/>
    <w:qFormat/>
    <w:rsid w:val="00C807E8"/>
    <w:pPr>
      <w:keepNext/>
      <w:numPr>
        <w:numId w:val="1"/>
      </w:numPr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807E8"/>
    <w:pPr>
      <w:keepNext/>
      <w:numPr>
        <w:ilvl w:val="1"/>
        <w:numId w:val="1"/>
      </w:numPr>
      <w:spacing w:before="120"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9102E"/>
    <w:pPr>
      <w:keepNext/>
      <w:numPr>
        <w:ilvl w:val="2"/>
        <w:numId w:val="1"/>
      </w:numPr>
      <w:spacing w:before="24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807E8"/>
    <w:pPr>
      <w:keepNext/>
      <w:numPr>
        <w:ilvl w:val="3"/>
        <w:numId w:val="1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  <w:lang w:val="cs-CZ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TextHide">
    <w:name w:val="Text Hid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rsid w:val="00C807E8"/>
    <w:pPr>
      <w:spacing w:line="200" w:lineRule="atLeast"/>
    </w:pPr>
    <w:rPr>
      <w:rFonts w:ascii="Arial" w:hAnsi="Arial" w:cs="Arial"/>
      <w:b/>
      <w:sz w:val="16"/>
      <w:lang w:val="cs-CZ"/>
    </w:rPr>
  </w:style>
  <w:style w:type="paragraph" w:customStyle="1" w:styleId="LogoHide2">
    <w:name w:val="Logo Hide 2"/>
    <w:basedOn w:val="Base"/>
    <w:next w:val="Base"/>
    <w:rsid w:val="00C807E8"/>
    <w:rPr>
      <w:noProof/>
    </w:rPr>
  </w:style>
  <w:style w:type="paragraph" w:styleId="ListBullet">
    <w:name w:val="List Bullet"/>
    <w:basedOn w:val="Normal"/>
    <w:rsid w:val="00C807E8"/>
    <w:pPr>
      <w:numPr>
        <w:ilvl w:val="4"/>
        <w:numId w:val="2"/>
      </w:numPr>
      <w:outlineLvl w:val="4"/>
    </w:pPr>
  </w:style>
  <w:style w:type="paragraph" w:styleId="ListBullet2">
    <w:name w:val="List Bullet 2"/>
    <w:basedOn w:val="Normal"/>
    <w:rsid w:val="00C807E8"/>
    <w:pPr>
      <w:numPr>
        <w:ilvl w:val="5"/>
        <w:numId w:val="2"/>
      </w:numPr>
      <w:outlineLvl w:val="5"/>
    </w:pPr>
  </w:style>
  <w:style w:type="paragraph" w:styleId="ListBullet3">
    <w:name w:val="List Bullet 3"/>
    <w:basedOn w:val="Normal"/>
    <w:rsid w:val="00C807E8"/>
    <w:pPr>
      <w:numPr>
        <w:ilvl w:val="6"/>
        <w:numId w:val="2"/>
      </w:numPr>
      <w:outlineLvl w:val="6"/>
    </w:pPr>
  </w:style>
  <w:style w:type="paragraph" w:styleId="ListBullet4">
    <w:name w:val="List Bullet 4"/>
    <w:basedOn w:val="Normal"/>
    <w:rsid w:val="00C807E8"/>
    <w:pPr>
      <w:numPr>
        <w:ilvl w:val="7"/>
        <w:numId w:val="2"/>
      </w:numPr>
      <w:outlineLvl w:val="7"/>
    </w:pPr>
  </w:style>
  <w:style w:type="paragraph" w:customStyle="1" w:styleId="TableBullet1">
    <w:name w:val="Table Bullet 1"/>
    <w:basedOn w:val="Normal"/>
    <w:rsid w:val="00C807E8"/>
    <w:pPr>
      <w:numPr>
        <w:ilvl w:val="4"/>
        <w:numId w:val="3"/>
      </w:numPr>
      <w:spacing w:before="40" w:after="40" w:line="240" w:lineRule="auto"/>
      <w:outlineLvl w:val="4"/>
    </w:pPr>
    <w:rPr>
      <w:sz w:val="20"/>
    </w:rPr>
  </w:style>
  <w:style w:type="paragraph" w:customStyle="1" w:styleId="TableBullet2">
    <w:name w:val="Table Bullet 2"/>
    <w:basedOn w:val="Normal"/>
    <w:rsid w:val="00C807E8"/>
    <w:pPr>
      <w:numPr>
        <w:ilvl w:val="5"/>
        <w:numId w:val="3"/>
      </w:numPr>
      <w:spacing w:before="40" w:after="40" w:line="240" w:lineRule="auto"/>
      <w:outlineLvl w:val="5"/>
    </w:pPr>
    <w:rPr>
      <w:sz w:val="20"/>
    </w:rPr>
  </w:style>
  <w:style w:type="paragraph" w:customStyle="1" w:styleId="TableBullet3">
    <w:name w:val="Table Bullet 3"/>
    <w:basedOn w:val="Normal"/>
    <w:rsid w:val="00C807E8"/>
    <w:pPr>
      <w:numPr>
        <w:ilvl w:val="6"/>
        <w:numId w:val="3"/>
      </w:numPr>
      <w:spacing w:before="40" w:after="40" w:line="240" w:lineRule="auto"/>
      <w:outlineLvl w:val="6"/>
    </w:pPr>
    <w:rPr>
      <w:sz w:val="20"/>
    </w:rPr>
  </w:style>
  <w:style w:type="paragraph" w:customStyle="1" w:styleId="TableBullet4">
    <w:name w:val="Table Bullet 4"/>
    <w:basedOn w:val="Normal"/>
    <w:rsid w:val="00C807E8"/>
    <w:pPr>
      <w:numPr>
        <w:ilvl w:val="7"/>
        <w:numId w:val="3"/>
      </w:numPr>
      <w:spacing w:before="40" w:after="40" w:line="240" w:lineRule="auto"/>
      <w:outlineLvl w:val="7"/>
    </w:pPr>
    <w:rPr>
      <w:sz w:val="20"/>
    </w:rPr>
  </w:style>
  <w:style w:type="paragraph" w:styleId="ListNumber">
    <w:name w:val="List Number"/>
    <w:basedOn w:val="Normal"/>
    <w:rsid w:val="00C807E8"/>
    <w:pPr>
      <w:numPr>
        <w:ilvl w:val="5"/>
        <w:numId w:val="4"/>
      </w:numPr>
      <w:outlineLvl w:val="5"/>
    </w:pPr>
  </w:style>
  <w:style w:type="paragraph" w:styleId="ListNumber2">
    <w:name w:val="List Number 2"/>
    <w:basedOn w:val="Normal"/>
    <w:rsid w:val="00D9102E"/>
    <w:pPr>
      <w:numPr>
        <w:ilvl w:val="6"/>
        <w:numId w:val="4"/>
      </w:numPr>
      <w:spacing w:before="0"/>
      <w:ind w:left="714" w:hanging="357"/>
      <w:outlineLvl w:val="6"/>
    </w:pPr>
  </w:style>
  <w:style w:type="paragraph" w:styleId="ListNumber3">
    <w:name w:val="List Number 3"/>
    <w:basedOn w:val="Normal"/>
    <w:rsid w:val="00C807E8"/>
    <w:pPr>
      <w:numPr>
        <w:ilvl w:val="7"/>
        <w:numId w:val="4"/>
      </w:numPr>
      <w:outlineLvl w:val="7"/>
    </w:pPr>
  </w:style>
  <w:style w:type="paragraph" w:styleId="ListNumber4">
    <w:name w:val="List Number 4"/>
    <w:basedOn w:val="Normal"/>
    <w:rsid w:val="00C807E8"/>
    <w:pPr>
      <w:numPr>
        <w:ilvl w:val="8"/>
        <w:numId w:val="4"/>
      </w:numPr>
      <w:outlineLvl w:val="8"/>
    </w:pPr>
  </w:style>
  <w:style w:type="paragraph" w:customStyle="1" w:styleId="NormalIndent1">
    <w:name w:val="Normal Indent 1"/>
    <w:basedOn w:val="Normal"/>
    <w:rsid w:val="00C807E8"/>
    <w:pPr>
      <w:ind w:left="360"/>
    </w:pPr>
  </w:style>
  <w:style w:type="paragraph" w:customStyle="1" w:styleId="NormalIndent2">
    <w:name w:val="Normal Indent 2"/>
    <w:basedOn w:val="Normal"/>
    <w:rsid w:val="00C807E8"/>
    <w:pPr>
      <w:ind w:left="720"/>
    </w:pPr>
  </w:style>
  <w:style w:type="paragraph" w:customStyle="1" w:styleId="NormalIndent3">
    <w:name w:val="Normal Indent 3"/>
    <w:basedOn w:val="Normal"/>
    <w:rsid w:val="00C807E8"/>
    <w:pPr>
      <w:ind w:left="1080"/>
    </w:pPr>
  </w:style>
  <w:style w:type="paragraph" w:customStyle="1" w:styleId="NormalIndent4">
    <w:name w:val="Normal Indent 4"/>
    <w:basedOn w:val="Normal"/>
    <w:rsid w:val="00C807E8"/>
    <w:pPr>
      <w:ind w:left="1440"/>
    </w:pPr>
  </w:style>
  <w:style w:type="paragraph" w:customStyle="1" w:styleId="TableHeadingText">
    <w:name w:val="Table Heading Text"/>
    <w:basedOn w:val="Normal"/>
    <w:rsid w:val="00C807E8"/>
    <w:pPr>
      <w:keepNext/>
      <w:spacing w:before="40" w:after="40" w:line="240" w:lineRule="auto"/>
    </w:pPr>
    <w:rPr>
      <w:b/>
      <w:sz w:val="18"/>
    </w:rPr>
  </w:style>
  <w:style w:type="paragraph" w:customStyle="1" w:styleId="TableText">
    <w:name w:val="Table Text"/>
    <w:basedOn w:val="Normal"/>
    <w:rsid w:val="00C807E8"/>
    <w:pPr>
      <w:spacing w:before="40" w:after="40" w:line="240" w:lineRule="auto"/>
    </w:pPr>
    <w:rPr>
      <w:sz w:val="20"/>
    </w:rPr>
  </w:style>
  <w:style w:type="paragraph" w:customStyle="1" w:styleId="HeadingNumber1">
    <w:name w:val="Heading Number 1"/>
    <w:basedOn w:val="Normal"/>
    <w:next w:val="NormalIndent2"/>
    <w:rsid w:val="00C807E8"/>
    <w:pPr>
      <w:keepNext/>
      <w:numPr>
        <w:ilvl w:val="4"/>
        <w:numId w:val="5"/>
      </w:numPr>
      <w:spacing w:line="240" w:lineRule="auto"/>
      <w:outlineLvl w:val="4"/>
    </w:pPr>
    <w:rPr>
      <w:b/>
      <w:sz w:val="24"/>
    </w:rPr>
  </w:style>
  <w:style w:type="paragraph" w:customStyle="1" w:styleId="HeadingNumber2">
    <w:name w:val="Heading Number 2"/>
    <w:basedOn w:val="Normal"/>
    <w:next w:val="NormalIndent2"/>
    <w:rsid w:val="00C807E8"/>
    <w:pPr>
      <w:keepNext/>
      <w:numPr>
        <w:ilvl w:val="5"/>
        <w:numId w:val="5"/>
      </w:numPr>
      <w:spacing w:line="240" w:lineRule="auto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Indent2"/>
    <w:rsid w:val="00C807E8"/>
    <w:pPr>
      <w:keepNext/>
      <w:numPr>
        <w:ilvl w:val="6"/>
        <w:numId w:val="5"/>
      </w:numPr>
      <w:spacing w:line="240" w:lineRule="auto"/>
      <w:outlineLvl w:val="6"/>
    </w:pPr>
    <w:rPr>
      <w:b/>
      <w:sz w:val="20"/>
    </w:rPr>
  </w:style>
  <w:style w:type="paragraph" w:customStyle="1" w:styleId="HeadingNumber4">
    <w:name w:val="Heading Number 4"/>
    <w:basedOn w:val="Normal"/>
    <w:next w:val="NormalIndent2"/>
    <w:rsid w:val="00C807E8"/>
    <w:pPr>
      <w:keepNext/>
      <w:numPr>
        <w:ilvl w:val="7"/>
        <w:numId w:val="5"/>
      </w:numPr>
      <w:spacing w:line="240" w:lineRule="auto"/>
      <w:outlineLvl w:val="7"/>
    </w:pPr>
    <w:rPr>
      <w:sz w:val="20"/>
    </w:rPr>
  </w:style>
  <w:style w:type="paragraph" w:styleId="BalloonText">
    <w:name w:val="Balloon Text"/>
    <w:basedOn w:val="Normal"/>
    <w:semiHidden/>
    <w:rsid w:val="00DA71DA"/>
    <w:rPr>
      <w:rFonts w:ascii="Tahoma" w:hAnsi="Tahoma" w:cs="Tahoma"/>
      <w:sz w:val="16"/>
      <w:szCs w:val="16"/>
    </w:rPr>
  </w:style>
  <w:style w:type="character" w:customStyle="1" w:styleId="Heading5Char">
    <w:name w:val="Heading 5 Char"/>
    <w:aliases w:val="Level 3 - i Char,test Char,h5 Char,Lev 5 Char,s Char,Heading 5* Char,H5 Char,FMH1 Char,Appendix A to X Char,ITT t5 Char,PA Pico Section Char,Second Subheading Char,Heading 5 Char1 Char,Heading 5 Char Char Char,Heading 5 Char Char1 Char"/>
    <w:basedOn w:val="DefaultParagraphFont"/>
    <w:link w:val="Nadpis51"/>
    <w:locked/>
    <w:rsid w:val="004F66F0"/>
    <w:rPr>
      <w:lang w:eastAsia="zh-CN"/>
    </w:rPr>
  </w:style>
  <w:style w:type="paragraph" w:customStyle="1" w:styleId="Nadpis51">
    <w:name w:val="Nadpis 51"/>
    <w:aliases w:val="Level 3 - i,test,h5,Lev 5,s,Heading 5*,H5,FMH1,Appendix A to X,ITT t5,PA Pico Section,Second Subheading,Heading 5 Char1,Heading 5 Char Char,Heading 5 Char1 Char Char,Heading 5 Char Char Char Char,Heading 5 Char Char1,Nagłówek 5,Appendix,5,leve"/>
    <w:basedOn w:val="Normal"/>
    <w:link w:val="Heading5Char"/>
    <w:rsid w:val="004F66F0"/>
    <w:pPr>
      <w:spacing w:before="0" w:after="240" w:line="360" w:lineRule="auto"/>
      <w:ind w:left="3600" w:hanging="720"/>
      <w:jc w:val="both"/>
    </w:pPr>
    <w:rPr>
      <w:rFonts w:ascii="Times New Roman" w:hAnsi="Times New Roman" w:cs="Times New Roman"/>
      <w:sz w:val="20"/>
      <w:lang w:val="en-US" w:eastAsia="zh-CN"/>
    </w:rPr>
  </w:style>
  <w:style w:type="paragraph" w:customStyle="1" w:styleId="NumberHeading6">
    <w:name w:val="Number Heading 6"/>
    <w:basedOn w:val="Normal"/>
    <w:rsid w:val="004F66F0"/>
    <w:pPr>
      <w:numPr>
        <w:ilvl w:val="5"/>
        <w:numId w:val="7"/>
      </w:numPr>
      <w:spacing w:before="0" w:line="230" w:lineRule="atLeast"/>
    </w:pPr>
    <w:rPr>
      <w:rFonts w:asciiTheme="minorHAnsi" w:eastAsiaTheme="minorHAnsi" w:hAnsiTheme="minorHAnsi" w:cstheme="minorBidi"/>
      <w:noProof/>
      <w:sz w:val="18"/>
      <w:szCs w:val="22"/>
      <w:lang w:val="fr-CH"/>
    </w:rPr>
  </w:style>
  <w:style w:type="paragraph" w:customStyle="1" w:styleId="NumberHeading1">
    <w:name w:val="Number Heading 1"/>
    <w:basedOn w:val="Normal"/>
    <w:qFormat/>
    <w:rsid w:val="004F66F0"/>
    <w:pPr>
      <w:numPr>
        <w:numId w:val="7"/>
      </w:numPr>
      <w:pBdr>
        <w:bottom w:val="single" w:sz="4" w:space="1" w:color="4BACC6" w:themeColor="accent5"/>
      </w:pBdr>
      <w:spacing w:before="360" w:after="180" w:line="230" w:lineRule="atLeast"/>
    </w:pPr>
    <w:rPr>
      <w:rFonts w:asciiTheme="minorHAnsi" w:eastAsiaTheme="minorHAnsi" w:hAnsiTheme="minorHAnsi" w:cstheme="minorBidi"/>
      <w:noProof/>
      <w:sz w:val="25"/>
      <w:szCs w:val="25"/>
      <w:lang w:val="en-US"/>
    </w:rPr>
  </w:style>
  <w:style w:type="paragraph" w:customStyle="1" w:styleId="NumberHeading2">
    <w:name w:val="Number Heading 2"/>
    <w:basedOn w:val="Normal"/>
    <w:rsid w:val="004F66F0"/>
    <w:pPr>
      <w:numPr>
        <w:ilvl w:val="1"/>
        <w:numId w:val="7"/>
      </w:numPr>
      <w:spacing w:before="180" w:line="230" w:lineRule="atLeast"/>
    </w:pPr>
    <w:rPr>
      <w:rFonts w:asciiTheme="minorHAnsi" w:eastAsiaTheme="minorHAnsi" w:hAnsiTheme="minorHAnsi" w:cstheme="minorBidi"/>
      <w:noProof/>
      <w:sz w:val="18"/>
      <w:szCs w:val="22"/>
      <w:lang w:val="en-US"/>
    </w:rPr>
  </w:style>
  <w:style w:type="paragraph" w:customStyle="1" w:styleId="NumberHeading3">
    <w:name w:val="Number Heading 3"/>
    <w:basedOn w:val="Normal"/>
    <w:rsid w:val="004F66F0"/>
    <w:pPr>
      <w:numPr>
        <w:ilvl w:val="2"/>
        <w:numId w:val="7"/>
      </w:numPr>
      <w:spacing w:before="0" w:line="230" w:lineRule="atLeast"/>
    </w:pPr>
    <w:rPr>
      <w:rFonts w:asciiTheme="minorHAnsi" w:eastAsiaTheme="minorHAnsi" w:hAnsiTheme="minorHAnsi" w:cstheme="minorBidi"/>
      <w:noProof/>
      <w:sz w:val="18"/>
      <w:szCs w:val="22"/>
      <w:lang w:val="en-US"/>
    </w:rPr>
  </w:style>
  <w:style w:type="paragraph" w:customStyle="1" w:styleId="NumberHeading4">
    <w:name w:val="Number Heading 4"/>
    <w:basedOn w:val="Normal"/>
    <w:rsid w:val="004F66F0"/>
    <w:pPr>
      <w:numPr>
        <w:ilvl w:val="3"/>
        <w:numId w:val="7"/>
      </w:numPr>
      <w:spacing w:before="0" w:line="230" w:lineRule="atLeast"/>
    </w:pPr>
    <w:rPr>
      <w:rFonts w:asciiTheme="minorHAnsi" w:eastAsiaTheme="minorHAnsi" w:hAnsiTheme="minorHAnsi" w:cstheme="minorBidi"/>
      <w:noProof/>
      <w:sz w:val="18"/>
      <w:szCs w:val="22"/>
      <w:lang w:val="en-US"/>
    </w:rPr>
  </w:style>
  <w:style w:type="numbering" w:customStyle="1" w:styleId="ChubbNumberList2">
    <w:name w:val="Chubb Number List 2"/>
    <w:uiPriority w:val="99"/>
    <w:rsid w:val="004F66F0"/>
    <w:pPr>
      <w:numPr>
        <w:numId w:val="6"/>
      </w:numPr>
    </w:pPr>
  </w:style>
  <w:style w:type="paragraph" w:customStyle="1" w:styleId="NumberHeading5">
    <w:name w:val="Number Heading 5"/>
    <w:rsid w:val="004F66F0"/>
    <w:pPr>
      <w:numPr>
        <w:ilvl w:val="4"/>
        <w:numId w:val="7"/>
      </w:numPr>
      <w:spacing w:line="230" w:lineRule="atLeast"/>
    </w:pPr>
    <w:rPr>
      <w:rFonts w:asciiTheme="minorHAnsi" w:eastAsiaTheme="minorHAnsi" w:hAnsiTheme="minorHAnsi" w:cstheme="minorBidi"/>
      <w:noProof/>
      <w:sz w:val="18"/>
      <w:szCs w:val="25"/>
    </w:rPr>
  </w:style>
  <w:style w:type="paragraph" w:customStyle="1" w:styleId="NumberHeading7">
    <w:name w:val="Number Heading 7"/>
    <w:basedOn w:val="Normal"/>
    <w:rsid w:val="004F66F0"/>
    <w:pPr>
      <w:numPr>
        <w:ilvl w:val="6"/>
        <w:numId w:val="7"/>
      </w:numPr>
      <w:spacing w:before="0" w:line="230" w:lineRule="atLeast"/>
    </w:pPr>
    <w:rPr>
      <w:rFonts w:asciiTheme="minorHAnsi" w:eastAsiaTheme="minorHAnsi" w:hAnsiTheme="minorHAnsi" w:cstheme="minorBidi"/>
      <w:noProof/>
      <w:sz w:val="18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7A35AE"/>
    <w:pPr>
      <w:spacing w:before="0" w:line="240" w:lineRule="auto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MultilineList-Numerical">
    <w:name w:val="Multiline List - Numerical"/>
    <w:basedOn w:val="Normal"/>
    <w:qFormat/>
    <w:rsid w:val="003325E8"/>
    <w:pPr>
      <w:numPr>
        <w:numId w:val="8"/>
      </w:numPr>
      <w:spacing w:before="0" w:after="160"/>
      <w:jc w:val="both"/>
    </w:pPr>
    <w:rPr>
      <w:sz w:val="18"/>
      <w:lang w:val="en-GB"/>
    </w:rPr>
  </w:style>
  <w:style w:type="character" w:styleId="CommentReference">
    <w:name w:val="annotation reference"/>
    <w:basedOn w:val="DefaultParagraphFont"/>
    <w:rsid w:val="00803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31B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31BC"/>
    <w:rPr>
      <w:rFonts w:ascii="Arial" w:hAnsi="Arial" w:cs="Arial"/>
      <w:lang w:val="cs-CZ"/>
    </w:rPr>
  </w:style>
  <w:style w:type="paragraph" w:styleId="CommentSubject">
    <w:name w:val="annotation subject"/>
    <w:basedOn w:val="CommentText"/>
    <w:next w:val="CommentText"/>
    <w:link w:val="CommentSubjectChar"/>
    <w:rsid w:val="0080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31BC"/>
    <w:rPr>
      <w:rFonts w:ascii="Arial" w:hAnsi="Arial" w:cs="Arial"/>
      <w:b/>
      <w:bCs/>
      <w:lang w:val="cs-CZ"/>
    </w:rPr>
  </w:style>
  <w:style w:type="character" w:customStyle="1" w:styleId="Heading3Char">
    <w:name w:val="Heading 3 Char"/>
    <w:basedOn w:val="DefaultParagraphFont"/>
    <w:link w:val="Heading3"/>
    <w:rsid w:val="00D2399D"/>
    <w:rPr>
      <w:rFonts w:ascii="Arial" w:hAnsi="Arial" w:cs="Arial"/>
      <w:b/>
      <w:i/>
      <w:sz w:val="22"/>
      <w:lang w:val="cs-CZ"/>
    </w:rPr>
  </w:style>
  <w:style w:type="paragraph" w:styleId="BodyText">
    <w:name w:val="Body Text"/>
    <w:aliases w:val="Smlouva,Základní text1,Základní text Char11,Základní text Char Char1,Základní text Char1 Char Char1,Základní text Char Char Char Char1,Základní text Char1 Char Char Char Char1,Základní text Char Char Char Char Char Char1"/>
    <w:basedOn w:val="Normal"/>
    <w:link w:val="BodyTextChar"/>
    <w:rsid w:val="008C5B4A"/>
    <w:pPr>
      <w:widowControl w:val="0"/>
      <w:spacing w:before="20" w:after="20" w:line="240" w:lineRule="auto"/>
      <w:ind w:left="907"/>
      <w:jc w:val="both"/>
    </w:pPr>
    <w:rPr>
      <w:rFonts w:cs="Times New Roman"/>
      <w:snapToGrid w:val="0"/>
      <w:color w:val="000000"/>
      <w:lang w:eastAsia="cs-CZ"/>
    </w:rPr>
  </w:style>
  <w:style w:type="character" w:customStyle="1" w:styleId="BodyTextChar">
    <w:name w:val="Body Text Char"/>
    <w:aliases w:val="Smlouva Char,Základní text1 Char,Základní text Char11 Char,Základní text Char Char1 Char,Základní text Char1 Char Char1 Char,Základní text Char Char Char Char1 Char,Základní text Char1 Char Char Char Char1 Char"/>
    <w:basedOn w:val="DefaultParagraphFont"/>
    <w:link w:val="BodyText"/>
    <w:rsid w:val="008C5B4A"/>
    <w:rPr>
      <w:rFonts w:ascii="Arial" w:hAnsi="Arial"/>
      <w:snapToGrid w:val="0"/>
      <w:color w:val="000000"/>
      <w:sz w:val="22"/>
      <w:lang w:val="cs-CZ" w:eastAsia="cs-CZ"/>
    </w:rPr>
  </w:style>
  <w:style w:type="paragraph" w:customStyle="1" w:styleId="Textdoloky">
    <w:name w:val="Text doložky"/>
    <w:basedOn w:val="PlainText"/>
    <w:rsid w:val="008C5B4A"/>
    <w:pPr>
      <w:widowControl w:val="0"/>
      <w:spacing w:before="20" w:after="60"/>
      <w:ind w:left="1701"/>
      <w:jc w:val="both"/>
    </w:pPr>
    <w:rPr>
      <w:rFonts w:ascii="Arial" w:hAnsi="Arial" w:cs="Times New Roman"/>
      <w:snapToGrid w:val="0"/>
      <w:color w:val="000000"/>
      <w:sz w:val="24"/>
      <w:szCs w:val="20"/>
      <w:lang w:eastAsia="cs-CZ"/>
    </w:rPr>
  </w:style>
  <w:style w:type="paragraph" w:styleId="PlainText">
    <w:name w:val="Plain Text"/>
    <w:basedOn w:val="Normal"/>
    <w:link w:val="PlainTextChar"/>
    <w:rsid w:val="008C5B4A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5B4A"/>
    <w:rPr>
      <w:rFonts w:ascii="Consolas" w:hAnsi="Consolas" w:cs="Arial"/>
      <w:sz w:val="21"/>
      <w:szCs w:val="21"/>
      <w:lang w:val="cs-CZ"/>
    </w:rPr>
  </w:style>
  <w:style w:type="paragraph" w:customStyle="1" w:styleId="l5">
    <w:name w:val="l5"/>
    <w:basedOn w:val="Normal"/>
    <w:rsid w:val="00FE7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al"/>
    <w:rsid w:val="00FE7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28A5-04B9-49DA-AFD1-0F48D1D9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2621</Words>
  <Characters>15552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Formatted Document</vt:lpstr>
      <vt:lpstr>Formatted Document</vt:lpstr>
    </vt:vector>
  </TitlesOfParts>
  <Company>MARSH, s.r.o.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subject/>
  <dc:creator>Dominika Bejrova</dc:creator>
  <cp:keywords/>
  <dc:description/>
  <cp:lastModifiedBy>Beata Jindrichovska</cp:lastModifiedBy>
  <cp:revision>2</cp:revision>
  <cp:lastPrinted>2019-04-24T13:13:00Z</cp:lastPrinted>
  <dcterms:created xsi:type="dcterms:W3CDTF">2020-01-16T12:28:00Z</dcterms:created>
  <dcterms:modified xsi:type="dcterms:W3CDTF">2020-01-16T15:11:00Z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A4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5.1</vt:lpwstr>
  </property>
  <property fmtid="{D5CDD505-2E9C-101B-9397-08002B2CF9AE}" pid="7" name="MMCOA_Redate">
    <vt:lpwstr> </vt:lpwstr>
  </property>
  <property fmtid="{D5CDD505-2E9C-101B-9397-08002B2CF9AE}" pid="8" name="MMCOA_UI_Language">
    <vt:lpwstr>en-GB</vt:lpwstr>
  </property>
  <property fmtid="{D5CDD505-2E9C-101B-9397-08002B2CF9AE}" pid="9" name="MMCOA_Language">
    <vt:lpwstr>cs</vt:lpwstr>
  </property>
  <property fmtid="{D5CDD505-2E9C-101B-9397-08002B2CF9AE}" pid="10" name="MMCOA_LanguageDateFormat">
    <vt:lpwstr>d"." MMMM yyyy</vt:lpwstr>
  </property>
  <property fmtid="{D5CDD505-2E9C-101B-9397-08002B2CF9AE}" pid="11" name="MMCOA_CompanyOption">
    <vt:lpwstr>95</vt:lpwstr>
  </property>
  <property fmtid="{D5CDD505-2E9C-101B-9397-08002B2CF9AE}" pid="12" name="MMCOA_BaseStyle">
    <vt:lpwstr>Base</vt:lpwstr>
  </property>
  <property fmtid="{D5CDD505-2E9C-101B-9397-08002B2CF9AE}" pid="13" name="MMCOA_TableStyles">
    <vt:lpwstr>Table Heading Text;Table Text</vt:lpwstr>
  </property>
  <property fmtid="{D5CDD505-2E9C-101B-9397-08002B2CF9AE}" pid="14" name="MMCOA_SuppressLogo">
    <vt:lpwstr>Logo Hide;Logo Hide 2;</vt:lpwstr>
  </property>
  <property fmtid="{D5CDD505-2E9C-101B-9397-08002B2CF9AE}" pid="15" name="MMCOA_SuppressLogoAddress">
    <vt:lpwstr>Logo Hide;Logo Hide 2;Text Hide;</vt:lpwstr>
  </property>
  <property fmtid="{D5CDD505-2E9C-101B-9397-08002B2CF9AE}" pid="16" name="MMCOA_StyleKeyBindings">
    <vt:lpwstr>NormalţHeading 1ţHeading 2ţHeading 3ţList BulletţList Bullet 2ţList Bullet 3ţList Bullet 4ţList NumberţList Number 2ţList Number 3ţList Number 4ţNormal Indent 1ţNormal Indent 2ţNormal Indent 3ţNormal </vt:lpwstr>
  </property>
  <property fmtid="{D5CDD505-2E9C-101B-9397-08002B2CF9AE}" pid="17" name="MMCOA_StyleKeyBindings2">
    <vt:lpwstr>Indent 4ţHeading Number 1ţHeading Number 2ţHeading Number 3ţHeading Number 4</vt:lpwstr>
  </property>
  <property fmtid="{D5CDD505-2E9C-101B-9397-08002B2CF9AE}" pid="18" name="MMCOA_StyleKeyBindingsKeys">
    <vt:lpwstr>846ţ1585ţ1586ţ1587ţ1590ţ1591ţ1592ţ1593ţ1648ţ1649ţ1650ţ1651ţ1653ţ1654ţ1655ţ1656ţ817ţ818ţ819ţ821</vt:lpwstr>
  </property>
</Properties>
</file>