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7C0F" w14:textId="77777777" w:rsidR="00B337E6" w:rsidRPr="00F86989" w:rsidRDefault="00B337E6">
      <w:pPr>
        <w:tabs>
          <w:tab w:val="left" w:pos="0"/>
          <w:tab w:val="left" w:pos="2835"/>
        </w:tabs>
        <w:suppressAutoHyphens/>
        <w:rPr>
          <w:rFonts w:asciiTheme="minorHAnsi" w:hAnsiTheme="minorHAnsi"/>
        </w:rPr>
      </w:pPr>
    </w:p>
    <w:p w14:paraId="3D50F2E7" w14:textId="77777777" w:rsidR="00B337E6" w:rsidRPr="00F86989" w:rsidRDefault="00B337E6">
      <w:pPr>
        <w:tabs>
          <w:tab w:val="left" w:pos="0"/>
          <w:tab w:val="left" w:pos="2835"/>
        </w:tabs>
        <w:suppressAutoHyphens/>
        <w:rPr>
          <w:rFonts w:asciiTheme="minorHAnsi" w:hAnsiTheme="minorHAnsi"/>
        </w:rPr>
      </w:pPr>
    </w:p>
    <w:p w14:paraId="23F53B27" w14:textId="77777777" w:rsidR="00576660" w:rsidRDefault="00B337E6" w:rsidP="00D017D3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z w:val="36"/>
        </w:rPr>
      </w:pPr>
      <w:r w:rsidRPr="00F86989">
        <w:rPr>
          <w:rFonts w:asciiTheme="minorHAnsi" w:hAnsiTheme="minorHAnsi"/>
          <w:b/>
          <w:spacing w:val="-3"/>
          <w:sz w:val="36"/>
        </w:rPr>
        <w:t>SMLOUVA</w:t>
      </w:r>
      <w:r w:rsidR="00D017D3" w:rsidRPr="00F86989">
        <w:rPr>
          <w:rFonts w:asciiTheme="minorHAnsi" w:hAnsiTheme="minorHAnsi"/>
          <w:b/>
          <w:spacing w:val="-3"/>
          <w:sz w:val="36"/>
        </w:rPr>
        <w:t xml:space="preserve"> </w:t>
      </w:r>
      <w:r w:rsidRPr="00F86989">
        <w:rPr>
          <w:rFonts w:asciiTheme="minorHAnsi" w:hAnsiTheme="minorHAnsi"/>
          <w:b/>
          <w:sz w:val="36"/>
        </w:rPr>
        <w:t xml:space="preserve">O </w:t>
      </w:r>
      <w:r w:rsidR="00237361" w:rsidRPr="00F86989">
        <w:rPr>
          <w:rFonts w:asciiTheme="minorHAnsi" w:hAnsiTheme="minorHAnsi"/>
          <w:b/>
          <w:sz w:val="36"/>
        </w:rPr>
        <w:t xml:space="preserve">POSKYTOVÁNÍ </w:t>
      </w:r>
      <w:r w:rsidRPr="00F86989">
        <w:rPr>
          <w:rFonts w:asciiTheme="minorHAnsi" w:hAnsiTheme="minorHAnsi"/>
          <w:b/>
          <w:sz w:val="36"/>
        </w:rPr>
        <w:t xml:space="preserve">SLUŽEB </w:t>
      </w:r>
    </w:p>
    <w:p w14:paraId="65836367" w14:textId="05D7FAF3" w:rsidR="00B337E6" w:rsidRPr="00F86989" w:rsidRDefault="1EED72D5" w:rsidP="1EED72D5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bCs/>
          <w:sz w:val="36"/>
          <w:szCs w:val="36"/>
        </w:rPr>
      </w:pPr>
      <w:r w:rsidRPr="1EED72D5">
        <w:rPr>
          <w:rFonts w:asciiTheme="minorHAnsi" w:hAnsiTheme="minorHAnsi"/>
          <w:b/>
          <w:bCs/>
          <w:sz w:val="36"/>
          <w:szCs w:val="36"/>
        </w:rPr>
        <w:t>včetně pronájmu licencí Orsoft OPEN</w:t>
      </w:r>
    </w:p>
    <w:p w14:paraId="7C895E4D" w14:textId="56D3079C" w:rsidR="00B337E6" w:rsidRPr="00F86989" w:rsidRDefault="00B337E6" w:rsidP="5B960482">
      <w:pPr>
        <w:jc w:val="center"/>
        <w:rPr>
          <w:rFonts w:asciiTheme="minorHAnsi" w:hAnsiTheme="minorHAnsi"/>
          <w:b/>
          <w:bCs/>
          <w:spacing w:val="-3"/>
        </w:rPr>
      </w:pPr>
      <w:r w:rsidRPr="5B960482">
        <w:rPr>
          <w:rFonts w:asciiTheme="minorHAnsi" w:hAnsiTheme="minorHAnsi"/>
          <w:b/>
          <w:bCs/>
          <w:spacing w:val="-3"/>
        </w:rPr>
        <w:t>číslo S</w:t>
      </w:r>
      <w:r w:rsidR="00F86989" w:rsidRPr="5B960482">
        <w:rPr>
          <w:rFonts w:asciiTheme="minorHAnsi" w:hAnsiTheme="minorHAnsi"/>
          <w:b/>
          <w:bCs/>
          <w:spacing w:val="-3"/>
        </w:rPr>
        <w:t>P</w:t>
      </w:r>
      <w:r w:rsidRPr="5B960482">
        <w:rPr>
          <w:rFonts w:asciiTheme="minorHAnsi" w:hAnsiTheme="minorHAnsi"/>
          <w:b/>
          <w:bCs/>
          <w:spacing w:val="-3"/>
        </w:rPr>
        <w:t>S/20</w:t>
      </w:r>
      <w:r w:rsidR="00DA7D97" w:rsidRPr="5B960482">
        <w:rPr>
          <w:rFonts w:asciiTheme="minorHAnsi" w:hAnsiTheme="minorHAnsi"/>
          <w:b/>
          <w:bCs/>
          <w:spacing w:val="-3"/>
        </w:rPr>
        <w:t>/</w:t>
      </w:r>
      <w:r w:rsidR="00D266E1" w:rsidRPr="5B960482">
        <w:rPr>
          <w:rFonts w:asciiTheme="minorHAnsi" w:hAnsiTheme="minorHAnsi"/>
          <w:b/>
          <w:bCs/>
          <w:spacing w:val="-3"/>
        </w:rPr>
        <w:t>P</w:t>
      </w:r>
      <w:r w:rsidR="00F76807" w:rsidRPr="5B960482">
        <w:rPr>
          <w:rFonts w:asciiTheme="minorHAnsi" w:hAnsiTheme="minorHAnsi"/>
          <w:b/>
          <w:bCs/>
          <w:spacing w:val="-3"/>
        </w:rPr>
        <w:t>1</w:t>
      </w:r>
      <w:r w:rsidR="00127CA3" w:rsidRPr="5B960482">
        <w:rPr>
          <w:rFonts w:asciiTheme="minorHAnsi" w:hAnsiTheme="minorHAnsi"/>
          <w:b/>
          <w:bCs/>
          <w:spacing w:val="-3"/>
        </w:rPr>
        <w:t>466</w:t>
      </w:r>
      <w:r w:rsidR="00DA7D97" w:rsidRPr="5B960482">
        <w:rPr>
          <w:rFonts w:asciiTheme="minorHAnsi" w:hAnsiTheme="minorHAnsi"/>
          <w:b/>
          <w:bCs/>
          <w:spacing w:val="-3"/>
        </w:rPr>
        <w:t>/</w:t>
      </w:r>
      <w:r w:rsidR="00A7126D" w:rsidRPr="5B960482">
        <w:rPr>
          <w:rFonts w:asciiTheme="minorHAnsi" w:hAnsiTheme="minorHAnsi"/>
          <w:b/>
          <w:bCs/>
          <w:spacing w:val="-3"/>
        </w:rPr>
        <w:t>0</w:t>
      </w:r>
      <w:r w:rsidR="00127CA3" w:rsidRPr="5B960482">
        <w:rPr>
          <w:rFonts w:asciiTheme="minorHAnsi" w:hAnsiTheme="minorHAnsi"/>
          <w:b/>
          <w:bCs/>
          <w:spacing w:val="-3"/>
        </w:rPr>
        <w:t>23</w:t>
      </w:r>
    </w:p>
    <w:p w14:paraId="3CF3A1CA" w14:textId="77777777" w:rsidR="00B337E6" w:rsidRPr="00F86989" w:rsidRDefault="00B337E6">
      <w:pPr>
        <w:jc w:val="center"/>
        <w:rPr>
          <w:rFonts w:asciiTheme="minorHAnsi" w:hAnsiTheme="minorHAnsi"/>
          <w:b/>
          <w:spacing w:val="-3"/>
        </w:rPr>
      </w:pPr>
    </w:p>
    <w:p w14:paraId="699298EC" w14:textId="77777777" w:rsidR="00B337E6" w:rsidRPr="00F86989" w:rsidRDefault="00B337E6">
      <w:pPr>
        <w:jc w:val="center"/>
        <w:rPr>
          <w:rFonts w:asciiTheme="minorHAnsi" w:hAnsiTheme="minorHAnsi"/>
          <w:b/>
          <w:spacing w:val="-3"/>
        </w:rPr>
      </w:pPr>
    </w:p>
    <w:p w14:paraId="38018E12" w14:textId="77777777" w:rsidR="00B337E6" w:rsidRPr="00F86989" w:rsidRDefault="00237361" w:rsidP="00250C52">
      <w:pPr>
        <w:tabs>
          <w:tab w:val="left" w:pos="1418"/>
        </w:tabs>
        <w:suppressAutoHyphens/>
        <w:ind w:right="-114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b/>
          <w:spacing w:val="-3"/>
        </w:rPr>
        <w:t>Poskytovatel</w:t>
      </w:r>
      <w:r w:rsidR="00B337E6" w:rsidRPr="00F86989">
        <w:rPr>
          <w:rFonts w:asciiTheme="minorHAnsi" w:hAnsiTheme="minorHAnsi"/>
          <w:b/>
          <w:spacing w:val="-3"/>
        </w:rPr>
        <w:t>:</w:t>
      </w:r>
      <w:r w:rsidR="00B337E6" w:rsidRPr="00F86989">
        <w:rPr>
          <w:rFonts w:asciiTheme="minorHAnsi" w:hAnsiTheme="minorHAnsi"/>
          <w:spacing w:val="-3"/>
        </w:rPr>
        <w:tab/>
      </w:r>
      <w:r w:rsidR="00B337E6" w:rsidRPr="00F86989">
        <w:rPr>
          <w:rFonts w:asciiTheme="minorHAnsi" w:hAnsiTheme="minorHAnsi"/>
          <w:b/>
          <w:spacing w:val="-3"/>
        </w:rPr>
        <w:t>ORTEX spol. s r.o.</w:t>
      </w:r>
      <w:r w:rsidR="00B337E6" w:rsidRPr="00F86989">
        <w:rPr>
          <w:rFonts w:asciiTheme="minorHAnsi" w:hAnsiTheme="minorHAnsi"/>
          <w:spacing w:val="-3"/>
        </w:rPr>
        <w:t>, Resslova 935/3, 500 02 Hradec Králové</w:t>
      </w:r>
    </w:p>
    <w:p w14:paraId="2EB41771" w14:textId="77777777" w:rsidR="00B337E6" w:rsidRPr="00F86989" w:rsidRDefault="008B0028" w:rsidP="00250C52">
      <w:pPr>
        <w:tabs>
          <w:tab w:val="left" w:pos="0"/>
          <w:tab w:val="left" w:pos="1418"/>
        </w:tabs>
        <w:suppressAutoHyphens/>
        <w:ind w:right="-114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>IČ (DIČ):</w:t>
      </w:r>
      <w:r w:rsidR="00B337E6" w:rsidRPr="00F86989">
        <w:rPr>
          <w:rFonts w:asciiTheme="minorHAnsi" w:hAnsiTheme="minorHAnsi"/>
          <w:spacing w:val="-3"/>
        </w:rPr>
        <w:tab/>
      </w:r>
      <w:r w:rsidRPr="00F86989">
        <w:rPr>
          <w:rFonts w:asciiTheme="minorHAnsi" w:hAnsiTheme="minorHAnsi"/>
          <w:spacing w:val="-3"/>
        </w:rPr>
        <w:t>00529745 (</w:t>
      </w:r>
      <w:r w:rsidR="00B337E6" w:rsidRPr="00F86989">
        <w:rPr>
          <w:rFonts w:asciiTheme="minorHAnsi" w:hAnsiTheme="minorHAnsi"/>
          <w:spacing w:val="-3"/>
        </w:rPr>
        <w:t>CZ00529745</w:t>
      </w:r>
      <w:r w:rsidRPr="00F86989">
        <w:rPr>
          <w:rFonts w:asciiTheme="minorHAnsi" w:hAnsiTheme="minorHAnsi"/>
          <w:spacing w:val="-3"/>
        </w:rPr>
        <w:t>)</w:t>
      </w:r>
    </w:p>
    <w:p w14:paraId="4DF407CB" w14:textId="77777777" w:rsidR="00B337E6" w:rsidRPr="00F76807" w:rsidRDefault="00B337E6" w:rsidP="00250C52">
      <w:pPr>
        <w:suppressAutoHyphens/>
        <w:ind w:left="1418" w:right="-114"/>
        <w:rPr>
          <w:rFonts w:asciiTheme="minorHAnsi" w:hAnsiTheme="minorHAnsi"/>
          <w:spacing w:val="-3"/>
          <w:sz w:val="20"/>
        </w:rPr>
      </w:pPr>
      <w:r w:rsidRPr="00F76807">
        <w:rPr>
          <w:rFonts w:asciiTheme="minorHAnsi" w:hAnsiTheme="minorHAnsi"/>
          <w:spacing w:val="-3"/>
          <w:sz w:val="20"/>
        </w:rPr>
        <w:t>Společnost je zapsána v obchodním rejstříku u Krajského soudu v Hra</w:t>
      </w:r>
      <w:r w:rsidR="00250C52" w:rsidRPr="00F76807">
        <w:rPr>
          <w:rFonts w:asciiTheme="minorHAnsi" w:hAnsiTheme="minorHAnsi"/>
          <w:spacing w:val="-3"/>
          <w:sz w:val="20"/>
        </w:rPr>
        <w:t>dci Králové, oddíl C, vložka 38.</w:t>
      </w:r>
    </w:p>
    <w:p w14:paraId="25DBC400" w14:textId="77777777" w:rsidR="00B337E6" w:rsidRPr="00F86989" w:rsidRDefault="00250C52" w:rsidP="00250C52">
      <w:pPr>
        <w:tabs>
          <w:tab w:val="left" w:pos="0"/>
          <w:tab w:val="left" w:pos="324"/>
          <w:tab w:val="left" w:pos="648"/>
          <w:tab w:val="left" w:pos="972"/>
          <w:tab w:val="left" w:pos="1418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Zástupce: </w:t>
      </w:r>
      <w:r w:rsidRPr="00F86989">
        <w:rPr>
          <w:rFonts w:asciiTheme="minorHAnsi" w:hAnsiTheme="minorHAnsi"/>
          <w:spacing w:val="-3"/>
        </w:rPr>
        <w:tab/>
      </w:r>
      <w:r w:rsidRPr="00F86989">
        <w:rPr>
          <w:rFonts w:asciiTheme="minorHAnsi" w:hAnsiTheme="minorHAnsi"/>
          <w:spacing w:val="-3"/>
        </w:rPr>
        <w:tab/>
        <w:t>Ing. Jan Vaněk, jednatel</w:t>
      </w:r>
    </w:p>
    <w:p w14:paraId="7AFAF1E3" w14:textId="77777777" w:rsidR="004537B5" w:rsidRPr="00F86989" w:rsidRDefault="004537B5" w:rsidP="00FD0A7B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jc w:val="center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>a</w:t>
      </w:r>
    </w:p>
    <w:p w14:paraId="081E9305" w14:textId="77777777" w:rsidR="00B337E6" w:rsidRPr="00F86989" w:rsidRDefault="00B337E6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spacing w:val="-3"/>
        </w:rPr>
      </w:pPr>
    </w:p>
    <w:p w14:paraId="17FADC8B" w14:textId="31BDE297" w:rsidR="00173F7E" w:rsidRPr="00127CA3" w:rsidRDefault="00261255" w:rsidP="00FD0A7B">
      <w:pPr>
        <w:rPr>
          <w:rFonts w:asciiTheme="minorHAnsi" w:hAnsiTheme="minorHAnsi"/>
          <w:szCs w:val="24"/>
        </w:rPr>
      </w:pPr>
      <w:r w:rsidRPr="00EB060E">
        <w:rPr>
          <w:rFonts w:asciiTheme="minorHAnsi" w:hAnsiTheme="minorHAnsi"/>
          <w:b/>
          <w:spacing w:val="-3"/>
          <w:szCs w:val="24"/>
        </w:rPr>
        <w:t>Z</w:t>
      </w:r>
      <w:r w:rsidR="00FD0A7B" w:rsidRPr="00EB060E">
        <w:rPr>
          <w:rFonts w:asciiTheme="minorHAnsi" w:hAnsiTheme="minorHAnsi"/>
          <w:b/>
          <w:spacing w:val="-3"/>
          <w:szCs w:val="24"/>
        </w:rPr>
        <w:t>ákazník</w:t>
      </w:r>
      <w:r w:rsidR="00B337E6" w:rsidRPr="00EB060E">
        <w:rPr>
          <w:rFonts w:asciiTheme="minorHAnsi" w:hAnsiTheme="minorHAnsi"/>
          <w:b/>
          <w:spacing w:val="-3"/>
          <w:szCs w:val="24"/>
        </w:rPr>
        <w:t>:</w:t>
      </w:r>
      <w:r w:rsidR="00B337E6" w:rsidRPr="00EB060E">
        <w:rPr>
          <w:rFonts w:asciiTheme="minorHAnsi" w:hAnsiTheme="minorHAnsi"/>
          <w:b/>
          <w:spacing w:val="-3"/>
          <w:szCs w:val="24"/>
        </w:rPr>
        <w:tab/>
      </w:r>
      <w:r w:rsidR="00127CA3">
        <w:rPr>
          <w:rFonts w:asciiTheme="minorHAnsi" w:hAnsiTheme="minorHAnsi"/>
          <w:b/>
          <w:spacing w:val="-3"/>
          <w:szCs w:val="24"/>
        </w:rPr>
        <w:t>Jihlavské vodovody a kanalizace a.s.</w:t>
      </w:r>
      <w:r w:rsidR="00127CA3">
        <w:rPr>
          <w:rFonts w:asciiTheme="minorHAnsi" w:hAnsiTheme="minorHAnsi"/>
          <w:spacing w:val="-3"/>
          <w:szCs w:val="24"/>
        </w:rPr>
        <w:t>, Masarykovo náměstí 97/1, 586 01 Jihlava</w:t>
      </w:r>
    </w:p>
    <w:p w14:paraId="0DEB7D0B" w14:textId="6041AE8F" w:rsidR="00173F7E" w:rsidRPr="00F86989" w:rsidRDefault="00F76807" w:rsidP="00F7680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pacing w:val="-3"/>
        </w:rPr>
        <w:t>IČ</w:t>
      </w:r>
      <w:r w:rsidR="00127CA3">
        <w:rPr>
          <w:rFonts w:asciiTheme="minorHAnsi" w:hAnsiTheme="minorHAnsi"/>
          <w:spacing w:val="-3"/>
        </w:rPr>
        <w:t xml:space="preserve"> (DIČ)</w:t>
      </w:r>
      <w:r w:rsidRPr="00F86989">
        <w:rPr>
          <w:rFonts w:asciiTheme="minorHAnsi" w:hAnsiTheme="minorHAnsi"/>
          <w:spacing w:val="-3"/>
        </w:rPr>
        <w:t>:</w:t>
      </w:r>
      <w:r>
        <w:rPr>
          <w:rFonts w:asciiTheme="minorHAnsi" w:hAnsiTheme="minorHAnsi"/>
          <w:spacing w:val="-3"/>
        </w:rPr>
        <w:tab/>
      </w:r>
      <w:r w:rsidR="00127CA3">
        <w:rPr>
          <w:rFonts w:asciiTheme="minorHAnsi" w:hAnsiTheme="minorHAnsi"/>
          <w:spacing w:val="-3"/>
        </w:rPr>
        <w:t>29248281 (CZ29248281)</w:t>
      </w:r>
      <w:r>
        <w:rPr>
          <w:rFonts w:asciiTheme="minorHAnsi" w:hAnsiTheme="minorHAnsi"/>
          <w:spacing w:val="-3"/>
        </w:rPr>
        <w:tab/>
      </w:r>
    </w:p>
    <w:p w14:paraId="1E28B97C" w14:textId="616D1476" w:rsidR="00173F7E" w:rsidRPr="00F76807" w:rsidRDefault="00173F7E" w:rsidP="004C3627">
      <w:pPr>
        <w:ind w:left="1440"/>
        <w:jc w:val="left"/>
        <w:rPr>
          <w:rFonts w:asciiTheme="minorHAnsi" w:hAnsiTheme="minorHAnsi"/>
          <w:spacing w:val="-3"/>
          <w:sz w:val="20"/>
        </w:rPr>
      </w:pPr>
      <w:r w:rsidRPr="00F76807">
        <w:rPr>
          <w:rFonts w:asciiTheme="minorHAnsi" w:hAnsiTheme="minorHAnsi"/>
          <w:spacing w:val="-3"/>
          <w:sz w:val="20"/>
        </w:rPr>
        <w:t>Společnost je zapsána v obchodním rejstříku</w:t>
      </w:r>
      <w:r w:rsidR="006172DC" w:rsidRPr="00F76807">
        <w:rPr>
          <w:sz w:val="20"/>
        </w:rPr>
        <w:t xml:space="preserve"> </w:t>
      </w:r>
      <w:r w:rsidR="00F76807">
        <w:rPr>
          <w:rFonts w:asciiTheme="minorHAnsi" w:hAnsiTheme="minorHAnsi"/>
          <w:spacing w:val="-3"/>
          <w:sz w:val="20"/>
        </w:rPr>
        <w:t>u Krajského soudu v </w:t>
      </w:r>
      <w:r w:rsidR="00127CA3">
        <w:rPr>
          <w:rFonts w:asciiTheme="minorHAnsi" w:hAnsiTheme="minorHAnsi"/>
          <w:spacing w:val="-3"/>
          <w:sz w:val="20"/>
        </w:rPr>
        <w:t>Brně</w:t>
      </w:r>
      <w:r w:rsidR="00F76807">
        <w:rPr>
          <w:rFonts w:asciiTheme="minorHAnsi" w:hAnsiTheme="minorHAnsi"/>
          <w:spacing w:val="-3"/>
          <w:sz w:val="20"/>
        </w:rPr>
        <w:t xml:space="preserve">, oddíl </w:t>
      </w:r>
      <w:r w:rsidR="00127CA3">
        <w:rPr>
          <w:rFonts w:asciiTheme="minorHAnsi" w:hAnsiTheme="minorHAnsi"/>
          <w:spacing w:val="-3"/>
          <w:sz w:val="20"/>
        </w:rPr>
        <w:t>B</w:t>
      </w:r>
      <w:r w:rsidR="00F76807">
        <w:rPr>
          <w:rFonts w:asciiTheme="minorHAnsi" w:hAnsiTheme="minorHAnsi"/>
          <w:spacing w:val="-3"/>
          <w:sz w:val="20"/>
        </w:rPr>
        <w:t xml:space="preserve">, vložka </w:t>
      </w:r>
      <w:r w:rsidR="00127CA3">
        <w:rPr>
          <w:rFonts w:asciiTheme="minorHAnsi" w:hAnsiTheme="minorHAnsi"/>
          <w:spacing w:val="-3"/>
          <w:sz w:val="20"/>
        </w:rPr>
        <w:t>6233</w:t>
      </w:r>
      <w:r w:rsidR="00D266E1" w:rsidRPr="00F76807">
        <w:rPr>
          <w:rFonts w:asciiTheme="minorHAnsi" w:hAnsiTheme="minorHAnsi"/>
          <w:spacing w:val="-3"/>
          <w:sz w:val="20"/>
        </w:rPr>
        <w:t>.</w:t>
      </w:r>
    </w:p>
    <w:p w14:paraId="1B607D27" w14:textId="15A14DC0" w:rsidR="00250C52" w:rsidRDefault="00250C52" w:rsidP="006172DC">
      <w:pPr>
        <w:jc w:val="left"/>
        <w:rPr>
          <w:rFonts w:asciiTheme="minorHAnsi" w:hAnsiTheme="minorHAnsi"/>
          <w:spacing w:val="-3"/>
          <w:szCs w:val="24"/>
        </w:rPr>
      </w:pPr>
      <w:r w:rsidRPr="00F86989">
        <w:rPr>
          <w:rFonts w:asciiTheme="minorHAnsi" w:hAnsiTheme="minorHAnsi"/>
          <w:spacing w:val="-3"/>
          <w:szCs w:val="24"/>
        </w:rPr>
        <w:t>Zástupce:</w:t>
      </w:r>
      <w:r w:rsidR="00127CA3">
        <w:rPr>
          <w:rFonts w:asciiTheme="minorHAnsi" w:hAnsiTheme="minorHAnsi"/>
          <w:spacing w:val="-3"/>
          <w:szCs w:val="24"/>
        </w:rPr>
        <w:tab/>
      </w:r>
      <w:r w:rsidR="00127CA3" w:rsidRPr="005D1069">
        <w:rPr>
          <w:rFonts w:asciiTheme="minorHAnsi" w:hAnsiTheme="minorHAnsi"/>
          <w:spacing w:val="-3"/>
          <w:szCs w:val="24"/>
        </w:rPr>
        <w:t>Ing. Miroslav Tomanec, MBA, předseda představenstva</w:t>
      </w:r>
    </w:p>
    <w:p w14:paraId="32751D97" w14:textId="77777777" w:rsidR="005E5809" w:rsidRDefault="005E5809" w:rsidP="006172DC">
      <w:pPr>
        <w:jc w:val="left"/>
        <w:rPr>
          <w:rFonts w:asciiTheme="minorHAnsi" w:hAnsiTheme="minorHAnsi"/>
          <w:spacing w:val="-3"/>
          <w:szCs w:val="24"/>
        </w:rPr>
      </w:pPr>
    </w:p>
    <w:p w14:paraId="51FCEC04" w14:textId="621CCCAD" w:rsidR="005E5809" w:rsidRPr="00F86989" w:rsidRDefault="005E5809" w:rsidP="006172DC">
      <w:pPr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pacing w:val="-3"/>
          <w:szCs w:val="24"/>
        </w:rPr>
        <w:t>(dále jen „smluvní strany“)</w:t>
      </w:r>
    </w:p>
    <w:p w14:paraId="5FADEFFF" w14:textId="77777777" w:rsidR="00B337E6" w:rsidRPr="00F86989" w:rsidRDefault="00B337E6" w:rsidP="00173F7E">
      <w:pPr>
        <w:tabs>
          <w:tab w:val="left" w:pos="1361"/>
        </w:tabs>
        <w:suppressAutoHyphens/>
        <w:ind w:left="1361" w:right="-114" w:hanging="1361"/>
        <w:rPr>
          <w:rFonts w:asciiTheme="minorHAnsi" w:hAnsiTheme="minorHAnsi"/>
          <w:spacing w:val="-3"/>
        </w:rPr>
      </w:pPr>
    </w:p>
    <w:p w14:paraId="2EDCF7A2" w14:textId="40BA81AA" w:rsidR="00B337E6" w:rsidRPr="00F86989" w:rsidRDefault="00B337E6">
      <w:pPr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uzavírají </w:t>
      </w:r>
      <w:r w:rsidR="00237361" w:rsidRPr="00F86989">
        <w:rPr>
          <w:rFonts w:asciiTheme="minorHAnsi" w:hAnsiTheme="minorHAnsi"/>
          <w:spacing w:val="-3"/>
        </w:rPr>
        <w:t>v souladu s</w:t>
      </w:r>
      <w:r w:rsidRPr="00F86989">
        <w:rPr>
          <w:rFonts w:asciiTheme="minorHAnsi" w:hAnsiTheme="minorHAnsi"/>
          <w:spacing w:val="-3"/>
        </w:rPr>
        <w:t xml:space="preserve"> § </w:t>
      </w:r>
      <w:r w:rsidR="00FD0A7B" w:rsidRPr="00F86989">
        <w:rPr>
          <w:rFonts w:asciiTheme="minorHAnsi" w:hAnsiTheme="minorHAnsi"/>
          <w:spacing w:val="-3"/>
        </w:rPr>
        <w:t xml:space="preserve">1746 odst. 2 </w:t>
      </w:r>
      <w:r w:rsidR="005E5809">
        <w:rPr>
          <w:rFonts w:asciiTheme="minorHAnsi" w:hAnsiTheme="minorHAnsi"/>
          <w:spacing w:val="-3"/>
        </w:rPr>
        <w:t xml:space="preserve">zákona č. 89/2012 Sb., </w:t>
      </w:r>
      <w:r w:rsidRPr="00F86989">
        <w:rPr>
          <w:rFonts w:asciiTheme="minorHAnsi" w:hAnsiTheme="minorHAnsi"/>
          <w:spacing w:val="-3"/>
        </w:rPr>
        <w:t>ob</w:t>
      </w:r>
      <w:r w:rsidR="00FD0A7B" w:rsidRPr="00F86989">
        <w:rPr>
          <w:rFonts w:asciiTheme="minorHAnsi" w:hAnsiTheme="minorHAnsi"/>
          <w:spacing w:val="-3"/>
        </w:rPr>
        <w:t>čansk</w:t>
      </w:r>
      <w:r w:rsidR="005E5809">
        <w:rPr>
          <w:rFonts w:asciiTheme="minorHAnsi" w:hAnsiTheme="minorHAnsi"/>
          <w:spacing w:val="-3"/>
        </w:rPr>
        <w:t>ý</w:t>
      </w:r>
      <w:r w:rsidR="00FD0A7B" w:rsidRPr="00F86989">
        <w:rPr>
          <w:rFonts w:asciiTheme="minorHAnsi" w:hAnsiTheme="minorHAnsi"/>
          <w:spacing w:val="-3"/>
        </w:rPr>
        <w:t xml:space="preserve"> </w:t>
      </w:r>
      <w:r w:rsidRPr="00F86989">
        <w:rPr>
          <w:rFonts w:asciiTheme="minorHAnsi" w:hAnsiTheme="minorHAnsi"/>
          <w:spacing w:val="-3"/>
        </w:rPr>
        <w:t>zákoník</w:t>
      </w:r>
      <w:r w:rsidR="005E5809">
        <w:rPr>
          <w:rFonts w:asciiTheme="minorHAnsi" w:hAnsiTheme="minorHAnsi"/>
          <w:spacing w:val="-3"/>
        </w:rPr>
        <w:t xml:space="preserve">, ve znění pozdějších předpisů </w:t>
      </w:r>
      <w:r w:rsidRPr="00F86989">
        <w:rPr>
          <w:rFonts w:asciiTheme="minorHAnsi" w:hAnsiTheme="minorHAnsi"/>
          <w:spacing w:val="-3"/>
        </w:rPr>
        <w:t xml:space="preserve">tuto </w:t>
      </w:r>
      <w:r w:rsidR="00FD0A7B" w:rsidRPr="00F86989">
        <w:rPr>
          <w:rFonts w:asciiTheme="minorHAnsi" w:hAnsiTheme="minorHAnsi"/>
          <w:spacing w:val="-3"/>
        </w:rPr>
        <w:t>sm</w:t>
      </w:r>
      <w:r w:rsidRPr="00F86989">
        <w:rPr>
          <w:rFonts w:asciiTheme="minorHAnsi" w:hAnsiTheme="minorHAnsi"/>
          <w:spacing w:val="-3"/>
        </w:rPr>
        <w:t>louvu</w:t>
      </w:r>
      <w:r w:rsidR="00237361" w:rsidRPr="00F86989">
        <w:rPr>
          <w:rFonts w:asciiTheme="minorHAnsi" w:hAnsiTheme="minorHAnsi"/>
          <w:spacing w:val="-3"/>
        </w:rPr>
        <w:t xml:space="preserve"> o poskytování služeb</w:t>
      </w:r>
      <w:r w:rsidR="006707C2" w:rsidRPr="00F86989">
        <w:rPr>
          <w:rFonts w:asciiTheme="minorHAnsi" w:hAnsiTheme="minorHAnsi"/>
          <w:spacing w:val="-3"/>
        </w:rPr>
        <w:t xml:space="preserve"> (dále jen </w:t>
      </w:r>
      <w:r w:rsidR="00FD0A7B" w:rsidRPr="00F86989">
        <w:rPr>
          <w:rFonts w:asciiTheme="minorHAnsi" w:hAnsiTheme="minorHAnsi"/>
          <w:spacing w:val="-3"/>
        </w:rPr>
        <w:t>„s</w:t>
      </w:r>
      <w:r w:rsidR="006707C2" w:rsidRPr="00F86989">
        <w:rPr>
          <w:rFonts w:asciiTheme="minorHAnsi" w:hAnsiTheme="minorHAnsi"/>
          <w:spacing w:val="-3"/>
        </w:rPr>
        <w:t>mlouva</w:t>
      </w:r>
      <w:r w:rsidR="00FD0A7B" w:rsidRPr="00F86989">
        <w:rPr>
          <w:rFonts w:asciiTheme="minorHAnsi" w:hAnsiTheme="minorHAnsi"/>
          <w:spacing w:val="-3"/>
        </w:rPr>
        <w:t>“</w:t>
      </w:r>
      <w:r w:rsidR="006707C2" w:rsidRPr="00F86989">
        <w:rPr>
          <w:rFonts w:asciiTheme="minorHAnsi" w:hAnsiTheme="minorHAnsi"/>
          <w:spacing w:val="-3"/>
        </w:rPr>
        <w:t>)</w:t>
      </w:r>
      <w:r w:rsidRPr="00F86989">
        <w:rPr>
          <w:rFonts w:asciiTheme="minorHAnsi" w:hAnsiTheme="minorHAnsi"/>
          <w:spacing w:val="-3"/>
        </w:rPr>
        <w:t>:</w:t>
      </w:r>
    </w:p>
    <w:p w14:paraId="6E14CE33" w14:textId="77777777" w:rsidR="00B337E6" w:rsidRPr="00F86989" w:rsidRDefault="00B337E6">
      <w:pPr>
        <w:rPr>
          <w:rFonts w:asciiTheme="minorHAnsi" w:hAnsiTheme="minorHAnsi"/>
          <w:spacing w:val="-3"/>
        </w:rPr>
      </w:pPr>
    </w:p>
    <w:p w14:paraId="2F377E41" w14:textId="77777777" w:rsidR="00135829" w:rsidRPr="00F86989" w:rsidRDefault="00135829" w:rsidP="00237361">
      <w:pPr>
        <w:jc w:val="center"/>
        <w:rPr>
          <w:rFonts w:asciiTheme="minorHAnsi" w:hAnsiTheme="minorHAnsi"/>
          <w:b/>
          <w:szCs w:val="24"/>
        </w:rPr>
      </w:pPr>
    </w:p>
    <w:p w14:paraId="6C88B365" w14:textId="239FBAE8" w:rsidR="00B337E6" w:rsidRPr="00F86989" w:rsidRDefault="00B337E6">
      <w:pPr>
        <w:suppressAutoHyphens/>
        <w:ind w:right="-114"/>
        <w:jc w:val="center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b/>
          <w:spacing w:val="-3"/>
        </w:rPr>
        <w:t>I.</w:t>
      </w:r>
    </w:p>
    <w:p w14:paraId="535721CD" w14:textId="77777777" w:rsidR="00B337E6" w:rsidRPr="00F86989" w:rsidRDefault="00B337E6">
      <w:pPr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 xml:space="preserve">Předmět </w:t>
      </w:r>
      <w:r w:rsidR="00FD0A7B" w:rsidRPr="00F86989">
        <w:rPr>
          <w:rFonts w:asciiTheme="minorHAnsi" w:hAnsiTheme="minorHAnsi"/>
          <w:b/>
          <w:spacing w:val="-3"/>
        </w:rPr>
        <w:t xml:space="preserve">smlouvy </w:t>
      </w:r>
    </w:p>
    <w:p w14:paraId="50B895E8" w14:textId="301985BE" w:rsidR="00363647" w:rsidRPr="00F86989" w:rsidRDefault="006707C2" w:rsidP="00B43FC8">
      <w:pPr>
        <w:numPr>
          <w:ilvl w:val="0"/>
          <w:numId w:val="6"/>
        </w:numPr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Poskytovatel se </w:t>
      </w:r>
      <w:r w:rsidR="00FD0A7B" w:rsidRPr="00F86989">
        <w:rPr>
          <w:rFonts w:asciiTheme="minorHAnsi" w:hAnsiTheme="minorHAnsi"/>
          <w:spacing w:val="-3"/>
        </w:rPr>
        <w:t>na základě této s</w:t>
      </w:r>
      <w:r w:rsidRPr="00F86989">
        <w:rPr>
          <w:rFonts w:asciiTheme="minorHAnsi" w:hAnsiTheme="minorHAnsi"/>
          <w:spacing w:val="-3"/>
        </w:rPr>
        <w:t>mlouv</w:t>
      </w:r>
      <w:r w:rsidR="00FD0A7B" w:rsidRPr="00F86989">
        <w:rPr>
          <w:rFonts w:asciiTheme="minorHAnsi" w:hAnsiTheme="minorHAnsi"/>
          <w:spacing w:val="-3"/>
        </w:rPr>
        <w:t>y</w:t>
      </w:r>
      <w:r w:rsidRPr="00F86989">
        <w:rPr>
          <w:rFonts w:asciiTheme="minorHAnsi" w:hAnsiTheme="minorHAnsi"/>
          <w:spacing w:val="-3"/>
        </w:rPr>
        <w:t xml:space="preserve"> zavazuje poskytovat </w:t>
      </w:r>
      <w:r w:rsidR="00EB060E">
        <w:rPr>
          <w:rFonts w:asciiTheme="minorHAnsi" w:hAnsiTheme="minorHAnsi"/>
          <w:spacing w:val="-3"/>
        </w:rPr>
        <w:t xml:space="preserve">zákazníkovi </w:t>
      </w:r>
      <w:r w:rsidRPr="00F86989">
        <w:rPr>
          <w:rFonts w:asciiTheme="minorHAnsi" w:hAnsiTheme="minorHAnsi"/>
          <w:spacing w:val="-3"/>
        </w:rPr>
        <w:t>služby specifikované v písemn</w:t>
      </w:r>
      <w:r w:rsidR="00B21D1C">
        <w:rPr>
          <w:rFonts w:asciiTheme="minorHAnsi" w:hAnsiTheme="minorHAnsi"/>
          <w:spacing w:val="-3"/>
        </w:rPr>
        <w:t>é Příloze č. 1 a Příloze č. 2</w:t>
      </w:r>
      <w:r w:rsidR="00EB0CCF" w:rsidRPr="00F86989">
        <w:rPr>
          <w:rFonts w:asciiTheme="minorHAnsi" w:hAnsiTheme="minorHAnsi"/>
          <w:spacing w:val="-3"/>
        </w:rPr>
        <w:t xml:space="preserve">, které tvoří nedílnou součást této smlouvy </w:t>
      </w:r>
      <w:r w:rsidRPr="00F86989">
        <w:rPr>
          <w:rFonts w:asciiTheme="minorHAnsi" w:hAnsiTheme="minorHAnsi"/>
          <w:spacing w:val="-3"/>
        </w:rPr>
        <w:t>a za podmínek v nich stanovených.</w:t>
      </w:r>
    </w:p>
    <w:p w14:paraId="545BB65A" w14:textId="77777777" w:rsidR="00EB0CCF" w:rsidRPr="00F86989" w:rsidRDefault="00EB0CCF" w:rsidP="00B43FC8">
      <w:pPr>
        <w:numPr>
          <w:ilvl w:val="0"/>
          <w:numId w:val="6"/>
        </w:numPr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Termín zahájení poskytování služeb dle této smlouvy je sjednán ve výše uvedených přílohách. </w:t>
      </w:r>
    </w:p>
    <w:p w14:paraId="5D6F8910" w14:textId="77777777" w:rsidR="00D266E1" w:rsidRPr="00F86989" w:rsidRDefault="00D266E1" w:rsidP="004C3627">
      <w:pPr>
        <w:ind w:left="340"/>
        <w:rPr>
          <w:rFonts w:asciiTheme="minorHAnsi" w:hAnsiTheme="minorHAnsi"/>
          <w:spacing w:val="-3"/>
        </w:rPr>
      </w:pPr>
    </w:p>
    <w:p w14:paraId="1AEA1A02" w14:textId="41D21CF0" w:rsidR="000B6F02" w:rsidRPr="00F86989" w:rsidRDefault="000B6F02" w:rsidP="003F4CE6">
      <w:pPr>
        <w:keepNext/>
        <w:keepLines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>II.</w:t>
      </w:r>
    </w:p>
    <w:p w14:paraId="21F4877C" w14:textId="77777777" w:rsidR="00B337E6" w:rsidRPr="00F86989" w:rsidRDefault="000D388C">
      <w:pPr>
        <w:tabs>
          <w:tab w:val="center" w:pos="4876"/>
        </w:tabs>
        <w:suppressAutoHyphens/>
        <w:ind w:right="-114" w:firstLine="1"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>Doba trvání smlouvy a ukončení smlouvy</w:t>
      </w:r>
    </w:p>
    <w:p w14:paraId="3CFE61D6" w14:textId="5E2C988C" w:rsidR="00EB0CCF" w:rsidRPr="00F86989" w:rsidRDefault="00EB0CCF" w:rsidP="00B43FC8">
      <w:pPr>
        <w:numPr>
          <w:ilvl w:val="0"/>
          <w:numId w:val="7"/>
        </w:numPr>
        <w:tabs>
          <w:tab w:val="clear" w:pos="360"/>
        </w:tabs>
        <w:rPr>
          <w:rFonts w:asciiTheme="minorHAnsi" w:hAnsiTheme="minorHAnsi"/>
        </w:rPr>
      </w:pPr>
      <w:r w:rsidRPr="00F86989">
        <w:rPr>
          <w:rFonts w:asciiTheme="minorHAnsi" w:hAnsiTheme="minorHAnsi"/>
        </w:rPr>
        <w:t xml:space="preserve">Smlouva nabývá platnosti dnem podpisu oběma </w:t>
      </w:r>
      <w:r w:rsidR="005E5809">
        <w:rPr>
          <w:rFonts w:asciiTheme="minorHAnsi" w:hAnsiTheme="minorHAnsi"/>
        </w:rPr>
        <w:t xml:space="preserve">smluvními </w:t>
      </w:r>
      <w:r w:rsidRPr="00F86989">
        <w:rPr>
          <w:rFonts w:asciiTheme="minorHAnsi" w:hAnsiTheme="minorHAnsi"/>
        </w:rPr>
        <w:t>stranami</w:t>
      </w:r>
      <w:r w:rsidR="005E5809">
        <w:rPr>
          <w:rFonts w:asciiTheme="minorHAnsi" w:hAnsiTheme="minorHAnsi"/>
        </w:rPr>
        <w:t xml:space="preserve"> a účinnosti zveřejněním v registru smluv dle zákona č. 340/2015 Sb., o zvláštních podmínkách účinnosti některých smluv, uveřejňování těchto smluv a o registru smluv (zákon o registru smluv), ve znění pozdějších předpisů</w:t>
      </w:r>
      <w:r w:rsidRPr="00F86989">
        <w:rPr>
          <w:rFonts w:asciiTheme="minorHAnsi" w:hAnsiTheme="minorHAnsi"/>
        </w:rPr>
        <w:t>.</w:t>
      </w:r>
    </w:p>
    <w:p w14:paraId="05FC14A7" w14:textId="4335E8E7" w:rsidR="000D388C" w:rsidRPr="005D1069" w:rsidRDefault="000D388C" w:rsidP="00B43FC8">
      <w:pPr>
        <w:numPr>
          <w:ilvl w:val="0"/>
          <w:numId w:val="7"/>
        </w:numPr>
        <w:tabs>
          <w:tab w:val="clear" w:pos="360"/>
        </w:tabs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</w:rPr>
        <w:t xml:space="preserve">Smlouva se uzavírá </w:t>
      </w:r>
      <w:r w:rsidR="00DB2429" w:rsidRPr="00F86989">
        <w:rPr>
          <w:rFonts w:asciiTheme="minorHAnsi" w:hAnsiTheme="minorHAnsi"/>
        </w:rPr>
        <w:t>na dobu neurčitou</w:t>
      </w:r>
      <w:r w:rsidR="00EB0CCF" w:rsidRPr="00F86989">
        <w:rPr>
          <w:rFonts w:asciiTheme="minorHAnsi" w:hAnsiTheme="minorHAnsi"/>
        </w:rPr>
        <w:t xml:space="preserve">. Kterýkoliv účastník ji může </w:t>
      </w:r>
      <w:r w:rsidR="00925958">
        <w:rPr>
          <w:rFonts w:asciiTheme="minorHAnsi" w:hAnsiTheme="minorHAnsi"/>
        </w:rPr>
        <w:t xml:space="preserve">písemně </w:t>
      </w:r>
      <w:r w:rsidR="00EB0CCF" w:rsidRPr="00F86989">
        <w:rPr>
          <w:rFonts w:asciiTheme="minorHAnsi" w:hAnsiTheme="minorHAnsi"/>
        </w:rPr>
        <w:t xml:space="preserve">vypovědět i bez uvedení důvodů. Výpovědní doba činí </w:t>
      </w:r>
      <w:r w:rsidR="00925958">
        <w:rPr>
          <w:rFonts w:asciiTheme="minorHAnsi" w:hAnsiTheme="minorHAnsi"/>
        </w:rPr>
        <w:t>šest</w:t>
      </w:r>
      <w:r w:rsidR="00EB0CCF" w:rsidRPr="00F86989">
        <w:rPr>
          <w:rFonts w:asciiTheme="minorHAnsi" w:hAnsiTheme="minorHAnsi"/>
        </w:rPr>
        <w:t xml:space="preserve"> mě</w:t>
      </w:r>
      <w:r w:rsidR="00DB2429" w:rsidRPr="00F86989">
        <w:rPr>
          <w:rFonts w:asciiTheme="minorHAnsi" w:hAnsiTheme="minorHAnsi"/>
        </w:rPr>
        <w:t>síc</w:t>
      </w:r>
      <w:r w:rsidR="00925958">
        <w:rPr>
          <w:rFonts w:asciiTheme="minorHAnsi" w:hAnsiTheme="minorHAnsi"/>
        </w:rPr>
        <w:t>ů</w:t>
      </w:r>
      <w:r w:rsidR="00DB2429" w:rsidRPr="00F86989">
        <w:rPr>
          <w:rFonts w:asciiTheme="minorHAnsi" w:hAnsiTheme="minorHAnsi"/>
        </w:rPr>
        <w:t xml:space="preserve">, </w:t>
      </w:r>
      <w:r w:rsidR="00EB0CCF" w:rsidRPr="00F86989">
        <w:rPr>
          <w:rFonts w:asciiTheme="minorHAnsi" w:hAnsiTheme="minorHAnsi"/>
        </w:rPr>
        <w:t xml:space="preserve">přičemž </w:t>
      </w:r>
      <w:r w:rsidR="00DB2429" w:rsidRPr="00F86989">
        <w:rPr>
          <w:rFonts w:asciiTheme="minorHAnsi" w:hAnsiTheme="minorHAnsi"/>
        </w:rPr>
        <w:t xml:space="preserve">počíná běžet od prvního dne měsíce následujícího po doručení výpovědi </w:t>
      </w:r>
      <w:r w:rsidR="00EB0CCF" w:rsidRPr="00F86989">
        <w:rPr>
          <w:rFonts w:asciiTheme="minorHAnsi" w:hAnsiTheme="minorHAnsi"/>
        </w:rPr>
        <w:t>druhé smluvní straně.</w:t>
      </w:r>
    </w:p>
    <w:p w14:paraId="7C24092D" w14:textId="520DC7B1" w:rsidR="002B6BF8" w:rsidRPr="005D1069" w:rsidRDefault="002B6BF8" w:rsidP="00B43FC8">
      <w:pPr>
        <w:numPr>
          <w:ilvl w:val="0"/>
          <w:numId w:val="7"/>
        </w:numPr>
        <w:tabs>
          <w:tab w:val="clear" w:pos="360"/>
        </w:tabs>
        <w:rPr>
          <w:rFonts w:asciiTheme="minorHAnsi" w:hAnsiTheme="minorHAnsi"/>
          <w:spacing w:val="-3"/>
        </w:rPr>
      </w:pPr>
      <w:r>
        <w:rPr>
          <w:rFonts w:asciiTheme="minorHAnsi" w:hAnsiTheme="minorHAnsi"/>
        </w:rPr>
        <w:t>Smluvní strany mohou smlouvu vypovědět rovněž z důvodu podstatného porušení smlouvy. Za podstatné porušení smlouvy se považuje:</w:t>
      </w:r>
    </w:p>
    <w:p w14:paraId="0A1B7D79" w14:textId="77777777" w:rsidR="006144D7" w:rsidRPr="006144D7" w:rsidRDefault="006144D7" w:rsidP="005D1069">
      <w:pPr>
        <w:pStyle w:val="Odstavecseseznamem"/>
        <w:ind w:left="340"/>
      </w:pPr>
      <w:r w:rsidRPr="006144D7">
        <w:t>– prodlení poskytovatele s poskytováním služby trvající i přes písemné upozornění zákazníka déle než 30 dnů,</w:t>
      </w:r>
    </w:p>
    <w:p w14:paraId="6B85E127" w14:textId="0DF7E42D" w:rsidR="006144D7" w:rsidRPr="005D1069" w:rsidRDefault="006144D7" w:rsidP="005D1069">
      <w:pPr>
        <w:pStyle w:val="Odstavecseseznamem"/>
        <w:ind w:left="340"/>
        <w:rPr>
          <w:spacing w:val="-3"/>
        </w:rPr>
      </w:pPr>
      <w:r w:rsidRPr="006144D7">
        <w:t>– prodlení zákazníka s úhradou ceny služby trvající i přes písemné upozornění poskytovatele déle než 30 dnů.</w:t>
      </w:r>
    </w:p>
    <w:p w14:paraId="7AFF22C5" w14:textId="77777777" w:rsidR="006144D7" w:rsidRDefault="006144D7" w:rsidP="006144D7">
      <w:pPr>
        <w:pStyle w:val="Odstavecseseznamem"/>
        <w:numPr>
          <w:ilvl w:val="0"/>
          <w:numId w:val="7"/>
        </w:numPr>
        <w:rPr>
          <w:spacing w:val="-3"/>
        </w:rPr>
      </w:pPr>
      <w:r w:rsidRPr="006144D7">
        <w:lastRenderedPageBreak/>
        <w:t xml:space="preserve">Poskytovatel kromě toho může smlouvu vypovědět z důvodu </w:t>
      </w:r>
      <w:r w:rsidRPr="006144D7">
        <w:rPr>
          <w:spacing w:val="-3"/>
        </w:rPr>
        <w:t xml:space="preserve">porušení licenčních ujednání uvedených ve Všeobecných podmínkách užívání softwaru společnosti ORTEX. </w:t>
      </w:r>
    </w:p>
    <w:p w14:paraId="60A4A9DA" w14:textId="77777777" w:rsidR="006144D7" w:rsidRPr="005D1069" w:rsidRDefault="006144D7" w:rsidP="005D1069">
      <w:pPr>
        <w:pStyle w:val="Odstavecseseznamem"/>
        <w:numPr>
          <w:ilvl w:val="0"/>
          <w:numId w:val="7"/>
        </w:numPr>
        <w:rPr>
          <w:spacing w:val="-3"/>
        </w:rPr>
      </w:pPr>
      <w:r w:rsidRPr="005D1069">
        <w:rPr>
          <w:spacing w:val="-3"/>
        </w:rPr>
        <w:t>V  případech podstatného porušení smlouvy nabývá výpověď účinnosti dnem jejího doručení.</w:t>
      </w:r>
    </w:p>
    <w:p w14:paraId="17528922" w14:textId="1CD32C71" w:rsidR="006144D7" w:rsidRDefault="006144D7" w:rsidP="006144D7">
      <w:pPr>
        <w:numPr>
          <w:ilvl w:val="0"/>
          <w:numId w:val="7"/>
        </w:numPr>
        <w:tabs>
          <w:tab w:val="clear" w:pos="360"/>
        </w:tabs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Odstoupením od smlouvy nejsou dotčena ustanovení týkající se práva na smluvní pokutu, povinnosti chránit důvěrné informace, jak je upravena v článku VI této smlouvy, a práv a povinností, z jejichž povahy vyplývá, že mají trvat i po odstoupení (zejména se jedná o povinnos</w:t>
      </w:r>
      <w:r w:rsidR="005D66AC">
        <w:rPr>
          <w:rFonts w:asciiTheme="minorHAnsi" w:hAnsiTheme="minorHAnsi"/>
          <w:spacing w:val="-3"/>
        </w:rPr>
        <w:t>t poskytnout peněžitá plnění za </w:t>
      </w:r>
      <w:r>
        <w:rPr>
          <w:rFonts w:asciiTheme="minorHAnsi" w:hAnsiTheme="minorHAnsi"/>
          <w:spacing w:val="-3"/>
        </w:rPr>
        <w:t>plnění poskytnutá před účinností odstoupení).</w:t>
      </w:r>
    </w:p>
    <w:p w14:paraId="56077D4D" w14:textId="77777777" w:rsidR="006144D7" w:rsidRPr="005D1069" w:rsidRDefault="006144D7" w:rsidP="005D1069">
      <w:pPr>
        <w:rPr>
          <w:rFonts w:asciiTheme="minorHAnsi" w:hAnsiTheme="minorHAnsi"/>
          <w:spacing w:val="-3"/>
        </w:rPr>
      </w:pPr>
    </w:p>
    <w:p w14:paraId="3FA238F9" w14:textId="13DAC4A3" w:rsidR="00B337E6" w:rsidRPr="00F86989" w:rsidRDefault="00363647">
      <w:pPr>
        <w:tabs>
          <w:tab w:val="center" w:pos="4876"/>
        </w:tabs>
        <w:suppressAutoHyphens/>
        <w:ind w:right="-114" w:firstLine="1"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>I</w:t>
      </w:r>
      <w:r w:rsidR="006172DC">
        <w:rPr>
          <w:rFonts w:asciiTheme="minorHAnsi" w:hAnsiTheme="minorHAnsi"/>
          <w:b/>
          <w:spacing w:val="-3"/>
        </w:rPr>
        <w:t>II</w:t>
      </w:r>
      <w:r w:rsidR="00B337E6" w:rsidRPr="00F86989">
        <w:rPr>
          <w:rFonts w:asciiTheme="minorHAnsi" w:hAnsiTheme="minorHAnsi"/>
          <w:b/>
          <w:spacing w:val="-3"/>
        </w:rPr>
        <w:t>.</w:t>
      </w:r>
    </w:p>
    <w:p w14:paraId="4D708C1C" w14:textId="77777777" w:rsidR="00B337E6" w:rsidRPr="00F86989" w:rsidRDefault="00363647">
      <w:pPr>
        <w:tabs>
          <w:tab w:val="center" w:pos="4876"/>
        </w:tabs>
        <w:suppressAutoHyphens/>
        <w:ind w:right="-114" w:firstLine="1"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>Cena a p</w:t>
      </w:r>
      <w:r w:rsidR="00B337E6" w:rsidRPr="00F86989">
        <w:rPr>
          <w:rFonts w:asciiTheme="minorHAnsi" w:hAnsiTheme="minorHAnsi"/>
          <w:b/>
          <w:spacing w:val="-3"/>
        </w:rPr>
        <w:t>latební podmínky</w:t>
      </w:r>
    </w:p>
    <w:p w14:paraId="71BBFE56" w14:textId="0E298FD5" w:rsidR="00363647" w:rsidRPr="00F86989" w:rsidRDefault="00EB060E" w:rsidP="00B43FC8">
      <w:pPr>
        <w:numPr>
          <w:ilvl w:val="0"/>
          <w:numId w:val="9"/>
        </w:numPr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Zákazník</w:t>
      </w:r>
      <w:r w:rsidR="00363647" w:rsidRPr="00F86989">
        <w:rPr>
          <w:rFonts w:asciiTheme="minorHAnsi" w:hAnsiTheme="minorHAnsi"/>
          <w:spacing w:val="-3"/>
        </w:rPr>
        <w:t xml:space="preserve"> se zavazuje za služby poskytované podle této smlouvy platit poskytovateli částky sjednané v přílohách uvedených v čl. I odst. 1 této smlouvy.</w:t>
      </w:r>
    </w:p>
    <w:p w14:paraId="54192639" w14:textId="05F6FBBB" w:rsidR="002D6063" w:rsidRPr="00F86989" w:rsidRDefault="00B337E6" w:rsidP="00B43FC8">
      <w:pPr>
        <w:numPr>
          <w:ilvl w:val="0"/>
          <w:numId w:val="9"/>
        </w:numPr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Vyúčtování </w:t>
      </w:r>
      <w:r w:rsidR="002D6063" w:rsidRPr="00F86989">
        <w:rPr>
          <w:rFonts w:asciiTheme="minorHAnsi" w:hAnsiTheme="minorHAnsi"/>
          <w:spacing w:val="-3"/>
        </w:rPr>
        <w:t>poskytovaných služeb p</w:t>
      </w:r>
      <w:r w:rsidRPr="00F86989">
        <w:rPr>
          <w:rFonts w:asciiTheme="minorHAnsi" w:hAnsiTheme="minorHAnsi"/>
          <w:spacing w:val="-3"/>
        </w:rPr>
        <w:t xml:space="preserve">rovede </w:t>
      </w:r>
      <w:r w:rsidR="00B638D4" w:rsidRPr="00F86989">
        <w:rPr>
          <w:rFonts w:asciiTheme="minorHAnsi" w:hAnsiTheme="minorHAnsi"/>
          <w:spacing w:val="-3"/>
        </w:rPr>
        <w:t>poskytovatel</w:t>
      </w:r>
      <w:r w:rsidRPr="00F86989">
        <w:rPr>
          <w:rFonts w:asciiTheme="minorHAnsi" w:hAnsiTheme="minorHAnsi"/>
          <w:spacing w:val="-3"/>
        </w:rPr>
        <w:t xml:space="preserve"> </w:t>
      </w:r>
      <w:r w:rsidR="00C62F76" w:rsidRPr="00F86989">
        <w:rPr>
          <w:rFonts w:asciiTheme="minorHAnsi" w:hAnsiTheme="minorHAnsi"/>
          <w:spacing w:val="-3"/>
        </w:rPr>
        <w:t xml:space="preserve">k poslednímu dni kalendářního měsíce </w:t>
      </w:r>
      <w:r w:rsidRPr="00F86989">
        <w:rPr>
          <w:rFonts w:asciiTheme="minorHAnsi" w:hAnsiTheme="minorHAnsi"/>
          <w:spacing w:val="-3"/>
        </w:rPr>
        <w:t xml:space="preserve">daňovým dokladem (fakturou). Daňové doklady (faktury) jsou splatné do </w:t>
      </w:r>
      <w:r w:rsidR="005801FA">
        <w:rPr>
          <w:rFonts w:asciiTheme="minorHAnsi" w:hAnsiTheme="minorHAnsi"/>
          <w:spacing w:val="-3"/>
        </w:rPr>
        <w:t>14</w:t>
      </w:r>
      <w:r w:rsidR="00173F7E" w:rsidRPr="00F86989">
        <w:rPr>
          <w:rFonts w:asciiTheme="minorHAnsi" w:hAnsiTheme="minorHAnsi"/>
          <w:spacing w:val="-3"/>
        </w:rPr>
        <w:t xml:space="preserve"> </w:t>
      </w:r>
      <w:r w:rsidRPr="00F86989">
        <w:rPr>
          <w:rFonts w:asciiTheme="minorHAnsi" w:hAnsiTheme="minorHAnsi"/>
          <w:spacing w:val="-3"/>
        </w:rPr>
        <w:t xml:space="preserve">dnů od jejich doručení </w:t>
      </w:r>
      <w:r w:rsidR="00EB060E">
        <w:rPr>
          <w:rFonts w:asciiTheme="minorHAnsi" w:hAnsiTheme="minorHAnsi"/>
          <w:spacing w:val="-3"/>
        </w:rPr>
        <w:t>zákazníkovi</w:t>
      </w:r>
      <w:r w:rsidRPr="00F86989">
        <w:rPr>
          <w:rFonts w:asciiTheme="minorHAnsi" w:hAnsiTheme="minorHAnsi"/>
          <w:spacing w:val="-3"/>
        </w:rPr>
        <w:t>. V pochybnostech se má za to</w:t>
      </w:r>
      <w:r w:rsidR="009C28F8">
        <w:rPr>
          <w:rFonts w:asciiTheme="minorHAnsi" w:hAnsiTheme="minorHAnsi"/>
          <w:spacing w:val="-3"/>
        </w:rPr>
        <w:t xml:space="preserve">, že vyúčtování bylo doručeno </w:t>
      </w:r>
      <w:r w:rsidR="00EB060E">
        <w:rPr>
          <w:rFonts w:asciiTheme="minorHAnsi" w:hAnsiTheme="minorHAnsi"/>
          <w:spacing w:val="-3"/>
        </w:rPr>
        <w:t>zákazníkovi</w:t>
      </w:r>
      <w:r w:rsidRPr="00F86989">
        <w:rPr>
          <w:rFonts w:asciiTheme="minorHAnsi" w:hAnsiTheme="minorHAnsi"/>
          <w:spacing w:val="-3"/>
        </w:rPr>
        <w:t xml:space="preserve"> </w:t>
      </w:r>
      <w:r w:rsidR="00363647" w:rsidRPr="00F86989">
        <w:rPr>
          <w:rFonts w:asciiTheme="minorHAnsi" w:hAnsiTheme="minorHAnsi"/>
          <w:spacing w:val="-3"/>
        </w:rPr>
        <w:t xml:space="preserve">druhý pracovní </w:t>
      </w:r>
      <w:r w:rsidR="000D6985">
        <w:rPr>
          <w:rFonts w:asciiTheme="minorHAnsi" w:hAnsiTheme="minorHAnsi"/>
          <w:spacing w:val="-3"/>
        </w:rPr>
        <w:t xml:space="preserve">den </w:t>
      </w:r>
      <w:r w:rsidRPr="00F86989">
        <w:rPr>
          <w:rFonts w:asciiTheme="minorHAnsi" w:hAnsiTheme="minorHAnsi"/>
          <w:spacing w:val="-3"/>
        </w:rPr>
        <w:t>od jeho od</w:t>
      </w:r>
      <w:r w:rsidR="00363647" w:rsidRPr="00F86989">
        <w:rPr>
          <w:rFonts w:asciiTheme="minorHAnsi" w:hAnsiTheme="minorHAnsi"/>
          <w:spacing w:val="-3"/>
        </w:rPr>
        <w:t>e</w:t>
      </w:r>
      <w:r w:rsidRPr="00F86989">
        <w:rPr>
          <w:rFonts w:asciiTheme="minorHAnsi" w:hAnsiTheme="minorHAnsi"/>
          <w:spacing w:val="-3"/>
        </w:rPr>
        <w:t>slání.</w:t>
      </w:r>
    </w:p>
    <w:p w14:paraId="63DC31A5" w14:textId="4B66F80E" w:rsidR="00DF68A6" w:rsidRPr="00F86989" w:rsidRDefault="00B337E6" w:rsidP="00B43FC8">
      <w:pPr>
        <w:numPr>
          <w:ilvl w:val="0"/>
          <w:numId w:val="9"/>
        </w:numPr>
        <w:tabs>
          <w:tab w:val="left" w:pos="567"/>
        </w:tabs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Pro případ prodlení </w:t>
      </w:r>
      <w:r w:rsidR="00EB060E">
        <w:rPr>
          <w:rFonts w:asciiTheme="minorHAnsi" w:hAnsiTheme="minorHAnsi"/>
          <w:spacing w:val="-3"/>
        </w:rPr>
        <w:t>zákazníka</w:t>
      </w:r>
      <w:r w:rsidRPr="00F86989">
        <w:rPr>
          <w:rFonts w:asciiTheme="minorHAnsi" w:hAnsiTheme="minorHAnsi"/>
          <w:spacing w:val="-3"/>
        </w:rPr>
        <w:t xml:space="preserve"> s úhradou daňových dokladů (faktur) je </w:t>
      </w:r>
      <w:r w:rsidR="00B638D4" w:rsidRPr="00F86989">
        <w:rPr>
          <w:rFonts w:asciiTheme="minorHAnsi" w:hAnsiTheme="minorHAnsi"/>
          <w:spacing w:val="-3"/>
        </w:rPr>
        <w:t>poskytovatel</w:t>
      </w:r>
      <w:r w:rsidRPr="00F86989">
        <w:rPr>
          <w:rFonts w:asciiTheme="minorHAnsi" w:hAnsiTheme="minorHAnsi"/>
          <w:spacing w:val="-3"/>
        </w:rPr>
        <w:t xml:space="preserve"> oprávněn vyúčtovat </w:t>
      </w:r>
      <w:r w:rsidR="00EB060E">
        <w:rPr>
          <w:rFonts w:asciiTheme="minorHAnsi" w:hAnsiTheme="minorHAnsi"/>
          <w:spacing w:val="-3"/>
        </w:rPr>
        <w:t>zákazníkovi</w:t>
      </w:r>
      <w:r w:rsidR="008A1EF8" w:rsidRPr="00F86989">
        <w:rPr>
          <w:rFonts w:asciiTheme="minorHAnsi" w:hAnsiTheme="minorHAnsi"/>
          <w:spacing w:val="-3"/>
        </w:rPr>
        <w:t xml:space="preserve"> úrok z prodlení</w:t>
      </w:r>
      <w:r w:rsidRPr="00F86989">
        <w:rPr>
          <w:rFonts w:asciiTheme="minorHAnsi" w:hAnsiTheme="minorHAnsi"/>
          <w:spacing w:val="-3"/>
        </w:rPr>
        <w:t xml:space="preserve"> ve výši </w:t>
      </w:r>
      <w:r w:rsidR="008A1EF8" w:rsidRPr="00F86989">
        <w:rPr>
          <w:rFonts w:asciiTheme="minorHAnsi" w:hAnsiTheme="minorHAnsi"/>
          <w:spacing w:val="-3"/>
        </w:rPr>
        <w:t>stanovené obecně platnými právními předpisy</w:t>
      </w:r>
      <w:r w:rsidRPr="00F86989">
        <w:rPr>
          <w:rFonts w:asciiTheme="minorHAnsi" w:hAnsiTheme="minorHAnsi"/>
          <w:spacing w:val="-3"/>
        </w:rPr>
        <w:t>.</w:t>
      </w:r>
    </w:p>
    <w:p w14:paraId="11697816" w14:textId="75EB2B09" w:rsidR="005704AE" w:rsidRPr="00F86989" w:rsidRDefault="005704AE" w:rsidP="00B43FC8">
      <w:pPr>
        <w:numPr>
          <w:ilvl w:val="0"/>
          <w:numId w:val="9"/>
        </w:numPr>
        <w:tabs>
          <w:tab w:val="left" w:pos="567"/>
        </w:tabs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Poskytovatel je navíc oprávněn po dobu, po kterou trvá prodlení </w:t>
      </w:r>
      <w:r w:rsidR="00EB060E">
        <w:rPr>
          <w:rFonts w:asciiTheme="minorHAnsi" w:hAnsiTheme="minorHAnsi"/>
          <w:spacing w:val="-3"/>
        </w:rPr>
        <w:t>zákazníka</w:t>
      </w:r>
      <w:r w:rsidRPr="00F86989">
        <w:rPr>
          <w:rFonts w:asciiTheme="minorHAnsi" w:hAnsiTheme="minorHAnsi"/>
          <w:spacing w:val="-3"/>
        </w:rPr>
        <w:t xml:space="preserve"> s úhradou, pozastavit poskytování služeb podle této smlouvy.</w:t>
      </w:r>
    </w:p>
    <w:p w14:paraId="1630A21C" w14:textId="77777777" w:rsidR="00B337E6" w:rsidRPr="00F86989" w:rsidRDefault="00B337E6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spacing w:val="-3"/>
        </w:rPr>
      </w:pPr>
    </w:p>
    <w:p w14:paraId="16A6BE30" w14:textId="6059498D" w:rsidR="000D388C" w:rsidRPr="00F86989" w:rsidRDefault="00961D12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>
        <w:rPr>
          <w:rFonts w:asciiTheme="minorHAnsi" w:hAnsiTheme="minorHAnsi"/>
          <w:b/>
          <w:spacing w:val="-3"/>
        </w:rPr>
        <w:t>I</w:t>
      </w:r>
      <w:r w:rsidR="000D388C" w:rsidRPr="00F86989">
        <w:rPr>
          <w:rFonts w:asciiTheme="minorHAnsi" w:hAnsiTheme="minorHAnsi"/>
          <w:b/>
          <w:spacing w:val="-3"/>
        </w:rPr>
        <w:t>V.</w:t>
      </w:r>
    </w:p>
    <w:p w14:paraId="15DAF5C8" w14:textId="10F88D90" w:rsidR="00B337E6" w:rsidRDefault="00043768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>
        <w:rPr>
          <w:rFonts w:asciiTheme="minorHAnsi" w:hAnsiTheme="minorHAnsi"/>
          <w:b/>
          <w:spacing w:val="-3"/>
        </w:rPr>
        <w:t>Podmínky poskytování služeb</w:t>
      </w:r>
    </w:p>
    <w:p w14:paraId="78218C7A" w14:textId="7BC22F84" w:rsidR="00043768" w:rsidRPr="005D1069" w:rsidRDefault="00043768" w:rsidP="005D1069">
      <w:pPr>
        <w:pStyle w:val="Odstavecseseznamem"/>
        <w:numPr>
          <w:ilvl w:val="0"/>
          <w:numId w:val="10"/>
        </w:numPr>
        <w:tabs>
          <w:tab w:val="center" w:pos="4876"/>
        </w:tabs>
        <w:suppressAutoHyphens/>
        <w:ind w:right="-114"/>
        <w:rPr>
          <w:spacing w:val="-3"/>
        </w:rPr>
      </w:pPr>
      <w:r w:rsidRPr="005D1069">
        <w:rPr>
          <w:spacing w:val="-3"/>
        </w:rPr>
        <w:t xml:space="preserve">Poskytovatel postupuje při poskytování služeb samostatně, je však povinen dbát pokynů zákazníka. </w:t>
      </w:r>
      <w:r>
        <w:rPr>
          <w:spacing w:val="-3"/>
        </w:rPr>
        <w:t>Poskytovatel je povinen upozornit zákazníka na zřejmě nesprávný pokyn, a to bez zbytečného odkladu, a s jeho plněním vyčkat až do doby, než zákazník potvrdí poskytovateli, že na splnění pokynu i přesto trvá.</w:t>
      </w:r>
    </w:p>
    <w:p w14:paraId="0C13B1EE" w14:textId="2A5B97A5" w:rsidR="0063601A" w:rsidRPr="00F86989" w:rsidRDefault="00EB060E" w:rsidP="00B43FC8">
      <w:pPr>
        <w:numPr>
          <w:ilvl w:val="0"/>
          <w:numId w:val="10"/>
        </w:numPr>
        <w:tabs>
          <w:tab w:val="left" w:pos="567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Zákazník</w:t>
      </w:r>
      <w:r w:rsidR="0063601A" w:rsidRPr="00F86989">
        <w:rPr>
          <w:rFonts w:asciiTheme="minorHAnsi" w:hAnsiTheme="minorHAnsi"/>
          <w:szCs w:val="24"/>
        </w:rPr>
        <w:t xml:space="preserve"> je povinen </w:t>
      </w:r>
      <w:r w:rsidR="006C4073" w:rsidRPr="00F86989">
        <w:rPr>
          <w:rFonts w:asciiTheme="minorHAnsi" w:hAnsiTheme="minorHAnsi"/>
          <w:szCs w:val="24"/>
        </w:rPr>
        <w:t xml:space="preserve">oznamovat závady při využívání služby </w:t>
      </w:r>
      <w:r w:rsidR="0063601A" w:rsidRPr="00F86989">
        <w:rPr>
          <w:rFonts w:asciiTheme="minorHAnsi" w:hAnsiTheme="minorHAnsi"/>
          <w:szCs w:val="24"/>
        </w:rPr>
        <w:t>poskytovatel</w:t>
      </w:r>
      <w:r w:rsidR="006C4073" w:rsidRPr="00F86989">
        <w:rPr>
          <w:rFonts w:asciiTheme="minorHAnsi" w:hAnsiTheme="minorHAnsi"/>
          <w:szCs w:val="24"/>
        </w:rPr>
        <w:t>i</w:t>
      </w:r>
      <w:r w:rsidR="0063601A" w:rsidRPr="00F86989">
        <w:rPr>
          <w:rFonts w:asciiTheme="minorHAnsi" w:hAnsiTheme="minorHAnsi"/>
          <w:szCs w:val="24"/>
        </w:rPr>
        <w:t xml:space="preserve"> prostřednictvím www stránek poskytovatele (aplikace </w:t>
      </w:r>
      <w:r w:rsidR="00F86989">
        <w:rPr>
          <w:rFonts w:asciiTheme="minorHAnsi" w:hAnsiTheme="minorHAnsi"/>
          <w:szCs w:val="24"/>
        </w:rPr>
        <w:t>Zákaznický portál</w:t>
      </w:r>
      <w:r w:rsidR="0063601A" w:rsidRPr="00F86989">
        <w:rPr>
          <w:rFonts w:asciiTheme="minorHAnsi" w:hAnsiTheme="minorHAnsi"/>
          <w:szCs w:val="24"/>
        </w:rPr>
        <w:t xml:space="preserve"> – Help Desk – v klientské zóně webu </w:t>
      </w:r>
      <w:r w:rsidR="00F86989">
        <w:rPr>
          <w:rFonts w:asciiTheme="minorHAnsi" w:hAnsiTheme="minorHAnsi"/>
          <w:szCs w:val="24"/>
        </w:rPr>
        <w:t>portal</w:t>
      </w:r>
      <w:r w:rsidR="0063601A" w:rsidRPr="00F86989">
        <w:rPr>
          <w:rFonts w:asciiTheme="minorHAnsi" w:hAnsiTheme="minorHAnsi"/>
          <w:szCs w:val="24"/>
        </w:rPr>
        <w:t>.ortex.cz). V</w:t>
      </w:r>
      <w:r w:rsidR="005D66AC">
        <w:rPr>
          <w:rFonts w:asciiTheme="minorHAnsi" w:hAnsiTheme="minorHAnsi"/>
          <w:szCs w:val="24"/>
        </w:rPr>
        <w:t> </w:t>
      </w:r>
      <w:r w:rsidR="0063601A" w:rsidRPr="00F86989">
        <w:rPr>
          <w:rFonts w:asciiTheme="minorHAnsi" w:hAnsiTheme="minorHAnsi"/>
          <w:szCs w:val="24"/>
        </w:rPr>
        <w:t xml:space="preserve">případě ohlášení požadavku jiným způsobem je </w:t>
      </w:r>
      <w:r>
        <w:rPr>
          <w:rFonts w:asciiTheme="minorHAnsi" w:hAnsiTheme="minorHAnsi"/>
          <w:szCs w:val="24"/>
        </w:rPr>
        <w:t>zákazník</w:t>
      </w:r>
      <w:r w:rsidR="0063601A" w:rsidRPr="00F86989">
        <w:rPr>
          <w:rFonts w:asciiTheme="minorHAnsi" w:hAnsiTheme="minorHAnsi"/>
          <w:szCs w:val="24"/>
        </w:rPr>
        <w:t xml:space="preserve"> povinen učinit zápis na www stránky neprodleně, jakmile je to možné.</w:t>
      </w:r>
    </w:p>
    <w:p w14:paraId="6A9DBABF" w14:textId="771D8449" w:rsidR="0063601A" w:rsidRPr="00F86989" w:rsidRDefault="0063601A" w:rsidP="00B43FC8">
      <w:pPr>
        <w:numPr>
          <w:ilvl w:val="0"/>
          <w:numId w:val="10"/>
        </w:numPr>
        <w:tabs>
          <w:tab w:val="left" w:pos="567"/>
        </w:tabs>
        <w:rPr>
          <w:rFonts w:asciiTheme="minorHAnsi" w:hAnsiTheme="minorHAnsi"/>
          <w:szCs w:val="24"/>
        </w:rPr>
      </w:pPr>
      <w:r w:rsidRPr="00F86989">
        <w:rPr>
          <w:rFonts w:asciiTheme="minorHAnsi" w:hAnsiTheme="minorHAnsi"/>
          <w:szCs w:val="24"/>
        </w:rPr>
        <w:t xml:space="preserve">V případě, že </w:t>
      </w:r>
      <w:r w:rsidR="00EB060E">
        <w:rPr>
          <w:rFonts w:asciiTheme="minorHAnsi" w:hAnsiTheme="minorHAnsi"/>
          <w:szCs w:val="24"/>
        </w:rPr>
        <w:t>zákazník</w:t>
      </w:r>
      <w:r w:rsidRPr="00F86989">
        <w:rPr>
          <w:rFonts w:asciiTheme="minorHAnsi" w:hAnsiTheme="minorHAnsi"/>
          <w:szCs w:val="24"/>
        </w:rPr>
        <w:t xml:space="preserve"> ohlásí požadavek mimo výše uvedené kontakty, nemusí na ně </w:t>
      </w:r>
      <w:r w:rsidR="006C4073" w:rsidRPr="00F86989">
        <w:rPr>
          <w:rFonts w:asciiTheme="minorHAnsi" w:hAnsiTheme="minorHAnsi"/>
          <w:szCs w:val="24"/>
        </w:rPr>
        <w:t xml:space="preserve">poskytovatel </w:t>
      </w:r>
      <w:r w:rsidRPr="00F86989">
        <w:rPr>
          <w:rFonts w:asciiTheme="minorHAnsi" w:hAnsiTheme="minorHAnsi"/>
          <w:szCs w:val="24"/>
        </w:rPr>
        <w:t>brát zřetel.</w:t>
      </w:r>
    </w:p>
    <w:p w14:paraId="40120F92" w14:textId="68B88182" w:rsidR="00142F86" w:rsidRPr="00A11CC5" w:rsidRDefault="0063601A" w:rsidP="00B43FC8">
      <w:pPr>
        <w:numPr>
          <w:ilvl w:val="0"/>
          <w:numId w:val="10"/>
        </w:numPr>
        <w:tabs>
          <w:tab w:val="left" w:pos="567"/>
        </w:tabs>
        <w:rPr>
          <w:rFonts w:asciiTheme="minorHAnsi" w:hAnsiTheme="minorHAnsi" w:cstheme="minorHAnsi"/>
          <w:i/>
        </w:rPr>
      </w:pPr>
      <w:r w:rsidRPr="009C28F8">
        <w:rPr>
          <w:rFonts w:asciiTheme="minorHAnsi" w:hAnsiTheme="minorHAnsi" w:cstheme="minorHAnsi"/>
        </w:rPr>
        <w:t xml:space="preserve">Zápis požadavku </w:t>
      </w:r>
      <w:r w:rsidR="00F86989" w:rsidRPr="009C28F8">
        <w:rPr>
          <w:rFonts w:asciiTheme="minorHAnsi" w:hAnsiTheme="minorHAnsi" w:cstheme="minorHAnsi"/>
        </w:rPr>
        <w:t xml:space="preserve">do </w:t>
      </w:r>
      <w:r w:rsidRPr="009C28F8">
        <w:rPr>
          <w:rFonts w:asciiTheme="minorHAnsi" w:hAnsiTheme="minorHAnsi" w:cstheme="minorHAnsi"/>
        </w:rPr>
        <w:t xml:space="preserve">Help Desku je smluvními stranami obecně chápán vždy jako objednávka. Požadavek bude vyřízen bez nákladů pro </w:t>
      </w:r>
      <w:r w:rsidR="00EB060E">
        <w:rPr>
          <w:rFonts w:asciiTheme="minorHAnsi" w:hAnsiTheme="minorHAnsi" w:cstheme="minorHAnsi"/>
        </w:rPr>
        <w:t>zákazníka</w:t>
      </w:r>
      <w:r w:rsidRPr="009C28F8">
        <w:rPr>
          <w:rFonts w:asciiTheme="minorHAnsi" w:hAnsiTheme="minorHAnsi" w:cstheme="minorHAnsi"/>
        </w:rPr>
        <w:t xml:space="preserve"> (zdarma) jen v případě, že poskytovatelem bude v průběhu jeho řešení vyhodnoceno a potvrzeno, že se jedná o vadu software</w:t>
      </w:r>
      <w:r w:rsidR="004877C5" w:rsidRPr="009C28F8">
        <w:rPr>
          <w:rFonts w:asciiTheme="minorHAnsi" w:hAnsiTheme="minorHAnsi" w:cstheme="minorHAnsi"/>
        </w:rPr>
        <w:t xml:space="preserve"> nebo výpadek služby na straně poskytovatele</w:t>
      </w:r>
      <w:r w:rsidRPr="009C28F8">
        <w:rPr>
          <w:rFonts w:asciiTheme="minorHAnsi" w:hAnsiTheme="minorHAnsi" w:cstheme="minorHAnsi"/>
        </w:rPr>
        <w:t>.</w:t>
      </w:r>
      <w:r w:rsidR="00173F7E" w:rsidRPr="009C28F8">
        <w:rPr>
          <w:rFonts w:asciiTheme="minorHAnsi" w:hAnsiTheme="minorHAnsi" w:cstheme="minorHAnsi"/>
        </w:rPr>
        <w:t xml:space="preserve"> Pokud bude zásah ze strany </w:t>
      </w:r>
      <w:r w:rsidR="00EB060E">
        <w:rPr>
          <w:rFonts w:asciiTheme="minorHAnsi" w:hAnsiTheme="minorHAnsi" w:cstheme="minorHAnsi"/>
        </w:rPr>
        <w:t>poskytovatele</w:t>
      </w:r>
      <w:r w:rsidR="00173F7E" w:rsidRPr="009C28F8">
        <w:rPr>
          <w:rFonts w:asciiTheme="minorHAnsi" w:hAnsiTheme="minorHAnsi" w:cstheme="minorHAnsi"/>
        </w:rPr>
        <w:t xml:space="preserve"> vyžadovat náklady, </w:t>
      </w:r>
      <w:r w:rsidR="00487EF4" w:rsidRPr="009C28F8">
        <w:rPr>
          <w:rFonts w:asciiTheme="minorHAnsi" w:hAnsiTheme="minorHAnsi" w:cstheme="minorHAnsi"/>
        </w:rPr>
        <w:t>musí být</w:t>
      </w:r>
      <w:r w:rsidR="00173F7E" w:rsidRPr="009C28F8">
        <w:rPr>
          <w:rFonts w:asciiTheme="minorHAnsi" w:hAnsiTheme="minorHAnsi" w:cstheme="minorHAnsi"/>
        </w:rPr>
        <w:t xml:space="preserve"> před</w:t>
      </w:r>
      <w:r w:rsidR="00487EF4" w:rsidRPr="009C28F8">
        <w:rPr>
          <w:rFonts w:asciiTheme="minorHAnsi" w:hAnsiTheme="minorHAnsi" w:cstheme="minorHAnsi"/>
        </w:rPr>
        <w:t xml:space="preserve"> započetím prací</w:t>
      </w:r>
      <w:r w:rsidR="009C28F8" w:rsidRPr="009C28F8">
        <w:rPr>
          <w:rFonts w:asciiTheme="minorHAnsi" w:hAnsiTheme="minorHAnsi" w:cstheme="minorHAnsi"/>
        </w:rPr>
        <w:t xml:space="preserve"> odsouhlaseny </w:t>
      </w:r>
      <w:r w:rsidR="00EB060E">
        <w:rPr>
          <w:rFonts w:asciiTheme="minorHAnsi" w:hAnsiTheme="minorHAnsi" w:cstheme="minorHAnsi"/>
        </w:rPr>
        <w:t>zákazníkem</w:t>
      </w:r>
      <w:r w:rsidR="00173F7E" w:rsidRPr="009C28F8">
        <w:rPr>
          <w:rFonts w:asciiTheme="minorHAnsi" w:hAnsiTheme="minorHAnsi" w:cstheme="minorHAnsi"/>
        </w:rPr>
        <w:t>.</w:t>
      </w:r>
    </w:p>
    <w:p w14:paraId="5132B08E" w14:textId="2F0BC553" w:rsidR="00A11CC5" w:rsidRPr="00A11CC5" w:rsidRDefault="00EB060E" w:rsidP="00B43FC8">
      <w:pPr>
        <w:numPr>
          <w:ilvl w:val="0"/>
          <w:numId w:val="10"/>
        </w:numPr>
        <w:tabs>
          <w:tab w:val="left" w:pos="56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Zákazník</w:t>
      </w:r>
      <w:r w:rsidR="00A11CC5">
        <w:rPr>
          <w:rFonts w:asciiTheme="minorHAnsi" w:hAnsiTheme="minorHAnsi" w:cstheme="minorHAnsi"/>
        </w:rPr>
        <w:t xml:space="preserve"> umožní poskytovateli přímé připojení na počítače s instalovaným softwarem, který je předmětem této smlouvy s cílem umožnit operativní řešení případných požadavků, reklamací a připomínek </w:t>
      </w:r>
      <w:r>
        <w:rPr>
          <w:rFonts w:asciiTheme="minorHAnsi" w:hAnsiTheme="minorHAnsi" w:cstheme="minorHAnsi"/>
        </w:rPr>
        <w:t>zákazníka</w:t>
      </w:r>
      <w:r w:rsidR="00A11CC5">
        <w:rPr>
          <w:rFonts w:asciiTheme="minorHAnsi" w:hAnsiTheme="minorHAnsi" w:cstheme="minorHAnsi"/>
        </w:rPr>
        <w:t>.</w:t>
      </w:r>
    </w:p>
    <w:p w14:paraId="4F019EE2" w14:textId="77B31C32" w:rsidR="00A11CC5" w:rsidRPr="009C28F8" w:rsidRDefault="00EB060E" w:rsidP="00B43FC8">
      <w:pPr>
        <w:numPr>
          <w:ilvl w:val="0"/>
          <w:numId w:val="10"/>
        </w:numPr>
        <w:tabs>
          <w:tab w:val="left" w:pos="567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Zákazník</w:t>
      </w:r>
      <w:r w:rsidR="00A11CC5">
        <w:rPr>
          <w:rFonts w:asciiTheme="minorHAnsi" w:hAnsiTheme="minorHAnsi" w:cstheme="minorHAnsi"/>
        </w:rPr>
        <w:t xml:space="preserve"> je povinen na vyžádání </w:t>
      </w:r>
      <w:r>
        <w:rPr>
          <w:rFonts w:asciiTheme="minorHAnsi" w:hAnsiTheme="minorHAnsi" w:cstheme="minorHAnsi"/>
        </w:rPr>
        <w:t>p</w:t>
      </w:r>
      <w:r w:rsidR="00A11CC5">
        <w:rPr>
          <w:rFonts w:asciiTheme="minorHAnsi" w:hAnsiTheme="minorHAnsi" w:cstheme="minorHAnsi"/>
        </w:rPr>
        <w:t>oskytovatele předat informace v rozsahu nezbytném pro dodržení podmínek výrobce softwaru pro jeho provoz (mimo název a sídlo firmy např. i počty uživatelů systému, umístění serveru, technické parametry služby) a poskytnout součinnost při případném SW auditu.</w:t>
      </w:r>
    </w:p>
    <w:p w14:paraId="2E8E6E84" w14:textId="46B1F16C" w:rsidR="009C28F8" w:rsidRPr="00A11CC5" w:rsidRDefault="00A11CC5" w:rsidP="00B43FC8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Dále je </w:t>
      </w:r>
      <w:r w:rsidR="00EB060E">
        <w:rPr>
          <w:rFonts w:asciiTheme="minorHAnsi" w:eastAsia="Calibri" w:hAnsiTheme="minorHAnsi" w:cstheme="minorHAnsi"/>
        </w:rPr>
        <w:t>zákazník</w:t>
      </w:r>
      <w:r w:rsidR="009C28F8" w:rsidRPr="00A11CC5">
        <w:rPr>
          <w:rFonts w:asciiTheme="minorHAnsi" w:eastAsia="Calibri" w:hAnsiTheme="minorHAnsi" w:cstheme="minorHAnsi"/>
        </w:rPr>
        <w:t xml:space="preserve"> </w:t>
      </w:r>
      <w:r w:rsidR="009C28F8" w:rsidRPr="00A11CC5">
        <w:rPr>
          <w:rFonts w:asciiTheme="minorHAnsi" w:eastAsiaTheme="minorEastAsia" w:hAnsiTheme="minorHAnsi" w:cstheme="minorHAnsi"/>
        </w:rPr>
        <w:t xml:space="preserve">povinen přiměřeně dodržovat Všeobecné dodací podmínky „VDP/14/01“ společnosti ORTEX uvedené </w:t>
      </w:r>
      <w:r>
        <w:rPr>
          <w:rFonts w:asciiTheme="minorHAnsi" w:eastAsiaTheme="minorEastAsia" w:hAnsiTheme="minorHAnsi" w:cstheme="minorHAnsi"/>
        </w:rPr>
        <w:t>v příloze č. 2</w:t>
      </w:r>
      <w:r w:rsidR="009C28F8" w:rsidRPr="00A11CC5">
        <w:rPr>
          <w:rFonts w:asciiTheme="minorHAnsi" w:eastAsiaTheme="minorEastAsia" w:hAnsiTheme="minorHAnsi" w:cstheme="minorHAnsi"/>
        </w:rPr>
        <w:t>, která tvoří nedílnou součást této smlouvy.</w:t>
      </w:r>
    </w:p>
    <w:p w14:paraId="74832D12" w14:textId="77777777" w:rsidR="00363647" w:rsidRDefault="00363647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</w:p>
    <w:p w14:paraId="5FD9B235" w14:textId="77777777" w:rsidR="005D4BA5" w:rsidRDefault="005D4BA5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</w:p>
    <w:p w14:paraId="69F58062" w14:textId="7F8FF95C" w:rsidR="00043768" w:rsidRDefault="00043768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>
        <w:rPr>
          <w:rFonts w:asciiTheme="minorHAnsi" w:hAnsiTheme="minorHAnsi"/>
          <w:b/>
          <w:spacing w:val="-3"/>
        </w:rPr>
        <w:t>V.</w:t>
      </w:r>
    </w:p>
    <w:p w14:paraId="0A4B2325" w14:textId="2867285C" w:rsidR="00043768" w:rsidRDefault="00043768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>
        <w:rPr>
          <w:rFonts w:asciiTheme="minorHAnsi" w:hAnsiTheme="minorHAnsi"/>
          <w:b/>
          <w:spacing w:val="-3"/>
        </w:rPr>
        <w:t>Odpovědnost za škodu</w:t>
      </w:r>
    </w:p>
    <w:p w14:paraId="515E4418" w14:textId="68771C5D" w:rsidR="00043768" w:rsidRPr="005D1069" w:rsidRDefault="00043768" w:rsidP="005D1069">
      <w:pPr>
        <w:pStyle w:val="Odstavecseseznamem"/>
        <w:numPr>
          <w:ilvl w:val="0"/>
          <w:numId w:val="32"/>
        </w:numPr>
      </w:pPr>
      <w:r w:rsidRPr="005D1069">
        <w:t xml:space="preserve">Poskytovatel plně odpovídá zákazníkovi za jakoukoli škodu způsobenou poskytovatelem zákazníkovi jakýmkoliv </w:t>
      </w:r>
      <w:r w:rsidR="00E06AD6" w:rsidRPr="005D1069">
        <w:t>porušením povinnosti poskytovatele uvedené v této smlouvě.</w:t>
      </w:r>
    </w:p>
    <w:p w14:paraId="2AF593A6" w14:textId="088661B4" w:rsidR="00E06AD6" w:rsidRDefault="00E06AD6" w:rsidP="005D1069">
      <w:pPr>
        <w:pStyle w:val="Odstavecseseznamem"/>
        <w:numPr>
          <w:ilvl w:val="0"/>
          <w:numId w:val="32"/>
        </w:numPr>
        <w:tabs>
          <w:tab w:val="center" w:pos="4876"/>
        </w:tabs>
        <w:suppressAutoHyphens/>
        <w:rPr>
          <w:spacing w:val="-3"/>
        </w:rPr>
      </w:pPr>
      <w:r>
        <w:rPr>
          <w:spacing w:val="-3"/>
        </w:rPr>
        <w:t>V případě, že poskytovatel poruší některou ze svých povinností</w:t>
      </w:r>
      <w:r w:rsidR="005A6B6B">
        <w:rPr>
          <w:spacing w:val="-3"/>
        </w:rPr>
        <w:t xml:space="preserve"> </w:t>
      </w:r>
      <w:r w:rsidR="00750F29">
        <w:rPr>
          <w:spacing w:val="-3"/>
        </w:rPr>
        <w:t xml:space="preserve">vyplývajících z této smlouvy </w:t>
      </w:r>
      <w:r w:rsidR="005A6B6B">
        <w:rPr>
          <w:spacing w:val="-3"/>
        </w:rPr>
        <w:t>vč. povinnosti mlčenlivosti dle článku VI této smlouvy</w:t>
      </w:r>
      <w:r>
        <w:rPr>
          <w:spacing w:val="-3"/>
        </w:rPr>
        <w:t>, zavazuje se zaplati</w:t>
      </w:r>
      <w:r w:rsidR="005D66AC">
        <w:rPr>
          <w:spacing w:val="-3"/>
        </w:rPr>
        <w:t>t zákazníkovi smluvní pokutu ve </w:t>
      </w:r>
      <w:r>
        <w:rPr>
          <w:spacing w:val="-3"/>
        </w:rPr>
        <w:t xml:space="preserve">výši </w:t>
      </w:r>
      <w:r w:rsidR="00750F29">
        <w:rPr>
          <w:spacing w:val="-3"/>
        </w:rPr>
        <w:t>100.000,- Kč</w:t>
      </w:r>
      <w:r>
        <w:rPr>
          <w:spacing w:val="-3"/>
        </w:rPr>
        <w:t xml:space="preserve"> za každé jedno porušení </w:t>
      </w:r>
      <w:r w:rsidR="00750F29">
        <w:rPr>
          <w:spacing w:val="-3"/>
        </w:rPr>
        <w:t>takové</w:t>
      </w:r>
      <w:r>
        <w:rPr>
          <w:spacing w:val="-3"/>
        </w:rPr>
        <w:t xml:space="preserve"> povinnost</w:t>
      </w:r>
      <w:r w:rsidR="00750F29">
        <w:rPr>
          <w:spacing w:val="-3"/>
        </w:rPr>
        <w:t>i, a to do 15 dnů ode dne doručení faktury vystavené na její uhrazení.</w:t>
      </w:r>
    </w:p>
    <w:p w14:paraId="75CA902B" w14:textId="1FC64201" w:rsidR="005A6B6B" w:rsidRDefault="005A6B6B" w:rsidP="005D1069">
      <w:pPr>
        <w:pStyle w:val="Odstavecseseznamem"/>
        <w:numPr>
          <w:ilvl w:val="0"/>
          <w:numId w:val="32"/>
        </w:numPr>
        <w:tabs>
          <w:tab w:val="center" w:pos="4876"/>
        </w:tabs>
        <w:suppressAutoHyphens/>
        <w:rPr>
          <w:spacing w:val="-3"/>
        </w:rPr>
      </w:pPr>
      <w:r>
        <w:rPr>
          <w:spacing w:val="-3"/>
        </w:rPr>
        <w:t>Zaplacení smluvní pokuty nemá vliv na nárok zákazníka na náhradu škody v plném rozsahu.</w:t>
      </w:r>
    </w:p>
    <w:p w14:paraId="50D11A35" w14:textId="77777777" w:rsidR="00750F29" w:rsidRDefault="00750F29" w:rsidP="005D1069">
      <w:pPr>
        <w:tabs>
          <w:tab w:val="center" w:pos="4876"/>
        </w:tabs>
        <w:suppressAutoHyphens/>
        <w:jc w:val="left"/>
        <w:rPr>
          <w:rFonts w:asciiTheme="minorHAnsi" w:hAnsiTheme="minorHAnsi"/>
          <w:spacing w:val="-3"/>
        </w:rPr>
      </w:pPr>
    </w:p>
    <w:p w14:paraId="672604A8" w14:textId="77777777" w:rsidR="005D66AC" w:rsidRDefault="0076641A" w:rsidP="005D1069">
      <w:pPr>
        <w:tabs>
          <w:tab w:val="center" w:pos="4876"/>
        </w:tabs>
        <w:suppressAutoHyphens/>
        <w:ind w:left="360" w:right="-114"/>
        <w:jc w:val="center"/>
        <w:rPr>
          <w:rFonts w:asciiTheme="minorHAnsi" w:hAnsiTheme="minorHAnsi"/>
          <w:b/>
          <w:spacing w:val="-3"/>
        </w:rPr>
      </w:pPr>
      <w:r w:rsidRPr="005D1069">
        <w:rPr>
          <w:rFonts w:asciiTheme="minorHAnsi" w:hAnsiTheme="minorHAnsi"/>
          <w:b/>
          <w:spacing w:val="-3"/>
        </w:rPr>
        <w:t xml:space="preserve">VI. </w:t>
      </w:r>
    </w:p>
    <w:p w14:paraId="1D64A7C5" w14:textId="388D8BE1" w:rsidR="0076641A" w:rsidRPr="00086E75" w:rsidRDefault="0076641A" w:rsidP="005D1069">
      <w:pPr>
        <w:tabs>
          <w:tab w:val="center" w:pos="4876"/>
        </w:tabs>
        <w:suppressAutoHyphens/>
        <w:ind w:left="360" w:right="-114"/>
        <w:jc w:val="center"/>
        <w:rPr>
          <w:rFonts w:asciiTheme="minorHAnsi" w:hAnsiTheme="minorHAnsi"/>
          <w:b/>
          <w:spacing w:val="-3"/>
        </w:rPr>
      </w:pPr>
      <w:r w:rsidRPr="00086E75">
        <w:rPr>
          <w:rFonts w:asciiTheme="minorHAnsi" w:hAnsiTheme="minorHAnsi"/>
          <w:b/>
          <w:spacing w:val="-3"/>
        </w:rPr>
        <w:t>Ochrana informací</w:t>
      </w:r>
    </w:p>
    <w:p w14:paraId="5FEFC365" w14:textId="5473D745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 xml:space="preserve">Žádná ze smluvních stran nesmí zpřístupnit třetí osobě důvěrné informace, které při plnění této smlouvy získala od druhé smluvní strany. To neplatí, mají-li být za účelem plnění této smlouvy tyto informace zpřístupněny zaměstnancům, statutárním orgánům nebo jejich členům a subdodavatelům poskytovatele podílejícím se na plnění této smlouvy za stejných podmínek, jaké jsou stanoveny smluvním stranám v tomto článku, a to jen v rozsahu nezbytně nutném pro řádné plnění této smlouvy. </w:t>
      </w:r>
    </w:p>
    <w:p w14:paraId="0C27D52F" w14:textId="7530BCDD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Ochrana informací se nevztahuje na případy, kdy</w:t>
      </w:r>
    </w:p>
    <w:p w14:paraId="6F2A173B" w14:textId="68FA56DF" w:rsidR="0076641A" w:rsidRPr="00086E75" w:rsidRDefault="0076641A" w:rsidP="0076641A">
      <w:pPr>
        <w:pStyle w:val="Odstavecseseznamem"/>
        <w:numPr>
          <w:ilvl w:val="0"/>
          <w:numId w:val="34"/>
        </w:numPr>
        <w:ind w:left="357" w:hanging="357"/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smluvní strana prokáže, že je tato informace veřejně dostupná, aniž by tuto dostupnos</w:t>
      </w:r>
      <w:r w:rsidR="005D66AC">
        <w:rPr>
          <w:rFonts w:cstheme="minorHAnsi"/>
          <w:bCs/>
          <w:szCs w:val="24"/>
        </w:rPr>
        <w:t>t způsobila sama smluvní strana;</w:t>
      </w:r>
    </w:p>
    <w:p w14:paraId="3CCA2440" w14:textId="77777777" w:rsidR="0076641A" w:rsidRPr="00086E75" w:rsidRDefault="0076641A" w:rsidP="0076641A">
      <w:pPr>
        <w:pStyle w:val="Odstavecseseznamem"/>
        <w:numPr>
          <w:ilvl w:val="0"/>
          <w:numId w:val="34"/>
        </w:numPr>
        <w:ind w:left="357" w:hanging="357"/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smluvní strana prokáže, že měla tuto informaci k dispozici ještě před datem zpřístupnění druhou stranou, a že ji nenabyla v rozporu se zákonem;</w:t>
      </w:r>
    </w:p>
    <w:p w14:paraId="31DD81CB" w14:textId="77777777" w:rsidR="0076641A" w:rsidRPr="00086E75" w:rsidRDefault="0076641A" w:rsidP="0076641A">
      <w:pPr>
        <w:pStyle w:val="Odstavecseseznamem"/>
        <w:numPr>
          <w:ilvl w:val="0"/>
          <w:numId w:val="34"/>
        </w:numPr>
        <w:ind w:left="357" w:hanging="357"/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může smluvní strana získat bezúplatně tuto informaci od třetí osoby, která není omezena v jejím zpřístupnění;</w:t>
      </w:r>
    </w:p>
    <w:p w14:paraId="19C91AB8" w14:textId="77777777" w:rsidR="0076641A" w:rsidRPr="00086E75" w:rsidRDefault="0076641A" w:rsidP="0076641A">
      <w:pPr>
        <w:pStyle w:val="Odstavecseseznamem"/>
        <w:numPr>
          <w:ilvl w:val="0"/>
          <w:numId w:val="34"/>
        </w:numPr>
        <w:ind w:left="357" w:hanging="357"/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obdrží smluvní strana od zpřístupňující strany písemný souhlas zpřístupňovat danou informaci; nebo</w:t>
      </w:r>
    </w:p>
    <w:p w14:paraId="14520421" w14:textId="3CB4163A" w:rsidR="0076641A" w:rsidRPr="00086E75" w:rsidRDefault="0076641A" w:rsidP="00086E75">
      <w:pPr>
        <w:pStyle w:val="Odstavecseseznamem"/>
        <w:numPr>
          <w:ilvl w:val="0"/>
          <w:numId w:val="34"/>
        </w:numPr>
        <w:ind w:left="357" w:hanging="357"/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je-li zpřístupnění informace vyžadováno zákonem nebo závazným rozhodnutím oprávněného orgánu.</w:t>
      </w:r>
    </w:p>
    <w:p w14:paraId="103B8F6B" w14:textId="4318A2F3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Za důvěrné informace jsou dle této smlouvy stranami považovány veškeré informace vzájemně poskytnuté v ústní nebo v písemné formě s výjimkou informací, na které se podle výše uvedeného ujednání ochrana nevztahuje</w:t>
      </w:r>
      <w:r w:rsidR="005A6B6B" w:rsidRPr="00086E75">
        <w:rPr>
          <w:rFonts w:cstheme="minorHAnsi"/>
          <w:bCs/>
          <w:szCs w:val="24"/>
        </w:rPr>
        <w:t>. Za důvěrné informace jsou</w:t>
      </w:r>
      <w:r w:rsidRPr="00086E75">
        <w:rPr>
          <w:rFonts w:cstheme="minorHAnsi"/>
          <w:bCs/>
          <w:szCs w:val="24"/>
        </w:rPr>
        <w:t xml:space="preserve"> dle této smlouvy považovány </w:t>
      </w:r>
      <w:r w:rsidR="005A6B6B" w:rsidRPr="00086E75">
        <w:rPr>
          <w:rFonts w:cstheme="minorHAnsi"/>
          <w:bCs/>
          <w:szCs w:val="24"/>
        </w:rPr>
        <w:t xml:space="preserve">zejména cenová politika, marketingová strategie a způsob fungování podniku zákazníka, jakož i jeho strategická rozhodnutí a podnikatelské záměry, </w:t>
      </w:r>
      <w:r w:rsidRPr="00086E75">
        <w:rPr>
          <w:rFonts w:cstheme="minorHAnsi"/>
          <w:bCs/>
          <w:szCs w:val="24"/>
        </w:rPr>
        <w:t xml:space="preserve">software, diagnostika, dokumentace včetně manuálů a veškeré další informace, které jsou písemně označeny jako důvěrné. </w:t>
      </w:r>
    </w:p>
    <w:p w14:paraId="20FC78AE" w14:textId="33CE4E62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Smluvní strany se zavazují, že nebudou důvěrné informace poskytnuté druhou stranou v listinné podobě kopírovat jako celek, ani zčásti. Obě smluvní strany se zavazují nakládat s důvěrnými informacemi, které jim byly poskytnuty druhou stranou nebo je jinak získaly v souvislosti s plněním této Smlouvy, jako s obchodním tajemstvím, zejména uchovávat je v tajnosti a učinit veškerá smluvní a technická opatření zabraňující jejich zneužití či prozrazení.</w:t>
      </w:r>
    </w:p>
    <w:p w14:paraId="10AE60CA" w14:textId="7E10C1B0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Smluvní strany se zavazují, že poučí své zaměstnance, statutární orgány, jejich členy a subdodavatele, kterým jsou zpřístupněny důvěrně informace o povinnost</w:t>
      </w:r>
      <w:r w:rsidR="00E11592">
        <w:rPr>
          <w:rFonts w:cstheme="minorHAnsi"/>
          <w:bCs/>
          <w:szCs w:val="24"/>
        </w:rPr>
        <w:t>i utajovat důvěrné informace ve </w:t>
      </w:r>
      <w:r w:rsidRPr="00086E75">
        <w:rPr>
          <w:rFonts w:cstheme="minorHAnsi"/>
          <w:bCs/>
          <w:szCs w:val="24"/>
        </w:rPr>
        <w:t>smyslu tohoto článku.</w:t>
      </w:r>
    </w:p>
    <w:p w14:paraId="4FA86A00" w14:textId="5F5B0BEC" w:rsidR="0076641A" w:rsidRPr="00086E75" w:rsidRDefault="0076641A" w:rsidP="00086E75">
      <w:pPr>
        <w:pStyle w:val="Odstavecseseznamem"/>
        <w:numPr>
          <w:ilvl w:val="0"/>
          <w:numId w:val="35"/>
        </w:numPr>
        <w:rPr>
          <w:rFonts w:cstheme="minorHAnsi"/>
          <w:bCs/>
          <w:szCs w:val="24"/>
        </w:rPr>
      </w:pPr>
      <w:r w:rsidRPr="00086E75">
        <w:rPr>
          <w:rFonts w:cstheme="minorHAnsi"/>
          <w:bCs/>
          <w:szCs w:val="24"/>
        </w:rPr>
        <w:t>Povinnost utajovat důvěrné informace uvedená v tomto článku zavazuje smluvní strany po</w:t>
      </w:r>
      <w:r w:rsidR="00F5551C" w:rsidRPr="00086E75">
        <w:rPr>
          <w:rFonts w:cstheme="minorHAnsi"/>
          <w:bCs/>
          <w:szCs w:val="24"/>
        </w:rPr>
        <w:t xml:space="preserve"> </w:t>
      </w:r>
      <w:r w:rsidRPr="00086E75">
        <w:rPr>
          <w:rFonts w:cstheme="minorHAnsi"/>
          <w:bCs/>
          <w:szCs w:val="24"/>
        </w:rPr>
        <w:t>dobu účinnosti této smlouvy a po dobu 2 (slovy: dvou) let po ukončení jejich smluvního vztahu.</w:t>
      </w:r>
    </w:p>
    <w:p w14:paraId="7779FBC0" w14:textId="772FB5DF" w:rsidR="00750F29" w:rsidRPr="00086E75" w:rsidRDefault="00750F29" w:rsidP="00086E75">
      <w:pPr>
        <w:pStyle w:val="Odstavecseseznamem"/>
        <w:numPr>
          <w:ilvl w:val="0"/>
          <w:numId w:val="35"/>
        </w:numPr>
        <w:rPr>
          <w:rFonts w:cstheme="minorHAnsi"/>
          <w:szCs w:val="24"/>
        </w:rPr>
      </w:pPr>
      <w:r w:rsidRPr="00086E75">
        <w:rPr>
          <w:rFonts w:cstheme="minorHAnsi"/>
          <w:szCs w:val="24"/>
        </w:rPr>
        <w:t>Poskytovatel a jím pověřené jiné osoby jsou povinni všechny informace související s předmětem smlouvy zachovat v tajnosti ve vztahu k třetím osobám.</w:t>
      </w:r>
    </w:p>
    <w:p w14:paraId="664E74EE" w14:textId="3828F98F" w:rsidR="0076641A" w:rsidRDefault="0076641A" w:rsidP="00086E75">
      <w:pPr>
        <w:tabs>
          <w:tab w:val="center" w:pos="4876"/>
        </w:tabs>
        <w:suppressAutoHyphens/>
        <w:ind w:left="360" w:right="-114"/>
        <w:jc w:val="left"/>
        <w:rPr>
          <w:rFonts w:asciiTheme="minorHAnsi" w:hAnsiTheme="minorHAnsi" w:cstheme="minorHAnsi"/>
          <w:spacing w:val="-3"/>
          <w:szCs w:val="24"/>
        </w:rPr>
      </w:pPr>
    </w:p>
    <w:p w14:paraId="16FAB479" w14:textId="2AEA5169" w:rsidR="00FA65AF" w:rsidRDefault="00FA65AF" w:rsidP="00086E75">
      <w:pPr>
        <w:tabs>
          <w:tab w:val="center" w:pos="4876"/>
        </w:tabs>
        <w:suppressAutoHyphens/>
        <w:ind w:left="360" w:right="-114"/>
        <w:jc w:val="left"/>
        <w:rPr>
          <w:rFonts w:asciiTheme="minorHAnsi" w:hAnsiTheme="minorHAnsi" w:cstheme="minorHAnsi"/>
          <w:spacing w:val="-3"/>
          <w:szCs w:val="24"/>
        </w:rPr>
      </w:pPr>
    </w:p>
    <w:p w14:paraId="7A41FF9C" w14:textId="77777777" w:rsidR="00FA65AF" w:rsidRPr="00086E75" w:rsidRDefault="00FA65AF" w:rsidP="00086E75">
      <w:pPr>
        <w:tabs>
          <w:tab w:val="center" w:pos="4876"/>
        </w:tabs>
        <w:suppressAutoHyphens/>
        <w:ind w:left="360" w:right="-114"/>
        <w:jc w:val="left"/>
        <w:rPr>
          <w:rFonts w:asciiTheme="minorHAnsi" w:hAnsiTheme="minorHAnsi" w:cstheme="minorHAnsi"/>
          <w:spacing w:val="-3"/>
          <w:szCs w:val="24"/>
        </w:rPr>
      </w:pPr>
    </w:p>
    <w:p w14:paraId="6764EF7E" w14:textId="1144F481" w:rsidR="00B337E6" w:rsidRPr="00F86989" w:rsidRDefault="00961D12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>
        <w:rPr>
          <w:rFonts w:asciiTheme="minorHAnsi" w:hAnsiTheme="minorHAnsi"/>
          <w:b/>
          <w:spacing w:val="-3"/>
        </w:rPr>
        <w:t>V</w:t>
      </w:r>
      <w:r w:rsidR="00E06AD6">
        <w:rPr>
          <w:rFonts w:asciiTheme="minorHAnsi" w:hAnsiTheme="minorHAnsi"/>
          <w:b/>
          <w:spacing w:val="-3"/>
        </w:rPr>
        <w:t>I</w:t>
      </w:r>
      <w:r w:rsidR="0076641A">
        <w:rPr>
          <w:rFonts w:asciiTheme="minorHAnsi" w:hAnsiTheme="minorHAnsi"/>
          <w:b/>
          <w:spacing w:val="-3"/>
        </w:rPr>
        <w:t>I</w:t>
      </w:r>
      <w:r w:rsidR="00B337E6" w:rsidRPr="00F86989">
        <w:rPr>
          <w:rFonts w:asciiTheme="minorHAnsi" w:hAnsiTheme="minorHAnsi"/>
          <w:b/>
          <w:spacing w:val="-3"/>
        </w:rPr>
        <w:t>.</w:t>
      </w:r>
    </w:p>
    <w:p w14:paraId="26449A9A" w14:textId="77777777" w:rsidR="00B337E6" w:rsidRPr="00F86989" w:rsidRDefault="00B337E6">
      <w:pPr>
        <w:tabs>
          <w:tab w:val="center" w:pos="4876"/>
        </w:tabs>
        <w:suppressAutoHyphens/>
        <w:ind w:right="-114"/>
        <w:jc w:val="center"/>
        <w:rPr>
          <w:rFonts w:asciiTheme="minorHAnsi" w:hAnsiTheme="minorHAnsi"/>
          <w:b/>
          <w:spacing w:val="-3"/>
        </w:rPr>
      </w:pPr>
      <w:r w:rsidRPr="00F86989">
        <w:rPr>
          <w:rFonts w:asciiTheme="minorHAnsi" w:hAnsiTheme="minorHAnsi"/>
          <w:b/>
          <w:spacing w:val="-3"/>
        </w:rPr>
        <w:t>Závěrečná ujednání</w:t>
      </w:r>
    </w:p>
    <w:p w14:paraId="30EBDA04" w14:textId="77777777" w:rsidR="00B337E6" w:rsidRPr="00F86989" w:rsidRDefault="00B337E6" w:rsidP="00B43FC8">
      <w:pPr>
        <w:numPr>
          <w:ilvl w:val="0"/>
          <w:numId w:val="8"/>
        </w:numPr>
        <w:tabs>
          <w:tab w:val="left" w:pos="567"/>
        </w:tabs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>Nedílnou součást této smlouvy tvoří přílohy, na které se smlouva v textu odvolává, tj.:</w:t>
      </w:r>
    </w:p>
    <w:p w14:paraId="1C07CD1D" w14:textId="446947F6" w:rsidR="005801FA" w:rsidRDefault="005801FA" w:rsidP="00B43FC8">
      <w:pPr>
        <w:numPr>
          <w:ilvl w:val="0"/>
          <w:numId w:val="4"/>
        </w:numPr>
        <w:tabs>
          <w:tab w:val="left" w:pos="567"/>
        </w:tabs>
        <w:suppressAutoHyphens/>
        <w:ind w:right="-114" w:hanging="474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  <w:spacing w:val="-3"/>
        </w:rPr>
        <w:t xml:space="preserve">příloha </w:t>
      </w:r>
      <w:r w:rsidR="006172DC">
        <w:rPr>
          <w:rFonts w:asciiTheme="minorHAnsi" w:hAnsiTheme="minorHAnsi"/>
          <w:spacing w:val="-3"/>
        </w:rPr>
        <w:t>1</w:t>
      </w:r>
      <w:r w:rsidRPr="00F86989">
        <w:rPr>
          <w:rFonts w:asciiTheme="minorHAnsi" w:hAnsiTheme="minorHAnsi"/>
          <w:spacing w:val="-3"/>
        </w:rPr>
        <w:t xml:space="preserve"> – </w:t>
      </w:r>
      <w:r>
        <w:rPr>
          <w:rFonts w:asciiTheme="minorHAnsi" w:hAnsiTheme="minorHAnsi"/>
          <w:spacing w:val="-3"/>
        </w:rPr>
        <w:t xml:space="preserve">Specifikace služby „Poskytnutí licencí Orsoft </w:t>
      </w:r>
      <w:r w:rsidR="00CE44A2">
        <w:rPr>
          <w:rFonts w:asciiTheme="minorHAnsi" w:hAnsiTheme="minorHAnsi"/>
          <w:spacing w:val="-3"/>
        </w:rPr>
        <w:t xml:space="preserve">Open </w:t>
      </w:r>
      <w:r>
        <w:rPr>
          <w:rFonts w:asciiTheme="minorHAnsi" w:hAnsiTheme="minorHAnsi"/>
          <w:spacing w:val="-3"/>
        </w:rPr>
        <w:t>formou pronájmu“</w:t>
      </w:r>
      <w:r w:rsidR="009C28F8">
        <w:rPr>
          <w:rFonts w:asciiTheme="minorHAnsi" w:hAnsiTheme="minorHAnsi"/>
          <w:spacing w:val="-3"/>
        </w:rPr>
        <w:t>,</w:t>
      </w:r>
    </w:p>
    <w:p w14:paraId="50FE105A" w14:textId="72ABD4F6" w:rsidR="008961C0" w:rsidRDefault="00961D12" w:rsidP="00B43FC8">
      <w:pPr>
        <w:numPr>
          <w:ilvl w:val="0"/>
          <w:numId w:val="4"/>
        </w:numPr>
        <w:tabs>
          <w:tab w:val="left" w:pos="567"/>
        </w:tabs>
        <w:suppressAutoHyphens/>
        <w:ind w:right="-114" w:hanging="474"/>
        <w:rPr>
          <w:rFonts w:asciiTheme="minorHAnsi" w:eastAsiaTheme="minorEastAsia" w:hAnsiTheme="minorHAnsi" w:cstheme="minorBidi"/>
          <w:spacing w:val="-3"/>
        </w:rPr>
      </w:pPr>
      <w:r w:rsidRPr="00A11CC5">
        <w:rPr>
          <w:rFonts w:asciiTheme="minorHAnsi" w:eastAsiaTheme="minorEastAsia" w:hAnsiTheme="minorHAnsi" w:cstheme="minorBidi"/>
          <w:spacing w:val="-3"/>
        </w:rPr>
        <w:t>příloha 2 – Všeobecné dodací podmínky „VDP/14/01“</w:t>
      </w:r>
      <w:r w:rsidR="00CC396D">
        <w:rPr>
          <w:rFonts w:asciiTheme="minorHAnsi" w:eastAsiaTheme="minorEastAsia" w:hAnsiTheme="minorHAnsi" w:cstheme="minorBidi"/>
          <w:spacing w:val="-3"/>
        </w:rPr>
        <w:t>.</w:t>
      </w:r>
    </w:p>
    <w:p w14:paraId="6F971DBF" w14:textId="4B43D415" w:rsidR="00411BB8" w:rsidRPr="00CE44A2" w:rsidRDefault="00F009B6" w:rsidP="00B43FC8">
      <w:pPr>
        <w:numPr>
          <w:ilvl w:val="0"/>
          <w:numId w:val="8"/>
        </w:numPr>
        <w:tabs>
          <w:tab w:val="left" w:pos="567"/>
        </w:tabs>
        <w:suppressAutoHyphens/>
        <w:snapToGrid w:val="0"/>
        <w:spacing w:after="20"/>
        <w:ind w:left="283"/>
        <w:rPr>
          <w:rFonts w:ascii="Calibri" w:hAnsi="Calibri" w:cs="Calibri"/>
        </w:rPr>
      </w:pPr>
      <w:r w:rsidRPr="00CE44A2">
        <w:rPr>
          <w:rFonts w:asciiTheme="minorHAnsi" w:hAnsiTheme="minorHAnsi"/>
          <w:spacing w:val="-3"/>
        </w:rPr>
        <w:t>P</w:t>
      </w:r>
      <w:r w:rsidR="00D1351A" w:rsidRPr="00CE44A2">
        <w:rPr>
          <w:rFonts w:asciiTheme="minorHAnsi" w:hAnsiTheme="minorHAnsi"/>
          <w:spacing w:val="-3"/>
        </w:rPr>
        <w:t xml:space="preserve">oskytovatel podle této smlouvy </w:t>
      </w:r>
      <w:r w:rsidR="00EB060E" w:rsidRPr="00CE44A2">
        <w:rPr>
          <w:rFonts w:asciiTheme="minorHAnsi" w:hAnsiTheme="minorHAnsi"/>
          <w:spacing w:val="-3"/>
        </w:rPr>
        <w:t>zákazníkovi</w:t>
      </w:r>
      <w:r w:rsidRPr="00CE44A2">
        <w:rPr>
          <w:rFonts w:asciiTheme="minorHAnsi" w:hAnsiTheme="minorHAnsi"/>
          <w:spacing w:val="-3"/>
        </w:rPr>
        <w:t xml:space="preserve"> poskytne na vyžádání (objednávku</w:t>
      </w:r>
      <w:r w:rsidR="00A11CC5" w:rsidRPr="00CE44A2">
        <w:rPr>
          <w:rFonts w:asciiTheme="minorHAnsi" w:hAnsiTheme="minorHAnsi"/>
          <w:spacing w:val="-3"/>
        </w:rPr>
        <w:t xml:space="preserve">) další </w:t>
      </w:r>
      <w:r w:rsidR="00B92192" w:rsidRPr="00CE44A2">
        <w:rPr>
          <w:rFonts w:asciiTheme="minorHAnsi" w:hAnsiTheme="minorHAnsi"/>
          <w:spacing w:val="-3"/>
        </w:rPr>
        <w:t xml:space="preserve">navazující </w:t>
      </w:r>
      <w:r w:rsidR="00A11CC5" w:rsidRPr="00CE44A2">
        <w:rPr>
          <w:rFonts w:asciiTheme="minorHAnsi" w:hAnsiTheme="minorHAnsi"/>
          <w:spacing w:val="-3"/>
        </w:rPr>
        <w:t xml:space="preserve">služby neuvedené v čl. </w:t>
      </w:r>
      <w:r w:rsidR="00180437" w:rsidRPr="00CE44A2">
        <w:rPr>
          <w:rFonts w:asciiTheme="minorHAnsi" w:hAnsiTheme="minorHAnsi"/>
          <w:spacing w:val="-3"/>
        </w:rPr>
        <w:t>I</w:t>
      </w:r>
      <w:r w:rsidR="002C50AD" w:rsidRPr="00CE44A2">
        <w:rPr>
          <w:rFonts w:asciiTheme="minorHAnsi" w:hAnsiTheme="minorHAnsi"/>
          <w:spacing w:val="-3"/>
        </w:rPr>
        <w:t>,</w:t>
      </w:r>
      <w:r w:rsidR="00EB060E" w:rsidRPr="00CE44A2">
        <w:rPr>
          <w:rFonts w:asciiTheme="minorHAnsi" w:hAnsiTheme="minorHAnsi"/>
          <w:spacing w:val="-3"/>
        </w:rPr>
        <w:t xml:space="preserve"> a to zejména poradenství k provozním problémům </w:t>
      </w:r>
      <w:r w:rsidR="00411BB8" w:rsidRPr="00CE44A2">
        <w:rPr>
          <w:rFonts w:asciiTheme="minorHAnsi" w:hAnsiTheme="minorHAnsi"/>
          <w:spacing w:val="-3"/>
        </w:rPr>
        <w:t>zákazníka</w:t>
      </w:r>
      <w:r w:rsidR="00EB060E" w:rsidRPr="00CE44A2">
        <w:rPr>
          <w:rFonts w:asciiTheme="minorHAnsi" w:hAnsiTheme="minorHAnsi"/>
          <w:spacing w:val="-3"/>
        </w:rPr>
        <w:t>, provádění změn nastavení software</w:t>
      </w:r>
      <w:r w:rsidR="00411BB8" w:rsidRPr="00CE44A2">
        <w:rPr>
          <w:rFonts w:asciiTheme="minorHAnsi" w:hAnsiTheme="minorHAnsi"/>
          <w:spacing w:val="-3"/>
        </w:rPr>
        <w:t xml:space="preserve"> (customizace, programování), správa a rozvoj IS/IT, analytické, školící a další související činnosti prostřednictvím e-mailu, telefonu, vzdáleného připojení nebo přímou osobní účastí. </w:t>
      </w:r>
    </w:p>
    <w:p w14:paraId="002B3F35" w14:textId="6FB443DE" w:rsidR="0036298C" w:rsidRPr="00CE44A2" w:rsidRDefault="00A031B8" w:rsidP="00A031B8">
      <w:pPr>
        <w:tabs>
          <w:tab w:val="left" w:pos="567"/>
        </w:tabs>
        <w:suppressAutoHyphens/>
        <w:snapToGrid w:val="0"/>
        <w:spacing w:after="20"/>
        <w:ind w:left="283"/>
        <w:rPr>
          <w:rFonts w:ascii="Calibri" w:hAnsi="Calibri" w:cs="Calibri"/>
        </w:rPr>
      </w:pPr>
      <w:r w:rsidRPr="00CE44A2">
        <w:rPr>
          <w:rFonts w:ascii="Calibri" w:hAnsi="Calibri" w:cs="Calibri"/>
        </w:rPr>
        <w:t>Po</w:t>
      </w:r>
      <w:r w:rsidR="0036298C" w:rsidRPr="00CE44A2">
        <w:rPr>
          <w:rFonts w:ascii="Calibri" w:hAnsi="Calibri" w:cs="Calibri"/>
        </w:rPr>
        <w:t xml:space="preserve"> dobu implementace</w:t>
      </w:r>
      <w:r w:rsidR="003D184C" w:rsidRPr="00CE44A2">
        <w:rPr>
          <w:rFonts w:ascii="Calibri" w:hAnsi="Calibri" w:cs="Calibri"/>
        </w:rPr>
        <w:t xml:space="preserve"> </w:t>
      </w:r>
      <w:r w:rsidR="007C1EB6" w:rsidRPr="00CE44A2">
        <w:rPr>
          <w:rFonts w:ascii="Calibri" w:hAnsi="Calibri" w:cs="Calibri"/>
        </w:rPr>
        <w:t>software uvedeného v Příloze č. 1</w:t>
      </w:r>
      <w:r w:rsidR="0036298C" w:rsidRPr="00CE44A2">
        <w:rPr>
          <w:rFonts w:ascii="Calibri" w:hAnsi="Calibri" w:cs="Calibri"/>
        </w:rPr>
        <w:t xml:space="preserve"> se stanoví sazba dohodou ve výši 850,- Kč/hod</w:t>
      </w:r>
      <w:r w:rsidRPr="00CE44A2">
        <w:rPr>
          <w:rFonts w:ascii="Calibri" w:hAnsi="Calibri" w:cs="Calibri"/>
        </w:rPr>
        <w:t>.</w:t>
      </w:r>
    </w:p>
    <w:p w14:paraId="0ABAC22B" w14:textId="0A84E70F" w:rsidR="0036298C" w:rsidRPr="00CE44A2" w:rsidRDefault="00A031B8" w:rsidP="00A031B8">
      <w:pPr>
        <w:tabs>
          <w:tab w:val="left" w:pos="284"/>
        </w:tabs>
        <w:suppressAutoHyphens/>
        <w:snapToGrid w:val="0"/>
        <w:spacing w:after="20"/>
        <w:rPr>
          <w:rFonts w:ascii="Calibri" w:hAnsi="Calibri" w:cs="Calibri"/>
          <w:bCs/>
          <w:szCs w:val="24"/>
        </w:rPr>
      </w:pPr>
      <w:r w:rsidRPr="00CE44A2">
        <w:rPr>
          <w:rFonts w:ascii="Calibri" w:hAnsi="Calibri" w:cs="Calibri"/>
          <w:bCs/>
          <w:szCs w:val="24"/>
        </w:rPr>
        <w:tab/>
        <w:t xml:space="preserve">Po </w:t>
      </w:r>
      <w:r w:rsidR="00036322" w:rsidRPr="00CE44A2">
        <w:rPr>
          <w:rFonts w:ascii="Calibri" w:hAnsi="Calibri" w:cs="Calibri"/>
          <w:bCs/>
          <w:szCs w:val="24"/>
        </w:rPr>
        <w:t xml:space="preserve">ukončení implementace </w:t>
      </w:r>
      <w:r w:rsidRPr="00CE44A2">
        <w:rPr>
          <w:rFonts w:ascii="Calibri" w:hAnsi="Calibri" w:cs="Calibri"/>
          <w:bCs/>
          <w:szCs w:val="24"/>
        </w:rPr>
        <w:t xml:space="preserve">se </w:t>
      </w:r>
      <w:r w:rsidR="00036322" w:rsidRPr="00CE44A2">
        <w:rPr>
          <w:rFonts w:ascii="Calibri" w:hAnsi="Calibri" w:cs="Calibri"/>
          <w:bCs/>
          <w:szCs w:val="24"/>
        </w:rPr>
        <w:t xml:space="preserve">pro následně objednávané služby </w:t>
      </w:r>
      <w:r w:rsidRPr="00CE44A2">
        <w:rPr>
          <w:rFonts w:ascii="Calibri" w:hAnsi="Calibri" w:cs="Calibri"/>
          <w:bCs/>
          <w:szCs w:val="24"/>
        </w:rPr>
        <w:t>sjednávají tyto ceny:</w:t>
      </w:r>
    </w:p>
    <w:p w14:paraId="56D43247" w14:textId="717AA906" w:rsidR="00A031B8" w:rsidRPr="00CE44A2" w:rsidRDefault="00A031B8" w:rsidP="00B43FC8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napToGrid w:val="0"/>
        <w:spacing w:after="20"/>
        <w:rPr>
          <w:rFonts w:ascii="Calibri" w:hAnsi="Calibri" w:cs="Calibri"/>
          <w:bCs/>
          <w:szCs w:val="24"/>
        </w:rPr>
      </w:pPr>
      <w:r w:rsidRPr="00CE44A2">
        <w:rPr>
          <w:rFonts w:ascii="Calibri" w:hAnsi="Calibri" w:cs="Calibri"/>
          <w:bCs/>
          <w:szCs w:val="24"/>
        </w:rPr>
        <w:t xml:space="preserve">sazba člověkohodiny servisního zásahu činí </w:t>
      </w:r>
      <w:r w:rsidR="005A6E75" w:rsidRPr="00CE44A2">
        <w:rPr>
          <w:rFonts w:ascii="Calibri" w:hAnsi="Calibri" w:cs="Calibri"/>
          <w:bCs/>
          <w:szCs w:val="24"/>
        </w:rPr>
        <w:t>1.0</w:t>
      </w:r>
      <w:r w:rsidRPr="00CE44A2">
        <w:rPr>
          <w:rFonts w:ascii="Calibri" w:hAnsi="Calibri" w:cs="Calibri"/>
          <w:bCs/>
          <w:szCs w:val="24"/>
        </w:rPr>
        <w:t>50,- Kč/hod</w:t>
      </w:r>
    </w:p>
    <w:p w14:paraId="0E27787B" w14:textId="17528EC7" w:rsidR="00A031B8" w:rsidRPr="00CE44A2" w:rsidRDefault="00A031B8" w:rsidP="00B43FC8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napToGrid w:val="0"/>
        <w:spacing w:after="20"/>
        <w:rPr>
          <w:rFonts w:ascii="Calibri" w:hAnsi="Calibri" w:cs="Calibri"/>
          <w:bCs/>
          <w:szCs w:val="24"/>
        </w:rPr>
      </w:pPr>
      <w:r w:rsidRPr="00CE44A2">
        <w:rPr>
          <w:rFonts w:ascii="Calibri" w:hAnsi="Calibri" w:cs="Calibri"/>
          <w:bCs/>
          <w:szCs w:val="24"/>
        </w:rPr>
        <w:t xml:space="preserve">sazba člověkohodiny programátora činí </w:t>
      </w:r>
      <w:r w:rsidR="00411BB8" w:rsidRPr="00CE44A2">
        <w:rPr>
          <w:rFonts w:ascii="Calibri" w:hAnsi="Calibri" w:cs="Calibri"/>
          <w:bCs/>
          <w:szCs w:val="24"/>
        </w:rPr>
        <w:t>1.300,-Kč/hod</w:t>
      </w:r>
    </w:p>
    <w:p w14:paraId="553C27C2" w14:textId="3D4B2D1E" w:rsidR="00411BB8" w:rsidRPr="00411BB8" w:rsidRDefault="00411BB8" w:rsidP="00411BB8">
      <w:pPr>
        <w:tabs>
          <w:tab w:val="left" w:pos="284"/>
        </w:tabs>
        <w:suppressAutoHyphens/>
        <w:snapToGrid w:val="0"/>
        <w:spacing w:after="20"/>
        <w:ind w:left="284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Cestovné a ztráta času na cestě bude účtována dle skutečnosti 9,</w:t>
      </w:r>
      <w:r w:rsidR="00457F4F">
        <w:rPr>
          <w:rFonts w:ascii="Calibri" w:hAnsi="Calibri" w:cs="Calibri"/>
          <w:bCs/>
          <w:szCs w:val="24"/>
        </w:rPr>
        <w:t>-</w:t>
      </w:r>
      <w:r>
        <w:rPr>
          <w:rFonts w:ascii="Calibri" w:hAnsi="Calibri" w:cs="Calibri"/>
          <w:bCs/>
          <w:szCs w:val="24"/>
        </w:rPr>
        <w:t>Kč/km a 250,-Kč/hod ztráta času na</w:t>
      </w:r>
      <w:r w:rsidR="00E11592">
        <w:rPr>
          <w:rFonts w:ascii="Calibri" w:hAnsi="Calibri" w:cs="Calibri"/>
          <w:bCs/>
          <w:szCs w:val="24"/>
        </w:rPr>
        <w:t> </w:t>
      </w:r>
      <w:r>
        <w:rPr>
          <w:rFonts w:ascii="Calibri" w:hAnsi="Calibri" w:cs="Calibri"/>
          <w:bCs/>
          <w:szCs w:val="24"/>
        </w:rPr>
        <w:t xml:space="preserve">cestě.  </w:t>
      </w:r>
    </w:p>
    <w:p w14:paraId="75EC307E" w14:textId="78C75855" w:rsidR="0094004F" w:rsidRDefault="00A031B8" w:rsidP="00086E75">
      <w:pPr>
        <w:tabs>
          <w:tab w:val="left" w:pos="284"/>
        </w:tabs>
        <w:suppressAutoHyphens/>
        <w:snapToGrid w:val="0"/>
        <w:spacing w:after="20"/>
        <w:rPr>
          <w:rFonts w:asciiTheme="minorHAnsi" w:hAnsiTheme="minorHAnsi"/>
          <w:spacing w:val="-3"/>
        </w:rPr>
      </w:pPr>
      <w:r>
        <w:rPr>
          <w:rFonts w:ascii="Calibri" w:hAnsi="Calibri" w:cs="Calibri"/>
          <w:bCs/>
          <w:szCs w:val="24"/>
        </w:rPr>
        <w:tab/>
        <w:t>Ceny jsou uvedeny bez DPH.</w:t>
      </w:r>
    </w:p>
    <w:p w14:paraId="170A970F" w14:textId="7EEF03A6" w:rsidR="005E5809" w:rsidRPr="00086E75" w:rsidRDefault="004714FE" w:rsidP="00086E75">
      <w:pPr>
        <w:pStyle w:val="Odstavecseseznamem"/>
        <w:numPr>
          <w:ilvl w:val="0"/>
          <w:numId w:val="8"/>
        </w:numPr>
        <w:tabs>
          <w:tab w:val="left" w:pos="567"/>
        </w:tabs>
        <w:rPr>
          <w:spacing w:val="-3"/>
        </w:rPr>
      </w:pPr>
      <w:r w:rsidRPr="00086E75">
        <w:rPr>
          <w:spacing w:val="-3"/>
        </w:rPr>
        <w:t xml:space="preserve">Smluvní strany souhlasí s uveřejněním této smlouvy včetně veškerých osobních údajů, které jsou v ní obsaženy, přičemž </w:t>
      </w:r>
      <w:r w:rsidR="002B6BF8" w:rsidRPr="00086E75">
        <w:rPr>
          <w:spacing w:val="-3"/>
        </w:rPr>
        <w:t xml:space="preserve">zveřejněné </w:t>
      </w:r>
      <w:r w:rsidRPr="00086E75">
        <w:rPr>
          <w:spacing w:val="-3"/>
        </w:rPr>
        <w:t xml:space="preserve">informace </w:t>
      </w:r>
      <w:r w:rsidR="002B6BF8" w:rsidRPr="00086E75">
        <w:rPr>
          <w:spacing w:val="-3"/>
        </w:rPr>
        <w:t>se nepovažují za důvěrné.</w:t>
      </w:r>
    </w:p>
    <w:p w14:paraId="7AEDE063" w14:textId="44C23A66" w:rsidR="004714FE" w:rsidRPr="00F86989" w:rsidRDefault="005E5809" w:rsidP="00B43FC8">
      <w:pPr>
        <w:numPr>
          <w:ilvl w:val="0"/>
          <w:numId w:val="8"/>
        </w:numPr>
        <w:tabs>
          <w:tab w:val="left" w:pos="567"/>
        </w:tabs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>Zákazník zajistí uveřejnění této smlouvy v registru smluv v souladu s právními předpisy.</w:t>
      </w:r>
      <w:r w:rsidR="004714FE">
        <w:rPr>
          <w:rFonts w:asciiTheme="minorHAnsi" w:hAnsiTheme="minorHAnsi"/>
          <w:spacing w:val="-3"/>
        </w:rPr>
        <w:t xml:space="preserve"> </w:t>
      </w:r>
    </w:p>
    <w:p w14:paraId="17B236F3" w14:textId="77777777" w:rsidR="00B337E6" w:rsidRPr="00F86989" w:rsidRDefault="00B337E6" w:rsidP="00B43FC8">
      <w:pPr>
        <w:numPr>
          <w:ilvl w:val="0"/>
          <w:numId w:val="8"/>
        </w:numPr>
        <w:tabs>
          <w:tab w:val="left" w:pos="567"/>
        </w:tabs>
        <w:rPr>
          <w:rFonts w:asciiTheme="minorHAnsi" w:hAnsiTheme="minorHAnsi"/>
        </w:rPr>
      </w:pPr>
      <w:r w:rsidRPr="00F86989">
        <w:rPr>
          <w:rFonts w:asciiTheme="minorHAnsi" w:hAnsiTheme="minorHAnsi"/>
          <w:iCs/>
        </w:rPr>
        <w:t>Právní</w:t>
      </w:r>
      <w:r w:rsidRPr="00F86989">
        <w:rPr>
          <w:rFonts w:asciiTheme="minorHAnsi" w:hAnsiTheme="minorHAnsi"/>
        </w:rPr>
        <w:t xml:space="preserve"> vztahy touto smlouvou výslovně neupravené se řídí příslušnými ustanoveními </w:t>
      </w:r>
      <w:r w:rsidR="00330989" w:rsidRPr="00F86989">
        <w:rPr>
          <w:rFonts w:asciiTheme="minorHAnsi" w:hAnsiTheme="minorHAnsi"/>
        </w:rPr>
        <w:t>občanského</w:t>
      </w:r>
      <w:r w:rsidR="000B6F02" w:rsidRPr="00F86989">
        <w:rPr>
          <w:rFonts w:asciiTheme="minorHAnsi" w:hAnsiTheme="minorHAnsi"/>
        </w:rPr>
        <w:t xml:space="preserve"> zákoníku</w:t>
      </w:r>
      <w:r w:rsidRPr="00F86989">
        <w:rPr>
          <w:rFonts w:asciiTheme="minorHAnsi" w:hAnsiTheme="minorHAnsi"/>
        </w:rPr>
        <w:t>.</w:t>
      </w:r>
    </w:p>
    <w:p w14:paraId="2AF2BBF1" w14:textId="77777777" w:rsidR="00B337E6" w:rsidRPr="00F86989" w:rsidRDefault="00B337E6" w:rsidP="00B43FC8">
      <w:pPr>
        <w:numPr>
          <w:ilvl w:val="0"/>
          <w:numId w:val="8"/>
        </w:numPr>
        <w:tabs>
          <w:tab w:val="left" w:pos="567"/>
        </w:tabs>
        <w:rPr>
          <w:rFonts w:asciiTheme="minorHAnsi" w:hAnsiTheme="minorHAnsi"/>
        </w:rPr>
      </w:pPr>
      <w:r w:rsidRPr="00F86989">
        <w:rPr>
          <w:rFonts w:asciiTheme="minorHAnsi" w:hAnsiTheme="minorHAnsi"/>
        </w:rPr>
        <w:t>Veškeré změny a doplňky této smlouvy mohou být učiněny pouze v</w:t>
      </w:r>
      <w:r w:rsidR="00B322F1" w:rsidRPr="00F86989">
        <w:rPr>
          <w:rFonts w:asciiTheme="minorHAnsi" w:hAnsiTheme="minorHAnsi"/>
        </w:rPr>
        <w:t> </w:t>
      </w:r>
      <w:r w:rsidRPr="00F86989">
        <w:rPr>
          <w:rFonts w:asciiTheme="minorHAnsi" w:hAnsiTheme="minorHAnsi"/>
        </w:rPr>
        <w:t>písemné formě a podepsány oběma smluvními stranami.</w:t>
      </w:r>
    </w:p>
    <w:p w14:paraId="3D20DC76" w14:textId="051060AC" w:rsidR="00B337E6" w:rsidRPr="00F86989" w:rsidRDefault="00961D12" w:rsidP="00B43FC8">
      <w:pPr>
        <w:numPr>
          <w:ilvl w:val="0"/>
          <w:numId w:val="8"/>
        </w:num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Smlouva je vypracována ve dvou vyhotoveních, po jedné </w:t>
      </w:r>
      <w:r w:rsidR="00B337E6" w:rsidRPr="00F86989">
        <w:rPr>
          <w:rFonts w:asciiTheme="minorHAnsi" w:hAnsiTheme="minorHAnsi"/>
        </w:rPr>
        <w:t>pro každou smluvní stranu.</w:t>
      </w:r>
    </w:p>
    <w:p w14:paraId="30B67D23" w14:textId="7AE026ED" w:rsidR="00103D1B" w:rsidRDefault="00103D1B" w:rsidP="00103D1B">
      <w:pPr>
        <w:tabs>
          <w:tab w:val="left" w:pos="567"/>
        </w:tabs>
        <w:ind w:left="340"/>
        <w:rPr>
          <w:rFonts w:asciiTheme="minorHAnsi" w:hAnsiTheme="minorHAnsi"/>
        </w:rPr>
      </w:pPr>
    </w:p>
    <w:p w14:paraId="63EB76D6" w14:textId="77777777" w:rsidR="00915639" w:rsidRPr="00F86989" w:rsidRDefault="00915639">
      <w:pPr>
        <w:pStyle w:val="Textvbloku"/>
        <w:rPr>
          <w:rFonts w:asciiTheme="minorHAnsi" w:hAnsiTheme="minorHAnsi"/>
        </w:rPr>
      </w:pPr>
    </w:p>
    <w:p w14:paraId="5B3AE8C0" w14:textId="77777777" w:rsidR="00915639" w:rsidRPr="00F86989" w:rsidRDefault="00915639">
      <w:pPr>
        <w:pStyle w:val="Textvbloku"/>
        <w:rPr>
          <w:rFonts w:asciiTheme="minorHAnsi" w:hAnsiTheme="minorHAnsi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234"/>
        <w:gridCol w:w="1985"/>
        <w:gridCol w:w="2976"/>
      </w:tblGrid>
      <w:tr w:rsidR="00B337E6" w:rsidRPr="00F86989" w14:paraId="6B8B22EA" w14:textId="77777777" w:rsidTr="00037C3B">
        <w:tc>
          <w:tcPr>
            <w:tcW w:w="2444" w:type="dxa"/>
          </w:tcPr>
          <w:p w14:paraId="7DFFF4FF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 xml:space="preserve">Za </w:t>
            </w:r>
            <w:r w:rsidR="00B638D4" w:rsidRPr="00F86989">
              <w:rPr>
                <w:rFonts w:asciiTheme="minorHAnsi" w:hAnsiTheme="minorHAnsi"/>
                <w:b/>
                <w:color w:val="000000"/>
              </w:rPr>
              <w:t>poskytovatel</w:t>
            </w:r>
            <w:r w:rsidRPr="00F86989">
              <w:rPr>
                <w:rFonts w:asciiTheme="minorHAnsi" w:hAnsiTheme="minorHAnsi"/>
                <w:b/>
                <w:color w:val="000000"/>
              </w:rPr>
              <w:t>e:</w:t>
            </w:r>
          </w:p>
        </w:tc>
        <w:tc>
          <w:tcPr>
            <w:tcW w:w="2234" w:type="dxa"/>
          </w:tcPr>
          <w:p w14:paraId="5F66E660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85" w:type="dxa"/>
          </w:tcPr>
          <w:p w14:paraId="09A0E7F1" w14:textId="309ACA62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 xml:space="preserve">Za </w:t>
            </w:r>
            <w:r w:rsidR="000D6985" w:rsidRPr="000D6985">
              <w:rPr>
                <w:rFonts w:asciiTheme="minorHAnsi" w:hAnsiTheme="minorHAnsi"/>
                <w:b/>
                <w:color w:val="000000"/>
              </w:rPr>
              <w:t>zákazníka</w:t>
            </w:r>
            <w:r w:rsidRPr="000D6985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2976" w:type="dxa"/>
          </w:tcPr>
          <w:p w14:paraId="7CEEADB6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B337E6" w:rsidRPr="00F86989" w14:paraId="50FDDF00" w14:textId="77777777" w:rsidTr="00037C3B">
        <w:tc>
          <w:tcPr>
            <w:tcW w:w="2444" w:type="dxa"/>
          </w:tcPr>
          <w:p w14:paraId="53C75854" w14:textId="7BDA6F99" w:rsidR="00B337E6" w:rsidRPr="00F86989" w:rsidRDefault="00B337E6" w:rsidP="00FA36EB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Datum:</w:t>
            </w:r>
            <w:r w:rsidR="005E14C6">
              <w:rPr>
                <w:rFonts w:asciiTheme="minorHAnsi" w:hAnsiTheme="minorHAnsi"/>
                <w:color w:val="000000"/>
              </w:rPr>
              <w:t>4.2.2020</w:t>
            </w:r>
          </w:p>
        </w:tc>
        <w:tc>
          <w:tcPr>
            <w:tcW w:w="2234" w:type="dxa"/>
          </w:tcPr>
          <w:p w14:paraId="219468F5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85" w:type="dxa"/>
          </w:tcPr>
          <w:p w14:paraId="558B3BB2" w14:textId="05F848F5" w:rsidR="00B337E6" w:rsidRPr="00F86989" w:rsidRDefault="00B337E6" w:rsidP="00FA36EB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Datum:</w:t>
            </w:r>
            <w:r w:rsidR="005E14C6">
              <w:rPr>
                <w:rFonts w:asciiTheme="minorHAnsi" w:hAnsiTheme="minorHAnsi"/>
                <w:color w:val="000000"/>
              </w:rPr>
              <w:t>6.2.2020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597DFA72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B337E6" w:rsidRPr="00F86989" w14:paraId="53F75C09" w14:textId="77777777" w:rsidTr="00037C3B">
        <w:tc>
          <w:tcPr>
            <w:tcW w:w="2444" w:type="dxa"/>
          </w:tcPr>
          <w:p w14:paraId="3660D8F2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Podpis:</w:t>
            </w:r>
          </w:p>
        </w:tc>
        <w:tc>
          <w:tcPr>
            <w:tcW w:w="2234" w:type="dxa"/>
          </w:tcPr>
          <w:p w14:paraId="3C6F7C81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85" w:type="dxa"/>
          </w:tcPr>
          <w:p w14:paraId="1C082A5F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Podpis:</w:t>
            </w:r>
          </w:p>
        </w:tc>
        <w:tc>
          <w:tcPr>
            <w:tcW w:w="2976" w:type="dxa"/>
          </w:tcPr>
          <w:p w14:paraId="004E3942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B337E6" w:rsidRPr="00F86989" w14:paraId="6C9D6FDD" w14:textId="77777777" w:rsidTr="00037C3B">
        <w:tc>
          <w:tcPr>
            <w:tcW w:w="2444" w:type="dxa"/>
          </w:tcPr>
          <w:p w14:paraId="5392B4EA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Jméno a příjmení:</w:t>
            </w:r>
          </w:p>
        </w:tc>
        <w:tc>
          <w:tcPr>
            <w:tcW w:w="2234" w:type="dxa"/>
          </w:tcPr>
          <w:p w14:paraId="3E334F99" w14:textId="77777777" w:rsidR="00B337E6" w:rsidRPr="00F86989" w:rsidRDefault="00250C52" w:rsidP="00250C52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b/>
                <w:color w:val="000000"/>
              </w:rPr>
              <w:t>Ing</w:t>
            </w:r>
            <w:r w:rsidR="00B337E6" w:rsidRPr="00F86989">
              <w:rPr>
                <w:rFonts w:asciiTheme="minorHAnsi" w:hAnsiTheme="minorHAnsi"/>
                <w:b/>
                <w:color w:val="000000"/>
              </w:rPr>
              <w:t xml:space="preserve">. </w:t>
            </w:r>
            <w:r w:rsidRPr="00F86989">
              <w:rPr>
                <w:rFonts w:asciiTheme="minorHAnsi" w:hAnsiTheme="minorHAnsi"/>
                <w:b/>
                <w:color w:val="000000"/>
              </w:rPr>
              <w:t>Jan</w:t>
            </w:r>
            <w:r w:rsidR="00B337E6" w:rsidRPr="00F86989">
              <w:rPr>
                <w:rFonts w:asciiTheme="minorHAnsi" w:hAnsiTheme="minorHAnsi"/>
                <w:b/>
                <w:color w:val="000000"/>
              </w:rPr>
              <w:t xml:space="preserve"> </w:t>
            </w:r>
            <w:r w:rsidRPr="00F86989">
              <w:rPr>
                <w:rFonts w:asciiTheme="minorHAnsi" w:hAnsiTheme="minorHAnsi"/>
                <w:b/>
                <w:color w:val="000000"/>
              </w:rPr>
              <w:t>Vaněk</w:t>
            </w:r>
          </w:p>
        </w:tc>
        <w:tc>
          <w:tcPr>
            <w:tcW w:w="1985" w:type="dxa"/>
          </w:tcPr>
          <w:p w14:paraId="51816B36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Jméno a příjmení:</w:t>
            </w:r>
          </w:p>
        </w:tc>
        <w:tc>
          <w:tcPr>
            <w:tcW w:w="2976" w:type="dxa"/>
          </w:tcPr>
          <w:p w14:paraId="6CFACD28" w14:textId="447AD79E" w:rsidR="00B337E6" w:rsidRPr="00E11592" w:rsidRDefault="00037C3B" w:rsidP="00037C3B">
            <w:pPr>
              <w:tabs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b/>
                <w:spacing w:val="-3"/>
              </w:rPr>
            </w:pPr>
            <w:r w:rsidRPr="00086E75">
              <w:rPr>
                <w:rFonts w:asciiTheme="minorHAnsi" w:hAnsiTheme="minorHAnsi"/>
                <w:b/>
                <w:spacing w:val="-3"/>
              </w:rPr>
              <w:t>Ing. Miroslav Tomanec, MBA</w:t>
            </w:r>
          </w:p>
        </w:tc>
      </w:tr>
      <w:tr w:rsidR="00B337E6" w:rsidRPr="00F86989" w14:paraId="79BCD5DA" w14:textId="77777777" w:rsidTr="00037C3B">
        <w:tc>
          <w:tcPr>
            <w:tcW w:w="2444" w:type="dxa"/>
          </w:tcPr>
          <w:p w14:paraId="6ED966B2" w14:textId="3FEB92F2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Funkce:</w:t>
            </w:r>
          </w:p>
        </w:tc>
        <w:tc>
          <w:tcPr>
            <w:tcW w:w="2234" w:type="dxa"/>
          </w:tcPr>
          <w:p w14:paraId="2545ACC8" w14:textId="77777777" w:rsidR="00B337E6" w:rsidRPr="00F86989" w:rsidRDefault="00AD6E2E" w:rsidP="00AD6E2E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jednatel</w:t>
            </w:r>
          </w:p>
        </w:tc>
        <w:tc>
          <w:tcPr>
            <w:tcW w:w="1985" w:type="dxa"/>
          </w:tcPr>
          <w:p w14:paraId="7D0240B4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Funkce:</w:t>
            </w:r>
          </w:p>
        </w:tc>
        <w:tc>
          <w:tcPr>
            <w:tcW w:w="2976" w:type="dxa"/>
          </w:tcPr>
          <w:p w14:paraId="5A79479A" w14:textId="4607FE71" w:rsidR="00B337E6" w:rsidRPr="00E11592" w:rsidRDefault="00037C3B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086E75">
              <w:rPr>
                <w:rFonts w:asciiTheme="minorHAnsi" w:hAnsiTheme="minorHAnsi"/>
                <w:spacing w:val="-3"/>
              </w:rPr>
              <w:t>předseda představenstva</w:t>
            </w:r>
          </w:p>
        </w:tc>
      </w:tr>
      <w:tr w:rsidR="00B337E6" w:rsidRPr="00F86989" w14:paraId="0BFAAB32" w14:textId="77777777" w:rsidTr="00037C3B">
        <w:tc>
          <w:tcPr>
            <w:tcW w:w="2444" w:type="dxa"/>
          </w:tcPr>
          <w:p w14:paraId="5C651683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  <w:r w:rsidRPr="00F86989">
              <w:rPr>
                <w:rFonts w:asciiTheme="minorHAnsi" w:hAnsiTheme="minorHAnsi"/>
                <w:color w:val="000000"/>
              </w:rPr>
              <w:t>Razítko:</w:t>
            </w:r>
          </w:p>
        </w:tc>
        <w:tc>
          <w:tcPr>
            <w:tcW w:w="2234" w:type="dxa"/>
          </w:tcPr>
          <w:p w14:paraId="2D1D856B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5" w:type="dxa"/>
          </w:tcPr>
          <w:p w14:paraId="60942DF0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  <w:r w:rsidRPr="00F86989">
              <w:rPr>
                <w:rFonts w:asciiTheme="minorHAnsi" w:hAnsiTheme="minorHAnsi"/>
                <w:color w:val="000000"/>
              </w:rPr>
              <w:t>Razítko:</w:t>
            </w:r>
          </w:p>
        </w:tc>
        <w:tc>
          <w:tcPr>
            <w:tcW w:w="2976" w:type="dxa"/>
          </w:tcPr>
          <w:p w14:paraId="2FB348C0" w14:textId="77777777" w:rsidR="00B337E6" w:rsidRPr="00F86989" w:rsidRDefault="00B337E6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</w:tbl>
    <w:p w14:paraId="47A4F5A2" w14:textId="46B2D30D" w:rsidR="000B0FBA" w:rsidRPr="00F86989" w:rsidRDefault="006707C2" w:rsidP="006172DC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spacing w:val="-3"/>
        </w:rPr>
      </w:pPr>
      <w:r w:rsidRPr="00F86989">
        <w:rPr>
          <w:rFonts w:asciiTheme="minorHAnsi" w:hAnsiTheme="minorHAnsi"/>
        </w:rPr>
        <w:br w:type="page"/>
      </w:r>
    </w:p>
    <w:p w14:paraId="1E7020F2" w14:textId="5BEF8267" w:rsidR="001B5D99" w:rsidRPr="00F86989" w:rsidRDefault="001B5D99" w:rsidP="001B5D99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b/>
          <w:sz w:val="29"/>
          <w:szCs w:val="29"/>
        </w:rPr>
      </w:pPr>
      <w:r w:rsidRPr="00F86989">
        <w:rPr>
          <w:rFonts w:asciiTheme="minorHAnsi" w:hAnsiTheme="minorHAnsi"/>
          <w:b/>
          <w:sz w:val="29"/>
          <w:szCs w:val="29"/>
        </w:rPr>
        <w:lastRenderedPageBreak/>
        <w:t xml:space="preserve">Příloha </w:t>
      </w:r>
      <w:r w:rsidR="004C5ED3">
        <w:rPr>
          <w:rFonts w:asciiTheme="minorHAnsi" w:hAnsiTheme="minorHAnsi"/>
          <w:b/>
          <w:sz w:val="29"/>
          <w:szCs w:val="29"/>
        </w:rPr>
        <w:t>1</w:t>
      </w:r>
    </w:p>
    <w:p w14:paraId="58CE5F97" w14:textId="7E9B9D59" w:rsidR="00C642D2" w:rsidRDefault="001B5D99" w:rsidP="001B5D99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2"/>
        </w:rPr>
      </w:pPr>
      <w:r w:rsidRPr="00F86989">
        <w:rPr>
          <w:rFonts w:asciiTheme="minorHAnsi" w:hAnsiTheme="minorHAnsi"/>
          <w:sz w:val="24"/>
          <w:szCs w:val="24"/>
        </w:rPr>
        <w:t xml:space="preserve">ke Smlouvě </w:t>
      </w:r>
      <w:r w:rsidRPr="00A7126D">
        <w:rPr>
          <w:rFonts w:asciiTheme="minorHAnsi" w:hAnsiTheme="minorHAnsi"/>
          <w:sz w:val="24"/>
          <w:szCs w:val="22"/>
        </w:rPr>
        <w:t>SPS/</w:t>
      </w:r>
      <w:r w:rsidR="00FF5E1F">
        <w:rPr>
          <w:rFonts w:asciiTheme="minorHAnsi" w:hAnsiTheme="minorHAnsi"/>
          <w:sz w:val="24"/>
          <w:szCs w:val="22"/>
        </w:rPr>
        <w:t>20</w:t>
      </w:r>
      <w:r w:rsidRPr="00A7126D">
        <w:rPr>
          <w:rFonts w:asciiTheme="minorHAnsi" w:hAnsiTheme="minorHAnsi"/>
          <w:sz w:val="24"/>
          <w:szCs w:val="22"/>
        </w:rPr>
        <w:t>/P</w:t>
      </w:r>
      <w:r w:rsidR="00A7126D" w:rsidRPr="00A7126D">
        <w:rPr>
          <w:rFonts w:asciiTheme="minorHAnsi" w:hAnsiTheme="minorHAnsi"/>
          <w:sz w:val="24"/>
          <w:szCs w:val="22"/>
        </w:rPr>
        <w:t>14</w:t>
      </w:r>
      <w:r w:rsidR="00037C3B">
        <w:rPr>
          <w:rFonts w:asciiTheme="minorHAnsi" w:hAnsiTheme="minorHAnsi"/>
          <w:sz w:val="24"/>
          <w:szCs w:val="22"/>
        </w:rPr>
        <w:t>66</w:t>
      </w:r>
      <w:r w:rsidRPr="00A7126D">
        <w:rPr>
          <w:rFonts w:asciiTheme="minorHAnsi" w:hAnsiTheme="minorHAnsi"/>
          <w:sz w:val="24"/>
          <w:szCs w:val="22"/>
        </w:rPr>
        <w:t>/</w:t>
      </w:r>
      <w:r w:rsidR="00A7126D">
        <w:rPr>
          <w:rFonts w:asciiTheme="minorHAnsi" w:hAnsiTheme="minorHAnsi"/>
          <w:sz w:val="24"/>
          <w:szCs w:val="22"/>
        </w:rPr>
        <w:t>0</w:t>
      </w:r>
      <w:r w:rsidR="00037C3B">
        <w:rPr>
          <w:rFonts w:asciiTheme="minorHAnsi" w:hAnsiTheme="minorHAnsi"/>
          <w:sz w:val="24"/>
          <w:szCs w:val="22"/>
        </w:rPr>
        <w:t>23</w:t>
      </w:r>
    </w:p>
    <w:p w14:paraId="6E9EAD38" w14:textId="77777777" w:rsidR="001E1D6A" w:rsidRDefault="001E1D6A" w:rsidP="001E1D6A">
      <w:pPr>
        <w:pStyle w:val="Nzev"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6DF631C" w14:textId="42E9DB13" w:rsidR="00A14BB0" w:rsidRDefault="00A14BB0" w:rsidP="00C642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="Helv" w:hAnsi="Helv" w:cs="Helv"/>
          <w:color w:val="000000" w:themeColor="text1"/>
          <w:sz w:val="20"/>
        </w:rPr>
      </w:pPr>
    </w:p>
    <w:p w14:paraId="78980A07" w14:textId="1522E6DF" w:rsidR="001B5D99" w:rsidRDefault="001B5D99" w:rsidP="001B5D99">
      <w:pPr>
        <w:pStyle w:val="Zkladntext"/>
        <w:tabs>
          <w:tab w:val="right" w:pos="9072"/>
        </w:tabs>
        <w:rPr>
          <w:rFonts w:asciiTheme="minorHAnsi" w:hAnsiTheme="minorHAnsi"/>
          <w:b/>
          <w:color w:val="auto"/>
          <w:spacing w:val="0"/>
          <w:szCs w:val="24"/>
        </w:rPr>
      </w:pPr>
      <w:r w:rsidRPr="00F86989">
        <w:rPr>
          <w:rFonts w:asciiTheme="minorHAnsi" w:hAnsiTheme="minorHAnsi"/>
          <w:b/>
          <w:color w:val="auto"/>
          <w:spacing w:val="0"/>
          <w:szCs w:val="24"/>
        </w:rPr>
        <w:t xml:space="preserve">Specifikace služby „Poskytnutí </w:t>
      </w:r>
      <w:r>
        <w:rPr>
          <w:rFonts w:asciiTheme="minorHAnsi" w:hAnsiTheme="minorHAnsi"/>
          <w:b/>
          <w:color w:val="auto"/>
          <w:spacing w:val="0"/>
          <w:szCs w:val="24"/>
        </w:rPr>
        <w:t>licencí</w:t>
      </w:r>
      <w:r w:rsidRPr="00F86989">
        <w:rPr>
          <w:rFonts w:asciiTheme="minorHAnsi" w:hAnsiTheme="minorHAnsi"/>
          <w:b/>
          <w:color w:val="auto"/>
          <w:spacing w:val="0"/>
          <w:szCs w:val="24"/>
        </w:rPr>
        <w:t xml:space="preserve"> </w:t>
      </w:r>
      <w:r>
        <w:rPr>
          <w:rFonts w:asciiTheme="minorHAnsi" w:hAnsiTheme="minorHAnsi"/>
          <w:b/>
          <w:color w:val="auto"/>
          <w:spacing w:val="0"/>
          <w:szCs w:val="24"/>
        </w:rPr>
        <w:t>Orsoft</w:t>
      </w:r>
      <w:r w:rsidR="00C757F4">
        <w:rPr>
          <w:rFonts w:asciiTheme="minorHAnsi" w:hAnsiTheme="minorHAnsi"/>
          <w:b/>
          <w:color w:val="auto"/>
          <w:spacing w:val="0"/>
          <w:szCs w:val="24"/>
        </w:rPr>
        <w:t xml:space="preserve"> Open</w:t>
      </w:r>
      <w:r>
        <w:rPr>
          <w:rFonts w:asciiTheme="minorHAnsi" w:hAnsiTheme="minorHAnsi"/>
          <w:b/>
          <w:color w:val="auto"/>
          <w:spacing w:val="0"/>
          <w:szCs w:val="24"/>
        </w:rPr>
        <w:t xml:space="preserve"> formou pronájmu</w:t>
      </w:r>
      <w:r w:rsidRPr="00F86989">
        <w:rPr>
          <w:rFonts w:asciiTheme="minorHAnsi" w:hAnsiTheme="minorHAnsi"/>
          <w:b/>
          <w:color w:val="auto"/>
          <w:spacing w:val="0"/>
          <w:szCs w:val="24"/>
        </w:rPr>
        <w:t>“</w:t>
      </w:r>
    </w:p>
    <w:p w14:paraId="5A228812" w14:textId="49BCAF33" w:rsidR="00871B2F" w:rsidRDefault="00871B2F" w:rsidP="001B5D99">
      <w:pPr>
        <w:pStyle w:val="Zkladntext"/>
        <w:tabs>
          <w:tab w:val="right" w:pos="9072"/>
        </w:tabs>
        <w:rPr>
          <w:rFonts w:asciiTheme="minorHAnsi" w:hAnsiTheme="minorHAnsi"/>
          <w:b/>
          <w:color w:val="auto"/>
          <w:spacing w:val="0"/>
          <w:szCs w:val="24"/>
        </w:rPr>
      </w:pPr>
    </w:p>
    <w:p w14:paraId="669A1509" w14:textId="77777777" w:rsidR="007849AD" w:rsidRPr="007849AD" w:rsidRDefault="007849AD" w:rsidP="001B5D99">
      <w:pPr>
        <w:pStyle w:val="Zkladntext"/>
        <w:tabs>
          <w:tab w:val="right" w:pos="9072"/>
        </w:tabs>
        <w:rPr>
          <w:rFonts w:asciiTheme="minorHAnsi" w:hAnsiTheme="minorHAnsi"/>
          <w:b/>
          <w:color w:val="auto"/>
          <w:spacing w:val="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25"/>
        <w:gridCol w:w="2556"/>
        <w:gridCol w:w="2244"/>
      </w:tblGrid>
      <w:tr w:rsidR="00871B2F" w:rsidRPr="00871B2F" w14:paraId="081C625D" w14:textId="77777777" w:rsidTr="00AF0AA0">
        <w:trPr>
          <w:cantSplit/>
          <w:trHeight w:val="42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2F52" w14:textId="77777777" w:rsidR="00871B2F" w:rsidRPr="00871B2F" w:rsidRDefault="00871B2F" w:rsidP="0036298C">
            <w:pPr>
              <w:tabs>
                <w:tab w:val="left" w:pos="-720"/>
              </w:tabs>
              <w:suppressAutoHyphens/>
              <w:spacing w:after="20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Služba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3ECB" w14:textId="77777777" w:rsidR="00871B2F" w:rsidRPr="00871B2F" w:rsidRDefault="00871B2F" w:rsidP="0036298C">
            <w:pPr>
              <w:tabs>
                <w:tab w:val="left" w:pos="-720"/>
                <w:tab w:val="left" w:pos="0"/>
              </w:tabs>
              <w:suppressAutoHyphens/>
              <w:spacing w:after="20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Detaily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E210" w14:textId="77777777" w:rsidR="00871B2F" w:rsidRPr="00871B2F" w:rsidRDefault="00871B2F" w:rsidP="0036298C">
            <w:pPr>
              <w:tabs>
                <w:tab w:val="left" w:pos="-720"/>
              </w:tabs>
              <w:suppressAutoHyphens/>
              <w:spacing w:after="20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Počet současně pracujících uživatelů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3AD8" w14:textId="20CF4C1B" w:rsidR="00871B2F" w:rsidRPr="00871B2F" w:rsidRDefault="00871B2F" w:rsidP="00871B2F">
            <w:pPr>
              <w:tabs>
                <w:tab w:val="left" w:pos="-720"/>
              </w:tabs>
              <w:suppressAutoHyphens/>
              <w:spacing w:after="20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Cena Kč</w:t>
            </w:r>
            <w:r w:rsidR="009E4FA1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bez DPH</w:t>
            </w:r>
            <w:r w:rsidR="00C01403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/měsíc</w:t>
            </w:r>
          </w:p>
        </w:tc>
      </w:tr>
      <w:tr w:rsidR="00871B2F" w:rsidRPr="00871B2F" w14:paraId="7F0AA91B" w14:textId="77777777" w:rsidTr="00AF0AA0">
        <w:trPr>
          <w:cantSplit/>
          <w:trHeight w:val="670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40DC" w14:textId="77777777" w:rsidR="00871B2F" w:rsidRPr="00871B2F" w:rsidRDefault="00871B2F" w:rsidP="0036298C">
            <w:pPr>
              <w:tabs>
                <w:tab w:val="left" w:pos="-720"/>
              </w:tabs>
              <w:suppressAutoHyphens/>
              <w:snapToGrid w:val="0"/>
              <w:spacing w:after="20"/>
              <w:ind w:left="365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b/>
                <w:sz w:val="22"/>
                <w:szCs w:val="22"/>
              </w:rPr>
              <w:t>Orsoft Open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ECE" w14:textId="77777777" w:rsidR="00871B2F" w:rsidRPr="00871B2F" w:rsidRDefault="00871B2F" w:rsidP="0036298C">
            <w:pPr>
              <w:tabs>
                <w:tab w:val="left" w:pos="-720"/>
              </w:tabs>
              <w:suppressAutoHyphens/>
              <w:snapToGrid w:val="0"/>
              <w:spacing w:after="20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871B2F">
              <w:rPr>
                <w:rFonts w:ascii="Calibri" w:hAnsi="Calibri" w:cs="Calibri"/>
                <w:spacing w:val="-2"/>
                <w:sz w:val="22"/>
                <w:szCs w:val="22"/>
              </w:rPr>
              <w:t>Rozsah software viz rekapitulace uvedená níže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F83C" w14:textId="7D772C0B" w:rsidR="00871B2F" w:rsidRPr="00AF0AA0" w:rsidRDefault="00871B2F" w:rsidP="00AF0AA0">
            <w:pPr>
              <w:pStyle w:val="Odstavecseseznamem"/>
              <w:numPr>
                <w:ilvl w:val="0"/>
                <w:numId w:val="37"/>
              </w:numPr>
              <w:tabs>
                <w:tab w:val="left" w:pos="-720"/>
              </w:tabs>
              <w:suppressAutoHyphens/>
              <w:snapToGrid w:val="0"/>
              <w:spacing w:after="20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AF0AA0">
              <w:rPr>
                <w:rFonts w:ascii="Calibri" w:hAnsi="Calibri" w:cs="Calibri"/>
                <w:spacing w:val="-2"/>
                <w:sz w:val="22"/>
                <w:szCs w:val="22"/>
              </w:rPr>
              <w:t>uživatel</w:t>
            </w:r>
            <w:r w:rsidR="00D55B17" w:rsidRPr="00AF0AA0">
              <w:rPr>
                <w:rFonts w:ascii="Calibri" w:hAnsi="Calibri" w:cs="Calibri"/>
                <w:spacing w:val="-2"/>
                <w:sz w:val="22"/>
                <w:szCs w:val="22"/>
              </w:rPr>
              <w:t>ů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A2B3" w14:textId="5FE1917D" w:rsidR="00C01403" w:rsidRPr="00AF0AA0" w:rsidRDefault="00576660" w:rsidP="00AF0AA0">
            <w:pPr>
              <w:tabs>
                <w:tab w:val="left" w:pos="-720"/>
              </w:tabs>
              <w:suppressAutoHyphens/>
              <w:snapToGrid w:val="0"/>
              <w:spacing w:after="20"/>
              <w:jc w:val="center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576660">
              <w:rPr>
                <w:rFonts w:ascii="Calibri" w:hAnsi="Calibri" w:cs="Calibri"/>
                <w:spacing w:val="-2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AF0AA0">
              <w:rPr>
                <w:rFonts w:ascii="Calibri" w:hAnsi="Calibri" w:cs="Calibri"/>
                <w:spacing w:val="-2"/>
                <w:sz w:val="22"/>
                <w:szCs w:val="22"/>
              </w:rPr>
              <w:t>rok</w:t>
            </w:r>
          </w:p>
          <w:p w14:paraId="170EB785" w14:textId="2673504D" w:rsidR="00871B2F" w:rsidRPr="00D55B17" w:rsidRDefault="00EC5638" w:rsidP="00C01403">
            <w:pPr>
              <w:tabs>
                <w:tab w:val="left" w:pos="-720"/>
              </w:tabs>
              <w:suppressAutoHyphens/>
              <w:snapToGrid w:val="0"/>
              <w:spacing w:after="20"/>
              <w:ind w:left="365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D55B17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1</w:t>
            </w:r>
            <w:r w:rsidR="0057666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1</w:t>
            </w:r>
            <w:r w:rsidRPr="00D55B17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="006F1365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1</w:t>
            </w:r>
            <w:r w:rsidR="00576660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83</w:t>
            </w:r>
            <w:r w:rsidR="00871B2F" w:rsidRPr="00D55B17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,- Kč</w:t>
            </w:r>
          </w:p>
          <w:p w14:paraId="4242E675" w14:textId="77777777" w:rsidR="00D55B17" w:rsidRPr="00D55B17" w:rsidRDefault="00D55B17" w:rsidP="00C01403">
            <w:pPr>
              <w:tabs>
                <w:tab w:val="left" w:pos="-720"/>
              </w:tabs>
              <w:suppressAutoHyphens/>
              <w:snapToGrid w:val="0"/>
              <w:spacing w:after="20"/>
              <w:ind w:left="365"/>
              <w:jc w:val="center"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</w:p>
          <w:p w14:paraId="4D49D84A" w14:textId="30DC6188" w:rsidR="00C01403" w:rsidRPr="00AF0AA0" w:rsidRDefault="00576660" w:rsidP="00AF0AA0">
            <w:pPr>
              <w:pStyle w:val="Odstavecseseznamem"/>
              <w:tabs>
                <w:tab w:val="left" w:pos="-720"/>
              </w:tabs>
              <w:suppressAutoHyphens/>
              <w:snapToGrid w:val="0"/>
              <w:spacing w:after="20"/>
              <w:ind w:left="725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2. rok a další</w:t>
            </w:r>
          </w:p>
          <w:p w14:paraId="32D9E8AE" w14:textId="298B11F7" w:rsidR="00C01403" w:rsidRPr="00AF0AA0" w:rsidRDefault="00BD0C67" w:rsidP="00AF0AA0">
            <w:pPr>
              <w:tabs>
                <w:tab w:val="left" w:pos="-720"/>
              </w:tabs>
              <w:suppressAutoHyphens/>
              <w:snapToGrid w:val="0"/>
              <w:spacing w:after="20"/>
              <w:ind w:left="36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19</w:t>
            </w:r>
            <w:r w:rsidR="006F1365" w:rsidRPr="008961C0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781</w:t>
            </w:r>
            <w:r w:rsidR="00C01403" w:rsidRPr="00E56699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,- Kč</w:t>
            </w:r>
            <w:r w:rsidR="00CC0FBD"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 w:rsidR="00576660" w:rsidRPr="00CC0FBD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*</w:t>
            </w:r>
            <w:r w:rsidR="00CC0FBD" w:rsidRPr="00CC0FBD">
              <w:rPr>
                <w:rFonts w:ascii="Calibri" w:hAnsi="Calibri" w:cs="Calibri"/>
                <w:bCs/>
                <w:spacing w:val="-2"/>
                <w:sz w:val="22"/>
                <w:szCs w:val="22"/>
              </w:rPr>
              <w:t>)</w:t>
            </w:r>
          </w:p>
          <w:p w14:paraId="4A60CFA4" w14:textId="24FB75D6" w:rsidR="00C01403" w:rsidRPr="00AF0AA0" w:rsidRDefault="00C01403" w:rsidP="00AF0AA0">
            <w:pPr>
              <w:tabs>
                <w:tab w:val="left" w:pos="-720"/>
              </w:tabs>
              <w:suppressAutoHyphens/>
              <w:snapToGrid w:val="0"/>
              <w:spacing w:after="20"/>
              <w:ind w:left="365"/>
              <w:jc w:val="center"/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</w:pPr>
          </w:p>
        </w:tc>
      </w:tr>
    </w:tbl>
    <w:p w14:paraId="7D63B87F" w14:textId="75A9E3A2" w:rsidR="00871B2F" w:rsidRDefault="00871B2F" w:rsidP="001B5D99">
      <w:pPr>
        <w:pStyle w:val="Zkladntext"/>
        <w:tabs>
          <w:tab w:val="right" w:pos="9072"/>
        </w:tabs>
        <w:rPr>
          <w:rFonts w:asciiTheme="minorHAnsi" w:hAnsiTheme="minorHAnsi"/>
          <w:b/>
          <w:color w:val="auto"/>
          <w:spacing w:val="0"/>
          <w:szCs w:val="24"/>
        </w:rPr>
      </w:pPr>
    </w:p>
    <w:p w14:paraId="277AD169" w14:textId="2F28CCF9" w:rsidR="00871B2F" w:rsidRDefault="00576660" w:rsidP="001E1D6A">
      <w:pPr>
        <w:tabs>
          <w:tab w:val="left" w:pos="-720"/>
        </w:tabs>
        <w:suppressAutoHyphens/>
        <w:ind w:left="360"/>
        <w:jc w:val="left"/>
        <w:rPr>
          <w:rFonts w:asciiTheme="minorHAnsi" w:hAnsiTheme="minorHAnsi"/>
          <w:bCs/>
          <w:spacing w:val="-2"/>
          <w:szCs w:val="24"/>
        </w:rPr>
      </w:pPr>
      <w:r>
        <w:rPr>
          <w:rFonts w:asciiTheme="minorHAnsi" w:hAnsiTheme="minorHAnsi"/>
          <w:bCs/>
          <w:spacing w:val="-2"/>
          <w:szCs w:val="24"/>
        </w:rPr>
        <w:t>*</w:t>
      </w:r>
      <w:r w:rsidR="00CC0FBD">
        <w:rPr>
          <w:rFonts w:asciiTheme="minorHAnsi" w:hAnsiTheme="minorHAnsi"/>
          <w:bCs/>
          <w:spacing w:val="-2"/>
          <w:szCs w:val="24"/>
        </w:rPr>
        <w:t xml:space="preserve">) </w:t>
      </w:r>
      <w:r w:rsidR="001C2D2D">
        <w:rPr>
          <w:rFonts w:asciiTheme="minorHAnsi" w:hAnsiTheme="minorHAnsi"/>
          <w:bCs/>
          <w:spacing w:val="-2"/>
          <w:szCs w:val="24"/>
        </w:rPr>
        <w:t>A to v</w:t>
      </w:r>
      <w:r>
        <w:rPr>
          <w:rFonts w:asciiTheme="minorHAnsi" w:hAnsiTheme="minorHAnsi"/>
          <w:bCs/>
          <w:spacing w:val="-2"/>
          <w:szCs w:val="24"/>
        </w:rPr>
        <w:t xml:space="preserve"> případě, že zákazník neobjedná na další období „Rozšířenou podporu“.</w:t>
      </w:r>
    </w:p>
    <w:p w14:paraId="42E0B542" w14:textId="4196759A" w:rsidR="00576660" w:rsidRDefault="00576660" w:rsidP="001E1D6A">
      <w:pPr>
        <w:tabs>
          <w:tab w:val="left" w:pos="-720"/>
        </w:tabs>
        <w:suppressAutoHyphens/>
        <w:ind w:left="360"/>
        <w:jc w:val="left"/>
        <w:rPr>
          <w:rFonts w:asciiTheme="minorHAnsi" w:hAnsiTheme="minorHAnsi"/>
          <w:bCs/>
          <w:spacing w:val="-2"/>
          <w:szCs w:val="24"/>
        </w:rPr>
      </w:pPr>
    </w:p>
    <w:p w14:paraId="442A5981" w14:textId="77777777" w:rsidR="00576660" w:rsidRDefault="00576660" w:rsidP="001E1D6A">
      <w:pPr>
        <w:tabs>
          <w:tab w:val="left" w:pos="-720"/>
        </w:tabs>
        <w:suppressAutoHyphens/>
        <w:ind w:left="360"/>
        <w:jc w:val="left"/>
        <w:rPr>
          <w:rFonts w:asciiTheme="minorHAnsi" w:hAnsiTheme="minorHAnsi"/>
          <w:bCs/>
          <w:spacing w:val="-2"/>
          <w:szCs w:val="24"/>
        </w:rPr>
      </w:pPr>
    </w:p>
    <w:p w14:paraId="71A396D2" w14:textId="7510DB96" w:rsidR="001B5D99" w:rsidRDefault="001B5D99" w:rsidP="002C50AD">
      <w:pPr>
        <w:tabs>
          <w:tab w:val="left" w:pos="-720"/>
        </w:tabs>
        <w:suppressAutoHyphens/>
        <w:jc w:val="left"/>
        <w:rPr>
          <w:rFonts w:asciiTheme="minorHAnsi" w:hAnsiTheme="minorHAnsi"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391"/>
        <w:gridCol w:w="446"/>
        <w:gridCol w:w="487"/>
        <w:gridCol w:w="3743"/>
        <w:gridCol w:w="776"/>
        <w:gridCol w:w="877"/>
        <w:gridCol w:w="258"/>
        <w:gridCol w:w="2568"/>
        <w:gridCol w:w="264"/>
      </w:tblGrid>
      <w:tr w:rsidR="002C50AD" w:rsidRPr="00131C15" w14:paraId="48E6E33F" w14:textId="77777777" w:rsidTr="0036298C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608" w14:textId="73CE016A" w:rsidR="002C50AD" w:rsidRPr="00131C15" w:rsidRDefault="009B19E3" w:rsidP="0036298C">
            <w:pPr>
              <w:jc w:val="center"/>
              <w:rPr>
                <w:rFonts w:ascii="Arial CE" w:hAnsi="Arial CE" w:cs="Arial CE"/>
                <w:b/>
                <w:bCs/>
                <w:szCs w:val="24"/>
              </w:rPr>
            </w:pPr>
            <w:r>
              <w:rPr>
                <w:rFonts w:ascii="Arial CE" w:hAnsi="Arial CE" w:cs="Arial CE"/>
                <w:b/>
                <w:bCs/>
                <w:szCs w:val="24"/>
              </w:rPr>
              <w:t xml:space="preserve">ROZSAH </w:t>
            </w:r>
            <w:r w:rsidR="002C50AD" w:rsidRPr="00131C15">
              <w:rPr>
                <w:rFonts w:ascii="Arial CE" w:hAnsi="Arial CE" w:cs="Arial CE"/>
                <w:b/>
                <w:bCs/>
                <w:szCs w:val="24"/>
              </w:rPr>
              <w:t>SOFTWARE</w:t>
            </w:r>
          </w:p>
        </w:tc>
      </w:tr>
      <w:tr w:rsidR="002C50AD" w:rsidRPr="00131C15" w14:paraId="5230C1D3" w14:textId="77777777" w:rsidTr="0036298C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C8EB" w14:textId="411947BA" w:rsidR="002C50AD" w:rsidRPr="00131C15" w:rsidRDefault="002C50AD" w:rsidP="0036298C">
            <w:pPr>
              <w:jc w:val="center"/>
              <w:rPr>
                <w:rFonts w:ascii="Arial CE" w:hAnsi="Arial CE" w:cs="Arial CE"/>
                <w:b/>
                <w:bCs/>
                <w:szCs w:val="24"/>
              </w:rPr>
            </w:pPr>
          </w:p>
        </w:tc>
      </w:tr>
      <w:tr w:rsidR="002C50AD" w:rsidRPr="00131C15" w14:paraId="75C581A3" w14:textId="77777777" w:rsidTr="006A19AA">
        <w:trPr>
          <w:trHeight w:val="25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AF6B" w14:textId="77777777" w:rsidR="002C50AD" w:rsidRPr="00131C15" w:rsidRDefault="002C50AD" w:rsidP="0036298C">
            <w:pPr>
              <w:jc w:val="center"/>
              <w:rPr>
                <w:rFonts w:ascii="Arial CE" w:hAnsi="Arial CE" w:cs="Arial CE"/>
                <w:b/>
                <w:bCs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67B3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0F9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FD38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223C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5048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B6FF" w14:textId="77777777" w:rsidR="002C50AD" w:rsidRPr="00131C15" w:rsidRDefault="002C50AD" w:rsidP="0036298C">
            <w:pPr>
              <w:jc w:val="center"/>
              <w:rPr>
                <w:sz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A23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AEB7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FB2" w14:textId="77777777" w:rsidR="002C50AD" w:rsidRPr="00131C15" w:rsidRDefault="002C50AD" w:rsidP="0036298C">
            <w:pPr>
              <w:rPr>
                <w:sz w:val="20"/>
              </w:rPr>
            </w:pPr>
          </w:p>
        </w:tc>
      </w:tr>
      <w:tr w:rsidR="002C50AD" w:rsidRPr="00131C15" w14:paraId="6B2D3261" w14:textId="77777777" w:rsidTr="006A19AA">
        <w:trPr>
          <w:trHeight w:val="255"/>
        </w:trPr>
        <w:tc>
          <w:tcPr>
            <w:tcW w:w="2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5057" w14:textId="77777777" w:rsidR="002C50AD" w:rsidRPr="00131C15" w:rsidRDefault="002C50AD" w:rsidP="0036298C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131C15">
              <w:rPr>
                <w:rFonts w:ascii="Arial CE" w:hAnsi="Arial CE" w:cs="Arial CE"/>
                <w:b/>
                <w:bCs/>
                <w:sz w:val="20"/>
              </w:rPr>
              <w:t>1. Aplikační software: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DDDE" w14:textId="77777777" w:rsidR="002C50AD" w:rsidRPr="00131C15" w:rsidRDefault="002C50AD" w:rsidP="0036298C">
            <w:pPr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5354" w14:textId="77777777" w:rsidR="002C50AD" w:rsidRPr="00131C15" w:rsidRDefault="002C50AD" w:rsidP="0036298C">
            <w:pPr>
              <w:jc w:val="center"/>
              <w:rPr>
                <w:sz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BADE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D282" w14:textId="77777777" w:rsidR="002C50AD" w:rsidRPr="00131C15" w:rsidRDefault="002C50AD" w:rsidP="0036298C">
            <w:pPr>
              <w:rPr>
                <w:sz w:val="20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825E" w14:textId="77777777" w:rsidR="002C50AD" w:rsidRPr="00131C15" w:rsidRDefault="002C50AD" w:rsidP="0036298C">
            <w:pPr>
              <w:rPr>
                <w:sz w:val="20"/>
              </w:rPr>
            </w:pPr>
          </w:p>
        </w:tc>
      </w:tr>
    </w:tbl>
    <w:p w14:paraId="580495CB" w14:textId="0F3138D9" w:rsidR="00871B2F" w:rsidRDefault="00871B2F" w:rsidP="002C50AD">
      <w:pPr>
        <w:tabs>
          <w:tab w:val="left" w:pos="-720"/>
        </w:tabs>
        <w:suppressAutoHyphens/>
        <w:jc w:val="left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426"/>
        <w:gridCol w:w="419"/>
        <w:gridCol w:w="475"/>
        <w:gridCol w:w="3588"/>
        <w:gridCol w:w="570"/>
        <w:gridCol w:w="1257"/>
        <w:gridCol w:w="1034"/>
        <w:gridCol w:w="1036"/>
        <w:gridCol w:w="1032"/>
      </w:tblGrid>
      <w:tr w:rsidR="00EC5638" w:rsidRPr="00EC5638" w14:paraId="43D73C73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52A3" w14:textId="5E02E3F2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Systém: Orsoft </w:t>
            </w:r>
            <w:r w:rsidR="009B19E3">
              <w:rPr>
                <w:rFonts w:ascii="Calibri" w:hAnsi="Calibri" w:cs="Calibri"/>
                <w:sz w:val="20"/>
              </w:rPr>
              <w:t xml:space="preserve">Open </w:t>
            </w:r>
            <w:r w:rsidRPr="00EC5638">
              <w:rPr>
                <w:rFonts w:ascii="Calibri" w:hAnsi="Calibri" w:cs="Calibri"/>
                <w:sz w:val="20"/>
              </w:rPr>
              <w:t>Standard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2D0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478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902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Operační systém / počet uživatelů </w:t>
            </w:r>
          </w:p>
        </w:tc>
      </w:tr>
      <w:tr w:rsidR="00EC5638" w:rsidRPr="00EC5638" w14:paraId="27FBF426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F38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var. C/S s tenkým klientem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3D2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Server:</w:t>
            </w:r>
            <w:r w:rsidRPr="00EC563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33C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C5638">
              <w:rPr>
                <w:rFonts w:ascii="Calibri" w:hAnsi="Calibri" w:cs="Calibri"/>
                <w:sz w:val="16"/>
                <w:szCs w:val="16"/>
              </w:rPr>
              <w:t>WINDOWS Server 2012 a vyšší / 10 uživ.</w:t>
            </w:r>
          </w:p>
        </w:tc>
      </w:tr>
      <w:tr w:rsidR="00EC5638" w:rsidRPr="00EC5638" w14:paraId="30FF3231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23F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var. DB MS SQL Server </w:t>
            </w:r>
          </w:p>
        </w:tc>
        <w:tc>
          <w:tcPr>
            <w:tcW w:w="8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32C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Pracovní stanice:</w:t>
            </w:r>
            <w:r w:rsidRPr="00EC563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3F7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C5638">
              <w:rPr>
                <w:rFonts w:ascii="Calibri" w:hAnsi="Calibri" w:cs="Calibri"/>
                <w:sz w:val="16"/>
                <w:szCs w:val="16"/>
              </w:rPr>
              <w:t>WINDOWS 7 a vyšší / 1 uživ.</w:t>
            </w:r>
          </w:p>
        </w:tc>
      </w:tr>
      <w:tr w:rsidR="00EC5638" w:rsidRPr="00EC5638" w14:paraId="73A4EF0C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59D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775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A74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A0E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EAB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F61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378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17C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1B5C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921B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17C905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60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Sys.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F53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PS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D7F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SÚ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83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Var.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029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D0B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CEDB" w14:textId="1B6D9184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8C7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649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BE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2C6169C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A535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C56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CF6F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C56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50C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C56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4DA3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C56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4084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C563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DA01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lic.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149E6E" w14:textId="55742C53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E9B4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7F14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D54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5638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EC5638" w:rsidRPr="00EC5638" w14:paraId="5014B9A3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FDEC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Server:  WINDOWS Server 2012 a vyšší / 10 uživ.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F06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433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CBE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F4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8AE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14B884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9228" w14:textId="66612A94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09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4F9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03B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5F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LIKVIDACE FAKTUR: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2F5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BF32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F0E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7A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B7A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B626D2A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CC74" w14:textId="23D0D052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74F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77C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F0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3A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49F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Likvidace faktur - základ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36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E151" w14:textId="64D54EE8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CB5A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F6E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4F5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762A7236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8C58" w14:textId="192D1DE5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ECA1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9C1A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F1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7375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F319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Likvidace faktur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C445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68221" w14:textId="6641038E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F797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4042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0D19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4A36FE95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84D1" w14:textId="2E53CC04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21DD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F041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6B5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01B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FINANČNÍ ÚČETNICTVÍ: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A80D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49ED6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66B7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2E67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20E7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4CCDCDCA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6A9A" w14:textId="5C212832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72EF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E43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1619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9B0A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Finanční účetnictví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C64C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0828" w14:textId="6732404A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C95C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BEAB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5D57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42A3B00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898A" w14:textId="2394E40C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2DBB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140F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54F9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9FEA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ABO             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841D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6178B" w14:textId="0DD951B2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DC27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A7E6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F354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3EBEC369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43C68" w14:textId="13265523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2909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3482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AD3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EB6B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Pokladna        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50FF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1A68" w14:textId="651FC1F9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E477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9D85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CD90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03B8E2C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B7288" w14:textId="59D22251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9EA7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3EF0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67F6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1C10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Evidence došlých faktur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6788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9E74" w14:textId="0E616306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9E02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2B5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1DBE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02C9A6A2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FF30F" w14:textId="347B6794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6456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193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1F13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D7FF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Platební kalendář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F0A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8E77" w14:textId="4920906E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7D0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6353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478B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60A4C" w:rsidRPr="00EC5638" w14:paraId="306B665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A4BC7" w14:textId="4ED72405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100669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CA3D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78CB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P7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CADA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  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F57E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Zápočty pohledávek a závazků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CFA" w14:textId="77777777" w:rsidR="00260A4C" w:rsidRPr="00EC5638" w:rsidRDefault="00260A4C" w:rsidP="00260A4C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6CD7" w14:textId="0151AF18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3E0F" w14:textId="77777777" w:rsidR="00260A4C" w:rsidRPr="00EC5638" w:rsidRDefault="00260A4C" w:rsidP="00260A4C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AA01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B910" w14:textId="77777777" w:rsidR="00260A4C" w:rsidRPr="00EC5638" w:rsidRDefault="00260A4C" w:rsidP="00260A4C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47E92D8B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6EA" w14:textId="0B3F3C90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CA4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64E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AF7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141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MAJETEK: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76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6C3A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4C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C5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16B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5E618C2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6C6" w14:textId="541B2990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FC7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39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G0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537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F95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Evidence dlouhodobého majetku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54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ABD82" w14:textId="39ACE272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0975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903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49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3C308AE8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71A9" w14:textId="43A88C80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608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BF6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G1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01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566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EC5638">
              <w:rPr>
                <w:rFonts w:ascii="Calibri" w:hAnsi="Calibri" w:cs="Calibri"/>
                <w:sz w:val="16"/>
                <w:szCs w:val="16"/>
              </w:rPr>
              <w:t xml:space="preserve"> -  Operativní evidence drobného majetku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E33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7BBE" w14:textId="3877FC71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0709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A40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6D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7FCB67D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CB96" w14:textId="387C5C5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032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17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G2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233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587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Plánování odpisů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26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D2E7" w14:textId="6E1C4A66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DA2E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16F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08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43B0ECC5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CE5F" w14:textId="17D904D3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011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468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254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F1A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PERSONALISTIKA: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432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6153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C83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213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84D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C365F4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209" w14:textId="7B22D7FE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E69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54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D0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BB2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C75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Základní personalistika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593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9399D" w14:textId="4E5F129B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1833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200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C5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C77BE38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5F03" w14:textId="1693A03D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CF7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6FE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D3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096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A0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Formuláře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C5F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6AB8" w14:textId="30599F59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E937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AAA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54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406B5005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2AA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CD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BC1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D4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736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013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Řízení lidských zdrojů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96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EC2A" w14:textId="7942E76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F7C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34E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298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A219F2D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A9F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lastRenderedPageBreak/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E32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17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C8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79F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MZDY: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B7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193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011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918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177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FE6115A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64D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E16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17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T0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EDB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977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Základní mzdy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62E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0002" w14:textId="16B464F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199A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0B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52A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8D85299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973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EE9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816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T1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E6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B2F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Rozbory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C1F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1F10" w14:textId="219205AA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65BA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844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C33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3315433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6D9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ABB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BEE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T3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B1C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597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Export do ISPV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8B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31F6" w14:textId="79F00B7E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E06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45F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AB2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1EF62A6D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C64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82D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55A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T5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DDA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94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Potvrzení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FCF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C1F20" w14:textId="08F5DE95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D56E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CFC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D1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184C1479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92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2CF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4A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T7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65B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5E9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Export do peněžních ústavů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E0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4916" w14:textId="5B68ACB4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A2F7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ACA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809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F57E28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23D9" w14:textId="49BE9A9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170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F6D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EF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AB9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PRODEJ: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58C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9098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68D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312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4F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B1D3128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B0EE" w14:textId="25D02A44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5F5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A3D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L0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E4F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F05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Ceník a číselníky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AD3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DFE7D" w14:textId="59B66688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C884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584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897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B9C3D7E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BBDA" w14:textId="136F422C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587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E8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L1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152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3D2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Expedice        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114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CFD7" w14:textId="458853E3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5427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F5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50B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D3E005E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BE2E" w14:textId="72465250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8F0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33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L4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2A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899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Cenová tvorba   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D35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F358" w14:textId="1A06F532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5408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15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9BB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BADE378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BD90" w14:textId="785CE5C3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059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631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LA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BB1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7E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Fakturace                     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0A3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BE001" w14:textId="17F94ED1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56E9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0C9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2F4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AF45DB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7EE5" w14:textId="2B35C3DA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090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683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12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1A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SKLADOVÁNÍ: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844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9B7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37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927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59C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81484D6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013B" w14:textId="5346E7B2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6C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5AF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M0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71E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58E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Skladování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43C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0929" w14:textId="52515E9F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CC5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983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705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9EE76B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C74F" w14:textId="6D61F355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D2B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154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M1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FD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36C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Výběrové sestavy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04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BBE7" w14:textId="16A7EA88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6448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166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CEC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8C259A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7DE8" w14:textId="40683DC2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EEB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61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EC1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2ED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751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NÁKUP: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5D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6DCF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0BB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F6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739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50BE70F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CC02" w14:textId="3D08ACEA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441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61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03C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N0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38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147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Ceník, číselníky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17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4B60" w14:textId="42DD250B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5B7E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E4C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ED9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47BECE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0F4E" w14:textId="41330C73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E98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AE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ED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05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KMENOVÁ DATA SYSTÉMU: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B0E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DA9E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7CF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7BA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756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BDDFD80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571D" w14:textId="6993247F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B7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399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O5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F54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2FF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Generátor výstupů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C6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A744" w14:textId="75EA8BA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D4B6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17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A87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3B78AE23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05A6" w14:textId="4CA142AA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656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1D4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A50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52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ADMINISTRACE SYSTÉMU: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C8E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A396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10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913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49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75A3400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40EB" w14:textId="21425B0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260A4C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46C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C84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O2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AF7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57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Podpora pro rozhraní XML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73E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5F2D" w14:textId="41FC7456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EC0F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37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285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09F5D86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5DD" w14:textId="058BD59B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DC2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F8A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O4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7E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62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Parametry DB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F6F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10F6" w14:textId="0D07EC06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163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254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76B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4D1C16F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92F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7A1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063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OC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825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C8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ORCore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FBC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1B76" w14:textId="03F6616C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83D6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A04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ACA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39E622FA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AAB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3B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7B2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C2C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6C8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ZIS: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985C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046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840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417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DB3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C07AB2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1A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69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ADB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09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D6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ZIS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B2B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7F05D" w14:textId="1E042B6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53D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CCC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C88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217E2ED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08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10A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C0D0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BA9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E4B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Odečítač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057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F716B" w14:textId="2101C69E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3A7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B6D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91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06D8E1FE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8F50" w14:textId="50FAE9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DB8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W1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F65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924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188C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www APLIKACE: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696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E9D9C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59F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237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CE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0DFED31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8458" w14:textId="2B8B9B5A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13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W1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3E6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ZV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91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0D2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Virtuální kancelář ZIS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B25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8247" w14:textId="5C2D57B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D381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36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346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2BF0B891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5D39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Pracovní stanice:  WINDOWS 7 a vyšší / 1 uživ.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272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D08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831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E1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4FA1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5020524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6DCA" w14:textId="42DB91F1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36E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CA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XB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CD9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4FC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Windows Klient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AC91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3ED86" w14:textId="528AE9C9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605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D93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F7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343A31A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1E6" w14:textId="09435385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5D0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5D12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553DA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EC31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  <w:r w:rsidRPr="00EC5638">
              <w:rPr>
                <w:rFonts w:ascii="Calibri" w:hAnsi="Calibri" w:cs="Calibri"/>
                <w:b/>
                <w:bCs/>
                <w:sz w:val="20"/>
              </w:rPr>
              <w:t xml:space="preserve"> BUSINESS INTELLIGENCE (BI):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FF2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D8B2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81F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EE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2BE4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6C1A6787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9BB" w14:textId="34D56801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C304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E7779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A431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C6C92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BI Finanční účetnictví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051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70ED7" w14:textId="3637A9D9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17C3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5C85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3B80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330FF5D4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9191" w14:textId="7EF33B3F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3455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F4D63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8A4C2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57F7D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BI Prodej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D686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8CBF" w14:textId="107BBDE8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72D3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0A8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AC3A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7F92E16D" w14:textId="77777777" w:rsidTr="004C3606">
        <w:trPr>
          <w:trHeight w:val="25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87CE" w14:textId="0D011309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</w:t>
            </w:r>
            <w:r w:rsidR="00D43156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AFBF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02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6F7ED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1E1CB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FE00B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 xml:space="preserve"> - BI Majetek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E1C8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  <w:r w:rsidRPr="00EC5638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CA30D" w14:textId="7631191C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B0D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F00E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0627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EC5638" w:rsidRPr="00EC5638" w14:paraId="51B303D5" w14:textId="77777777" w:rsidTr="004C3606">
        <w:trPr>
          <w:trHeight w:val="255"/>
        </w:trPr>
        <w:tc>
          <w:tcPr>
            <w:tcW w:w="261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1BF1" w14:textId="4E387AB5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C471" w14:textId="32464E59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FFF5E" w14:textId="549D515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4643B" w14:textId="77777777" w:rsidR="00EC5638" w:rsidRPr="00EC5638" w:rsidRDefault="00EC5638" w:rsidP="00EC5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1647" w14:textId="77777777" w:rsidR="00EC5638" w:rsidRPr="00EC5638" w:rsidRDefault="00EC5638" w:rsidP="00EC5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1A2E6" w14:textId="77777777" w:rsidR="00EC5638" w:rsidRPr="00EC5638" w:rsidRDefault="00EC5638" w:rsidP="00EC5638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6E5E83B8" w14:textId="4B859CF8" w:rsidR="00EC5638" w:rsidRDefault="00EC5638" w:rsidP="002C50AD">
      <w:pPr>
        <w:tabs>
          <w:tab w:val="left" w:pos="-720"/>
        </w:tabs>
        <w:suppressAutoHyphens/>
        <w:jc w:val="left"/>
        <w:rPr>
          <w:rFonts w:asciiTheme="minorHAnsi" w:hAnsiTheme="minorHAnsi"/>
          <w:szCs w:val="24"/>
        </w:rPr>
      </w:pPr>
    </w:p>
    <w:p w14:paraId="56EFE088" w14:textId="77777777" w:rsidR="00EC5638" w:rsidRDefault="00EC5638" w:rsidP="002C50AD">
      <w:pPr>
        <w:tabs>
          <w:tab w:val="left" w:pos="-720"/>
        </w:tabs>
        <w:suppressAutoHyphens/>
        <w:jc w:val="left"/>
        <w:rPr>
          <w:rFonts w:asciiTheme="minorHAnsi" w:hAnsiTheme="minorHAnsi"/>
          <w:szCs w:val="24"/>
        </w:rPr>
      </w:pPr>
    </w:p>
    <w:p w14:paraId="610BF1CB" w14:textId="1DEC9CE5" w:rsidR="00F11CDD" w:rsidRDefault="00F11CDD" w:rsidP="00F11CDD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Služba „Poskytnutí licencí Orsoft </w:t>
      </w:r>
      <w:r w:rsidR="00CE44A2">
        <w:rPr>
          <w:rFonts w:asciiTheme="minorHAnsi" w:hAnsiTheme="minorHAnsi"/>
          <w:sz w:val="24"/>
          <w:szCs w:val="24"/>
        </w:rPr>
        <w:t xml:space="preserve">Open </w:t>
      </w:r>
      <w:r>
        <w:rPr>
          <w:rFonts w:asciiTheme="minorHAnsi" w:hAnsiTheme="minorHAnsi"/>
          <w:sz w:val="24"/>
          <w:szCs w:val="24"/>
        </w:rPr>
        <w:t>formou pronájmu</w:t>
      </w:r>
      <w:r w:rsidR="00CE44A2">
        <w:rPr>
          <w:rFonts w:asciiTheme="minorHAnsi" w:hAnsiTheme="minorHAnsi"/>
          <w:sz w:val="24"/>
          <w:szCs w:val="24"/>
        </w:rPr>
        <w:t>“</w:t>
      </w:r>
      <w:r>
        <w:rPr>
          <w:rFonts w:asciiTheme="minorHAnsi" w:hAnsiTheme="minorHAnsi"/>
          <w:sz w:val="24"/>
          <w:szCs w:val="24"/>
        </w:rPr>
        <w:t xml:space="preserve"> zahrnuje tyto základní služby řešitelského servisu:</w:t>
      </w:r>
    </w:p>
    <w:p w14:paraId="2247F50E" w14:textId="77777777" w:rsidR="00F11CDD" w:rsidRDefault="00F11CDD" w:rsidP="00F11CDD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3D90DAAD" w14:textId="4063A872" w:rsidR="00F11CDD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Zapracování změn </w:t>
      </w:r>
      <w:r w:rsidR="005A276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obecně platných </w:t>
      </w: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právních předpisů do softwaru včetně distribuce upraveného softwaru</w:t>
      </w:r>
      <w:r w:rsidR="005A276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(UPDATE).</w:t>
      </w:r>
    </w:p>
    <w:p w14:paraId="27E62A19" w14:textId="42F2F469" w:rsidR="006A19AA" w:rsidRPr="002D6FD3" w:rsidRDefault="00F11CDD" w:rsidP="006A19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Distribuce upraveného </w:t>
      </w:r>
      <w:r w:rsidR="002D6FD3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bude v maximální možné míře provedena před termínem účinnosti změn právních předpisů. ORTEX může tento svůj závazek splnit také umístěním aktualizace (update) </w:t>
      </w:r>
      <w:r w:rsidR="002D6FD3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na svých webových stránkách nebo zveřejněním aktuality na svých webových stránkách. V aktualitě je uveden popis, jak tuto změnu právního předpisu provést v </w:t>
      </w:r>
      <w:r w:rsidR="002D6FD3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formou nastavení konfigurace nebo doplněním číselníků. Na tuto aktualitu bude zákazník upozorněn formou e-mailu generovaného </w:t>
      </w:r>
      <w:r w:rsidRPr="002D6FD3">
        <w:rPr>
          <w:rStyle w:val="spellingerror"/>
          <w:rFonts w:ascii="Calibri" w:hAnsi="Calibri" w:cs="Calibri"/>
          <w:color w:val="000000"/>
          <w:sz w:val="22"/>
          <w:szCs w:val="22"/>
        </w:rPr>
        <w:t>Help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2D6FD3">
        <w:rPr>
          <w:rStyle w:val="spellingerror"/>
          <w:rFonts w:ascii="Calibri" w:hAnsi="Calibri" w:cs="Calibri"/>
          <w:color w:val="000000"/>
          <w:sz w:val="22"/>
          <w:szCs w:val="22"/>
        </w:rPr>
        <w:t>Deskem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, na kterém musí být</w:t>
      </w:r>
      <w:r w:rsidR="006A19AA"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registrován zástupce zákazníka.</w:t>
      </w:r>
    </w:p>
    <w:p w14:paraId="054E935F" w14:textId="3F6065EE" w:rsidR="006A19AA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Další vývoj </w:t>
      </w:r>
      <w:r w:rsidR="005A276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dle plánu vývoje zhotovitele</w:t>
      </w:r>
      <w:r w:rsidR="005A2765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(UPGRADE)</w:t>
      </w: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spočívající v poskytování nových vývojových verzí 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včetně práva na přechod mezi jednotlivými alternativami 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, zejména:</w:t>
      </w:r>
    </w:p>
    <w:p w14:paraId="197492E6" w14:textId="7FDD8C18" w:rsidR="00F11CDD" w:rsidRPr="002D6FD3" w:rsidRDefault="006A19AA" w:rsidP="006A19A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- </w:t>
      </w:r>
      <w:r w:rsidR="00F11CDD" w:rsidRPr="002D6FD3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F11CDD"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změnu operačního systému dle Port listu,</w:t>
      </w:r>
    </w:p>
    <w:p w14:paraId="28344AD6" w14:textId="3BBC6B1B" w:rsidR="00F11CDD" w:rsidRPr="002D6FD3" w:rsidRDefault="006A19AA" w:rsidP="006A19A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-</w:t>
      </w:r>
      <w:r w:rsidRPr="002D6F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11CDD"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změnu databáze (uložení dat) dle Port listu,</w:t>
      </w:r>
      <w:r w:rsidR="00F11CDD" w:rsidRPr="002D6FD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27BFF1" w14:textId="66F2E2F5" w:rsidR="00F11CDD" w:rsidRPr="002D6FD3" w:rsidRDefault="006A19AA" w:rsidP="006A19AA">
      <w:pPr>
        <w:pStyle w:val="paragraph"/>
        <w:spacing w:before="0" w:beforeAutospacing="0" w:after="0" w:afterAutospacing="0"/>
        <w:ind w:left="851" w:hanging="131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Fonts w:ascii="Calibri" w:hAnsi="Calibri" w:cs="Calibri"/>
          <w:color w:val="000000"/>
          <w:sz w:val="22"/>
          <w:szCs w:val="22"/>
        </w:rPr>
        <w:lastRenderedPageBreak/>
        <w:t xml:space="preserve">- </w:t>
      </w:r>
      <w:r w:rsidR="00F11CDD"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změnu technologické architektury dodaného 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="00F11CDD"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(C/S apod.) za rozdíl aktuálních cen při nepřetržitém řešitelském servisu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5A97F55F" w14:textId="12507176" w:rsidR="006A19AA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Hot-Line 1. úrovně (základní)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zahrnuje příjem hlášení o výskytu havarijních stavů pro poskytovaný 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Příjem hlášení je možný v zákaznickém portálu </w:t>
      </w:r>
      <w:hyperlink r:id="rId11" w:tgtFrame="_blank" w:history="1">
        <w:r w:rsidRPr="002D6FD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https://portal.ortex.cz</w:t>
        </w:r>
      </w:hyperlink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(vstup pro registrované uživatele) pomocí He</w:t>
      </w:r>
      <w:r w:rsidRPr="002D6FD3">
        <w:rPr>
          <w:rStyle w:val="spellingerror"/>
          <w:rFonts w:ascii="Calibri" w:hAnsi="Calibri" w:cs="Calibri"/>
          <w:color w:val="000000"/>
          <w:sz w:val="22"/>
          <w:szCs w:val="22"/>
        </w:rPr>
        <w:t>lp D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esku zhotovitele nebo telefonicky.</w:t>
      </w:r>
    </w:p>
    <w:p w14:paraId="67298423" w14:textId="77777777" w:rsidR="006A19AA" w:rsidRPr="002D6FD3" w:rsidRDefault="00F11CDD" w:rsidP="006A19A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Telefonní čísla pro Hot-line 1. úroveň jsou: 499 991 111, 499 991 444 v pracovní dny od 7,00 do 17,00 hodin. </w:t>
      </w:r>
    </w:p>
    <w:p w14:paraId="59C122F9" w14:textId="5F939C9A" w:rsidR="00F11CDD" w:rsidRPr="002D6FD3" w:rsidRDefault="00F11CDD" w:rsidP="006A19A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E-mailová adresa pro Hot-line 1. úroveň je: </w:t>
      </w:r>
      <w:hyperlink r:id="rId12" w:tgtFrame="_blank" w:history="1">
        <w:r w:rsidRPr="002D6FD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hotline@ortex.cz</w:t>
        </w:r>
      </w:hyperlink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2CE6E5EC" w14:textId="462A6207" w:rsidR="006A19AA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Právo účasti na schůzkách uživatelů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pořádaných zhotovitelem.</w:t>
      </w:r>
    </w:p>
    <w:p w14:paraId="5D00159F" w14:textId="04486558" w:rsidR="00F11CDD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Přístup na </w:t>
      </w:r>
      <w:r w:rsidRPr="002D6FD3">
        <w:rPr>
          <w:rStyle w:val="spellingerror"/>
          <w:rFonts w:ascii="Calibri" w:hAnsi="Calibri" w:cs="Calibri"/>
          <w:b/>
          <w:bCs/>
          <w:color w:val="000000"/>
          <w:sz w:val="22"/>
          <w:szCs w:val="22"/>
        </w:rPr>
        <w:t>Help</w:t>
      </w: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D6FD3">
        <w:rPr>
          <w:rStyle w:val="spellingerror"/>
          <w:rFonts w:ascii="Calibri" w:hAnsi="Calibri" w:cs="Calibri"/>
          <w:b/>
          <w:bCs/>
          <w:color w:val="000000"/>
          <w:sz w:val="22"/>
          <w:szCs w:val="22"/>
        </w:rPr>
        <w:t>Desk</w:t>
      </w: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(klientská zóna na www.ortex.cz), popř. k dalším informačním zdrojům.</w:t>
      </w:r>
      <w:r w:rsidRPr="002D6FD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E42EE2" w14:textId="79D5872C" w:rsidR="006A19AA" w:rsidRPr="002D6FD3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Zasílání Aktualit z vývoje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 aktuálními informacemi o změnách v 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p w14:paraId="2C81CFE8" w14:textId="78DD2AA8" w:rsidR="00F11CDD" w:rsidRDefault="00F11CDD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D6FD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Poskytování „Základního školení“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 </w:t>
      </w:r>
      <w:r w:rsidR="005A2765">
        <w:rPr>
          <w:rStyle w:val="normaltextrun"/>
          <w:rFonts w:ascii="Calibri" w:hAnsi="Calibri" w:cs="Calibri"/>
          <w:color w:val="000000"/>
          <w:sz w:val="22"/>
          <w:szCs w:val="22"/>
        </w:rPr>
        <w:t>ASW</w:t>
      </w:r>
      <w:r w:rsidRPr="002D6FD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uživatelům v termínech a v místech vyhlášených poskytovatelem.   </w:t>
      </w:r>
    </w:p>
    <w:p w14:paraId="79F2CB43" w14:textId="1EBB184C" w:rsidR="004D2A49" w:rsidRPr="00086E75" w:rsidRDefault="004D2A49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Řešitelský servis je poskytován bezplatně po dobu 1 roku, v následujícím roce se slevou 50 %, tj. za cenu </w:t>
      </w:r>
      <w:r w:rsidR="00576660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8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576660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598,- Kč bez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DPH</w:t>
      </w:r>
      <w:r w:rsidR="0014139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za měsíc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480C5D6" w14:textId="63CE64D2" w:rsidR="004D2A49" w:rsidRPr="0049440E" w:rsidRDefault="004D2A49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Servisní služba, resp. rozšířena podpora (tj. Hot-line 2. úroveň, Pohotovost – zahájení servisního zásahu do 24 hodin) je po dobu 1 roku poskytována bezplatně, v následujícím roce </w:t>
      </w:r>
      <w:r w:rsidR="00171006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pouze za předpokladu </w:t>
      </w:r>
      <w:r w:rsidR="00C9167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jejího objednání zákazníkem.</w:t>
      </w:r>
    </w:p>
    <w:p w14:paraId="7FFEB88F" w14:textId="3C4B8FB7" w:rsidR="00576660" w:rsidRPr="0049440E" w:rsidRDefault="00576660" w:rsidP="00B43FC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  <w:sz w:val="22"/>
          <w:szCs w:val="22"/>
        </w:rPr>
      </w:pPr>
      <w:r w:rsidRPr="0049440E">
        <w:rPr>
          <w:rFonts w:ascii="Calibri" w:hAnsi="Calibri" w:cs="Calibri"/>
          <w:b/>
          <w:color w:val="000000"/>
          <w:sz w:val="22"/>
          <w:szCs w:val="22"/>
        </w:rPr>
        <w:t>Aplikační software Orsoft OPEN uvedený v ods</w:t>
      </w:r>
      <w:r w:rsidR="00F12C68">
        <w:rPr>
          <w:rFonts w:ascii="Calibri" w:hAnsi="Calibri" w:cs="Calibri"/>
          <w:b/>
          <w:color w:val="000000"/>
          <w:sz w:val="22"/>
          <w:szCs w:val="22"/>
        </w:rPr>
        <w:t>t</w:t>
      </w:r>
      <w:r w:rsidRPr="0049440E">
        <w:rPr>
          <w:rFonts w:ascii="Calibri" w:hAnsi="Calibri" w:cs="Calibri"/>
          <w:b/>
          <w:color w:val="000000"/>
          <w:sz w:val="22"/>
          <w:szCs w:val="22"/>
        </w:rPr>
        <w:t xml:space="preserve">. 1 této </w:t>
      </w:r>
      <w:r w:rsidR="00F12C68">
        <w:rPr>
          <w:rFonts w:ascii="Calibri" w:hAnsi="Calibri" w:cs="Calibri"/>
          <w:b/>
          <w:color w:val="000000"/>
          <w:sz w:val="22"/>
          <w:szCs w:val="22"/>
        </w:rPr>
        <w:t>P</w:t>
      </w:r>
      <w:r w:rsidRPr="0049440E">
        <w:rPr>
          <w:rFonts w:ascii="Calibri" w:hAnsi="Calibri" w:cs="Calibri"/>
          <w:b/>
          <w:color w:val="000000"/>
          <w:sz w:val="22"/>
          <w:szCs w:val="22"/>
        </w:rPr>
        <w:t>řílohy 1 je určen pro podporu procesů uvedených v </w:t>
      </w:r>
      <w:r w:rsidR="00F12C68">
        <w:rPr>
          <w:rFonts w:ascii="Calibri" w:hAnsi="Calibri" w:cs="Calibri"/>
          <w:b/>
          <w:color w:val="000000"/>
          <w:sz w:val="22"/>
          <w:szCs w:val="22"/>
        </w:rPr>
        <w:t>P</w:t>
      </w:r>
      <w:r w:rsidRPr="0049440E">
        <w:rPr>
          <w:rFonts w:ascii="Calibri" w:hAnsi="Calibri" w:cs="Calibri"/>
          <w:b/>
          <w:color w:val="000000"/>
          <w:sz w:val="22"/>
          <w:szCs w:val="22"/>
        </w:rPr>
        <w:t xml:space="preserve">říloze č. 3. </w:t>
      </w:r>
    </w:p>
    <w:p w14:paraId="0B11C4D6" w14:textId="21B82BF8" w:rsidR="00F11CDD" w:rsidRDefault="00F11CDD" w:rsidP="00F11CDD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6C602076" w14:textId="77777777" w:rsidR="00120D5A" w:rsidRPr="001E1D6A" w:rsidRDefault="00120D5A" w:rsidP="00120D5A">
      <w:pPr>
        <w:pStyle w:val="Nzev"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1E1D6A">
        <w:rPr>
          <w:rFonts w:asciiTheme="minorHAnsi" w:hAnsiTheme="minorHAnsi" w:cstheme="minorHAnsi"/>
          <w:sz w:val="24"/>
          <w:szCs w:val="24"/>
        </w:rPr>
        <w:t>Minimální podmínky serveru pro provozování IS Orsoft Open – DB</w:t>
      </w:r>
      <w:r w:rsidRPr="001E1D6A">
        <w:rPr>
          <w:rFonts w:asciiTheme="minorHAnsi" w:eastAsia="Helv" w:hAnsiTheme="minorHAnsi" w:cstheme="minorHAnsi"/>
          <w:bCs/>
          <w:color w:val="000000" w:themeColor="text1"/>
          <w:sz w:val="24"/>
          <w:szCs w:val="24"/>
        </w:rPr>
        <w:t xml:space="preserve"> MS</w:t>
      </w:r>
      <w:r>
        <w:rPr>
          <w:rFonts w:asciiTheme="minorHAnsi" w:eastAsia="Helv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1E1D6A">
        <w:rPr>
          <w:rFonts w:asciiTheme="minorHAnsi" w:eastAsia="Helv" w:hAnsiTheme="minorHAnsi" w:cstheme="minorHAnsi"/>
          <w:bCs/>
          <w:color w:val="000000" w:themeColor="text1"/>
          <w:sz w:val="24"/>
          <w:szCs w:val="24"/>
        </w:rPr>
        <w:t xml:space="preserve">SQL - max. </w:t>
      </w:r>
      <w:r>
        <w:rPr>
          <w:rFonts w:asciiTheme="minorHAnsi" w:eastAsia="Helv" w:hAnsiTheme="minorHAnsi" w:cstheme="minorHAnsi"/>
          <w:bCs/>
          <w:color w:val="000000" w:themeColor="text1"/>
          <w:sz w:val="24"/>
          <w:szCs w:val="24"/>
        </w:rPr>
        <w:t>10</w:t>
      </w:r>
      <w:r w:rsidRPr="001E1D6A">
        <w:rPr>
          <w:rFonts w:asciiTheme="minorHAnsi" w:eastAsia="Helv" w:hAnsiTheme="minorHAnsi" w:cstheme="minorHAnsi"/>
          <w:bCs/>
          <w:color w:val="000000" w:themeColor="text1"/>
          <w:sz w:val="24"/>
          <w:szCs w:val="24"/>
        </w:rPr>
        <w:t xml:space="preserve"> uživatelů</w:t>
      </w:r>
    </w:p>
    <w:p w14:paraId="3ECA5148" w14:textId="77777777" w:rsidR="00120D5A" w:rsidRDefault="00120D5A" w:rsidP="00120D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="Helv" w:hAnsi="Helv" w:cs="Helv"/>
          <w:color w:val="000000" w:themeColor="text1"/>
          <w:sz w:val="20"/>
        </w:rPr>
      </w:pPr>
    </w:p>
    <w:p w14:paraId="729D0381" w14:textId="77777777" w:rsidR="00120D5A" w:rsidRDefault="00120D5A" w:rsidP="00120D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 w:themeColor="text1"/>
          <w:sz w:val="20"/>
        </w:rPr>
      </w:pPr>
      <w:r>
        <w:rPr>
          <w:rFonts w:ascii="Helv" w:eastAsia="Helv" w:hAnsi="Helv" w:cs="Helv"/>
          <w:color w:val="000000" w:themeColor="text1"/>
          <w:sz w:val="20"/>
        </w:rPr>
        <w:t>CPU Intel Xeon E5-2620v2 a lepší</w:t>
      </w:r>
    </w:p>
    <w:p w14:paraId="0C9C6F97" w14:textId="77777777" w:rsidR="00120D5A" w:rsidRDefault="00120D5A" w:rsidP="00120D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color w:val="000000" w:themeColor="text1"/>
          <w:sz w:val="20"/>
        </w:rPr>
      </w:pPr>
      <w:r>
        <w:rPr>
          <w:rFonts w:ascii="Helv" w:eastAsia="Helv" w:hAnsi="Helv" w:cs="Helv"/>
          <w:color w:val="000000" w:themeColor="text1"/>
          <w:sz w:val="20"/>
        </w:rPr>
        <w:t>20 GB RAM, pro každou další instanci Orsoft Open + 3 GB RAM</w:t>
      </w:r>
    </w:p>
    <w:p w14:paraId="6871B3EB" w14:textId="77777777" w:rsidR="00120D5A" w:rsidRDefault="00120D5A" w:rsidP="00120D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eastAsia="Helv" w:hAnsi="Helv" w:cs="Helv"/>
          <w:color w:val="000000" w:themeColor="text1"/>
          <w:sz w:val="20"/>
          <w:u w:val="single"/>
        </w:rPr>
      </w:pPr>
      <w:r>
        <w:rPr>
          <w:rFonts w:ascii="Helv" w:eastAsia="Helv" w:hAnsi="Helv" w:cs="Helv"/>
          <w:color w:val="000000" w:themeColor="text1"/>
          <w:sz w:val="20"/>
        </w:rPr>
        <w:t xml:space="preserve">4x SAS HDD (RAID 5 nebo 10) a </w:t>
      </w:r>
      <w:r>
        <w:rPr>
          <w:rFonts w:ascii="Helv" w:eastAsia="Helv" w:hAnsi="Helv" w:cs="Helv"/>
          <w:color w:val="000000" w:themeColor="text1"/>
          <w:sz w:val="20"/>
          <w:u w:val="single"/>
        </w:rPr>
        <w:t>zapnutá zápisová cache na RAID řadiči disků nebo SSD úložiště</w:t>
      </w:r>
    </w:p>
    <w:p w14:paraId="6D1023D2" w14:textId="77777777" w:rsidR="00120D5A" w:rsidRDefault="00120D5A" w:rsidP="00120D5A">
      <w:pPr>
        <w:rPr>
          <w:rFonts w:ascii="Helv" w:eastAsia="Helv" w:hAnsi="Helv" w:cs="Helv"/>
          <w:color w:val="000000" w:themeColor="text1"/>
          <w:sz w:val="20"/>
        </w:rPr>
      </w:pPr>
      <w:r>
        <w:rPr>
          <w:rFonts w:ascii="Helv" w:eastAsia="Helv" w:hAnsi="Helv" w:cs="Helv"/>
          <w:color w:val="000000" w:themeColor="text1"/>
          <w:sz w:val="20"/>
        </w:rPr>
        <w:t xml:space="preserve">  v případě použití diskového pole musí být toto </w:t>
      </w:r>
      <w:r>
        <w:rPr>
          <w:rFonts w:ascii="Helv" w:eastAsia="Helv" w:hAnsi="Helv" w:cs="Helv"/>
          <w:color w:val="000000" w:themeColor="text1"/>
          <w:sz w:val="20"/>
          <w:u w:val="single"/>
        </w:rPr>
        <w:t>pole připojeno pomocí technologie Fibre Channel 8 Gbit/s nebo SAS 6 Gbit/s</w:t>
      </w:r>
      <w:r>
        <w:rPr>
          <w:rFonts w:ascii="Helv" w:eastAsia="Helv" w:hAnsi="Helv" w:cs="Helv"/>
          <w:i/>
          <w:iCs/>
          <w:color w:val="000000" w:themeColor="text1"/>
          <w:sz w:val="20"/>
        </w:rPr>
        <w:t xml:space="preserve">, </w:t>
      </w:r>
      <w:r>
        <w:rPr>
          <w:rFonts w:ascii="Helv" w:eastAsia="Helv" w:hAnsi="Helv" w:cs="Helv"/>
          <w:color w:val="000000" w:themeColor="text1"/>
          <w:sz w:val="20"/>
        </w:rPr>
        <w:t>nepoužívat iSCSI ani SDS (softwarově definované pole)</w:t>
      </w:r>
    </w:p>
    <w:p w14:paraId="1F3B2D3F" w14:textId="77777777" w:rsidR="00120D5A" w:rsidRDefault="00120D5A" w:rsidP="00120D5A">
      <w:pPr>
        <w:rPr>
          <w:rFonts w:ascii="Helv" w:eastAsiaTheme="minorHAnsi" w:hAnsi="Helv" w:cstheme="minorBidi"/>
          <w:sz w:val="20"/>
        </w:rPr>
      </w:pPr>
      <w:r>
        <w:rPr>
          <w:rFonts w:ascii="Helv" w:hAnsi="Helv"/>
          <w:sz w:val="20"/>
        </w:rPr>
        <w:t>Připojení serveru do LAN - ethernet 1 Gb/s</w:t>
      </w:r>
    </w:p>
    <w:p w14:paraId="3C438A67" w14:textId="77777777" w:rsidR="00120D5A" w:rsidRDefault="00120D5A" w:rsidP="00120D5A">
      <w:pPr>
        <w:rPr>
          <w:rFonts w:ascii="Helv" w:hAnsi="Helv"/>
          <w:sz w:val="20"/>
        </w:rPr>
      </w:pPr>
      <w:r>
        <w:rPr>
          <w:rFonts w:ascii="Helv" w:eastAsia="Helv" w:hAnsi="Helv" w:cs="Helv"/>
          <w:color w:val="000000" w:themeColor="text1"/>
          <w:sz w:val="20"/>
        </w:rPr>
        <w:t>OS Windows 2012 Server a vyšší nebo SuSE Linux ES 11 (nebo Red Hat EL 5.6) a vyšší</w:t>
      </w:r>
    </w:p>
    <w:p w14:paraId="062153F5" w14:textId="77777777" w:rsidR="00120D5A" w:rsidRDefault="00120D5A" w:rsidP="00120D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="Helv" w:hAnsi="Helv" w:cs="Helv"/>
          <w:i/>
          <w:iCs/>
          <w:color w:val="000000" w:themeColor="text1"/>
          <w:sz w:val="20"/>
        </w:rPr>
      </w:pPr>
      <w:r>
        <w:rPr>
          <w:rFonts w:ascii="Helv" w:eastAsia="Helv" w:hAnsi="Helv" w:cs="Helv"/>
          <w:i/>
          <w:iCs/>
          <w:color w:val="000000" w:themeColor="text1"/>
          <w:sz w:val="20"/>
        </w:rPr>
        <w:t xml:space="preserve">   Nebo virtuální server s adekvátním výkonem jako tento fyzický server.</w:t>
      </w:r>
    </w:p>
    <w:p w14:paraId="317B906B" w14:textId="77777777" w:rsidR="00120D5A" w:rsidRDefault="00120D5A" w:rsidP="00F11CDD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4"/>
        </w:rPr>
      </w:pPr>
    </w:p>
    <w:p w14:paraId="79E1F893" w14:textId="51082D5E" w:rsidR="001B5D99" w:rsidRPr="00F86989" w:rsidRDefault="00FF5E1F" w:rsidP="001B5D99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Termín zahájení poskytování služby: od 10. 2. 2020</w:t>
      </w:r>
    </w:p>
    <w:p w14:paraId="6D0A10B1" w14:textId="41C14F95" w:rsidR="001B5D99" w:rsidRDefault="001B5D99" w:rsidP="001B5D99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4"/>
        </w:rPr>
      </w:pPr>
    </w:p>
    <w:p w14:paraId="3016D834" w14:textId="77777777" w:rsidR="00FF5E1F" w:rsidRPr="00411BB8" w:rsidRDefault="00FF5E1F" w:rsidP="001B5D99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4"/>
        </w:rPr>
      </w:pPr>
    </w:p>
    <w:p w14:paraId="362F48B8" w14:textId="77777777" w:rsidR="001B5D99" w:rsidRPr="00F86989" w:rsidRDefault="001B5D99" w:rsidP="001B5D99">
      <w:pPr>
        <w:pStyle w:val="Nzev"/>
        <w:spacing w:before="120"/>
        <w:ind w:left="0" w:firstLine="0"/>
        <w:jc w:val="left"/>
        <w:rPr>
          <w:rFonts w:asciiTheme="minorHAnsi" w:hAnsiTheme="minorHAnsi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376"/>
        <w:gridCol w:w="1915"/>
        <w:gridCol w:w="2904"/>
      </w:tblGrid>
      <w:tr w:rsidR="001B5D99" w:rsidRPr="00F86989" w14:paraId="54848703" w14:textId="77777777" w:rsidTr="00EC5638">
        <w:tc>
          <w:tcPr>
            <w:tcW w:w="2444" w:type="dxa"/>
          </w:tcPr>
          <w:p w14:paraId="4F057C68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 xml:space="preserve">Za </w:t>
            </w:r>
            <w:r w:rsidRPr="00F86989">
              <w:rPr>
                <w:rFonts w:asciiTheme="minorHAnsi" w:hAnsiTheme="minorHAnsi"/>
                <w:b/>
                <w:color w:val="000000"/>
              </w:rPr>
              <w:t>poskytovatele:</w:t>
            </w:r>
          </w:p>
        </w:tc>
        <w:tc>
          <w:tcPr>
            <w:tcW w:w="2376" w:type="dxa"/>
          </w:tcPr>
          <w:p w14:paraId="20827926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15" w:type="dxa"/>
          </w:tcPr>
          <w:p w14:paraId="486E78B3" w14:textId="22FCD92C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 xml:space="preserve">Za </w:t>
            </w:r>
            <w:r w:rsidR="00F11CDD">
              <w:rPr>
                <w:rFonts w:asciiTheme="minorHAnsi" w:hAnsiTheme="minorHAnsi"/>
                <w:b/>
                <w:color w:val="000000"/>
              </w:rPr>
              <w:t>zákazníka</w:t>
            </w:r>
            <w:r w:rsidRPr="00F86989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2904" w:type="dxa"/>
          </w:tcPr>
          <w:p w14:paraId="51195952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1B5D99" w:rsidRPr="00F86989" w14:paraId="7DFC75FB" w14:textId="77777777" w:rsidTr="00EC5638">
        <w:tc>
          <w:tcPr>
            <w:tcW w:w="2444" w:type="dxa"/>
          </w:tcPr>
          <w:p w14:paraId="7B3C7154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Datum:</w:t>
            </w:r>
          </w:p>
        </w:tc>
        <w:tc>
          <w:tcPr>
            <w:tcW w:w="2376" w:type="dxa"/>
          </w:tcPr>
          <w:p w14:paraId="58D48B4A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15" w:type="dxa"/>
          </w:tcPr>
          <w:p w14:paraId="6CF085C0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Datum:</w:t>
            </w:r>
          </w:p>
        </w:tc>
        <w:tc>
          <w:tcPr>
            <w:tcW w:w="2904" w:type="dxa"/>
          </w:tcPr>
          <w:p w14:paraId="6247F7DB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1B5D99" w:rsidRPr="00F86989" w14:paraId="343CA661" w14:textId="77777777" w:rsidTr="00EC5638">
        <w:tc>
          <w:tcPr>
            <w:tcW w:w="2444" w:type="dxa"/>
          </w:tcPr>
          <w:p w14:paraId="59470DD3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Podpis:</w:t>
            </w:r>
          </w:p>
        </w:tc>
        <w:tc>
          <w:tcPr>
            <w:tcW w:w="2376" w:type="dxa"/>
          </w:tcPr>
          <w:p w14:paraId="15EA4A5F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  <w:tc>
          <w:tcPr>
            <w:tcW w:w="1915" w:type="dxa"/>
          </w:tcPr>
          <w:p w14:paraId="5833D582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Podpis:</w:t>
            </w:r>
          </w:p>
        </w:tc>
        <w:tc>
          <w:tcPr>
            <w:tcW w:w="2904" w:type="dxa"/>
          </w:tcPr>
          <w:p w14:paraId="5792C281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  <w:tr w:rsidR="001B5D99" w:rsidRPr="00F86989" w14:paraId="5F5E398B" w14:textId="77777777" w:rsidTr="00EC5638">
        <w:tc>
          <w:tcPr>
            <w:tcW w:w="2444" w:type="dxa"/>
          </w:tcPr>
          <w:p w14:paraId="15C7B713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Jméno a příjmení:</w:t>
            </w:r>
          </w:p>
        </w:tc>
        <w:tc>
          <w:tcPr>
            <w:tcW w:w="2376" w:type="dxa"/>
          </w:tcPr>
          <w:p w14:paraId="29C71398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b/>
                <w:color w:val="000000"/>
              </w:rPr>
              <w:t>Ing. Jan Vaněk</w:t>
            </w:r>
          </w:p>
        </w:tc>
        <w:tc>
          <w:tcPr>
            <w:tcW w:w="1915" w:type="dxa"/>
          </w:tcPr>
          <w:p w14:paraId="554770D4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Jméno a příjmení:</w:t>
            </w:r>
          </w:p>
        </w:tc>
        <w:tc>
          <w:tcPr>
            <w:tcW w:w="2904" w:type="dxa"/>
          </w:tcPr>
          <w:p w14:paraId="30C06137" w14:textId="4FE851ED" w:rsidR="001B5D99" w:rsidRPr="00086E75" w:rsidRDefault="00EC5638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b/>
                <w:spacing w:val="-3"/>
              </w:rPr>
            </w:pPr>
            <w:r w:rsidRPr="00086E75">
              <w:rPr>
                <w:rFonts w:asciiTheme="minorHAnsi" w:hAnsiTheme="minorHAnsi"/>
                <w:b/>
                <w:spacing w:val="-3"/>
              </w:rPr>
              <w:t>Ing. Miroslav Tomanec, MBA</w:t>
            </w:r>
          </w:p>
        </w:tc>
      </w:tr>
      <w:tr w:rsidR="001B5D99" w:rsidRPr="00F86989" w14:paraId="754F918C" w14:textId="77777777" w:rsidTr="00EC5638">
        <w:tc>
          <w:tcPr>
            <w:tcW w:w="2444" w:type="dxa"/>
          </w:tcPr>
          <w:p w14:paraId="3CD27D09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Funkce:</w:t>
            </w:r>
          </w:p>
        </w:tc>
        <w:tc>
          <w:tcPr>
            <w:tcW w:w="2376" w:type="dxa"/>
          </w:tcPr>
          <w:p w14:paraId="72139F8D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jednatel</w:t>
            </w:r>
          </w:p>
        </w:tc>
        <w:tc>
          <w:tcPr>
            <w:tcW w:w="1915" w:type="dxa"/>
          </w:tcPr>
          <w:p w14:paraId="75DCE9E4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F86989">
              <w:rPr>
                <w:rFonts w:asciiTheme="minorHAnsi" w:hAnsiTheme="minorHAnsi"/>
                <w:color w:val="000000"/>
              </w:rPr>
              <w:t>Funkce:</w:t>
            </w:r>
          </w:p>
        </w:tc>
        <w:tc>
          <w:tcPr>
            <w:tcW w:w="2904" w:type="dxa"/>
          </w:tcPr>
          <w:p w14:paraId="3705D1D4" w14:textId="7643E8F0" w:rsidR="001B5D99" w:rsidRPr="00086E75" w:rsidRDefault="00EC5638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  <w:r w:rsidRPr="00086E75">
              <w:rPr>
                <w:rFonts w:asciiTheme="minorHAnsi" w:hAnsiTheme="minorHAnsi"/>
                <w:spacing w:val="-3"/>
              </w:rPr>
              <w:t>předseda představenstva</w:t>
            </w:r>
          </w:p>
        </w:tc>
      </w:tr>
      <w:tr w:rsidR="001B5D99" w:rsidRPr="00F86989" w14:paraId="1183C00D" w14:textId="77777777" w:rsidTr="00EC5638">
        <w:tc>
          <w:tcPr>
            <w:tcW w:w="2444" w:type="dxa"/>
          </w:tcPr>
          <w:p w14:paraId="088F9868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  <w:r w:rsidRPr="00F86989">
              <w:rPr>
                <w:rFonts w:asciiTheme="minorHAnsi" w:hAnsiTheme="minorHAnsi"/>
                <w:color w:val="000000"/>
              </w:rPr>
              <w:t>Razítko:</w:t>
            </w:r>
          </w:p>
        </w:tc>
        <w:tc>
          <w:tcPr>
            <w:tcW w:w="2376" w:type="dxa"/>
          </w:tcPr>
          <w:p w14:paraId="07D67AAB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15" w:type="dxa"/>
          </w:tcPr>
          <w:p w14:paraId="4A2C9E07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color w:val="000000"/>
              </w:rPr>
            </w:pPr>
            <w:r w:rsidRPr="00F86989">
              <w:rPr>
                <w:rFonts w:asciiTheme="minorHAnsi" w:hAnsiTheme="minorHAnsi"/>
                <w:color w:val="000000"/>
              </w:rPr>
              <w:t>Razítko:</w:t>
            </w:r>
          </w:p>
        </w:tc>
        <w:tc>
          <w:tcPr>
            <w:tcW w:w="2904" w:type="dxa"/>
          </w:tcPr>
          <w:p w14:paraId="2CB75D51" w14:textId="77777777" w:rsidR="001B5D99" w:rsidRPr="00F86989" w:rsidRDefault="001B5D99" w:rsidP="0036298C">
            <w:pPr>
              <w:tabs>
                <w:tab w:val="left" w:pos="0"/>
                <w:tab w:val="left" w:pos="324"/>
                <w:tab w:val="left" w:pos="648"/>
                <w:tab w:val="left" w:pos="972"/>
                <w:tab w:val="left" w:pos="1361"/>
                <w:tab w:val="left" w:pos="3111"/>
                <w:tab w:val="left" w:pos="7128"/>
              </w:tabs>
              <w:suppressAutoHyphens/>
              <w:ind w:right="-114"/>
              <w:rPr>
                <w:rFonts w:asciiTheme="minorHAnsi" w:hAnsiTheme="minorHAnsi"/>
                <w:spacing w:val="-3"/>
              </w:rPr>
            </w:pPr>
          </w:p>
        </w:tc>
      </w:tr>
    </w:tbl>
    <w:p w14:paraId="066B5B1D" w14:textId="77777777" w:rsidR="001B5D99" w:rsidRPr="00F86989" w:rsidRDefault="001B5D99" w:rsidP="001B5D99">
      <w:pPr>
        <w:tabs>
          <w:tab w:val="left" w:pos="0"/>
          <w:tab w:val="left" w:pos="324"/>
          <w:tab w:val="left" w:pos="648"/>
          <w:tab w:val="left" w:pos="972"/>
          <w:tab w:val="left" w:pos="1361"/>
          <w:tab w:val="left" w:pos="3111"/>
          <w:tab w:val="left" w:pos="7128"/>
        </w:tabs>
        <w:suppressAutoHyphens/>
        <w:ind w:right="-114"/>
        <w:rPr>
          <w:rFonts w:asciiTheme="minorHAnsi" w:hAnsiTheme="minorHAnsi"/>
          <w:spacing w:val="-3"/>
        </w:rPr>
      </w:pPr>
    </w:p>
    <w:p w14:paraId="1608B497" w14:textId="5D6C9BF3" w:rsidR="001B5D99" w:rsidRDefault="001B5D99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sz w:val="29"/>
          <w:szCs w:val="29"/>
        </w:rPr>
      </w:pPr>
      <w:r w:rsidRPr="00F86989" w:rsidDel="006C4073">
        <w:rPr>
          <w:rFonts w:asciiTheme="minorHAnsi" w:hAnsiTheme="minorHAnsi"/>
          <w:sz w:val="29"/>
          <w:szCs w:val="29"/>
        </w:rPr>
        <w:t xml:space="preserve"> </w:t>
      </w:r>
    </w:p>
    <w:p w14:paraId="2AA795AB" w14:textId="2AF9739C" w:rsidR="00EC5638" w:rsidRDefault="00EC5638">
      <w:pPr>
        <w:jc w:val="left"/>
        <w:rPr>
          <w:rFonts w:asciiTheme="minorHAnsi" w:hAnsiTheme="minorHAnsi"/>
          <w:b/>
          <w:sz w:val="29"/>
          <w:szCs w:val="29"/>
        </w:rPr>
      </w:pPr>
      <w:r>
        <w:rPr>
          <w:rFonts w:asciiTheme="minorHAnsi" w:hAnsiTheme="minorHAnsi"/>
          <w:sz w:val="29"/>
          <w:szCs w:val="29"/>
        </w:rPr>
        <w:br w:type="page"/>
      </w:r>
    </w:p>
    <w:p w14:paraId="791A42E4" w14:textId="27A0E831" w:rsidR="00A11CC5" w:rsidRPr="00F86989" w:rsidRDefault="00A11CC5" w:rsidP="00A11CC5">
      <w:pPr>
        <w:pStyle w:val="Nzev"/>
        <w:spacing w:before="120"/>
        <w:ind w:left="0" w:firstLine="0"/>
        <w:jc w:val="left"/>
        <w:rPr>
          <w:rFonts w:asciiTheme="minorHAnsi" w:hAnsiTheme="minorHAnsi"/>
          <w:sz w:val="29"/>
          <w:szCs w:val="29"/>
        </w:rPr>
      </w:pPr>
      <w:r w:rsidRPr="00F86989">
        <w:rPr>
          <w:rFonts w:asciiTheme="minorHAnsi" w:hAnsiTheme="minorHAnsi"/>
          <w:sz w:val="29"/>
          <w:szCs w:val="29"/>
        </w:rPr>
        <w:lastRenderedPageBreak/>
        <w:t xml:space="preserve">Příloha </w:t>
      </w:r>
      <w:r w:rsidR="00353CA5">
        <w:rPr>
          <w:rFonts w:asciiTheme="minorHAnsi" w:hAnsiTheme="minorHAnsi"/>
          <w:sz w:val="29"/>
          <w:szCs w:val="29"/>
        </w:rPr>
        <w:t>2</w:t>
      </w:r>
    </w:p>
    <w:p w14:paraId="7F852E18" w14:textId="6B0352FE" w:rsidR="00A11CC5" w:rsidRDefault="00A11CC5" w:rsidP="00A11CC5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2"/>
        </w:rPr>
      </w:pPr>
      <w:r w:rsidRPr="00F86989">
        <w:rPr>
          <w:rFonts w:asciiTheme="minorHAnsi" w:hAnsiTheme="minorHAnsi"/>
          <w:sz w:val="24"/>
          <w:szCs w:val="24"/>
        </w:rPr>
        <w:t xml:space="preserve">ke Smlouvě </w:t>
      </w:r>
      <w:r w:rsidRPr="00F86989">
        <w:rPr>
          <w:rFonts w:asciiTheme="minorHAnsi" w:hAnsiTheme="minorHAnsi"/>
          <w:sz w:val="24"/>
          <w:szCs w:val="22"/>
        </w:rPr>
        <w:t>S</w:t>
      </w:r>
      <w:r>
        <w:rPr>
          <w:rFonts w:asciiTheme="minorHAnsi" w:hAnsiTheme="minorHAnsi"/>
          <w:sz w:val="24"/>
          <w:szCs w:val="22"/>
        </w:rPr>
        <w:t>P</w:t>
      </w:r>
      <w:r w:rsidRPr="00F86989">
        <w:rPr>
          <w:rFonts w:asciiTheme="minorHAnsi" w:hAnsiTheme="minorHAnsi"/>
          <w:sz w:val="24"/>
          <w:szCs w:val="22"/>
        </w:rPr>
        <w:t>S/</w:t>
      </w:r>
      <w:r w:rsidR="00FF5E1F">
        <w:rPr>
          <w:rFonts w:asciiTheme="minorHAnsi" w:hAnsiTheme="minorHAnsi"/>
          <w:sz w:val="24"/>
          <w:szCs w:val="22"/>
        </w:rPr>
        <w:t>20</w:t>
      </w:r>
      <w:r w:rsidRPr="00F86989">
        <w:rPr>
          <w:rFonts w:asciiTheme="minorHAnsi" w:hAnsiTheme="minorHAnsi"/>
          <w:sz w:val="24"/>
          <w:szCs w:val="22"/>
        </w:rPr>
        <w:t>/P</w:t>
      </w:r>
      <w:r>
        <w:rPr>
          <w:rFonts w:asciiTheme="minorHAnsi" w:hAnsiTheme="minorHAnsi"/>
          <w:sz w:val="24"/>
          <w:szCs w:val="22"/>
        </w:rPr>
        <w:t>14</w:t>
      </w:r>
      <w:r w:rsidR="00EC5638">
        <w:rPr>
          <w:rFonts w:asciiTheme="minorHAnsi" w:hAnsiTheme="minorHAnsi"/>
          <w:sz w:val="24"/>
          <w:szCs w:val="22"/>
        </w:rPr>
        <w:t>66</w:t>
      </w:r>
      <w:r w:rsidRPr="00F86989">
        <w:rPr>
          <w:rFonts w:asciiTheme="minorHAnsi" w:hAnsiTheme="minorHAnsi"/>
          <w:sz w:val="24"/>
          <w:szCs w:val="22"/>
        </w:rPr>
        <w:t>/</w:t>
      </w:r>
      <w:r>
        <w:rPr>
          <w:rFonts w:asciiTheme="minorHAnsi" w:hAnsiTheme="minorHAnsi"/>
          <w:sz w:val="24"/>
          <w:szCs w:val="22"/>
        </w:rPr>
        <w:t>0</w:t>
      </w:r>
      <w:r w:rsidR="00EC5638">
        <w:rPr>
          <w:rFonts w:asciiTheme="minorHAnsi" w:hAnsiTheme="minorHAnsi"/>
          <w:sz w:val="24"/>
          <w:szCs w:val="22"/>
        </w:rPr>
        <w:t>23</w:t>
      </w:r>
    </w:p>
    <w:p w14:paraId="334645EE" w14:textId="77777777" w:rsidR="00A11CC5" w:rsidRDefault="00A11CC5" w:rsidP="00A11CC5">
      <w:pPr>
        <w:tabs>
          <w:tab w:val="left" w:pos="960"/>
        </w:tabs>
      </w:pPr>
    </w:p>
    <w:p w14:paraId="29F59500" w14:textId="77777777" w:rsidR="00A11CC5" w:rsidRPr="002B1A1F" w:rsidRDefault="00A11CC5" w:rsidP="00A11CC5">
      <w:pPr>
        <w:jc w:val="center"/>
        <w:rPr>
          <w:rFonts w:ascii="Cambria" w:hAnsi="Cambria"/>
          <w:b/>
          <w:sz w:val="28"/>
          <w:szCs w:val="28"/>
        </w:rPr>
      </w:pPr>
      <w:r w:rsidRPr="002B1A1F">
        <w:rPr>
          <w:rFonts w:ascii="Cambria" w:hAnsi="Cambria"/>
          <w:b/>
          <w:sz w:val="28"/>
          <w:szCs w:val="28"/>
        </w:rPr>
        <w:t>Všeobecné dodací podmínky „VDP/14/01“</w:t>
      </w:r>
    </w:p>
    <w:p w14:paraId="4D61FD29" w14:textId="77777777" w:rsidR="00A11CC5" w:rsidRPr="00507986" w:rsidRDefault="00A11CC5" w:rsidP="00A11CC5">
      <w:pPr>
        <w:jc w:val="center"/>
        <w:rPr>
          <w:b/>
          <w:sz w:val="14"/>
          <w:szCs w:val="14"/>
        </w:rPr>
      </w:pPr>
    </w:p>
    <w:p w14:paraId="4339F7C5" w14:textId="77777777" w:rsidR="00A11CC5" w:rsidRDefault="00A11CC5" w:rsidP="00A11CC5">
      <w:pPr>
        <w:ind w:left="426" w:hanging="426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I. </w:t>
      </w:r>
    </w:p>
    <w:p w14:paraId="21E30D4C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Úvodní ustanovení</w:t>
      </w:r>
    </w:p>
    <w:p w14:paraId="1E81D016" w14:textId="77777777" w:rsidR="00A11CC5" w:rsidRPr="00BF0272" w:rsidRDefault="00A11CC5" w:rsidP="00B43FC8">
      <w:pPr>
        <w:pStyle w:val="Odstavecseseznamem"/>
        <w:numPr>
          <w:ilvl w:val="0"/>
          <w:numId w:val="14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ORTEX spol. s r.o. se sídlem v Hradci Králové, Resslova 935/3, PSČ: 500 02, IČ: 00529745, e-mail: ortex@ortex.cz (dále jen “poskytovatel“) vyvíjí a poskytuje třetím osobám (dále jen „nabyvatelé“) počítačové programy (dále jen „software“). </w:t>
      </w:r>
    </w:p>
    <w:p w14:paraId="7518ADA9" w14:textId="77777777" w:rsidR="00A11CC5" w:rsidRPr="00BF0272" w:rsidRDefault="00A11CC5" w:rsidP="00B43FC8">
      <w:pPr>
        <w:pStyle w:val="Odstavecseseznamem"/>
        <w:numPr>
          <w:ilvl w:val="0"/>
          <w:numId w:val="14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Práva a závazky smluvních stran ze smluv o poskytnutí oprávnění k výkonu práva užít počítačový program (dále jen „licenční smlouva“) se řídí těmito všeobecnými dodacími podmínky (dále jen „VDP“). Odchylná ujednání ve smlouvě mají přednost před VDP. </w:t>
      </w:r>
    </w:p>
    <w:p w14:paraId="4ECB2C26" w14:textId="77777777" w:rsidR="00A11CC5" w:rsidRPr="00BF0272" w:rsidRDefault="00A11CC5" w:rsidP="00B43FC8">
      <w:pPr>
        <w:pStyle w:val="Odstavecseseznamem"/>
        <w:numPr>
          <w:ilvl w:val="0"/>
          <w:numId w:val="14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Práva a závazky z této smlouvy se řídí právním řádem České republiky. Pokud smlouva nebo tyto VDP nestanoví odchylnou úpravu, použijí se ustanovení obecně platných předpisů, zejména občanského zákoníku (zákon č. 89/2012 Sb., v platném znění).</w:t>
      </w:r>
    </w:p>
    <w:p w14:paraId="63697C1A" w14:textId="77777777" w:rsidR="00A11CC5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60CAEA87" w14:textId="77777777" w:rsidR="00A11CC5" w:rsidRPr="00507986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63942B43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II. </w:t>
      </w:r>
    </w:p>
    <w:p w14:paraId="464C8A99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Uzavírání smluv</w:t>
      </w:r>
    </w:p>
    <w:p w14:paraId="016DE095" w14:textId="77777777" w:rsidR="00A11CC5" w:rsidRPr="00BF0272" w:rsidRDefault="00A11CC5" w:rsidP="00B43FC8">
      <w:pPr>
        <w:pStyle w:val="Odstavecseseznamem"/>
        <w:numPr>
          <w:ilvl w:val="0"/>
          <w:numId w:val="1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Návrh smlouvy předkládá, zpravidla na základě objednávky nebo jinak projeveného zájmu nabyvatele, poskytovatel. </w:t>
      </w:r>
    </w:p>
    <w:p w14:paraId="6F4D752A" w14:textId="77777777" w:rsidR="00A11CC5" w:rsidRPr="00BF0272" w:rsidRDefault="00A11CC5" w:rsidP="00B43FC8">
      <w:pPr>
        <w:pStyle w:val="Odstavecseseznamem"/>
        <w:numPr>
          <w:ilvl w:val="0"/>
          <w:numId w:val="1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Pro přijetí návrhu smlouvy se stanoví lhůta jeden měsíc od data jeho odeslání nabyvateli.</w:t>
      </w:r>
    </w:p>
    <w:p w14:paraId="0994BF94" w14:textId="77777777" w:rsidR="00A11CC5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2A863E66" w14:textId="77777777" w:rsidR="00A11CC5" w:rsidRPr="00507986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7B149A48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III.</w:t>
      </w:r>
    </w:p>
    <w:p w14:paraId="606FA415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Splnění závazku</w:t>
      </w:r>
    </w:p>
    <w:p w14:paraId="35F69112" w14:textId="77777777" w:rsidR="00A11CC5" w:rsidRPr="00BF0272" w:rsidRDefault="00A11CC5" w:rsidP="00B43FC8">
      <w:pPr>
        <w:pStyle w:val="Odstavecseseznamem"/>
        <w:numPr>
          <w:ilvl w:val="0"/>
          <w:numId w:val="16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Závazek poskytovatele k poskytnutí licence softwaru je splněn: </w:t>
      </w:r>
    </w:p>
    <w:p w14:paraId="4F283867" w14:textId="77777777" w:rsidR="00A11CC5" w:rsidRPr="00BF0272" w:rsidRDefault="00A11CC5" w:rsidP="00B43FC8">
      <w:pPr>
        <w:pStyle w:val="Odstavecseseznamem"/>
        <w:numPr>
          <w:ilvl w:val="0"/>
          <w:numId w:val="17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poskytnutím nosiče dat (instalačního média) se smluveným softwarem nabyvateli,</w:t>
      </w:r>
    </w:p>
    <w:p w14:paraId="5508B197" w14:textId="77777777" w:rsidR="00A11CC5" w:rsidRPr="00BF0272" w:rsidRDefault="00A11CC5" w:rsidP="00B43FC8">
      <w:pPr>
        <w:pStyle w:val="Odstavecseseznamem"/>
        <w:numPr>
          <w:ilvl w:val="0"/>
          <w:numId w:val="17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poskytnutím přístupu nabyvateli k softwaru dálkovým přístupem.</w:t>
      </w:r>
    </w:p>
    <w:p w14:paraId="4991D675" w14:textId="77777777" w:rsidR="00A11CC5" w:rsidRPr="00BF0272" w:rsidRDefault="00A11CC5" w:rsidP="00B43FC8">
      <w:pPr>
        <w:pStyle w:val="Odstavecseseznamem"/>
        <w:numPr>
          <w:ilvl w:val="0"/>
          <w:numId w:val="1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Závazek poskytovatele k poskytnutí jiných plnění je splněn předáním těchto plnění nabyvateli.</w:t>
      </w:r>
    </w:p>
    <w:p w14:paraId="7ADD0FDB" w14:textId="77777777" w:rsidR="00A11CC5" w:rsidRPr="00BF0272" w:rsidRDefault="00A11CC5" w:rsidP="00B43FC8">
      <w:pPr>
        <w:pStyle w:val="Odstavecseseznamem"/>
        <w:numPr>
          <w:ilvl w:val="0"/>
          <w:numId w:val="1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Pokud to umožňuje povaha poskytovaného plnění, může poskytovatel svůj závazek splnit také předáním předmětu plnění dopravci k přepravě na adresu nabyvatele nebo instalací softwaru v sídle nabyvatele. </w:t>
      </w:r>
    </w:p>
    <w:p w14:paraId="0DB63E18" w14:textId="77777777" w:rsidR="00A11CC5" w:rsidRPr="00BF0272" w:rsidRDefault="00A11CC5" w:rsidP="00B43FC8">
      <w:pPr>
        <w:pStyle w:val="Odstavecseseznamem"/>
        <w:numPr>
          <w:ilvl w:val="0"/>
          <w:numId w:val="1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Spolu se softwarem poskytne poskytovatel nabyvateli rovněž návod k jeho použití v písemné nebo v elektronické podobě. Součástí softwaru nejsou zdrojové texty.</w:t>
      </w:r>
    </w:p>
    <w:p w14:paraId="2378EA2C" w14:textId="77777777" w:rsidR="00A11CC5" w:rsidRDefault="00A11CC5" w:rsidP="00B43FC8">
      <w:pPr>
        <w:pStyle w:val="Odstavecseseznamem"/>
        <w:numPr>
          <w:ilvl w:val="0"/>
          <w:numId w:val="1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Nabyvatel je povinen převzetí softwaru potvrdit na protokolu o předání (registrační list, předávací protokol apod.). Předává-li poskytovatel software nabyvateli osobně, je oprávněn odepřít plnění, pokud nabyvatel nepotvrdí protokol o předání. Poskytovatel není v prodlení, pokud nabyvatel odmítl potvrdit převzetí softwaru. </w:t>
      </w:r>
    </w:p>
    <w:p w14:paraId="70BC7073" w14:textId="77777777" w:rsidR="00A11CC5" w:rsidRPr="003754B5" w:rsidRDefault="00A11CC5" w:rsidP="00A11CC5">
      <w:pPr>
        <w:rPr>
          <w:sz w:val="18"/>
          <w:szCs w:val="18"/>
        </w:rPr>
      </w:pPr>
    </w:p>
    <w:p w14:paraId="0832DD26" w14:textId="77777777" w:rsidR="00A11CC5" w:rsidRPr="00507986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225AA78A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IV.</w:t>
      </w:r>
    </w:p>
    <w:p w14:paraId="0ADA1D79" w14:textId="77777777" w:rsidR="00A11CC5" w:rsidRDefault="00A11CC5" w:rsidP="00A11CC5">
      <w:pPr>
        <w:tabs>
          <w:tab w:val="left" w:pos="-1843"/>
        </w:tabs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Řešitelský servis</w:t>
      </w:r>
    </w:p>
    <w:p w14:paraId="6CA9513E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Řešitelský servis zahrnuje:</w:t>
      </w:r>
    </w:p>
    <w:p w14:paraId="369EB0C2" w14:textId="77777777" w:rsidR="00A11CC5" w:rsidRPr="00BF0272" w:rsidRDefault="00A11CC5" w:rsidP="00B43FC8">
      <w:pPr>
        <w:pStyle w:val="Odstavecseseznamem"/>
        <w:numPr>
          <w:ilvl w:val="0"/>
          <w:numId w:val="20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zapracování změn právních předpisů softwaru,</w:t>
      </w:r>
    </w:p>
    <w:p w14:paraId="00EFD86C" w14:textId="77777777" w:rsidR="00A11CC5" w:rsidRPr="00BF0272" w:rsidRDefault="00A11CC5" w:rsidP="00B43FC8">
      <w:pPr>
        <w:pStyle w:val="Odstavecseseznamem"/>
        <w:numPr>
          <w:ilvl w:val="0"/>
          <w:numId w:val="20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další vývoj software,</w:t>
      </w:r>
    </w:p>
    <w:p w14:paraId="0C4E67D3" w14:textId="77777777" w:rsidR="00A11CC5" w:rsidRPr="00BF0272" w:rsidRDefault="00A11CC5" w:rsidP="00B43FC8">
      <w:pPr>
        <w:pStyle w:val="Odstavecseseznamem"/>
        <w:numPr>
          <w:ilvl w:val="0"/>
          <w:numId w:val="20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hot-line 1. úroveň,</w:t>
      </w:r>
    </w:p>
    <w:p w14:paraId="36F1D329" w14:textId="77777777" w:rsidR="00A11CC5" w:rsidRPr="00BF0272" w:rsidRDefault="00A11CC5" w:rsidP="00B43FC8">
      <w:pPr>
        <w:pStyle w:val="Odstavecseseznamem"/>
        <w:numPr>
          <w:ilvl w:val="0"/>
          <w:numId w:val="20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přístup na Help Desk.</w:t>
      </w:r>
    </w:p>
    <w:p w14:paraId="763E9223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Zapracování změn právních předpisů do softwaru, včetně distribuce upraveného softwaru bude v maximální možné míře provedena před termínem účinnosti změn právních předpisů. Poskytovatel může tento svůj závazek splnit také umístěním aktualizace (update) na svých webových stránkách. </w:t>
      </w:r>
    </w:p>
    <w:p w14:paraId="597940C0" w14:textId="77777777" w:rsidR="00A11CC5" w:rsidRPr="00BF0272" w:rsidRDefault="00A11CC5" w:rsidP="00A11CC5">
      <w:pPr>
        <w:pStyle w:val="Odstavecseseznamem"/>
        <w:ind w:left="426"/>
        <w:rPr>
          <w:sz w:val="18"/>
          <w:szCs w:val="18"/>
        </w:rPr>
      </w:pPr>
      <w:r w:rsidRPr="00BF0272">
        <w:rPr>
          <w:sz w:val="18"/>
          <w:szCs w:val="18"/>
        </w:rPr>
        <w:t xml:space="preserve">Dalším vývojem softwaru podle projekčního plánu poskytovatele se rozumí poskytování nových vývojových verzí softwaru, včetně práva na přechod mezi jednotlivými alternativami softwaru, zejména: </w:t>
      </w:r>
    </w:p>
    <w:p w14:paraId="1BB5DF4B" w14:textId="77777777" w:rsidR="00A11CC5" w:rsidRPr="00BF0272" w:rsidRDefault="00A11CC5" w:rsidP="00B43FC8">
      <w:pPr>
        <w:pStyle w:val="Odstavecseseznamem"/>
        <w:numPr>
          <w:ilvl w:val="0"/>
          <w:numId w:val="21"/>
        </w:numPr>
        <w:ind w:left="993" w:right="174" w:hanging="567"/>
        <w:rPr>
          <w:sz w:val="18"/>
          <w:szCs w:val="18"/>
        </w:rPr>
      </w:pPr>
      <w:r w:rsidRPr="00BF0272">
        <w:rPr>
          <w:sz w:val="18"/>
          <w:szCs w:val="18"/>
        </w:rPr>
        <w:t>změna operačního systému dle Port listu,</w:t>
      </w:r>
    </w:p>
    <w:p w14:paraId="2B43F60C" w14:textId="77777777" w:rsidR="00A11CC5" w:rsidRPr="00BF0272" w:rsidRDefault="00A11CC5" w:rsidP="00B43FC8">
      <w:pPr>
        <w:pStyle w:val="Odstavecseseznamem"/>
        <w:numPr>
          <w:ilvl w:val="0"/>
          <w:numId w:val="21"/>
        </w:numPr>
        <w:ind w:left="993" w:right="174" w:hanging="567"/>
        <w:rPr>
          <w:sz w:val="18"/>
          <w:szCs w:val="18"/>
        </w:rPr>
      </w:pPr>
      <w:r w:rsidRPr="00BF0272">
        <w:rPr>
          <w:sz w:val="18"/>
          <w:szCs w:val="18"/>
        </w:rPr>
        <w:t>změna databáze (uložení dat) dle Port listu,</w:t>
      </w:r>
    </w:p>
    <w:p w14:paraId="6942EDDE" w14:textId="77777777" w:rsidR="00A11CC5" w:rsidRPr="00BF0272" w:rsidRDefault="00A11CC5" w:rsidP="00B43FC8">
      <w:pPr>
        <w:pStyle w:val="Odstavecseseznamem"/>
        <w:numPr>
          <w:ilvl w:val="0"/>
          <w:numId w:val="21"/>
        </w:numPr>
        <w:ind w:left="993" w:right="174" w:hanging="567"/>
        <w:rPr>
          <w:sz w:val="18"/>
          <w:szCs w:val="18"/>
        </w:rPr>
      </w:pPr>
      <w:r w:rsidRPr="00BF0272">
        <w:rPr>
          <w:sz w:val="18"/>
          <w:szCs w:val="18"/>
        </w:rPr>
        <w:t>změna technologické architektury dodaného software (C/S apod.) za rozdíl aktuálních cen při nepřetržitém řešitelském servisu,</w:t>
      </w:r>
    </w:p>
    <w:p w14:paraId="47AC50BD" w14:textId="77777777" w:rsidR="00A11CC5" w:rsidRPr="00BF0272" w:rsidRDefault="00A11CC5" w:rsidP="00B43FC8">
      <w:pPr>
        <w:pStyle w:val="Odstavecseseznamem"/>
        <w:numPr>
          <w:ilvl w:val="0"/>
          <w:numId w:val="21"/>
        </w:numPr>
        <w:ind w:left="993" w:right="174" w:hanging="567"/>
        <w:rPr>
          <w:sz w:val="18"/>
          <w:szCs w:val="18"/>
        </w:rPr>
      </w:pPr>
      <w:r w:rsidRPr="00BF0272">
        <w:rPr>
          <w:sz w:val="18"/>
          <w:szCs w:val="18"/>
        </w:rPr>
        <w:t>zvýšení počtu uživatelů za rozdíl aktuálních cen při nepřetržitém řešitelském servisu,</w:t>
      </w:r>
    </w:p>
    <w:p w14:paraId="38A23C80" w14:textId="77777777" w:rsidR="00A11CC5" w:rsidRPr="00BF0272" w:rsidRDefault="00A11CC5" w:rsidP="00B43FC8">
      <w:pPr>
        <w:pStyle w:val="Odstavecseseznamem"/>
        <w:numPr>
          <w:ilvl w:val="0"/>
          <w:numId w:val="21"/>
        </w:numPr>
        <w:ind w:left="993" w:right="174" w:hanging="567"/>
        <w:rPr>
          <w:sz w:val="18"/>
          <w:szCs w:val="18"/>
        </w:rPr>
      </w:pPr>
      <w:r w:rsidRPr="00BF0272">
        <w:rPr>
          <w:sz w:val="18"/>
          <w:szCs w:val="18"/>
        </w:rPr>
        <w:t>zvýšení počtu licencí, komerční využití za rozdíl aktuálních cen při nepřetržitém řešitelském servisu.</w:t>
      </w:r>
    </w:p>
    <w:p w14:paraId="42F7CC2C" w14:textId="77777777" w:rsidR="00A11CC5" w:rsidRPr="00BF0272" w:rsidRDefault="00A11CC5" w:rsidP="00A11CC5">
      <w:pPr>
        <w:ind w:left="426" w:right="174"/>
        <w:rPr>
          <w:color w:val="000000"/>
          <w:sz w:val="18"/>
          <w:szCs w:val="18"/>
        </w:rPr>
      </w:pPr>
      <w:r w:rsidRPr="00BF0272">
        <w:rPr>
          <w:bCs/>
          <w:color w:val="000000"/>
          <w:sz w:val="18"/>
          <w:szCs w:val="18"/>
        </w:rPr>
        <w:t>Pod pojmem hot-line 1. úrovně</w:t>
      </w:r>
      <w:r w:rsidRPr="00BF0272">
        <w:rPr>
          <w:b/>
          <w:bCs/>
          <w:color w:val="000000"/>
          <w:sz w:val="18"/>
          <w:szCs w:val="18"/>
        </w:rPr>
        <w:t xml:space="preserve"> </w:t>
      </w:r>
      <w:r w:rsidRPr="00BF0272">
        <w:rPr>
          <w:color w:val="000000"/>
          <w:sz w:val="18"/>
          <w:szCs w:val="18"/>
        </w:rPr>
        <w:t>se rozumí základní poradenství k poskytovanému softwaru a příjem hlášení o výskytu havarijních stavů pro poskytovaný software.</w:t>
      </w:r>
    </w:p>
    <w:p w14:paraId="37608D60" w14:textId="77777777" w:rsidR="00A11CC5" w:rsidRPr="00BF0272" w:rsidRDefault="00A11CC5" w:rsidP="00A11CC5">
      <w:pPr>
        <w:pStyle w:val="Zhlav"/>
        <w:tabs>
          <w:tab w:val="left" w:pos="708"/>
        </w:tabs>
        <w:ind w:left="426" w:right="174"/>
        <w:rPr>
          <w:sz w:val="18"/>
          <w:szCs w:val="18"/>
        </w:rPr>
      </w:pPr>
      <w:r w:rsidRPr="00BF0272">
        <w:rPr>
          <w:sz w:val="18"/>
          <w:szCs w:val="18"/>
        </w:rPr>
        <w:t>Přístupem na Help Desk se rozumní možnost oprávněného přístupu na Help Desk poskytovatele (www.ortex.cz), popř. k dalším informačním zdrojům.</w:t>
      </w:r>
    </w:p>
    <w:p w14:paraId="0E1C6A1A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Součástí řešitelského servisu je dále také:</w:t>
      </w:r>
    </w:p>
    <w:p w14:paraId="731F3332" w14:textId="77777777" w:rsidR="00A11CC5" w:rsidRPr="00BF0272" w:rsidRDefault="00A11CC5" w:rsidP="00B43FC8">
      <w:pPr>
        <w:pStyle w:val="Odstavecseseznamem"/>
        <w:numPr>
          <w:ilvl w:val="0"/>
          <w:numId w:val="22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poskytování základního školení k softwaru nabyvatelům v termínech a místech vyhlášených poskytovatelem,</w:t>
      </w:r>
    </w:p>
    <w:p w14:paraId="0EFBF782" w14:textId="77777777" w:rsidR="00A11CC5" w:rsidRPr="00BF0272" w:rsidRDefault="00A11CC5" w:rsidP="00B43FC8">
      <w:pPr>
        <w:pStyle w:val="Odstavecseseznamem"/>
        <w:numPr>
          <w:ilvl w:val="0"/>
          <w:numId w:val="22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právo účasti nabyvatelů na schůzkách uživatelů software pořádaných poskytovatelem,</w:t>
      </w:r>
    </w:p>
    <w:p w14:paraId="7352F0E5" w14:textId="77777777" w:rsidR="00A11CC5" w:rsidRPr="00BF0272" w:rsidRDefault="00A11CC5" w:rsidP="00B43FC8">
      <w:pPr>
        <w:pStyle w:val="Odstavecseseznamem"/>
        <w:numPr>
          <w:ilvl w:val="0"/>
          <w:numId w:val="22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lastRenderedPageBreak/>
        <w:t>přístup k Informačnímu zpravodaji poskytovatele (Magazínu ORTEXu), který je v elektronické podobě k dispozici všem zákazníkům na portále  www.ortex.cz. Informační zpravodaj obsahuje informace o nových projektech a směřování vývoje produktů poskytovatele.</w:t>
      </w:r>
    </w:p>
    <w:p w14:paraId="4FF063A6" w14:textId="77777777" w:rsidR="00A11CC5" w:rsidRPr="00BF0272" w:rsidRDefault="00A11CC5" w:rsidP="00B43FC8">
      <w:pPr>
        <w:pStyle w:val="Odstavecseseznamem"/>
        <w:numPr>
          <w:ilvl w:val="0"/>
          <w:numId w:val="22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Zasílání Aktualit z projekce s aktuálními informacemi o změnách v software.</w:t>
      </w:r>
    </w:p>
    <w:p w14:paraId="5A3268E9" w14:textId="77777777" w:rsidR="003956DA" w:rsidRDefault="003956DA" w:rsidP="003956DA">
      <w:pPr>
        <w:pStyle w:val="Odstavecseseznamem"/>
        <w:ind w:left="426"/>
        <w:rPr>
          <w:sz w:val="18"/>
          <w:szCs w:val="18"/>
        </w:rPr>
      </w:pPr>
    </w:p>
    <w:p w14:paraId="542BA4DB" w14:textId="149CB0AC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Řešitelský servis je poskytovatelem poskytován bezplatně po dobu tří měsíců následujících po měsíci, ve kterém bylo uskutečněno zdanitelné plnění (poskytnuta licence).</w:t>
      </w:r>
    </w:p>
    <w:p w14:paraId="29603F53" w14:textId="77777777" w:rsidR="00A11CC5" w:rsidRPr="00BF0272" w:rsidRDefault="00A11CC5" w:rsidP="00A11CC5">
      <w:pPr>
        <w:pStyle w:val="Odstavecseseznamem"/>
        <w:ind w:left="426"/>
        <w:rPr>
          <w:sz w:val="18"/>
          <w:szCs w:val="18"/>
        </w:rPr>
      </w:pPr>
      <w:r w:rsidRPr="00BF0272">
        <w:rPr>
          <w:sz w:val="18"/>
          <w:szCs w:val="18"/>
        </w:rPr>
        <w:t>Po uplynutí výše uvedené lhůty bude poskytovatel řešitelský servis poskytovat nabyvateli, na základě samostatně uzavřené smlouvy o dílo, a to po dobu nejméně osmi let od splnění licenční smlouvy.</w:t>
      </w:r>
    </w:p>
    <w:p w14:paraId="6C6A1DDA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negarantuje návaznost starých verzí softwaru, pro které nebyla uzavřena smlouva o dílo o poskytování řešitelského servisu, na nově poskytovaný software.</w:t>
      </w:r>
    </w:p>
    <w:p w14:paraId="3E083812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Cena řešitelského servisu na jeden měsíc se sjednává ve výši 1,7 % z ceny za poskytnutí softwaru bez DPH platné podle ceníku poskytovatele k prvému dni měsíce, za který je řešitelský servis účtován. Takto vypočtená cena se zvyšuje o DPH. </w:t>
      </w:r>
    </w:p>
    <w:p w14:paraId="5C5BD863" w14:textId="77777777" w:rsidR="00A11CC5" w:rsidRPr="00BF0272" w:rsidRDefault="00A11CC5" w:rsidP="00A11CC5">
      <w:pPr>
        <w:pStyle w:val="Odstavecseseznamem"/>
        <w:ind w:left="426"/>
        <w:rPr>
          <w:sz w:val="18"/>
          <w:szCs w:val="18"/>
        </w:rPr>
      </w:pPr>
      <w:r w:rsidRPr="00BF0272">
        <w:rPr>
          <w:sz w:val="18"/>
          <w:szCs w:val="18"/>
        </w:rPr>
        <w:t>Poskytovatel je oprávněn cenu softwaru zvýšit. Meziroční nárůst ceny může však činit nejvýše tolik, kolik činí procentní míra inflace v ČR za předchozí kalendářní rok zvýšená o tři procentní body. Pokud je však stát nabyvatele odlišný od státu poskytovatele, navyšuje se cena řešitelského servisu o prokazatelné vícenáklady změn softwaru podle předpisů státu nabyvatele, které poskytovateli vzniknou proti nákladům obvyklým, maximálně o 1,7 % z aktuální prodejní ceny poskytnutého softwaru.</w:t>
      </w:r>
    </w:p>
    <w:p w14:paraId="4A89439A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Provádění změn a distribuce upravených výstupů (sestav, souborů, tabulek RDBS apod. – dále jen „výstupy“) se vztahuje pouze na výstupy zařazené do typového řešení. Tyto výstupy jsou uloženy v systémových vzorech (samostatné datové množiny vyjmenované v typové dokumentaci). Výstupy vytvořené jednorázovou zakázkovou úpravou jsou poskytovatelem udržovány pouze v případě, že je smluvně sjednán řešitelský servis (údržba) této zakázkové úpravy.</w:t>
      </w:r>
    </w:p>
    <w:p w14:paraId="0EF34B88" w14:textId="77777777" w:rsidR="00A11CC5" w:rsidRPr="00BF0272" w:rsidRDefault="00A11CC5" w:rsidP="00B43FC8">
      <w:pPr>
        <w:pStyle w:val="Odstavecseseznamem"/>
        <w:numPr>
          <w:ilvl w:val="0"/>
          <w:numId w:val="19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Řešitelský servis nezahrnuje další služby jako je zaškolení uživatelů, konverze dat, organizační doporučení, metodický dohled, instalace softwaru apod. </w:t>
      </w:r>
    </w:p>
    <w:p w14:paraId="26A5590E" w14:textId="77777777" w:rsidR="00A11CC5" w:rsidRPr="00507986" w:rsidRDefault="00A11CC5" w:rsidP="00A11CC5">
      <w:pPr>
        <w:ind w:left="426" w:hanging="426"/>
        <w:jc w:val="center"/>
        <w:rPr>
          <w:b/>
          <w:sz w:val="14"/>
          <w:szCs w:val="14"/>
        </w:rPr>
      </w:pPr>
    </w:p>
    <w:p w14:paraId="30562DDA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V.</w:t>
      </w:r>
    </w:p>
    <w:p w14:paraId="7529CDC6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Další povinnosti nabyvatele</w:t>
      </w:r>
    </w:p>
    <w:p w14:paraId="5FC80D01" w14:textId="77777777" w:rsidR="00A11CC5" w:rsidRPr="00BF0272" w:rsidRDefault="00A11CC5" w:rsidP="00B43FC8">
      <w:pPr>
        <w:pStyle w:val="Odstavecseseznamem"/>
        <w:numPr>
          <w:ilvl w:val="0"/>
          <w:numId w:val="23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poskytuje nabyvateli nevýhradní licenci na dobu trvání majetkových práv autora počítačového programu (dále jen „software“)</w:t>
      </w:r>
      <w:r>
        <w:rPr>
          <w:sz w:val="18"/>
          <w:szCs w:val="18"/>
        </w:rPr>
        <w:t>, v souladu se zákonem č. 121/2000 Sb., autorský zákon v platném znění</w:t>
      </w:r>
      <w:r w:rsidRPr="00BF0272">
        <w:rPr>
          <w:sz w:val="18"/>
          <w:szCs w:val="18"/>
        </w:rPr>
        <w:t>.</w:t>
      </w:r>
    </w:p>
    <w:p w14:paraId="18A7C4BE" w14:textId="77777777" w:rsidR="00A11CC5" w:rsidRPr="00BF0272" w:rsidRDefault="00A11CC5" w:rsidP="00B43FC8">
      <w:pPr>
        <w:pStyle w:val="Odstavecseseznamem"/>
        <w:numPr>
          <w:ilvl w:val="0"/>
          <w:numId w:val="23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Nabyvatel se zavazuje, že neposkytne poskytnutý software třetím osobám, s výjimkou případů, kdy mu k tomu dá poskytovatel předchozí písemný souhlas.</w:t>
      </w:r>
    </w:p>
    <w:p w14:paraId="77337DA5" w14:textId="77777777" w:rsidR="00A11CC5" w:rsidRPr="00BF0272" w:rsidRDefault="00A11CC5" w:rsidP="00B43FC8">
      <w:pPr>
        <w:pStyle w:val="Odstavecseseznamem"/>
        <w:numPr>
          <w:ilvl w:val="0"/>
          <w:numId w:val="23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Nabyvatel se dále zavazuje, že nebude:</w:t>
      </w:r>
    </w:p>
    <w:p w14:paraId="0D680DDE" w14:textId="77777777" w:rsidR="00A11CC5" w:rsidRPr="00BF0272" w:rsidRDefault="00A11CC5" w:rsidP="00B43FC8">
      <w:pPr>
        <w:pStyle w:val="Odstavecseseznamem"/>
        <w:numPr>
          <w:ilvl w:val="0"/>
          <w:numId w:val="24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používat poskytnutý software nebo jeho část pro vývoj a distribuci vlastního softwaru (s výjimkou programů, ke kterým poskytovatel uděluje všeobecné dispoziční právo - jsou označeny v programové dokumentaci poznámkou “všeobecné dispoziční právo“),</w:t>
      </w:r>
    </w:p>
    <w:p w14:paraId="6BE8B8EA" w14:textId="77777777" w:rsidR="00A11CC5" w:rsidRPr="00BF0272" w:rsidRDefault="00A11CC5" w:rsidP="00B43FC8">
      <w:pPr>
        <w:pStyle w:val="Odstavecseseznamem"/>
        <w:numPr>
          <w:ilvl w:val="0"/>
          <w:numId w:val="24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 xml:space="preserve">modifikovat nebo zpětně překládat poskytnutý software (reverse engineering), odstraňovat nebo modifikovat čísla licence software, </w:t>
      </w:r>
    </w:p>
    <w:p w14:paraId="5A0ADCD8" w14:textId="77777777" w:rsidR="00A11CC5" w:rsidRPr="00BF0272" w:rsidRDefault="00A11CC5" w:rsidP="00B43FC8">
      <w:pPr>
        <w:pStyle w:val="Odstavecseseznamem"/>
        <w:numPr>
          <w:ilvl w:val="0"/>
          <w:numId w:val="24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používat software poskyto</w:t>
      </w:r>
      <w:r>
        <w:rPr>
          <w:sz w:val="18"/>
          <w:szCs w:val="18"/>
        </w:rPr>
        <w:t>vatele ve větším počtu, než je poskytnutý</w:t>
      </w:r>
      <w:r w:rsidRPr="00BF0272">
        <w:rPr>
          <w:sz w:val="18"/>
          <w:szCs w:val="18"/>
        </w:rPr>
        <w:t xml:space="preserve"> počet licencí,</w:t>
      </w:r>
    </w:p>
    <w:p w14:paraId="6DC743C6" w14:textId="2A55C002" w:rsidR="00A11CC5" w:rsidRPr="00BF0272" w:rsidRDefault="00A11CC5" w:rsidP="00B43FC8">
      <w:pPr>
        <w:pStyle w:val="Odstavecseseznamem"/>
        <w:numPr>
          <w:ilvl w:val="0"/>
          <w:numId w:val="24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poskytovat počítačové zpracování s použitím dodaného softwaru více fyzickým nebo právnickým osobám než je zakoupený počet realizací (počet práv komerčního využití softwaru),</w:t>
      </w:r>
      <w:r w:rsidR="00925958">
        <w:rPr>
          <w:sz w:val="18"/>
          <w:szCs w:val="18"/>
        </w:rPr>
        <w:t xml:space="preserve"> </w:t>
      </w:r>
    </w:p>
    <w:p w14:paraId="1080060F" w14:textId="77777777" w:rsidR="00A11CC5" w:rsidRDefault="00A11CC5" w:rsidP="00B43FC8">
      <w:pPr>
        <w:pStyle w:val="Odstavecseseznamem"/>
        <w:numPr>
          <w:ilvl w:val="0"/>
          <w:numId w:val="24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v případě koupě na zkoušku používat po uplynutí zkušební doby software, který se rozhodl vrátit.</w:t>
      </w:r>
    </w:p>
    <w:p w14:paraId="1A751C22" w14:textId="77777777" w:rsidR="00A11CC5" w:rsidRPr="003754B5" w:rsidRDefault="00A11CC5" w:rsidP="00A11CC5">
      <w:pPr>
        <w:ind w:left="426"/>
        <w:rPr>
          <w:sz w:val="18"/>
          <w:szCs w:val="18"/>
        </w:rPr>
      </w:pPr>
    </w:p>
    <w:p w14:paraId="19C4FE0D" w14:textId="77777777" w:rsidR="00A11CC5" w:rsidRPr="00507986" w:rsidRDefault="00A11CC5" w:rsidP="00A11CC5">
      <w:pPr>
        <w:ind w:left="993" w:hanging="567"/>
        <w:rPr>
          <w:b/>
          <w:sz w:val="14"/>
          <w:szCs w:val="14"/>
        </w:rPr>
      </w:pPr>
    </w:p>
    <w:p w14:paraId="3552E6F4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VI. </w:t>
      </w:r>
    </w:p>
    <w:p w14:paraId="4872FB40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Odpovědnost za vady</w:t>
      </w:r>
    </w:p>
    <w:p w14:paraId="7E1DB391" w14:textId="77777777" w:rsidR="00A11CC5" w:rsidRPr="00BF0272" w:rsidRDefault="00A11CC5" w:rsidP="00B43FC8">
      <w:pPr>
        <w:pStyle w:val="Odstavecseseznamem"/>
        <w:numPr>
          <w:ilvl w:val="0"/>
          <w:numId w:val="2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odpovídá za to, že software odpovídá svojí jakostí a provedením účelu, pro který se software používá. Za vadu softwaru se považují pouze vady programu, resp. vady na instalačním médiu a v dokumentaci. Za vadu se nepovažuje nepoužitelnost softwaru u nabyvatele v důsledku toho, že se software nehodí k jím zamýšlenému účelu. Za výběr software odpovídá plně nabyvatel.</w:t>
      </w:r>
    </w:p>
    <w:p w14:paraId="547EC267" w14:textId="77777777" w:rsidR="00A11CC5" w:rsidRPr="00BF0272" w:rsidRDefault="00A11CC5" w:rsidP="00B43FC8">
      <w:pPr>
        <w:pStyle w:val="Odstavecseseznamem"/>
        <w:numPr>
          <w:ilvl w:val="0"/>
          <w:numId w:val="2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neodpovídá za vady, pokud bude software provozován jinak, než je uvedeno v Seznamu přenositelnosti (Port listu).</w:t>
      </w:r>
    </w:p>
    <w:p w14:paraId="1DF4C5A8" w14:textId="77777777" w:rsidR="00A11CC5" w:rsidRPr="00BF0272" w:rsidRDefault="00A11CC5" w:rsidP="00B43FC8">
      <w:pPr>
        <w:pStyle w:val="Odstavecseseznamem"/>
        <w:numPr>
          <w:ilvl w:val="0"/>
          <w:numId w:val="2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dále neodpovídá za žádné poškození, ztrátu nebo zničení softwaru na počítači nabyvatele způsobené nesprávným užitím nebo nedbalostí nabyvatele.</w:t>
      </w:r>
    </w:p>
    <w:p w14:paraId="524F8882" w14:textId="77777777" w:rsidR="00A11CC5" w:rsidRPr="00BF0272" w:rsidRDefault="00A11CC5" w:rsidP="00B43FC8">
      <w:pPr>
        <w:pStyle w:val="Odstavecseseznamem"/>
        <w:numPr>
          <w:ilvl w:val="0"/>
          <w:numId w:val="25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Má-li poskytnutý software vady ve smyslu odst. 1, je nabyvatel oprávněn požadovat:</w:t>
      </w:r>
    </w:p>
    <w:p w14:paraId="5034D232" w14:textId="77777777" w:rsidR="00A11CC5" w:rsidRPr="00BF0272" w:rsidRDefault="00A11CC5" w:rsidP="00B43FC8">
      <w:pPr>
        <w:pStyle w:val="Odstavecseseznamem"/>
        <w:numPr>
          <w:ilvl w:val="0"/>
          <w:numId w:val="26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výměnu instalačního média, jedná-li se o jeho mechanickou závadu,</w:t>
      </w:r>
    </w:p>
    <w:p w14:paraId="1570A261" w14:textId="77777777" w:rsidR="00A11CC5" w:rsidRPr="00BF0272" w:rsidRDefault="00A11CC5" w:rsidP="00B43FC8">
      <w:pPr>
        <w:pStyle w:val="Odstavecseseznamem"/>
        <w:numPr>
          <w:ilvl w:val="0"/>
          <w:numId w:val="26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 xml:space="preserve">bezplatné odstranění vady, jedná-li se o jinou vadu. </w:t>
      </w:r>
    </w:p>
    <w:p w14:paraId="1D123164" w14:textId="77777777" w:rsidR="00A11CC5" w:rsidRPr="00BF0272" w:rsidRDefault="00A11CC5" w:rsidP="00B43FC8">
      <w:pPr>
        <w:pStyle w:val="Odstavecseseznamem"/>
        <w:numPr>
          <w:ilvl w:val="0"/>
          <w:numId w:val="25"/>
        </w:numPr>
        <w:ind w:hanging="720"/>
        <w:rPr>
          <w:sz w:val="18"/>
          <w:szCs w:val="18"/>
        </w:rPr>
      </w:pPr>
      <w:r w:rsidRPr="00BF0272">
        <w:rPr>
          <w:sz w:val="18"/>
          <w:szCs w:val="18"/>
        </w:rPr>
        <w:t>Zjistí-li poskytovatel nebo mu bude oznámena vada softwaru takového charakteru, že:</w:t>
      </w:r>
    </w:p>
    <w:p w14:paraId="5DFD8E1C" w14:textId="77777777" w:rsidR="00A11CC5" w:rsidRPr="00BF0272" w:rsidRDefault="00A11CC5" w:rsidP="00B43FC8">
      <w:pPr>
        <w:pStyle w:val="Odstavecseseznamem"/>
        <w:numPr>
          <w:ilvl w:val="0"/>
          <w:numId w:val="27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může způsobit poškození nebo zničení dat, softwaru nebo hardwaru,</w:t>
      </w:r>
    </w:p>
    <w:p w14:paraId="6341BEA2" w14:textId="77777777" w:rsidR="00A11CC5" w:rsidRPr="00BF0272" w:rsidRDefault="00A11CC5" w:rsidP="00B43FC8">
      <w:pPr>
        <w:pStyle w:val="Odstavecseseznamem"/>
        <w:numPr>
          <w:ilvl w:val="0"/>
          <w:numId w:val="27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může chybnou interpretací dat uvést nabyvatele v omyl,</w:t>
      </w:r>
    </w:p>
    <w:p w14:paraId="6C3B2D5B" w14:textId="77777777" w:rsidR="00A11CC5" w:rsidRPr="00BF0272" w:rsidRDefault="00A11CC5" w:rsidP="00A11CC5">
      <w:pPr>
        <w:ind w:left="426"/>
        <w:rPr>
          <w:sz w:val="18"/>
          <w:szCs w:val="18"/>
        </w:rPr>
      </w:pPr>
      <w:r w:rsidRPr="00BF0272">
        <w:rPr>
          <w:sz w:val="18"/>
          <w:szCs w:val="18"/>
        </w:rPr>
        <w:t xml:space="preserve">je povinen neprodleně s tím seznámit prokazatelným způsobem nabyvatele. Pokud tak neučiní, nese odpovědnost za škody, které nabyvateli v důsledku takové chyby vznikly. </w:t>
      </w:r>
    </w:p>
    <w:p w14:paraId="3547FA77" w14:textId="77777777" w:rsidR="00A11CC5" w:rsidRDefault="00A11CC5" w:rsidP="00A11CC5">
      <w:pPr>
        <w:rPr>
          <w:rFonts w:ascii="Cambria" w:hAnsi="Cambria"/>
          <w:b/>
          <w:sz w:val="14"/>
          <w:szCs w:val="14"/>
        </w:rPr>
      </w:pPr>
    </w:p>
    <w:p w14:paraId="25606B31" w14:textId="77777777" w:rsidR="00A11CC5" w:rsidRPr="00507986" w:rsidRDefault="00A11CC5" w:rsidP="00A11CC5">
      <w:pPr>
        <w:rPr>
          <w:rFonts w:ascii="Cambria" w:hAnsi="Cambria"/>
          <w:b/>
          <w:sz w:val="14"/>
          <w:szCs w:val="14"/>
        </w:rPr>
      </w:pPr>
    </w:p>
    <w:p w14:paraId="7EFD06F8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VII.</w:t>
      </w:r>
    </w:p>
    <w:p w14:paraId="4C0165EF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Smluvní pokuta</w:t>
      </w:r>
    </w:p>
    <w:p w14:paraId="6CB055D1" w14:textId="77777777" w:rsidR="00A11CC5" w:rsidRPr="00BF0272" w:rsidRDefault="00A11CC5" w:rsidP="00B43FC8">
      <w:pPr>
        <w:pStyle w:val="Odstavecseseznamem"/>
        <w:numPr>
          <w:ilvl w:val="0"/>
          <w:numId w:val="2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Poskytovatel je oprávněn požadovat na nabyvateli, pokud poruší závazky dle těchto VDP, zaplacení pokuty, a to:</w:t>
      </w:r>
    </w:p>
    <w:p w14:paraId="43D92484" w14:textId="77777777" w:rsidR="00A11CC5" w:rsidRPr="00BF0272" w:rsidRDefault="00A11CC5" w:rsidP="00B43FC8">
      <w:pPr>
        <w:pStyle w:val="Odstavecseseznamem"/>
        <w:numPr>
          <w:ilvl w:val="0"/>
          <w:numId w:val="29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lastRenderedPageBreak/>
        <w:t>ve výši jednonásobku ceny poskytnutého software při porušení závazku dle čl. V, odst. 2,</w:t>
      </w:r>
    </w:p>
    <w:p w14:paraId="7C5AC3E0" w14:textId="77777777" w:rsidR="00A11CC5" w:rsidRPr="00BF0272" w:rsidRDefault="00A11CC5" w:rsidP="00B43FC8">
      <w:pPr>
        <w:pStyle w:val="Odstavecseseznamem"/>
        <w:numPr>
          <w:ilvl w:val="0"/>
          <w:numId w:val="29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ve výši dvojnásobku ceny poskytnutého software při porušení závazku dle čl. V, odst. 3.</w:t>
      </w:r>
    </w:p>
    <w:p w14:paraId="4119661B" w14:textId="77777777" w:rsidR="00A11CC5" w:rsidRPr="00BF0272" w:rsidRDefault="00A11CC5" w:rsidP="00B43FC8">
      <w:pPr>
        <w:pStyle w:val="Odstavecseseznamem"/>
        <w:numPr>
          <w:ilvl w:val="0"/>
          <w:numId w:val="2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Zaplacení pokuty nezbavuje nabyvatele povinnosti uhradit poskytovateli případnou škodu.</w:t>
      </w:r>
    </w:p>
    <w:p w14:paraId="066EEBDC" w14:textId="77777777" w:rsidR="00A11CC5" w:rsidRPr="00BF0272" w:rsidRDefault="00A11CC5" w:rsidP="00B43FC8">
      <w:pPr>
        <w:pStyle w:val="Odstavecseseznamem"/>
        <w:numPr>
          <w:ilvl w:val="0"/>
          <w:numId w:val="28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Pokud poskytovatel zjistí porušení závazků uvedených v čl. V, odst. 1 a 2, může kromě vyúčtování pokuty odstoupit od této smlouvy. Poskytovatel však může toto své právo uplatnit nejpozději do dvou měsíců ode dne, kdy porušení závazku zjistil.</w:t>
      </w:r>
    </w:p>
    <w:p w14:paraId="685B066D" w14:textId="1CED669F" w:rsidR="00A11CC5" w:rsidRDefault="00A11CC5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5A869862" w14:textId="7890D166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66BE222D" w14:textId="2731F662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42C5E5DE" w14:textId="3D104E70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359E01E5" w14:textId="09BB748D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77730E33" w14:textId="13F4B796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2E33AF1D" w14:textId="0FD1B92A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7BB93AA0" w14:textId="0C0AF913" w:rsidR="003956DA" w:rsidRDefault="003956DA" w:rsidP="00A11CC5">
      <w:pPr>
        <w:ind w:left="426" w:hanging="426"/>
        <w:jc w:val="center"/>
        <w:rPr>
          <w:rFonts w:ascii="Cambria" w:hAnsi="Cambria"/>
          <w:b/>
          <w:sz w:val="14"/>
          <w:szCs w:val="14"/>
        </w:rPr>
      </w:pPr>
    </w:p>
    <w:p w14:paraId="678318C1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VIII.</w:t>
      </w:r>
    </w:p>
    <w:p w14:paraId="2B5984D9" w14:textId="77777777" w:rsidR="00A11CC5" w:rsidRDefault="00A11CC5" w:rsidP="00A11CC5">
      <w:pPr>
        <w:ind w:left="426" w:hanging="426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Závěrečná ujednání </w:t>
      </w:r>
    </w:p>
    <w:p w14:paraId="244A3F6B" w14:textId="77777777" w:rsidR="00A11CC5" w:rsidRPr="00BF0272" w:rsidRDefault="00A11CC5" w:rsidP="00B43FC8">
      <w:pPr>
        <w:pStyle w:val="Odstavecseseznamem"/>
        <w:numPr>
          <w:ilvl w:val="0"/>
          <w:numId w:val="30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 xml:space="preserve">Podpisem smlouvy současně nabyvatel dává souhlas k tomu, aby mu firma ORTEX spol. s r.o. se sídlem v Hradci Králové, Resslova 935/3, PSČ: 500 02, IČ: 00529745, e-mail: ortex@ortex.cz (dále jen „firma“) zasílala obchodní sdělení ve smyslu § 2 písm. f) zákona č. 480/2004 Sb., o některých službách informační společnosti, určená k přímé či nepřímé podpoře zboží, služeb nebo image firmy. </w:t>
      </w:r>
    </w:p>
    <w:p w14:paraId="4F6FA364" w14:textId="77777777" w:rsidR="00A11CC5" w:rsidRDefault="00A11CC5" w:rsidP="00A11CC5">
      <w:pPr>
        <w:pStyle w:val="Zkladntextodsazen"/>
        <w:tabs>
          <w:tab w:val="num" w:pos="426"/>
        </w:tabs>
        <w:ind w:left="426"/>
        <w:rPr>
          <w:sz w:val="18"/>
          <w:szCs w:val="18"/>
        </w:rPr>
      </w:pPr>
      <w:r w:rsidRPr="00BF0272">
        <w:rPr>
          <w:sz w:val="18"/>
          <w:szCs w:val="18"/>
        </w:rPr>
        <w:t>Nabyvatel dále prohlašuje, že má jasnou a zřetelnou možnost jednoduchým způsobem, zdarma nebo na účet firmy odmítnout souhlas s takovýmto využitím svého elektronického kontaktu i při zasílání každé jednotlivé zprávy (obchodní nabídky).</w:t>
      </w:r>
    </w:p>
    <w:p w14:paraId="4C4CCB4A" w14:textId="77777777" w:rsidR="00A11CC5" w:rsidRPr="00BF0272" w:rsidRDefault="00A11CC5" w:rsidP="00A11CC5">
      <w:pPr>
        <w:tabs>
          <w:tab w:val="num" w:pos="426"/>
        </w:tabs>
        <w:ind w:left="426"/>
        <w:rPr>
          <w:sz w:val="18"/>
          <w:szCs w:val="18"/>
        </w:rPr>
      </w:pPr>
      <w:r w:rsidRPr="00BF0272">
        <w:rPr>
          <w:sz w:val="18"/>
          <w:szCs w:val="18"/>
        </w:rPr>
        <w:t>Nabyvatel bere na vědomí, že:</w:t>
      </w:r>
    </w:p>
    <w:p w14:paraId="391FA349" w14:textId="77777777" w:rsidR="00A11CC5" w:rsidRPr="00BF0272" w:rsidRDefault="00A11CC5" w:rsidP="00B43FC8">
      <w:pPr>
        <w:pStyle w:val="Odstavecseseznamem"/>
        <w:numPr>
          <w:ilvl w:val="0"/>
          <w:numId w:val="31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každé obchodní sdělení firmy bude výslovně označeno jako obchodní sdělení,</w:t>
      </w:r>
    </w:p>
    <w:p w14:paraId="0DC801BD" w14:textId="77777777" w:rsidR="00A11CC5" w:rsidRPr="00BF0272" w:rsidRDefault="00A11CC5" w:rsidP="00B43FC8">
      <w:pPr>
        <w:pStyle w:val="Odstavecseseznamem"/>
        <w:numPr>
          <w:ilvl w:val="0"/>
          <w:numId w:val="31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že firma nebude skrývat nebo utajovat svoji totožnost,</w:t>
      </w:r>
    </w:p>
    <w:p w14:paraId="4CF75772" w14:textId="77777777" w:rsidR="00A11CC5" w:rsidRPr="00BF0272" w:rsidRDefault="00A11CC5" w:rsidP="00B43FC8">
      <w:pPr>
        <w:pStyle w:val="Odstavecseseznamem"/>
        <w:numPr>
          <w:ilvl w:val="0"/>
          <w:numId w:val="31"/>
        </w:numPr>
        <w:ind w:left="993" w:hanging="567"/>
        <w:rPr>
          <w:sz w:val="18"/>
          <w:szCs w:val="18"/>
        </w:rPr>
      </w:pPr>
      <w:r w:rsidRPr="00BF0272">
        <w:rPr>
          <w:sz w:val="18"/>
          <w:szCs w:val="18"/>
        </w:rPr>
        <w:t>že obchodní sdělení nebude zasílat bez platné adresy, na kterou by mohl nabyvatel přímo a účinně zaslat informaci o tom, že si nepřeje, aby mu byly obchodní informace firmou nadále zasílány.</w:t>
      </w:r>
    </w:p>
    <w:p w14:paraId="47E29B90" w14:textId="77777777" w:rsidR="00A11CC5" w:rsidRPr="00BF0272" w:rsidRDefault="00A11CC5" w:rsidP="00B43FC8">
      <w:pPr>
        <w:pStyle w:val="Odstavecseseznamem"/>
        <w:numPr>
          <w:ilvl w:val="0"/>
          <w:numId w:val="30"/>
        </w:num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Nabyvatel si je vědom toho, že poskytnutý software je chráněn jako autorské dílo ve smyslu zákona č. 121/2000 Sb., autorského zákona.</w:t>
      </w:r>
    </w:p>
    <w:p w14:paraId="5B76B369" w14:textId="77777777" w:rsidR="00A11CC5" w:rsidRPr="00BF0272" w:rsidRDefault="00A11CC5" w:rsidP="00A11CC5">
      <w:pPr>
        <w:ind w:left="426" w:hanging="426"/>
        <w:rPr>
          <w:sz w:val="18"/>
          <w:szCs w:val="18"/>
        </w:rPr>
      </w:pPr>
    </w:p>
    <w:p w14:paraId="73CDA3A6" w14:textId="77777777" w:rsidR="00A11CC5" w:rsidRPr="00BF0272" w:rsidRDefault="00A11CC5" w:rsidP="00A11CC5">
      <w:pPr>
        <w:ind w:left="426" w:hanging="426"/>
        <w:rPr>
          <w:sz w:val="18"/>
          <w:szCs w:val="18"/>
        </w:rPr>
      </w:pPr>
      <w:r w:rsidRPr="00BF0272">
        <w:rPr>
          <w:sz w:val="18"/>
          <w:szCs w:val="18"/>
        </w:rPr>
        <w:t>V Hradci Králové 1. ledna 2014</w:t>
      </w:r>
    </w:p>
    <w:p w14:paraId="0D83171C" w14:textId="11669AE8" w:rsidR="00A11CC5" w:rsidRDefault="00A11CC5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28517719" w14:textId="5852B221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778870BB" w14:textId="4859A07B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316E73EA" w14:textId="75619AB1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3C786B77" w14:textId="72BF951C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3AC84E0E" w14:textId="316744BB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1C48503" w14:textId="4B2F9E14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7CD044DF" w14:textId="5CEF1685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5B3FE1BA" w14:textId="3CC38E9D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3542E20C" w14:textId="61E6A4FF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854C524" w14:textId="171BF59C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26AA1AFE" w14:textId="66DA5A63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1CA792E" w14:textId="2F97C529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C737B80" w14:textId="2555D3E3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8AE8501" w14:textId="0A315387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481B2815" w14:textId="77777777" w:rsidR="00B26B71" w:rsidRDefault="00B26B71">
      <w:pPr>
        <w:jc w:val="left"/>
        <w:rPr>
          <w:rFonts w:asciiTheme="minorHAnsi" w:hAnsiTheme="minorHAnsi"/>
          <w:sz w:val="29"/>
          <w:szCs w:val="29"/>
        </w:rPr>
      </w:pPr>
      <w:r>
        <w:rPr>
          <w:rFonts w:asciiTheme="minorHAnsi" w:hAnsiTheme="minorHAnsi"/>
          <w:b/>
          <w:sz w:val="29"/>
          <w:szCs w:val="29"/>
        </w:rPr>
        <w:br w:type="page"/>
      </w:r>
    </w:p>
    <w:p w14:paraId="34B5E7C9" w14:textId="77777777" w:rsidR="00B26B71" w:rsidRDefault="008E0AEE" w:rsidP="00B26B71">
      <w:pPr>
        <w:pStyle w:val="Nzev"/>
        <w:spacing w:before="120"/>
        <w:ind w:left="0" w:firstLine="0"/>
        <w:jc w:val="both"/>
        <w:rPr>
          <w:rFonts w:asciiTheme="minorHAnsi" w:eastAsiaTheme="minorEastAsia" w:hAnsiTheme="minorHAnsi" w:cstheme="minorBidi"/>
          <w:spacing w:val="-3"/>
        </w:rPr>
      </w:pPr>
      <w:r w:rsidRPr="00F86989">
        <w:rPr>
          <w:rFonts w:asciiTheme="minorHAnsi" w:hAnsiTheme="minorHAnsi"/>
          <w:sz w:val="29"/>
          <w:szCs w:val="29"/>
        </w:rPr>
        <w:lastRenderedPageBreak/>
        <w:t xml:space="preserve">Příloha </w:t>
      </w:r>
      <w:r w:rsidR="00B26B71">
        <w:rPr>
          <w:rFonts w:asciiTheme="minorHAnsi" w:hAnsiTheme="minorHAnsi"/>
          <w:sz w:val="29"/>
          <w:szCs w:val="29"/>
        </w:rPr>
        <w:t xml:space="preserve">č. </w:t>
      </w:r>
      <w:r>
        <w:rPr>
          <w:rFonts w:asciiTheme="minorHAnsi" w:hAnsiTheme="minorHAnsi"/>
          <w:sz w:val="29"/>
          <w:szCs w:val="29"/>
        </w:rPr>
        <w:t>3</w:t>
      </w:r>
      <w:r w:rsidR="00B26B71">
        <w:rPr>
          <w:rFonts w:asciiTheme="minorHAnsi" w:hAnsiTheme="minorHAnsi"/>
          <w:sz w:val="29"/>
          <w:szCs w:val="29"/>
        </w:rPr>
        <w:t xml:space="preserve"> - </w:t>
      </w:r>
      <w:r w:rsidR="00B26B71">
        <w:rPr>
          <w:rFonts w:asciiTheme="minorHAnsi" w:eastAsiaTheme="minorEastAsia" w:hAnsiTheme="minorHAnsi" w:cstheme="minorBidi"/>
          <w:spacing w:val="-3"/>
        </w:rPr>
        <w:t>Podpora procesů funkcemi Orsoft OPEN</w:t>
      </w:r>
    </w:p>
    <w:p w14:paraId="4861BEC5" w14:textId="044BC3D0" w:rsidR="008E0AEE" w:rsidRDefault="008E0AEE" w:rsidP="008E0AEE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2"/>
        </w:rPr>
      </w:pPr>
      <w:r w:rsidRPr="00F86989">
        <w:rPr>
          <w:rFonts w:asciiTheme="minorHAnsi" w:hAnsiTheme="minorHAnsi"/>
          <w:sz w:val="24"/>
          <w:szCs w:val="24"/>
        </w:rPr>
        <w:t xml:space="preserve">ke Smlouvě </w:t>
      </w:r>
      <w:r w:rsidRPr="00F86989">
        <w:rPr>
          <w:rFonts w:asciiTheme="minorHAnsi" w:hAnsiTheme="minorHAnsi"/>
          <w:sz w:val="24"/>
          <w:szCs w:val="22"/>
        </w:rPr>
        <w:t>S</w:t>
      </w:r>
      <w:r>
        <w:rPr>
          <w:rFonts w:asciiTheme="minorHAnsi" w:hAnsiTheme="minorHAnsi"/>
          <w:sz w:val="24"/>
          <w:szCs w:val="22"/>
        </w:rPr>
        <w:t>P</w:t>
      </w:r>
      <w:r w:rsidRPr="00F86989">
        <w:rPr>
          <w:rFonts w:asciiTheme="minorHAnsi" w:hAnsiTheme="minorHAnsi"/>
          <w:sz w:val="24"/>
          <w:szCs w:val="22"/>
        </w:rPr>
        <w:t>S/</w:t>
      </w:r>
      <w:r w:rsidR="00FF5E1F">
        <w:rPr>
          <w:rFonts w:asciiTheme="minorHAnsi" w:hAnsiTheme="minorHAnsi"/>
          <w:sz w:val="24"/>
          <w:szCs w:val="22"/>
        </w:rPr>
        <w:t>20</w:t>
      </w:r>
      <w:r w:rsidRPr="00F86989">
        <w:rPr>
          <w:rFonts w:asciiTheme="minorHAnsi" w:hAnsiTheme="minorHAnsi"/>
          <w:sz w:val="24"/>
          <w:szCs w:val="22"/>
        </w:rPr>
        <w:t>/P</w:t>
      </w:r>
      <w:r>
        <w:rPr>
          <w:rFonts w:asciiTheme="minorHAnsi" w:hAnsiTheme="minorHAnsi"/>
          <w:sz w:val="24"/>
          <w:szCs w:val="22"/>
        </w:rPr>
        <w:t>1466</w:t>
      </w:r>
      <w:r w:rsidRPr="00F86989">
        <w:rPr>
          <w:rFonts w:asciiTheme="minorHAnsi" w:hAnsiTheme="minorHAnsi"/>
          <w:sz w:val="24"/>
          <w:szCs w:val="22"/>
        </w:rPr>
        <w:t>/</w:t>
      </w:r>
      <w:r>
        <w:rPr>
          <w:rFonts w:asciiTheme="minorHAnsi" w:hAnsiTheme="minorHAnsi"/>
          <w:sz w:val="24"/>
          <w:szCs w:val="22"/>
        </w:rPr>
        <w:t>023</w:t>
      </w:r>
    </w:p>
    <w:p w14:paraId="62E5D5DC" w14:textId="264A3589" w:rsidR="00B26B71" w:rsidRDefault="00B26B71" w:rsidP="008E0AEE">
      <w:pPr>
        <w:pStyle w:val="Nzev"/>
        <w:spacing w:before="120"/>
        <w:ind w:left="0" w:firstLine="0"/>
        <w:jc w:val="left"/>
        <w:rPr>
          <w:rFonts w:asciiTheme="minorHAnsi" w:hAnsiTheme="minorHAnsi"/>
          <w:sz w:val="24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341"/>
        <w:gridCol w:w="7374"/>
      </w:tblGrid>
      <w:tr w:rsidR="00B26B71" w:rsidRPr="00B26B71" w14:paraId="2CE35EA8" w14:textId="77777777" w:rsidTr="00105BDC">
        <w:trPr>
          <w:trHeight w:val="975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4884E21D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PODPORA PROCESŮ FUNKCEMI Orsoft OPEN</w:t>
            </w:r>
          </w:p>
        </w:tc>
      </w:tr>
      <w:tr w:rsidR="007A6230" w:rsidRPr="00B26B71" w14:paraId="46ED8F1C" w14:textId="77777777" w:rsidTr="00FF5E1F">
        <w:trPr>
          <w:trHeight w:val="1763"/>
        </w:trPr>
        <w:tc>
          <w:tcPr>
            <w:tcW w:w="741" w:type="pct"/>
            <w:shd w:val="clear" w:color="auto" w:fill="D9E1F2"/>
            <w:noWrap/>
            <w:vAlign w:val="bottom"/>
            <w:hideMark/>
          </w:tcPr>
          <w:p w14:paraId="487A93FE" w14:textId="77777777" w:rsidR="007A6230" w:rsidRPr="00B26B71" w:rsidRDefault="007A6230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bookmarkStart w:id="1" w:name="RANGE!A2:C307"/>
            <w:r w:rsidRPr="00B26B7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bookmarkEnd w:id="1"/>
          <w:p w14:paraId="218C4FEA" w14:textId="77777777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Problémová</w:t>
            </w:r>
          </w:p>
          <w:p w14:paraId="29B330FE" w14:textId="1EE29947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oblast</w:t>
            </w:r>
          </w:p>
        </w:tc>
        <w:tc>
          <w:tcPr>
            <w:tcW w:w="511" w:type="pct"/>
            <w:shd w:val="clear" w:color="auto" w:fill="D9E1F2"/>
            <w:noWrap/>
            <w:vAlign w:val="bottom"/>
            <w:hideMark/>
          </w:tcPr>
          <w:p w14:paraId="3CD5E9CC" w14:textId="77777777" w:rsidR="007A6230" w:rsidRPr="00B26B71" w:rsidRDefault="007A6230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5770D6D" w14:textId="77777777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Skupina</w:t>
            </w:r>
          </w:p>
          <w:p w14:paraId="5A6B5192" w14:textId="734AF206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procesů</w:t>
            </w:r>
          </w:p>
        </w:tc>
        <w:tc>
          <w:tcPr>
            <w:tcW w:w="3748" w:type="pct"/>
            <w:shd w:val="clear" w:color="auto" w:fill="D9E1F2"/>
            <w:noWrap/>
            <w:vAlign w:val="bottom"/>
            <w:hideMark/>
          </w:tcPr>
          <w:p w14:paraId="49C72AD1" w14:textId="77777777" w:rsidR="007A6230" w:rsidRPr="00B26B71" w:rsidRDefault="007A6230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78C279E6" w14:textId="77777777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Proces (název + stručný popis procesu)</w:t>
            </w:r>
          </w:p>
          <w:p w14:paraId="62252AF3" w14:textId="57CB74EC" w:rsidR="007A6230" w:rsidRPr="00B26B71" w:rsidRDefault="007A6230" w:rsidP="7D3904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7D39042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B26B71" w:rsidRPr="00B26B71" w14:paraId="052BCF36" w14:textId="77777777" w:rsidTr="007A6230">
        <w:trPr>
          <w:trHeight w:val="390"/>
        </w:trPr>
        <w:tc>
          <w:tcPr>
            <w:tcW w:w="741" w:type="pct"/>
            <w:vMerge w:val="restart"/>
            <w:shd w:val="clear" w:color="auto" w:fill="auto"/>
            <w:hideMark/>
          </w:tcPr>
          <w:p w14:paraId="2E8C7A6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Řízení organizační jednotky</w:t>
            </w:r>
          </w:p>
        </w:tc>
        <w:tc>
          <w:tcPr>
            <w:tcW w:w="511" w:type="pct"/>
            <w:vMerge w:val="restart"/>
            <w:shd w:val="clear" w:color="auto" w:fill="FFFFFF" w:themeFill="background1"/>
            <w:hideMark/>
          </w:tcPr>
          <w:p w14:paraId="5E3F7FE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Podpora rozhodování, hodnocení ukazatelů firmy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519ADC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Analýza údajů z oblasti "Finanční účetnictví"</w:t>
            </w:r>
          </w:p>
        </w:tc>
      </w:tr>
      <w:tr w:rsidR="00B26B71" w:rsidRPr="00B26B71" w14:paraId="4B05E968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7CB8F5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E9CE0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34BB9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Analýza údajů z oblasti "Prodej"</w:t>
            </w:r>
          </w:p>
        </w:tc>
      </w:tr>
      <w:tr w:rsidR="00B26B71" w:rsidRPr="00B26B71" w14:paraId="5D83F496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3CD8068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7F81B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4A15D4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Analýza údajů z oblasti "Majetek"</w:t>
            </w:r>
          </w:p>
        </w:tc>
      </w:tr>
      <w:tr w:rsidR="00B26B71" w:rsidRPr="00B26B71" w14:paraId="2D03F1E8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2A4AF42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1884ADC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Komunikace a přenosy dat</w:t>
            </w: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350C1EB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Komunikace s datovou schránkou</w:t>
            </w:r>
          </w:p>
        </w:tc>
      </w:tr>
      <w:tr w:rsidR="00B26B71" w:rsidRPr="00B26B71" w14:paraId="50CAF3AF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0B64226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B89A4F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A894F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Komunikace s Registrem smluv na MV</w:t>
            </w:r>
          </w:p>
        </w:tc>
      </w:tr>
      <w:tr w:rsidR="00B26B71" w:rsidRPr="00B26B71" w14:paraId="35DBECDF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14F3653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87E53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1585C5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ARES - aktualizace informací o firmě do Adresáře</w:t>
            </w:r>
          </w:p>
        </w:tc>
      </w:tr>
      <w:tr w:rsidR="00B26B71" w:rsidRPr="00B26B71" w14:paraId="7AB3DC4C" w14:textId="77777777" w:rsidTr="007A6230">
        <w:trPr>
          <w:trHeight w:val="540"/>
        </w:trPr>
        <w:tc>
          <w:tcPr>
            <w:tcW w:w="741" w:type="pct"/>
            <w:vMerge/>
            <w:vAlign w:val="center"/>
            <w:hideMark/>
          </w:tcPr>
          <w:p w14:paraId="511AEA5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09E2F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1F82DF0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VIES - kontrola plátce DPH v Adresáři</w:t>
            </w:r>
          </w:p>
        </w:tc>
      </w:tr>
      <w:tr w:rsidR="00B26B71" w:rsidRPr="00B26B71" w14:paraId="4672B7FD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611742F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472265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3A360BE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Insolvenční rejstřík - aktualizace z webu</w:t>
            </w:r>
          </w:p>
        </w:tc>
      </w:tr>
      <w:tr w:rsidR="00B26B71" w:rsidRPr="00B26B71" w14:paraId="1702679F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3A094B6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19EE79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1826792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Kontrola spolehlivosti plátců a zveřejnění účtů na Registr plátců DPH (MF ČR)</w:t>
            </w:r>
          </w:p>
        </w:tc>
      </w:tr>
      <w:tr w:rsidR="00B26B71" w:rsidRPr="00B26B71" w14:paraId="2468BB2A" w14:textId="77777777" w:rsidTr="007A6230">
        <w:trPr>
          <w:trHeight w:val="555"/>
        </w:trPr>
        <w:tc>
          <w:tcPr>
            <w:tcW w:w="741" w:type="pct"/>
            <w:vMerge/>
            <w:vAlign w:val="center"/>
            <w:hideMark/>
          </w:tcPr>
          <w:p w14:paraId="524DF6C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40237F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3429031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RÚIAN – stažení Registru územní identifikace</w:t>
            </w:r>
          </w:p>
        </w:tc>
      </w:tr>
      <w:tr w:rsidR="00B26B71" w:rsidRPr="00B26B71" w14:paraId="6E5213B7" w14:textId="77777777" w:rsidTr="007A6230">
        <w:trPr>
          <w:trHeight w:val="540"/>
        </w:trPr>
        <w:tc>
          <w:tcPr>
            <w:tcW w:w="741" w:type="pct"/>
            <w:vMerge/>
            <w:vAlign w:val="center"/>
            <w:hideMark/>
          </w:tcPr>
          <w:p w14:paraId="60E0EF0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03DF4C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53E409A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Kurzovní lístek – aktualizace standardních a ostatních měn</w:t>
            </w:r>
          </w:p>
        </w:tc>
      </w:tr>
      <w:tr w:rsidR="00B26B71" w:rsidRPr="00B26B71" w14:paraId="2BCB2D86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5DCB567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CC08D7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61FFC23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EET – Elektronická evidence tržeb</w:t>
            </w:r>
          </w:p>
        </w:tc>
      </w:tr>
      <w:tr w:rsidR="00B26B71" w:rsidRPr="00B26B71" w14:paraId="023509EC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2C9E2A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AC69D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40972A0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EPO – Podávání výkazů na MF ČR</w:t>
            </w:r>
          </w:p>
        </w:tc>
      </w:tr>
      <w:tr w:rsidR="00B26B71" w:rsidRPr="00B26B71" w14:paraId="48FF71AE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47CA440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59FA6B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48CBAED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ISDS – vazba na datové schránky </w:t>
            </w:r>
          </w:p>
        </w:tc>
      </w:tr>
      <w:tr w:rsidR="00B26B71" w:rsidRPr="00B26B71" w14:paraId="01E501E1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0AB8F8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52418F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4DF344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VREP – Rozhraní na ČSSZ</w:t>
            </w:r>
          </w:p>
        </w:tc>
      </w:tr>
      <w:tr w:rsidR="00B26B71" w:rsidRPr="00B26B71" w14:paraId="18A080A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985BAC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A5C2EC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2D7C67A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 do zdravotních pojišťoven – přihlášení, odhlášení, ostatní změny zaměstnance, Hromadné hlášení zaměstnavatele</w:t>
            </w:r>
          </w:p>
        </w:tc>
      </w:tr>
      <w:tr w:rsidR="00B26B71" w:rsidRPr="00B26B71" w14:paraId="6BDEE5F5" w14:textId="77777777" w:rsidTr="007A6230">
        <w:trPr>
          <w:trHeight w:val="480"/>
        </w:trPr>
        <w:tc>
          <w:tcPr>
            <w:tcW w:w="741" w:type="pct"/>
            <w:vMerge/>
            <w:vAlign w:val="center"/>
            <w:hideMark/>
          </w:tcPr>
          <w:p w14:paraId="607549F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EA419E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4883304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Exporty na ČSSZ – Oznámení o nástupu do zaměstnání, Příloha k nemocenským dávkám, Přehled o výši pojistného a vyplacených dávkách, Evidenční listy důchodového pojištění</w:t>
            </w:r>
          </w:p>
        </w:tc>
      </w:tr>
      <w:tr w:rsidR="00B26B71" w:rsidRPr="00B26B71" w14:paraId="51576C80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6128D8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70B25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1B9D6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Exporty na FÚ – Daň z příjmu ze závislé činnosti, srážková daň</w:t>
            </w:r>
          </w:p>
        </w:tc>
      </w:tr>
      <w:tr w:rsidR="00B26B71" w:rsidRPr="00B26B71" w14:paraId="537E8013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21EA482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3DF3F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169B00E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Exporty pro ÚP – plnění povinného podílu</w:t>
            </w:r>
          </w:p>
        </w:tc>
      </w:tr>
      <w:tr w:rsidR="00B26B71" w:rsidRPr="00B26B71" w14:paraId="15C0840B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370430C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6D0B80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031E8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 do peněžních ústavů, penzijních fondů, stavebních spořitelen a komerčních pojišťoven.</w:t>
            </w:r>
          </w:p>
        </w:tc>
      </w:tr>
      <w:tr w:rsidR="00B26B71" w:rsidRPr="00B26B71" w14:paraId="6F97398B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15964E3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243B9B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3B3807F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 do ISPV (předávání údajů o průměrném výdělku do IS Trexima)</w:t>
            </w:r>
          </w:p>
        </w:tc>
      </w:tr>
      <w:tr w:rsidR="00B26B71" w:rsidRPr="00B26B71" w14:paraId="6E032DE9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178772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22E12A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7C8DFBD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Export do ISP (předávání údajů do celostátního statistického šetření informačního systému o platu)</w:t>
            </w:r>
          </w:p>
        </w:tc>
      </w:tr>
      <w:tr w:rsidR="00B26B71" w:rsidRPr="00B26B71" w14:paraId="655ABCA2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0B0536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209049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vAlign w:val="center"/>
            <w:hideMark/>
          </w:tcPr>
          <w:p w14:paraId="0F02469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Elektronické odesílání výplatních lístků</w:t>
            </w:r>
          </w:p>
        </w:tc>
      </w:tr>
      <w:tr w:rsidR="00B26B71" w:rsidRPr="00B26B71" w14:paraId="58FD390C" w14:textId="77777777" w:rsidTr="007A6230">
        <w:trPr>
          <w:trHeight w:val="390"/>
        </w:trPr>
        <w:tc>
          <w:tcPr>
            <w:tcW w:w="741" w:type="pct"/>
            <w:vMerge w:val="restart"/>
            <w:shd w:val="clear" w:color="auto" w:fill="FFFFFF" w:themeFill="background1"/>
            <w:hideMark/>
          </w:tcPr>
          <w:p w14:paraId="65039261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 - základní  procesy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51372E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Smlouvy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62C9FD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dlouhodobých smluv s odběrateli</w:t>
            </w:r>
          </w:p>
        </w:tc>
      </w:tr>
      <w:tr w:rsidR="00B26B71" w:rsidRPr="00B26B71" w14:paraId="5F0F7B3F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05826CC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79506C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B3303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i/>
                <w:iCs/>
                <w:color w:val="305496"/>
                <w:sz w:val="18"/>
                <w:szCs w:val="18"/>
              </w:rPr>
            </w:pPr>
            <w:r w:rsidRPr="00B26B71">
              <w:rPr>
                <w:rFonts w:ascii="Calibri" w:hAnsi="Calibri" w:cs="Calibri"/>
                <w:i/>
                <w:iCs/>
                <w:color w:val="305496"/>
                <w:sz w:val="18"/>
                <w:szCs w:val="18"/>
              </w:rPr>
              <w:t>Zveřejnění smluv v registru smluv (ISRS)</w:t>
            </w:r>
          </w:p>
        </w:tc>
      </w:tr>
      <w:tr w:rsidR="00B26B71" w:rsidRPr="00B26B71" w14:paraId="33AD0264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FF7FC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178D423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Ceníky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132C4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a údržba základního prodejního ceníku produktů</w:t>
            </w:r>
          </w:p>
        </w:tc>
      </w:tr>
      <w:tr w:rsidR="00B26B71" w:rsidRPr="00B26B71" w14:paraId="15A44330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F4183E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F6D288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9B7A79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Pořízení a údržba parametrů pro cenovou tvorbu (časové, odběratelské ceny a rabaty)</w:t>
            </w:r>
          </w:p>
        </w:tc>
      </w:tr>
      <w:tr w:rsidR="00B26B71" w:rsidRPr="00B26B71" w14:paraId="38437E8C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59B2564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9A5242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F68F31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prodejních cen novým odběratelům</w:t>
            </w:r>
          </w:p>
        </w:tc>
      </w:tr>
      <w:tr w:rsidR="00B26B71" w:rsidRPr="00B26B71" w14:paraId="5A9A129B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105A80A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B0543B4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Odběratelé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403387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odběratelů</w:t>
            </w:r>
          </w:p>
        </w:tc>
      </w:tr>
      <w:tr w:rsidR="00B26B71" w:rsidRPr="00B26B71" w14:paraId="28EDE138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63C8BB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6C6172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873AE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na obchodní rejstřík, registry plátců DPH, registry úpadců, ARES, ISIR,…</w:t>
            </w:r>
          </w:p>
        </w:tc>
      </w:tr>
      <w:tr w:rsidR="00B26B71" w:rsidRPr="00B26B71" w14:paraId="2A04A39D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48E5F84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971F0C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32F56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a údržba adres k odběrateli (daňová, hlavní, zasílací)</w:t>
            </w:r>
          </w:p>
        </w:tc>
      </w:tr>
      <w:tr w:rsidR="00B26B71" w:rsidRPr="00B26B71" w14:paraId="7C6DF142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0F0579A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019D22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9A079C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kontaktů a aktivit u odběratele</w:t>
            </w:r>
          </w:p>
        </w:tc>
      </w:tr>
      <w:tr w:rsidR="00B26B71" w:rsidRPr="00B26B71" w14:paraId="75968AC5" w14:textId="77777777" w:rsidTr="007A6230">
        <w:trPr>
          <w:trHeight w:val="435"/>
        </w:trPr>
        <w:tc>
          <w:tcPr>
            <w:tcW w:w="741" w:type="pct"/>
            <w:vMerge/>
            <w:vAlign w:val="center"/>
            <w:hideMark/>
          </w:tcPr>
          <w:p w14:paraId="20CD62D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256BC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47A5EE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komunikace v poštovním deníku</w:t>
            </w:r>
          </w:p>
        </w:tc>
      </w:tr>
      <w:tr w:rsidR="00B26B71" w:rsidRPr="00B26B71" w14:paraId="47D03C02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2B569EC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51611D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AB6F48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a údržba obchodních podmínek k odběratelům (splatnost, forma úhrady, formuláře apod.)</w:t>
            </w:r>
          </w:p>
        </w:tc>
      </w:tr>
      <w:tr w:rsidR="00B26B71" w:rsidRPr="00B26B71" w14:paraId="610D6CF2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1A9AE57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3616CF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B9EAA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Nastavení a údržba parametrů pro elektronickou komunikaci s odběratelem</w:t>
            </w:r>
          </w:p>
        </w:tc>
      </w:tr>
      <w:tr w:rsidR="00B26B71" w:rsidRPr="00B26B71" w14:paraId="0B499CE9" w14:textId="77777777" w:rsidTr="007A6230">
        <w:trPr>
          <w:trHeight w:val="390"/>
        </w:trPr>
        <w:tc>
          <w:tcPr>
            <w:tcW w:w="741" w:type="pct"/>
            <w:vMerge w:val="restart"/>
            <w:shd w:val="clear" w:color="auto" w:fill="auto"/>
            <w:hideMark/>
          </w:tcPr>
          <w:p w14:paraId="5B19748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 - Prodej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A97449D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Expedice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8302D6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Vystavení dodacích listů odběratelům</w:t>
            </w:r>
          </w:p>
        </w:tc>
      </w:tr>
      <w:tr w:rsidR="00B26B71" w:rsidRPr="00B26B71" w14:paraId="2954ED87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221552B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713EA1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20733A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Automatické ocenění položek aktuálními prodejními cenami</w:t>
            </w:r>
          </w:p>
        </w:tc>
      </w:tr>
      <w:tr w:rsidR="00B26B71" w:rsidRPr="00B26B71" w14:paraId="7619811A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3A290A7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38265F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C8DC7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Odeslání dodacích listů e-mailem, odeslání EDI avíza apod.</w:t>
            </w:r>
          </w:p>
        </w:tc>
      </w:tr>
      <w:tr w:rsidR="00B26B71" w:rsidRPr="00B26B71" w14:paraId="2410021A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B7AC4A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3FD7C8A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Fakturace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438DA0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Vystavení režijních faktur</w:t>
            </w:r>
          </w:p>
        </w:tc>
      </w:tr>
      <w:tr w:rsidR="00B26B71" w:rsidRPr="00B26B71" w14:paraId="36E41C42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52D599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7D2CD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D31B47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Vystavení faktur z dodacích listů hromadně</w:t>
            </w:r>
          </w:p>
        </w:tc>
      </w:tr>
      <w:tr w:rsidR="00B26B71" w:rsidRPr="00B26B71" w14:paraId="6DB1ECE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81CD53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52C4C2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F72AF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Vystavení faktur ze šablon faktur (pravidelná/opakovaná fakurace)</w:t>
            </w:r>
          </w:p>
        </w:tc>
      </w:tr>
      <w:tr w:rsidR="00B26B71" w:rsidRPr="00B26B71" w14:paraId="01B2D2C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DDAEEE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30CE82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1338CF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Automatické vystavení storna nebo dobropisu z faktur</w:t>
            </w:r>
          </w:p>
        </w:tc>
      </w:tr>
      <w:tr w:rsidR="00B26B71" w:rsidRPr="00B26B71" w14:paraId="434BDCAF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44D76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AB60B4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4DB11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Odeslání faktury e-mailem (PDF), odeslání EDI faktur apod.</w:t>
            </w:r>
          </w:p>
        </w:tc>
      </w:tr>
      <w:tr w:rsidR="00B26B71" w:rsidRPr="00B26B71" w14:paraId="0B5D243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05DFDC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0DD1A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D3C3F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zaúčtování do deníku faktur ve finančním účetnictví</w:t>
            </w:r>
          </w:p>
        </w:tc>
      </w:tr>
      <w:tr w:rsidR="00B26B71" w:rsidRPr="00B26B71" w14:paraId="35B79B33" w14:textId="77777777" w:rsidTr="007A6230">
        <w:trPr>
          <w:trHeight w:val="300"/>
        </w:trPr>
        <w:tc>
          <w:tcPr>
            <w:tcW w:w="741" w:type="pct"/>
            <w:shd w:val="clear" w:color="auto" w:fill="auto"/>
            <w:hideMark/>
          </w:tcPr>
          <w:p w14:paraId="0F42F846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1" w:type="pct"/>
            <w:vMerge/>
            <w:vAlign w:val="center"/>
            <w:hideMark/>
          </w:tcPr>
          <w:p w14:paraId="173B41F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75D69F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Pořizování faktů dle definovaných dimenzí pro Controlling</w:t>
            </w:r>
          </w:p>
        </w:tc>
      </w:tr>
      <w:tr w:rsidR="00B26B71" w:rsidRPr="00B26B71" w14:paraId="25D7D88A" w14:textId="77777777" w:rsidTr="007A6230">
        <w:trPr>
          <w:trHeight w:val="270"/>
        </w:trPr>
        <w:tc>
          <w:tcPr>
            <w:tcW w:w="741" w:type="pct"/>
            <w:vMerge w:val="restart"/>
            <w:shd w:val="clear" w:color="auto" w:fill="FFFFFF" w:themeFill="background1"/>
            <w:hideMark/>
          </w:tcPr>
          <w:p w14:paraId="5FC9C546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Obchod - obor VaK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AA1EEC9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Smlouvy (Stávající  přípojka)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152857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Vystavení nebo evidování smluv s odběrateli (uzavření, ukončení, změny )</w:t>
            </w:r>
          </w:p>
        </w:tc>
      </w:tr>
      <w:tr w:rsidR="00B26B71" w:rsidRPr="00B26B71" w14:paraId="0E41146D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649AEE9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6BFE3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A7965B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Podpora tisku smluv do různých šablon DOCX</w:t>
            </w:r>
          </w:p>
        </w:tc>
      </w:tr>
      <w:tr w:rsidR="00B26B71" w:rsidRPr="00B26B71" w14:paraId="46F60D7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1B94A6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C67283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C7F33E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Převod smluv na jiného odběratele</w:t>
            </w:r>
          </w:p>
        </w:tc>
      </w:tr>
      <w:tr w:rsidR="00B26B71" w:rsidRPr="00B26B71" w14:paraId="7AA568E9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68704A9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6E9E54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60CF87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Vystavení platebního kalendáře ke smlouvě</w:t>
            </w:r>
          </w:p>
        </w:tc>
      </w:tr>
      <w:tr w:rsidR="00B26B71" w:rsidRPr="00B26B71" w14:paraId="71D91334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6B6B7D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1AB897FE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Měřidla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6ABA4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nákupu, převodu a prodeje vodoměrů</w:t>
            </w:r>
          </w:p>
        </w:tc>
      </w:tr>
      <w:tr w:rsidR="00B26B71" w:rsidRPr="00B26B71" w14:paraId="00E1925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FC29EF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85A155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2F29F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Podpora skladové evidence vodoměrů</w:t>
            </w:r>
          </w:p>
        </w:tc>
      </w:tr>
      <w:tr w:rsidR="00B26B71" w:rsidRPr="00B26B71" w14:paraId="7AF8BE31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8B8D53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D7D01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35690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montáže, výměny vodoměrů na odběrném místě</w:t>
            </w:r>
          </w:p>
        </w:tc>
      </w:tr>
      <w:tr w:rsidR="00B26B71" w:rsidRPr="00B26B71" w14:paraId="46157F7E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33A5685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BA0CC4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2C90D7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vodoměrů odeslaných na opravu a cejchování (jejich zpětný příjem)</w:t>
            </w:r>
          </w:p>
        </w:tc>
      </w:tr>
      <w:tr w:rsidR="00B26B71" w:rsidRPr="00B26B71" w14:paraId="398B2A0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1C8DDA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1EBA063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Odečty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774DE9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odečtových dávek včetně exportu dat</w:t>
            </w:r>
          </w:p>
        </w:tc>
      </w:tr>
      <w:tr w:rsidR="00B26B71" w:rsidRPr="00B26B71" w14:paraId="5FD11B48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2AD8481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51F29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0D3939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Odečítání stavů vodoměrů užitím smartphone s operačním systémem Android</w:t>
            </w:r>
          </w:p>
        </w:tc>
      </w:tr>
      <w:tr w:rsidR="00B26B71" w:rsidRPr="00B26B71" w14:paraId="7C0B55C9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741091C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AB5DD2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DF21B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Záznam, import stavů vodoměrů do odečtů a kontrola podkladů k fakturaci</w:t>
            </w:r>
          </w:p>
        </w:tc>
      </w:tr>
      <w:tr w:rsidR="00B26B71" w:rsidRPr="00B26B71" w14:paraId="021D9985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9E6F86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CD569E8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Fakturace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24CA9D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Vystavení faktur z odečtů hromadně</w:t>
            </w:r>
          </w:p>
        </w:tc>
      </w:tr>
      <w:tr w:rsidR="00B26B71" w:rsidRPr="00B26B71" w14:paraId="43EA11E2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44973E2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9378EB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36C11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Vyúčtování zaplacených záloh do vystavené faktury </w:t>
            </w:r>
          </w:p>
        </w:tc>
      </w:tr>
      <w:tr w:rsidR="00B26B71" w:rsidRPr="00B26B71" w14:paraId="28A46E8A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05BCE5C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AC761C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DFFC7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Zúčtování přeplacených plateb v některé z možných variant</w:t>
            </w:r>
          </w:p>
        </w:tc>
      </w:tr>
      <w:tr w:rsidR="00B26B71" w:rsidRPr="00B26B71" w14:paraId="6841C254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47316F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E8FC4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C6275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Hromadný tisk faktur pro obálkovací zařízení</w:t>
            </w:r>
          </w:p>
        </w:tc>
      </w:tr>
      <w:tr w:rsidR="00B26B71" w:rsidRPr="00B26B71" w14:paraId="40DA4BE0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3DC8F7D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1D8DF7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80131A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Hromadný export faktur pro službu POSTSERVIS</w:t>
            </w:r>
          </w:p>
        </w:tc>
      </w:tr>
      <w:tr w:rsidR="00B26B71" w:rsidRPr="00B26B71" w14:paraId="73431207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119DAE6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938CA6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2B9F6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Výpočet dohadných položek</w:t>
            </w:r>
          </w:p>
        </w:tc>
      </w:tr>
      <w:tr w:rsidR="00B26B71" w:rsidRPr="00B26B71" w14:paraId="379D3A73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6F17834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41390C1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Zákaznický portál 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DA540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Manuální zápis odečtů odběratelem</w:t>
            </w:r>
          </w:p>
        </w:tc>
      </w:tr>
      <w:tr w:rsidR="00B26B71" w:rsidRPr="00B26B71" w14:paraId="4314B67F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25D817A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E10659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61733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Zákaznická virtuální kancelář</w:t>
            </w:r>
          </w:p>
        </w:tc>
      </w:tr>
      <w:tr w:rsidR="00B26B71" w:rsidRPr="00B26B71" w14:paraId="51DA4EBF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0CAA071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1DEFF3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2F165C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Distribuce faktur</w:t>
            </w:r>
          </w:p>
        </w:tc>
      </w:tr>
      <w:tr w:rsidR="00B26B71" w:rsidRPr="00B26B71" w14:paraId="3BB17E9C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3F0BCBD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42985B9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CRM, péče o zákazníky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9FD76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reklamací či stížnosti přijatých různými kanály k vyřízení</w:t>
            </w:r>
          </w:p>
        </w:tc>
      </w:tr>
      <w:tr w:rsidR="00B26B71" w:rsidRPr="00B26B71" w14:paraId="6019AD9F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2352F77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0EBA2E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AD59DF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Řešení reklamací interním oběhem dokumentů pomocí Open WorkFlow</w:t>
            </w:r>
          </w:p>
        </w:tc>
      </w:tr>
      <w:tr w:rsidR="00B26B71" w:rsidRPr="00B26B71" w14:paraId="1EFEE975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5426A2F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94802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A98B25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26B71" w:rsidRPr="00B26B71" w14:paraId="3BD7BFE5" w14:textId="77777777" w:rsidTr="007A6230">
        <w:trPr>
          <w:trHeight w:val="288"/>
        </w:trPr>
        <w:tc>
          <w:tcPr>
            <w:tcW w:w="741" w:type="pct"/>
            <w:vMerge w:val="restart"/>
            <w:shd w:val="clear" w:color="auto" w:fill="auto"/>
            <w:hideMark/>
          </w:tcPr>
          <w:p w14:paraId="344F0146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Logistika - Skladování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5F0B71D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Skladové pohyby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EADC7D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skladových příjmů a výdejů</w:t>
            </w:r>
          </w:p>
        </w:tc>
      </w:tr>
      <w:tr w:rsidR="00B26B71" w:rsidRPr="00B26B71" w14:paraId="0BBA38D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EE990A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15F360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CA9735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Pořízení expedičních výdejů - dodacích listů </w:t>
            </w:r>
          </w:p>
        </w:tc>
      </w:tr>
      <w:tr w:rsidR="00B26B71" w:rsidRPr="00B26B71" w14:paraId="485E5794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223ED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750580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04D165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Automatický výdej položek z pořízené příjemky (průběžka)</w:t>
            </w:r>
          </w:p>
        </w:tc>
      </w:tr>
      <w:tr w:rsidR="00B26B71" w:rsidRPr="00B26B71" w14:paraId="55B343D1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652920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8B9A29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49E3DB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Pořízení dodatečných nákladů k příjmu</w:t>
            </w:r>
          </w:p>
        </w:tc>
      </w:tr>
      <w:tr w:rsidR="00B26B71" w:rsidRPr="00B26B71" w14:paraId="12DD111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93D7FB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75890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B9FF74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Zaúčtování skladových dokladů do účetnictví a k likvidaci faktur</w:t>
            </w:r>
          </w:p>
        </w:tc>
      </w:tr>
      <w:tr w:rsidR="00B26B71" w:rsidRPr="00B26B71" w14:paraId="67D3B1A2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45E66E9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42D3D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695470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podrobných výstupů a přehledů z dokladů o příjmech a výdejích </w:t>
            </w:r>
          </w:p>
        </w:tc>
      </w:tr>
      <w:tr w:rsidR="00B26B71" w:rsidRPr="00B26B71" w14:paraId="42B2BFA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F5293F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E03CEE3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Stavy skladů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324B7F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Sledování stavů skladů</w:t>
            </w:r>
          </w:p>
        </w:tc>
      </w:tr>
      <w:tr w:rsidR="00B26B71" w:rsidRPr="00B26B71" w14:paraId="0156F7A3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E6FF8C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8A70B1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B601D7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Nastavení a hlídání minimálních zásob</w:t>
            </w:r>
          </w:p>
        </w:tc>
      </w:tr>
      <w:tr w:rsidR="00B26B71" w:rsidRPr="00B26B71" w14:paraId="48BDFA16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066CB6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297230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B2801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Měsíční uzávěrky skladů</w:t>
            </w:r>
          </w:p>
        </w:tc>
      </w:tr>
      <w:tr w:rsidR="00B26B71" w:rsidRPr="00B26B71" w14:paraId="2D9A1995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B3003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BF8646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330437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Rušení nulových skladových karet, doúčtování skladových odchylek</w:t>
            </w:r>
          </w:p>
        </w:tc>
      </w:tr>
      <w:tr w:rsidR="00B26B71" w:rsidRPr="00B26B71" w14:paraId="1B28E931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0BD436A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7428AF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EDA638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a přecenění skladových položek - zápis, vyhodnocení a změna skladových cen</w:t>
            </w:r>
          </w:p>
        </w:tc>
      </w:tr>
      <w:tr w:rsidR="00B26B71" w:rsidRPr="00B26B71" w14:paraId="70F96C5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B86CAA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D1937F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B83F9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různých kumulovaných výstupů a přehledů o příjmech, výdejích a obratech zásob za období</w:t>
            </w:r>
          </w:p>
        </w:tc>
      </w:tr>
      <w:tr w:rsidR="00B26B71" w:rsidRPr="00B26B71" w14:paraId="02B6BB0F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2BBEEB8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65F49E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0A2056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26B71" w:rsidRPr="00B26B71" w14:paraId="48902ABE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3732D21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FFFFFF" w:themeFill="background1"/>
            <w:hideMark/>
          </w:tcPr>
          <w:p w14:paraId="33B38E1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Inventarizace skladů</w:t>
            </w:r>
          </w:p>
        </w:tc>
        <w:tc>
          <w:tcPr>
            <w:tcW w:w="3748" w:type="pct"/>
            <w:shd w:val="clear" w:color="auto" w:fill="FFFFFF" w:themeFill="background1"/>
            <w:noWrap/>
            <w:vAlign w:val="bottom"/>
            <w:hideMark/>
          </w:tcPr>
          <w:p w14:paraId="0A5DB90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inventarizace skladů</w:t>
            </w:r>
          </w:p>
        </w:tc>
      </w:tr>
      <w:tr w:rsidR="00B26B71" w:rsidRPr="00B26B71" w14:paraId="750B8E5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DC495C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9B2326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noWrap/>
            <w:vAlign w:val="bottom"/>
            <w:hideMark/>
          </w:tcPr>
          <w:p w14:paraId="24448E1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Ruční provedení inventarizace</w:t>
            </w:r>
          </w:p>
        </w:tc>
      </w:tr>
      <w:tr w:rsidR="00B26B71" w:rsidRPr="00B26B71" w14:paraId="7B831B80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760DA8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9AD34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noWrap/>
            <w:vAlign w:val="bottom"/>
            <w:hideMark/>
          </w:tcPr>
          <w:p w14:paraId="44C6038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Podpora provedení inventarizace skladů s využitím čteček čárových kódů</w:t>
            </w:r>
          </w:p>
        </w:tc>
      </w:tr>
      <w:tr w:rsidR="00B26B71" w:rsidRPr="00B26B71" w14:paraId="3FC75E20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6FC2F13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4ABA9A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8988F8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Zápis inventury, vyhodnocení a dorovnání stavů</w:t>
            </w:r>
          </w:p>
        </w:tc>
      </w:tr>
      <w:tr w:rsidR="00B26B71" w:rsidRPr="00B26B71" w14:paraId="3065FDFF" w14:textId="77777777" w:rsidTr="007A6230">
        <w:trPr>
          <w:trHeight w:val="390"/>
        </w:trPr>
        <w:tc>
          <w:tcPr>
            <w:tcW w:w="741" w:type="pct"/>
            <w:vMerge w:val="restart"/>
            <w:shd w:val="clear" w:color="auto" w:fill="auto"/>
            <w:hideMark/>
          </w:tcPr>
          <w:p w14:paraId="5E72C5EB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Logistika - Nakupování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41FAF78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Dodavatelé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E9B8C6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dodavatelů</w:t>
            </w:r>
          </w:p>
        </w:tc>
      </w:tr>
      <w:tr w:rsidR="00B26B71" w:rsidRPr="00B26B71" w14:paraId="2809C26E" w14:textId="77777777" w:rsidTr="007A6230">
        <w:trPr>
          <w:trHeight w:val="285"/>
        </w:trPr>
        <w:tc>
          <w:tcPr>
            <w:tcW w:w="741" w:type="pct"/>
            <w:vMerge/>
            <w:vAlign w:val="center"/>
            <w:hideMark/>
          </w:tcPr>
          <w:p w14:paraId="53CDEA7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DA9A8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0BFC58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na obchodní rejstřík, registry plátců DPH, registry úpadců, ARES, ISIR,…</w:t>
            </w:r>
          </w:p>
        </w:tc>
      </w:tr>
      <w:tr w:rsidR="00B26B71" w:rsidRPr="00B26B71" w14:paraId="6C9331CA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1974CF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1493DA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1CF664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a údržba adres k dodavateli (daňová, hlavní, zasílací)</w:t>
            </w:r>
          </w:p>
        </w:tc>
      </w:tr>
      <w:tr w:rsidR="00B26B71" w:rsidRPr="00B26B71" w14:paraId="7A2D326B" w14:textId="77777777" w:rsidTr="007A6230">
        <w:trPr>
          <w:trHeight w:val="330"/>
        </w:trPr>
        <w:tc>
          <w:tcPr>
            <w:tcW w:w="741" w:type="pct"/>
            <w:vMerge w:val="restart"/>
            <w:shd w:val="clear" w:color="auto" w:fill="FFFFFF" w:themeFill="background1"/>
            <w:hideMark/>
          </w:tcPr>
          <w:p w14:paraId="65EA1295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Ekonomika - Účetnictví a Finance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FD7D63D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Pohledávky - Deník vydaných faktur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642C28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dokladů v deníku vydaných faktur</w:t>
            </w:r>
          </w:p>
        </w:tc>
      </w:tr>
      <w:tr w:rsidR="00B26B71" w:rsidRPr="00B26B71" w14:paraId="2F8777F6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32F4257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B4D092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566459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pohledávek a závazků k dané firmě</w:t>
            </w:r>
          </w:p>
        </w:tc>
      </w:tr>
      <w:tr w:rsidR="00B26B71" w:rsidRPr="00B26B71" w14:paraId="162DEB10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7B11D94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6C877F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3B01BF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všech operací k danému dokladu</w:t>
            </w:r>
          </w:p>
        </w:tc>
      </w:tr>
      <w:tr w:rsidR="00B26B71" w:rsidRPr="00B26B71" w14:paraId="3F4D7182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7A9F82D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46BCE5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6D6F3A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storno záznamu v deníku faktur</w:t>
            </w:r>
          </w:p>
        </w:tc>
      </w:tr>
      <w:tr w:rsidR="00B26B71" w:rsidRPr="00B26B71" w14:paraId="3E2C629E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190852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F3FD38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EA2949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Vystavení příkazu k úhradě k vybranému dobropisu</w:t>
            </w:r>
          </w:p>
        </w:tc>
      </w:tr>
      <w:tr w:rsidR="00B26B71" w:rsidRPr="00B26B71" w14:paraId="0A3611D5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47D00C8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37E968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A6184F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Zobrazení příkazů k úhradě </w:t>
            </w:r>
          </w:p>
        </w:tc>
      </w:tr>
      <w:tr w:rsidR="00B26B71" w:rsidRPr="00B26B71" w14:paraId="6EDE4BA1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5756CAA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7A9644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879AC9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a zaúčtování daného dokladu</w:t>
            </w:r>
          </w:p>
        </w:tc>
      </w:tr>
      <w:tr w:rsidR="00B26B71" w:rsidRPr="00B26B71" w14:paraId="0AC3167F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6108639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9E1545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46CBE0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haléřového vyrovnání</w:t>
            </w:r>
          </w:p>
        </w:tc>
      </w:tr>
      <w:tr w:rsidR="00B26B71" w:rsidRPr="00B26B71" w14:paraId="5437D648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7942B4A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F19D63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D3CE55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Přepočítání obnosu "Zbývá k zaplacení" k danému dokladu, nebo hromadně</w:t>
            </w:r>
          </w:p>
        </w:tc>
      </w:tr>
      <w:tr w:rsidR="00B26B71" w:rsidRPr="00B26B71" w14:paraId="03C4A596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7D247C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BCF974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5EB025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KR k danému DBP, nebo hromadně</w:t>
            </w:r>
          </w:p>
        </w:tc>
      </w:tr>
      <w:tr w:rsidR="00B26B71" w:rsidRPr="00B26B71" w14:paraId="27E3BE22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2A111B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D68071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AE4001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souvisejících dokladů s daným záznamem</w:t>
            </w:r>
          </w:p>
        </w:tc>
      </w:tr>
      <w:tr w:rsidR="00B26B71" w:rsidRPr="00B26B71" w14:paraId="44638DE7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6701E1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E23096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12DC8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a přepočet opravných položek k nezaplaceným fakturám</w:t>
            </w:r>
          </w:p>
        </w:tc>
      </w:tr>
      <w:tr w:rsidR="00B26B71" w:rsidRPr="00B26B71" w14:paraId="4044EF30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3A47B0A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B51F44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21525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Výběr nezaplacených faktur do upomínek, validace a opravy</w:t>
            </w:r>
          </w:p>
        </w:tc>
      </w:tr>
      <w:tr w:rsidR="00B26B71" w:rsidRPr="00B26B71" w14:paraId="694DDE65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2F98D3B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4FECDB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E262B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Tisk upomínek v různých variantách výstupů (dopisy, složenky, přehledy …)</w:t>
            </w:r>
          </w:p>
        </w:tc>
      </w:tr>
      <w:tr w:rsidR="00B26B71" w:rsidRPr="00B26B71" w14:paraId="18F2F405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6B59B8A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C0D06E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ACF97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Odeslání upomínek pomocí mailu nebo přes datovou schránku</w:t>
            </w:r>
          </w:p>
        </w:tc>
      </w:tr>
      <w:tr w:rsidR="00B26B71" w:rsidRPr="00B26B71" w14:paraId="2B89D94E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3B882F5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28D206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B20FCA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Výběr faktur k penalizaci, validace a opravy</w:t>
            </w:r>
          </w:p>
        </w:tc>
      </w:tr>
      <w:tr w:rsidR="00B26B71" w:rsidRPr="00B26B71" w14:paraId="0FB3BE9E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62624D1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035522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89ED0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Tisk penále v různých variantách výstupů (dopisy, přehledy …)</w:t>
            </w:r>
          </w:p>
        </w:tc>
      </w:tr>
      <w:tr w:rsidR="00B26B71" w:rsidRPr="00B26B71" w14:paraId="6921F47F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7DA45D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5A421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49AFE7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Odeslání penalizačních faktur pomocí mailu nebo přes datovou schránku</w:t>
            </w:r>
          </w:p>
        </w:tc>
      </w:tr>
      <w:tr w:rsidR="00B26B71" w:rsidRPr="00B26B71" w14:paraId="55EA914C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56ADAC5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FB9574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45618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Výběr pohledávek k odsouhlasení, validace a opravy</w:t>
            </w:r>
          </w:p>
        </w:tc>
      </w:tr>
      <w:tr w:rsidR="00B26B71" w:rsidRPr="00B26B71" w14:paraId="28DE298B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22D502B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0D665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C028CB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Tisk odsouhlasení pohledávek v různých variantách výstupů (dopisy, přehledy …)</w:t>
            </w:r>
          </w:p>
        </w:tc>
      </w:tr>
      <w:tr w:rsidR="00B26B71" w:rsidRPr="00B26B71" w14:paraId="0E1D80AB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DEC8F2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73C232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91D8F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Odeslání odsouhlasení pohledávek pomocí mailu nebo přes datovou schránku</w:t>
            </w:r>
          </w:p>
        </w:tc>
      </w:tr>
      <w:tr w:rsidR="00B26B71" w:rsidRPr="00B26B71" w14:paraId="762E7F94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1CDDE90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841814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408F1B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Pořízení a údržba platebního kalendáře k vybraným fakturám</w:t>
            </w:r>
          </w:p>
        </w:tc>
      </w:tr>
      <w:tr w:rsidR="00B26B71" w:rsidRPr="00B26B71" w14:paraId="43BB39BA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70E1392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B59F4F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5178E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 a přehledů z dokladů </w:t>
            </w:r>
          </w:p>
        </w:tc>
      </w:tr>
      <w:tr w:rsidR="00B26B71" w:rsidRPr="00B26B71" w14:paraId="5E6A9AE0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00A263E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0E015EB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Závazky -      Deník přijatých faktur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FB5D9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dokladů v deníku přijatých faktur</w:t>
            </w:r>
          </w:p>
        </w:tc>
      </w:tr>
      <w:tr w:rsidR="00B26B71" w:rsidRPr="00B26B71" w14:paraId="03A577FC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3AC475B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DE4CE5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DCD9A4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pohledávek a závazků k dané firmě</w:t>
            </w:r>
          </w:p>
        </w:tc>
      </w:tr>
      <w:tr w:rsidR="00B26B71" w:rsidRPr="00B26B71" w14:paraId="13A7BDB8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7DF8A3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9EFB3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C17AF2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všech operací k danému dokladu</w:t>
            </w:r>
          </w:p>
        </w:tc>
      </w:tr>
      <w:tr w:rsidR="00B26B71" w:rsidRPr="00B26B71" w14:paraId="0012C2C9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2525FF0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DB693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03DDB4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storno záznamu v deníku faktur</w:t>
            </w:r>
          </w:p>
        </w:tc>
      </w:tr>
      <w:tr w:rsidR="00B26B71" w:rsidRPr="00B26B71" w14:paraId="7AD3DF43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6AC75A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CD99E4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399B5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a zaúčtování daného dokladu</w:t>
            </w:r>
          </w:p>
        </w:tc>
      </w:tr>
      <w:tr w:rsidR="00B26B71" w:rsidRPr="00B26B71" w14:paraId="7D3756C3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2D28F4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730AA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119289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haléřového vyrovnání</w:t>
            </w:r>
          </w:p>
        </w:tc>
      </w:tr>
      <w:tr w:rsidR="00B26B71" w:rsidRPr="00B26B71" w14:paraId="68830C07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4F08673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06D2DF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788DC9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Přepočítání obnosu "Zbývá k zaplacení" k danému dokladu, nebo hromadně</w:t>
            </w:r>
          </w:p>
        </w:tc>
      </w:tr>
      <w:tr w:rsidR="00B26B71" w:rsidRPr="00B26B71" w14:paraId="5CF2CF88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067168D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7CF18E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EFC37B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KR k dané faktuře, nebo hromadně</w:t>
            </w:r>
          </w:p>
        </w:tc>
      </w:tr>
      <w:tr w:rsidR="00B26B71" w:rsidRPr="00B26B71" w14:paraId="256CB334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6A10831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681549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A979CF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souvisejících dokladů s daným záznamem</w:t>
            </w:r>
          </w:p>
        </w:tc>
      </w:tr>
      <w:tr w:rsidR="00B26B71" w:rsidRPr="00B26B71" w14:paraId="5F6D129A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62389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C6CB11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0D17B1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Pořízení a údržba platebního kalendáře k vybraným fakturám</w:t>
            </w:r>
          </w:p>
        </w:tc>
      </w:tr>
      <w:tr w:rsidR="00B26B71" w:rsidRPr="00B26B71" w14:paraId="35B4673F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766F7C9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E0B236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C5A77D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Výběr přijatých faktur do příkazů k úhradě </w:t>
            </w:r>
          </w:p>
        </w:tc>
      </w:tr>
      <w:tr w:rsidR="00B26B71" w:rsidRPr="00B26B71" w14:paraId="67DC6944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64E9A45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252903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474974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Import příkazů k úhradě ze mzdové agendy</w:t>
            </w:r>
          </w:p>
        </w:tc>
      </w:tr>
      <w:tr w:rsidR="00B26B71" w:rsidRPr="00B26B71" w14:paraId="679C9D05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0DBF33D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B3391C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46D13C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Validace příkazů k úhradě, sloučení, opravy, kontrolní výpisy</w:t>
            </w:r>
          </w:p>
        </w:tc>
      </w:tr>
      <w:tr w:rsidR="00B26B71" w:rsidRPr="00B26B71" w14:paraId="468D0809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7E40BFF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10C62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F8E06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základní operace</w:t>
            </w:r>
          </w:p>
        </w:tc>
      </w:tr>
      <w:tr w:rsidR="00B26B71" w:rsidRPr="00B26B71" w14:paraId="50C6BD07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2B7A0D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4526B2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8E5BE6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Export příkazů do banky přes ABO - formát souboru ABO </w:t>
            </w:r>
          </w:p>
        </w:tc>
      </w:tr>
      <w:tr w:rsidR="00B26B71" w:rsidRPr="00B26B71" w14:paraId="03D4CCE8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734E8B2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73E7B8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315511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formát souboru MULTICASH</w:t>
            </w:r>
          </w:p>
        </w:tc>
      </w:tr>
      <w:tr w:rsidR="00B26B71" w:rsidRPr="00B26B71" w14:paraId="15FFE091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15C582D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538A86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9A04E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formát souboru GEMINI</w:t>
            </w:r>
          </w:p>
        </w:tc>
      </w:tr>
      <w:tr w:rsidR="00B26B71" w:rsidRPr="00B26B71" w14:paraId="5180221A" w14:textId="77777777" w:rsidTr="007A6230">
        <w:trPr>
          <w:trHeight w:val="270"/>
        </w:trPr>
        <w:tc>
          <w:tcPr>
            <w:tcW w:w="741" w:type="pct"/>
            <w:vMerge/>
            <w:vAlign w:val="center"/>
            <w:hideMark/>
          </w:tcPr>
          <w:p w14:paraId="1456DCD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362E67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431471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formát souboru SEPA</w:t>
            </w:r>
          </w:p>
        </w:tc>
      </w:tr>
      <w:tr w:rsidR="00B26B71" w:rsidRPr="00B26B71" w14:paraId="192D848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BA931D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4EAACC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9F2F8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formát souboru XML</w:t>
            </w:r>
          </w:p>
        </w:tc>
      </w:tr>
      <w:tr w:rsidR="00B26B71" w:rsidRPr="00B26B71" w14:paraId="6F326D2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24243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31DB2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56503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příkazů do banky přes ABO - formát souboru TXT</w:t>
            </w:r>
          </w:p>
        </w:tc>
      </w:tr>
      <w:tr w:rsidR="00B26B71" w:rsidRPr="00B26B71" w14:paraId="104D7FE7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7C93295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4A4FDD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8AAEC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Výběr závazků k odsouhlasení, validace a opravy</w:t>
            </w:r>
          </w:p>
        </w:tc>
      </w:tr>
      <w:tr w:rsidR="00B26B71" w:rsidRPr="00B26B71" w14:paraId="3B52DCA2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08307B7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FC4C3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80462E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Tisk odsouhlasení závazků v různých variantách výstupů (dopisy, přehledy …)</w:t>
            </w:r>
          </w:p>
        </w:tc>
      </w:tr>
      <w:tr w:rsidR="00B26B71" w:rsidRPr="00B26B71" w14:paraId="69166376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74E70CD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EE473B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D3804A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Odeslání odsouhlasení závazků pomocí mailu nebo přes datovou schránku</w:t>
            </w:r>
          </w:p>
        </w:tc>
      </w:tr>
      <w:tr w:rsidR="00B26B71" w:rsidRPr="00B26B71" w14:paraId="0C06D12E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1AF2911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6B4F66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75E69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Naplnění jednotlivých případů pro likvidaci faktur</w:t>
            </w:r>
          </w:p>
        </w:tc>
      </w:tr>
      <w:tr w:rsidR="00B26B71" w:rsidRPr="00B26B71" w14:paraId="42F7F828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7C9392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457BDD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51BB4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Přiřazování dokladů do likvidačního případu (faktury, příjemky, platby pokladnou)</w:t>
            </w:r>
          </w:p>
        </w:tc>
      </w:tr>
      <w:tr w:rsidR="00B26B71" w:rsidRPr="00B26B71" w14:paraId="66113F55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3DF7E24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9B0D67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021A70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dodatečných nákladů k likvidačnímu případu</w:t>
            </w:r>
          </w:p>
        </w:tc>
      </w:tr>
      <w:tr w:rsidR="00B26B71" w:rsidRPr="00B26B71" w14:paraId="397138A8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3EB79BE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4E41E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E74947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cenové odchylky k likvidačnímu případu</w:t>
            </w:r>
          </w:p>
        </w:tc>
      </w:tr>
      <w:tr w:rsidR="00B26B71" w:rsidRPr="00B26B71" w14:paraId="2578F670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479756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3D1F1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831B1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a přepočet likvidačních případů</w:t>
            </w:r>
          </w:p>
        </w:tc>
      </w:tr>
      <w:tr w:rsidR="00B26B71" w:rsidRPr="00B26B71" w14:paraId="13076B9F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2C92E4F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A663C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F246A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 a přehledů z dokladů </w:t>
            </w:r>
          </w:p>
        </w:tc>
      </w:tr>
      <w:tr w:rsidR="00B26B71" w:rsidRPr="00B26B71" w14:paraId="5B204DC7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1EB8762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598686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2EA8C9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Zpracování návrhu vzájemných zápočtů závazků a pohledávek, validace, opravy</w:t>
            </w:r>
          </w:p>
        </w:tc>
      </w:tr>
      <w:tr w:rsidR="00B26B71" w:rsidRPr="00B26B71" w14:paraId="5318A29C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0154ABB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84CCF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5C6B4F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a tisk návrhu zápočtů, kompenzací </w:t>
            </w:r>
          </w:p>
        </w:tc>
      </w:tr>
      <w:tr w:rsidR="00B26B71" w:rsidRPr="00B26B71" w14:paraId="15CF0084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7323121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3794B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F525D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26B71" w:rsidRPr="00B26B71" w14:paraId="584AD5A2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4153936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3E4AD34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Banky -          Deník bankovních výpisů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797094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Import bankovních výpisů z banky</w:t>
            </w:r>
          </w:p>
        </w:tc>
      </w:tr>
      <w:tr w:rsidR="00B26B71" w:rsidRPr="00B26B71" w14:paraId="217866E6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49F28B9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8E1A3E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359A76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Validace bankovních výpisů, opravy nebo pořízení </w:t>
            </w:r>
          </w:p>
        </w:tc>
      </w:tr>
      <w:tr w:rsidR="00B26B71" w:rsidRPr="00B26B71" w14:paraId="2D107125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231053C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46AEB6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4D5E71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zaúčtování plateb, hromadné okontování, opravy nebo pořízení</w:t>
            </w:r>
          </w:p>
        </w:tc>
      </w:tr>
      <w:tr w:rsidR="00B26B71" w:rsidRPr="00B26B71" w14:paraId="34BD588E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6AD16CF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F4DEF0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BD7113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Dopárování jedné platby, přiřazení faktury, hromadné dopárování</w:t>
            </w:r>
          </w:p>
        </w:tc>
      </w:tr>
      <w:tr w:rsidR="00B26B71" w:rsidRPr="00B26B71" w14:paraId="6C5D3A3F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5EFB221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358AD4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BFBF7C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Aktualizace saldokontních účtů</w:t>
            </w:r>
          </w:p>
        </w:tc>
      </w:tr>
      <w:tr w:rsidR="00B26B71" w:rsidRPr="00B26B71" w14:paraId="3E42AB78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4F90827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5EADC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E0C05A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Rozepsání sloučených plateb</w:t>
            </w:r>
          </w:p>
        </w:tc>
      </w:tr>
      <w:tr w:rsidR="00B26B71" w:rsidRPr="00B26B71" w14:paraId="63980ECC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1EB8EA7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707C93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0BE679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KR k dané platbě/faktuře, nebo hromadně</w:t>
            </w:r>
          </w:p>
        </w:tc>
      </w:tr>
      <w:tr w:rsidR="00B26B71" w:rsidRPr="00B26B71" w14:paraId="71E5A4BC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5B7CA23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769013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260428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souvisejících dokladů s daným záznamem</w:t>
            </w:r>
          </w:p>
        </w:tc>
      </w:tr>
      <w:tr w:rsidR="00B26B71" w:rsidRPr="00B26B71" w14:paraId="7CB7AF49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11EDC33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9663B9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208F55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výstupů, deníků dokladů a účetních přehledů </w:t>
            </w:r>
          </w:p>
        </w:tc>
      </w:tr>
      <w:tr w:rsidR="00B26B71" w:rsidRPr="00B26B71" w14:paraId="7A21894A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2DCC90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BD76B8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2441D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vytvoření návrhu zápočtů</w:t>
            </w:r>
          </w:p>
        </w:tc>
      </w:tr>
      <w:tr w:rsidR="00B26B71" w:rsidRPr="00B26B71" w14:paraId="6F77CE26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739CD29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246FA1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7F510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Validace zápočtů, opravy nebo přiřazení </w:t>
            </w:r>
          </w:p>
        </w:tc>
      </w:tr>
      <w:tr w:rsidR="00B26B71" w:rsidRPr="00B26B71" w14:paraId="489EE8C6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622C68A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CB8FC88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Pokladny -   Deník pokladních dokladů 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FBCCA0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Vystavení pokladních dokladů za hotové</w:t>
            </w:r>
          </w:p>
        </w:tc>
      </w:tr>
      <w:tr w:rsidR="00B26B71" w:rsidRPr="00B26B71" w14:paraId="640C59DE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1354CE4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77AEF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23C72C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pokladních dokladů jako účetní záznamy</w:t>
            </w:r>
          </w:p>
        </w:tc>
      </w:tr>
      <w:tr w:rsidR="00B26B71" w:rsidRPr="00B26B71" w14:paraId="56C39076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48E0731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5AD0BB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AA7E9D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Rozúčtování řádků pokladních dokladů</w:t>
            </w:r>
          </w:p>
        </w:tc>
      </w:tr>
      <w:tr w:rsidR="00B26B71" w:rsidRPr="00B26B71" w14:paraId="7E11488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789DC2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ECFA37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EBF5AF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Storno pokladního dokladu (automaticky mínus záznam)</w:t>
            </w:r>
          </w:p>
        </w:tc>
      </w:tr>
      <w:tr w:rsidR="00B26B71" w:rsidRPr="00B26B71" w14:paraId="59A06CBC" w14:textId="77777777" w:rsidTr="007A6230">
        <w:trPr>
          <w:trHeight w:val="315"/>
        </w:trPr>
        <w:tc>
          <w:tcPr>
            <w:tcW w:w="741" w:type="pct"/>
            <w:vMerge/>
            <w:vAlign w:val="center"/>
            <w:hideMark/>
          </w:tcPr>
          <w:p w14:paraId="7818A0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3CAF0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B71D90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Tisk pokladních dokladů, stvrzenek apod.</w:t>
            </w:r>
          </w:p>
        </w:tc>
      </w:tr>
      <w:tr w:rsidR="00B26B71" w:rsidRPr="00B26B71" w14:paraId="2D266A57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7A785E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6C6D9C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59CD86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a evidování platby v EET</w:t>
            </w:r>
          </w:p>
        </w:tc>
      </w:tr>
      <w:tr w:rsidR="00B26B71" w:rsidRPr="00B26B71" w14:paraId="0529BF8D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35CA68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11E328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E8526A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Vytvoření formuláře s výčetkou</w:t>
            </w:r>
          </w:p>
        </w:tc>
      </w:tr>
      <w:tr w:rsidR="00B26B71" w:rsidRPr="00B26B71" w14:paraId="52C709A7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2DA62BB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AE7B46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60040E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pokladny s jejím stavem hotovosti i stavem bezhotovostního styku</w:t>
            </w:r>
          </w:p>
        </w:tc>
      </w:tr>
      <w:tr w:rsidR="00B26B71" w:rsidRPr="00B26B71" w14:paraId="7E76E864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8CA31C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FE528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556D0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Připojení faktury, objednávky nebo smlouvy k platebnímu záznamu</w:t>
            </w:r>
          </w:p>
        </w:tc>
      </w:tr>
      <w:tr w:rsidR="00B26B71" w:rsidRPr="00B26B71" w14:paraId="7B69905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2BE345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5EB031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3E24B2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Potvrzení platebního řádku do likvidace faktur</w:t>
            </w:r>
          </w:p>
        </w:tc>
      </w:tr>
      <w:tr w:rsidR="00B26B71" w:rsidRPr="00B26B71" w14:paraId="6C8C9D53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BD3923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E9DAA7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1A25B1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výstupů, deníků dokladů a účetních přehledů </w:t>
            </w:r>
          </w:p>
        </w:tc>
      </w:tr>
      <w:tr w:rsidR="00B26B71" w:rsidRPr="00B26B71" w14:paraId="32990F7C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697C66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476EA3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10331C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kurzových rozdílů</w:t>
            </w:r>
          </w:p>
        </w:tc>
      </w:tr>
      <w:tr w:rsidR="00B26B71" w:rsidRPr="00B26B71" w14:paraId="12BAAB2D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34F3D56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94D88BD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Deník interních dokladů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E836B5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Pořízení a aktualizace interních účetních dokladů</w:t>
            </w:r>
          </w:p>
        </w:tc>
      </w:tr>
      <w:tr w:rsidR="00B26B71" w:rsidRPr="00B26B71" w14:paraId="4D394425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1E458F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D9E02A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1D8978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Kontrola a zaúčtování daného dokladu</w:t>
            </w:r>
          </w:p>
        </w:tc>
      </w:tr>
      <w:tr w:rsidR="00B26B71" w:rsidRPr="00B26B71" w14:paraId="415CDA78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28F82B3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39DB1E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3BF6A4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storno dokladu nebo řádku dokladu</w:t>
            </w:r>
          </w:p>
        </w:tc>
      </w:tr>
      <w:tr w:rsidR="00B26B71" w:rsidRPr="00B26B71" w14:paraId="05B9E8F0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2235FBA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C04B3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B5F653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Import dávek do interních dokladů (z externích zdrojů)</w:t>
            </w:r>
          </w:p>
        </w:tc>
      </w:tr>
      <w:tr w:rsidR="00B26B71" w:rsidRPr="00B26B71" w14:paraId="4A8CFD95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4829F46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C91527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E1519D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Prohlížení prvotních dokladů, ze kterých vznikly záznamy v deníku (prozatím umí jen podsystémy G, M, L )</w:t>
            </w:r>
          </w:p>
        </w:tc>
      </w:tr>
      <w:tr w:rsidR="00B26B71" w:rsidRPr="00B26B71" w14:paraId="04AC1496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1DE92AF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22773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6451E6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Zápis vybraného záznamu do likvidace (podle nastavených parametrů)</w:t>
            </w:r>
          </w:p>
        </w:tc>
      </w:tr>
      <w:tr w:rsidR="00B26B71" w:rsidRPr="00B26B71" w14:paraId="397EF238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589E76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23C209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7BC2FB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Zobrazení likvidačního případu, jehož je interní doklad součástí</w:t>
            </w:r>
          </w:p>
        </w:tc>
      </w:tr>
      <w:tr w:rsidR="00B26B71" w:rsidRPr="00B26B71" w14:paraId="30F69CE8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561F226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3780EB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FD8F33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Automatické generování KR</w:t>
            </w:r>
          </w:p>
        </w:tc>
      </w:tr>
      <w:tr w:rsidR="00B26B71" w:rsidRPr="00B26B71" w14:paraId="12B0D722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7FEE3EA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1E68CB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4B1590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Připojení (odebrání) jakéhokoliv dokladu k internímu dokladu jako účetní případ</w:t>
            </w:r>
          </w:p>
        </w:tc>
      </w:tr>
      <w:tr w:rsidR="00B26B71" w:rsidRPr="00B26B71" w14:paraId="5A8493FD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2539DD5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7EC151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6F2C53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řádků DPH k základům</w:t>
            </w:r>
          </w:p>
        </w:tc>
      </w:tr>
      <w:tr w:rsidR="00B26B71" w:rsidRPr="00B26B71" w14:paraId="6A710FC3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2B2E35F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6DA06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525E93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 a účetních přehledů </w:t>
            </w:r>
          </w:p>
        </w:tc>
      </w:tr>
      <w:tr w:rsidR="00B26B71" w:rsidRPr="00B26B71" w14:paraId="3F1A41B2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0E76A6C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8E9BCB8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Účetní přehledy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9F9CC2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Vytváření účetních deníků za libovolné účetní období</w:t>
            </w:r>
          </w:p>
        </w:tc>
      </w:tr>
      <w:tr w:rsidR="00B26B71" w:rsidRPr="00B26B71" w14:paraId="719E1DEE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6D572CB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45B6DA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2898AC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Prohlížení, výběry, tisk a export výstupů z účetních deníků</w:t>
            </w:r>
          </w:p>
        </w:tc>
      </w:tr>
      <w:tr w:rsidR="00B26B71" w:rsidRPr="00B26B71" w14:paraId="36EA3ADF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59EF16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4371C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13EF2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hlavních knih za vybrané dimenze  (období, účet, středisko, zakázka, …)</w:t>
            </w:r>
          </w:p>
        </w:tc>
      </w:tr>
      <w:tr w:rsidR="00B26B71" w:rsidRPr="00B26B71" w14:paraId="446285EA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52E148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797745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857339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Prohlížení, výběry, tisk a export výstupů z hlavních knih</w:t>
            </w:r>
          </w:p>
        </w:tc>
      </w:tr>
      <w:tr w:rsidR="00B26B71" w:rsidRPr="00B26B71" w14:paraId="4775D1A4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12B8310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F3ED8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8F62EF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B26B71" w:rsidRPr="00B26B71" w14:paraId="3233C848" w14:textId="77777777" w:rsidTr="007A6230">
        <w:trPr>
          <w:trHeight w:val="435"/>
        </w:trPr>
        <w:tc>
          <w:tcPr>
            <w:tcW w:w="741" w:type="pct"/>
            <w:vMerge/>
            <w:vAlign w:val="center"/>
            <w:hideMark/>
          </w:tcPr>
          <w:p w14:paraId="0DF854B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AD71660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Saldokontní přehledy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8821A3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Vytváření kompletního přehledu pohledávek a závazků za jednotlivé firmy</w:t>
            </w:r>
          </w:p>
        </w:tc>
      </w:tr>
      <w:tr w:rsidR="00B26B71" w:rsidRPr="00B26B71" w14:paraId="330F4707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07973D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00C612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5F8C0F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Prohlížení, výběry, tisk a export výstupů za jednotlivé firmy</w:t>
            </w:r>
          </w:p>
        </w:tc>
      </w:tr>
      <w:tr w:rsidR="00B26B71" w:rsidRPr="00B26B71" w14:paraId="5C13C171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C24B11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6AA4EC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E9D856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tabulkových přehledů nezaplacených faktur  dle počtu dní</w:t>
            </w:r>
          </w:p>
        </w:tc>
      </w:tr>
      <w:tr w:rsidR="00B26B71" w:rsidRPr="00B26B71" w14:paraId="533DCA91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7CF1040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533B9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C60A8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Export aktuálního stavu salda do BI</w:t>
            </w:r>
          </w:p>
        </w:tc>
      </w:tr>
      <w:tr w:rsidR="00B26B71" w:rsidRPr="00B26B71" w14:paraId="4BDA909A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0490EC5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6C709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CB94D6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Doložení (inventura) zůstatků libovolných účtů detailně po dokladech </w:t>
            </w:r>
          </w:p>
        </w:tc>
      </w:tr>
      <w:tr w:rsidR="00B26B71" w:rsidRPr="00B26B71" w14:paraId="7B9344B0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1AEA424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27FD91EF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Legislativní a uživatelské výkazy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5D446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Vytváření výkazu DPH, zobrazení, tisk, export</w:t>
            </w:r>
          </w:p>
        </w:tc>
      </w:tr>
      <w:tr w:rsidR="00B26B71" w:rsidRPr="00B26B71" w14:paraId="73AB372B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5BBF18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D2C72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D334A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výkazu Kontrolní hlášení, zobrazení, tisk, export</w:t>
            </w:r>
          </w:p>
        </w:tc>
      </w:tr>
      <w:tr w:rsidR="00B26B71" w:rsidRPr="00B26B71" w14:paraId="6CD3EB97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0A7063E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4B59BB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6238C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výkazu Souhrné hlášení, zobrazení, tisk</w:t>
            </w:r>
          </w:p>
        </w:tc>
      </w:tr>
      <w:tr w:rsidR="00B26B71" w:rsidRPr="00B26B71" w14:paraId="36F4D604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1901EF0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A3C8E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032C6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Záznam a evidování výzev z finančního úřadu</w:t>
            </w:r>
          </w:p>
        </w:tc>
      </w:tr>
      <w:tr w:rsidR="00B26B71" w:rsidRPr="00B26B71" w14:paraId="26C993D7" w14:textId="77777777" w:rsidTr="007A6230">
        <w:trPr>
          <w:trHeight w:val="480"/>
        </w:trPr>
        <w:tc>
          <w:tcPr>
            <w:tcW w:w="741" w:type="pct"/>
            <w:vMerge/>
            <w:vAlign w:val="center"/>
            <w:hideMark/>
          </w:tcPr>
          <w:p w14:paraId="69C32AE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F5295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E365E3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výkazu Zisku a ztrát, zobrazení, tisk, export</w:t>
            </w:r>
          </w:p>
        </w:tc>
      </w:tr>
      <w:tr w:rsidR="00B26B71" w:rsidRPr="00B26B71" w14:paraId="4F0510C0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1E395E7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9EAFB3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6B5297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výkazu Rozvaha, zobrazení, tisk, export</w:t>
            </w:r>
          </w:p>
        </w:tc>
      </w:tr>
      <w:tr w:rsidR="00B26B71" w:rsidRPr="00B26B71" w14:paraId="4B5C5567" w14:textId="77777777" w:rsidTr="007A6230">
        <w:trPr>
          <w:trHeight w:val="480"/>
        </w:trPr>
        <w:tc>
          <w:tcPr>
            <w:tcW w:w="741" w:type="pct"/>
            <w:vMerge/>
            <w:vAlign w:val="center"/>
            <w:hideMark/>
          </w:tcPr>
          <w:p w14:paraId="1060710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EDC63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7D1815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výkazu Příloha, zobrazení, tisk, export</w:t>
            </w:r>
          </w:p>
        </w:tc>
      </w:tr>
      <w:tr w:rsidR="00B26B71" w:rsidRPr="00B26B71" w14:paraId="00F2C356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304525F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7CF1F0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FE5E0E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Definování parametrů, obsahu jednotlivých legislativních výkazů</w:t>
            </w:r>
          </w:p>
        </w:tc>
      </w:tr>
      <w:tr w:rsidR="00B26B71" w:rsidRPr="00B26B71" w14:paraId="25E70E29" w14:textId="77777777" w:rsidTr="007A6230">
        <w:trPr>
          <w:trHeight w:val="525"/>
        </w:trPr>
        <w:tc>
          <w:tcPr>
            <w:tcW w:w="741" w:type="pct"/>
            <w:vMerge/>
            <w:vAlign w:val="center"/>
            <w:hideMark/>
          </w:tcPr>
          <w:p w14:paraId="7C3C688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483A67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9950B8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Definování parametrů, obsahu uživatelských výkazů</w:t>
            </w:r>
          </w:p>
        </w:tc>
      </w:tr>
      <w:tr w:rsidR="00B26B71" w:rsidRPr="00B26B71" w14:paraId="1F71DC4E" w14:textId="77777777" w:rsidTr="007A6230">
        <w:trPr>
          <w:trHeight w:val="495"/>
        </w:trPr>
        <w:tc>
          <w:tcPr>
            <w:tcW w:w="741" w:type="pct"/>
            <w:vMerge/>
            <w:vAlign w:val="center"/>
            <w:hideMark/>
          </w:tcPr>
          <w:p w14:paraId="2C16FA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8952F3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E41DAC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Vytváření vlastních výkazů, zobrazení, tisk, export</w:t>
            </w:r>
          </w:p>
        </w:tc>
      </w:tr>
      <w:tr w:rsidR="00B26B71" w:rsidRPr="00B26B71" w14:paraId="71CC79D0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E1D6D0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9ECBDC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A3A188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Ukládání vytvořených výkazů do databáze výkazů, zobrazení, tisk</w:t>
            </w:r>
          </w:p>
        </w:tc>
      </w:tr>
      <w:tr w:rsidR="00B26B71" w:rsidRPr="00B26B71" w14:paraId="630804A1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4C6A214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1E8BF01F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Účetní závěrkové operace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9879FB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Uzavření účetního nebo daňového období</w:t>
            </w:r>
          </w:p>
        </w:tc>
      </w:tr>
      <w:tr w:rsidR="00B26B71" w:rsidRPr="00B26B71" w14:paraId="2BA4E475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45A66EC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CF49D6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F47AC2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(přepočet)  ročních kurzových rozdílů</w:t>
            </w:r>
          </w:p>
        </w:tc>
      </w:tr>
      <w:tr w:rsidR="00B26B71" w:rsidRPr="00B26B71" w14:paraId="539F93FB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6FDD39A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4F919F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36563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Přepočet stavů pokladen, bank</w:t>
            </w:r>
          </w:p>
        </w:tc>
      </w:tr>
      <w:tr w:rsidR="00B26B71" w:rsidRPr="00B26B71" w14:paraId="0659090F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2BFCEC8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10C04C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51F8C5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zavíracích zápisů typu I.</w:t>
            </w:r>
          </w:p>
        </w:tc>
      </w:tr>
      <w:tr w:rsidR="00B26B71" w:rsidRPr="00B26B71" w14:paraId="591348FB" w14:textId="77777777" w:rsidTr="007A6230">
        <w:trPr>
          <w:trHeight w:val="480"/>
        </w:trPr>
        <w:tc>
          <w:tcPr>
            <w:tcW w:w="741" w:type="pct"/>
            <w:vMerge/>
            <w:vAlign w:val="center"/>
            <w:hideMark/>
          </w:tcPr>
          <w:p w14:paraId="20BD312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149C6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2C134C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zavíracích zápisů typu II.</w:t>
            </w:r>
          </w:p>
        </w:tc>
      </w:tr>
      <w:tr w:rsidR="00B26B71" w:rsidRPr="00B26B71" w14:paraId="75B51BC4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53E39AF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DBD41D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093807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Generování otevíracích zápisů nového účetního období</w:t>
            </w:r>
          </w:p>
        </w:tc>
      </w:tr>
      <w:tr w:rsidR="00B26B71" w:rsidRPr="00B26B71" w14:paraId="0BA702F2" w14:textId="77777777" w:rsidTr="007A6230">
        <w:trPr>
          <w:trHeight w:val="288"/>
        </w:trPr>
        <w:tc>
          <w:tcPr>
            <w:tcW w:w="741" w:type="pct"/>
            <w:vMerge w:val="restart"/>
            <w:shd w:val="clear" w:color="auto" w:fill="auto"/>
            <w:hideMark/>
          </w:tcPr>
          <w:p w14:paraId="3FF71EA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Ekonomika - Majetek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66078B1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Dlouhodobý majetek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E02C75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údajů pro účely daňových odpisů</w:t>
            </w:r>
          </w:p>
        </w:tc>
      </w:tr>
      <w:tr w:rsidR="00B26B71" w:rsidRPr="00B26B71" w14:paraId="24C1FA3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128AE5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0B440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E13B2E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údajů pro účely účetních odpisů</w:t>
            </w:r>
          </w:p>
        </w:tc>
      </w:tr>
      <w:tr w:rsidR="00B26B71" w:rsidRPr="00B26B71" w14:paraId="5181E4C3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0A9DF3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FE4E76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B8ED4A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všech změn na majetku (zařazení, vyřazení, zhodnocení, …)</w:t>
            </w:r>
          </w:p>
        </w:tc>
      </w:tr>
      <w:tr w:rsidR="00B26B71" w:rsidRPr="00B26B71" w14:paraId="147F3CA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F31E6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86893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EDCB7A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Evidování příslušenství </w:t>
            </w:r>
          </w:p>
        </w:tc>
      </w:tr>
      <w:tr w:rsidR="00B26B71" w:rsidRPr="00B26B71" w14:paraId="6194217A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047374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720596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F1206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Výpočet měsíčních účetních odpisů</w:t>
            </w:r>
          </w:p>
        </w:tc>
      </w:tr>
      <w:tr w:rsidR="00B26B71" w:rsidRPr="00B26B71" w14:paraId="0ECCCCD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AD535D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080326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1199DF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Rozpuštění účetních odpisů na různé dimenze</w:t>
            </w:r>
          </w:p>
        </w:tc>
      </w:tr>
      <w:tr w:rsidR="00B26B71" w:rsidRPr="00B26B71" w14:paraId="7F170E7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1DB26F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F731A9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DD0D2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Zaúčtování měsíčních účetních odpisů</w:t>
            </w:r>
          </w:p>
        </w:tc>
      </w:tr>
      <w:tr w:rsidR="00B26B71" w:rsidRPr="00B26B71" w14:paraId="6BF98880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292F20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A5BC7B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E08A04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Výpočet ročních daňových odpisů</w:t>
            </w:r>
          </w:p>
        </w:tc>
      </w:tr>
      <w:tr w:rsidR="00B26B71" w:rsidRPr="00B26B71" w14:paraId="1D9CEFE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EF685F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27F45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7A9869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Dorovnání účetních odpisů dle daňových</w:t>
            </w:r>
          </w:p>
        </w:tc>
      </w:tr>
      <w:tr w:rsidR="00B26B71" w:rsidRPr="00B26B71" w14:paraId="0804747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8AC285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F95618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0CA9D6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Simulace účetních a daňových odpisů</w:t>
            </w:r>
          </w:p>
        </w:tc>
      </w:tr>
      <w:tr w:rsidR="00B26B71" w:rsidRPr="00B26B71" w14:paraId="464AD05A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2DF4FE7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AD280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8920EB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Uzavření měsíce / roku</w:t>
            </w:r>
          </w:p>
        </w:tc>
      </w:tr>
      <w:tr w:rsidR="00B26B71" w:rsidRPr="00B26B71" w14:paraId="5B9C265C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3F27F90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B89E77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482DE6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výstupů, daňových a účetních přehledů </w:t>
            </w:r>
          </w:p>
        </w:tc>
      </w:tr>
      <w:tr w:rsidR="00B26B71" w:rsidRPr="00B26B71" w14:paraId="7D4685E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0786FC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7646B98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Operativní evidence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280ABA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ostatního (drobného) majetku</w:t>
            </w:r>
          </w:p>
        </w:tc>
      </w:tr>
      <w:tr w:rsidR="00B26B71" w:rsidRPr="00B26B71" w14:paraId="64AC79CF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58CC7E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4DD33C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518D4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Evidování příslušenství </w:t>
            </w:r>
          </w:p>
        </w:tc>
      </w:tr>
      <w:tr w:rsidR="00B26B71" w:rsidRPr="00B26B71" w14:paraId="13DA867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7C9D6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53731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161111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všech změn na majetku (zařazení, vyřazení, …)</w:t>
            </w:r>
          </w:p>
        </w:tc>
      </w:tr>
      <w:tr w:rsidR="00B26B71" w:rsidRPr="00B26B71" w14:paraId="51F2F2B0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16634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8E73A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9AFA25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 a účetních přehledů </w:t>
            </w:r>
          </w:p>
        </w:tc>
      </w:tr>
      <w:tr w:rsidR="00B26B71" w:rsidRPr="00B26B71" w14:paraId="20A93224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70552E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ED4294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C3F3A3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26B71" w:rsidRPr="00B26B71" w14:paraId="13D8F396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5F540C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7CC2165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Inventarizace majetku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CE0B6F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Příprava inventarizace majetku</w:t>
            </w:r>
          </w:p>
        </w:tc>
      </w:tr>
      <w:tr w:rsidR="00B26B71" w:rsidRPr="00B26B71" w14:paraId="58C11645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050575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D7EFE9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BFA349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Ruční aktualizace zjištěného stavu majetku</w:t>
            </w:r>
          </w:p>
        </w:tc>
      </w:tr>
      <w:tr w:rsidR="00B26B71" w:rsidRPr="00B26B71" w14:paraId="4A08790D" w14:textId="77777777" w:rsidTr="007A6230">
        <w:trPr>
          <w:trHeight w:val="435"/>
        </w:trPr>
        <w:tc>
          <w:tcPr>
            <w:tcW w:w="741" w:type="pct"/>
            <w:vMerge/>
            <w:vAlign w:val="center"/>
            <w:hideMark/>
          </w:tcPr>
          <w:p w14:paraId="0280277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977B8C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0F7B5D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Vytváření různých, podrobných výstupů a účetních přehledů </w:t>
            </w:r>
          </w:p>
        </w:tc>
      </w:tr>
      <w:tr w:rsidR="00B26B71" w:rsidRPr="00B26B71" w14:paraId="52AF4C55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4218C4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B44FD4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0B60A2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26B71" w:rsidRPr="00B26B71" w14:paraId="286536D6" w14:textId="77777777" w:rsidTr="007A6230">
        <w:trPr>
          <w:trHeight w:val="450"/>
        </w:trPr>
        <w:tc>
          <w:tcPr>
            <w:tcW w:w="741" w:type="pct"/>
            <w:vMerge/>
            <w:vAlign w:val="center"/>
            <w:hideMark/>
          </w:tcPr>
          <w:p w14:paraId="2A10497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4DE06733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Evidování majetkových daní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4E3F6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budov a staveb</w:t>
            </w:r>
          </w:p>
        </w:tc>
      </w:tr>
      <w:tr w:rsidR="00B26B71" w:rsidRPr="00B26B71" w14:paraId="43887720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4DF57F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E197CE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2D9AB2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parcel</w:t>
            </w:r>
          </w:p>
        </w:tc>
      </w:tr>
      <w:tr w:rsidR="00B26B71" w:rsidRPr="00B26B71" w14:paraId="1F76E065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54ECCA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B0F29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FA6722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strojů a zařízení</w:t>
            </w:r>
          </w:p>
        </w:tc>
      </w:tr>
      <w:tr w:rsidR="00B26B71" w:rsidRPr="00B26B71" w14:paraId="6302FC77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2E8B577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2A627E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B547B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dopravních prostředků</w:t>
            </w:r>
          </w:p>
        </w:tc>
      </w:tr>
      <w:tr w:rsidR="00B26B71" w:rsidRPr="00B26B71" w14:paraId="48C2CDDE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049C5CA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D9AB94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3C287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uměleckých děl</w:t>
            </w:r>
          </w:p>
        </w:tc>
      </w:tr>
      <w:tr w:rsidR="00B26B71" w:rsidRPr="00B26B71" w14:paraId="3E0DE8AC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74608B9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6D75C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F0A027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registru ostatního majetku</w:t>
            </w:r>
          </w:p>
        </w:tc>
      </w:tr>
      <w:tr w:rsidR="00B26B71" w:rsidRPr="00B26B71" w14:paraId="285EAA33" w14:textId="77777777" w:rsidTr="007A6230">
        <w:trPr>
          <w:trHeight w:val="435"/>
        </w:trPr>
        <w:tc>
          <w:tcPr>
            <w:tcW w:w="741" w:type="pct"/>
            <w:vMerge w:val="restart"/>
            <w:shd w:val="clear" w:color="auto" w:fill="auto"/>
            <w:hideMark/>
          </w:tcPr>
          <w:p w14:paraId="36A3ED1F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Lidské zdroje (HR)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49CC818C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Personalistika - Zaměstnanci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592B60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základních údajů zaměstnanců včetně evidování cizinců</w:t>
            </w:r>
          </w:p>
        </w:tc>
      </w:tr>
      <w:tr w:rsidR="00B26B71" w:rsidRPr="00B26B71" w14:paraId="227F144C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52B4371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6B1B7D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AE7323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rodinných příslušníků, adres, znalostí, dokladů (…) k zaměstnancům</w:t>
            </w:r>
          </w:p>
        </w:tc>
      </w:tr>
      <w:tr w:rsidR="00B26B71" w:rsidRPr="00B26B71" w14:paraId="23FEC30A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003A5B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9DC2BA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E829E4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pracovních úrazů a nemocí z povolání</w:t>
            </w:r>
          </w:p>
        </w:tc>
      </w:tr>
      <w:tr w:rsidR="00B26B71" w:rsidRPr="00B26B71" w14:paraId="42FA1E2F" w14:textId="77777777" w:rsidTr="007A6230">
        <w:trPr>
          <w:trHeight w:val="345"/>
        </w:trPr>
        <w:tc>
          <w:tcPr>
            <w:tcW w:w="741" w:type="pct"/>
            <w:vMerge/>
            <w:vAlign w:val="center"/>
            <w:hideMark/>
          </w:tcPr>
          <w:p w14:paraId="7F8D27C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53BF2A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7D7F5B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pracovně právních vztahů se zaměstnanci</w:t>
            </w:r>
          </w:p>
        </w:tc>
      </w:tr>
      <w:tr w:rsidR="00B26B71" w:rsidRPr="00B26B71" w14:paraId="0DACA911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1064CD7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62B004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AB6B0E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Nastavení mzdových údajů, trvalých složek, srážek (…) </w:t>
            </w:r>
          </w:p>
        </w:tc>
      </w:tr>
      <w:tr w:rsidR="00B26B71" w:rsidRPr="00B26B71" w14:paraId="33E7FFFD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33DEB84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2508A7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6DC7E5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zdravotních pojišťoven, dalších osobních údajů a závazků zaměstnanců</w:t>
            </w:r>
          </w:p>
        </w:tc>
      </w:tr>
      <w:tr w:rsidR="00B26B71" w:rsidRPr="00B26B71" w14:paraId="29126036" w14:textId="77777777" w:rsidTr="007A6230">
        <w:trPr>
          <w:trHeight w:val="495"/>
        </w:trPr>
        <w:tc>
          <w:tcPr>
            <w:tcW w:w="741" w:type="pct"/>
            <w:vMerge/>
            <w:vAlign w:val="center"/>
            <w:hideMark/>
          </w:tcPr>
          <w:p w14:paraId="66546DB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001F96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6C9717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Modelování pracovní smlouvy, mzdových a platových výměrů a dalších dokumentů včetně tisku</w:t>
            </w:r>
          </w:p>
        </w:tc>
      </w:tr>
      <w:tr w:rsidR="00B26B71" w:rsidRPr="00B26B71" w14:paraId="328FFD49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4101AED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89D42E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41D494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Záznam a sledování historie zaměstnance a údajů</w:t>
            </w:r>
          </w:p>
        </w:tc>
      </w:tr>
      <w:tr w:rsidR="00B26B71" w:rsidRPr="00B26B71" w14:paraId="46903BE6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58F4959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A1C757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0D215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uchazečů o zaměstnání, výběrových řízení a hodnocení uchazečů</w:t>
            </w:r>
          </w:p>
        </w:tc>
      </w:tr>
      <w:tr w:rsidR="00B26B71" w:rsidRPr="00B26B71" w14:paraId="2F596DAF" w14:textId="77777777" w:rsidTr="007A6230">
        <w:trPr>
          <w:trHeight w:val="360"/>
        </w:trPr>
        <w:tc>
          <w:tcPr>
            <w:tcW w:w="741" w:type="pct"/>
            <w:vMerge/>
            <w:vAlign w:val="center"/>
            <w:hideMark/>
          </w:tcPr>
          <w:p w14:paraId="2656C36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992AF3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B57B8C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Přehled lékařské péče k zaměstnancům</w:t>
            </w:r>
          </w:p>
        </w:tc>
      </w:tr>
      <w:tr w:rsidR="00B26B71" w:rsidRPr="00B26B71" w14:paraId="5E60259D" w14:textId="77777777" w:rsidTr="007A6230">
        <w:trPr>
          <w:trHeight w:val="375"/>
        </w:trPr>
        <w:tc>
          <w:tcPr>
            <w:tcW w:w="741" w:type="pct"/>
            <w:vMerge/>
            <w:vAlign w:val="center"/>
            <w:hideMark/>
          </w:tcPr>
          <w:p w14:paraId="14D1AAE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A96B2C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254E84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Přehled školení a další odborné způsobilosti k zaměstnancům</w:t>
            </w:r>
          </w:p>
        </w:tc>
      </w:tr>
      <w:tr w:rsidR="00B26B71" w:rsidRPr="00B26B71" w14:paraId="151E85A4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298FE3D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02531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DD5FB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Zpracování přihlášky, odhlášky zaměstnance zdravotním pojišťovnám, ČSSZ </w:t>
            </w:r>
          </w:p>
        </w:tc>
      </w:tr>
      <w:tr w:rsidR="00B26B71" w:rsidRPr="00B26B71" w14:paraId="5332A253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4EF9AF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BC07AE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238AC3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Elektronické odesílání údajů na zdravotní pojišťovny, ČSSZ, apod.</w:t>
            </w:r>
          </w:p>
        </w:tc>
      </w:tr>
      <w:tr w:rsidR="00B26B71" w:rsidRPr="00B26B71" w14:paraId="2CA3014E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588A31C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8A4982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D6DE97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dovolené</w:t>
            </w:r>
          </w:p>
        </w:tc>
      </w:tr>
      <w:tr w:rsidR="00B26B71" w:rsidRPr="00B26B71" w14:paraId="7BD38CB6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0475DD4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8B70C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157AEA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Sledování pracovních i životních jubileí, odchodů do důchodů, mimoevidenčních stavů</w:t>
            </w:r>
          </w:p>
        </w:tc>
      </w:tr>
      <w:tr w:rsidR="00B26B71" w:rsidRPr="00B26B71" w14:paraId="1FA72703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7DCA18B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D2386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66DBF73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kontaktních údajů</w:t>
            </w:r>
          </w:p>
        </w:tc>
      </w:tr>
      <w:tr w:rsidR="00B26B71" w:rsidRPr="00B26B71" w14:paraId="12C0D90A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6A905C8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F39A67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1B408C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Evidování závazků, pracovních pomůcek</w:t>
            </w:r>
          </w:p>
        </w:tc>
      </w:tr>
      <w:tr w:rsidR="00B26B71" w:rsidRPr="00B26B71" w14:paraId="71633C12" w14:textId="77777777" w:rsidTr="007A6230">
        <w:trPr>
          <w:trHeight w:val="330"/>
        </w:trPr>
        <w:tc>
          <w:tcPr>
            <w:tcW w:w="741" w:type="pct"/>
            <w:vMerge/>
            <w:vAlign w:val="center"/>
            <w:hideMark/>
          </w:tcPr>
          <w:p w14:paraId="0B5310F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CBE1C9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45B65F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Sledování průběhu zaměstnání včetně praxe v předchozích organizacích</w:t>
            </w:r>
          </w:p>
        </w:tc>
      </w:tr>
      <w:tr w:rsidR="00B26B71" w:rsidRPr="00B26B71" w14:paraId="7F593AE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704774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515F9DB4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Personalistika - Řízení lidských zdrojů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C31D8D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Nastavení a údrba parametrů pracovních funkcí</w:t>
            </w:r>
          </w:p>
        </w:tc>
      </w:tr>
      <w:tr w:rsidR="00B26B71" w:rsidRPr="00B26B71" w14:paraId="466068D6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D36691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B6B87A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73EFC4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Popis pracovních funkcí (činnosti, zodpovědnosti, kvalifikaci, požadavky)</w:t>
            </w:r>
          </w:p>
        </w:tc>
      </w:tr>
      <w:tr w:rsidR="00B26B71" w:rsidRPr="00B26B71" w14:paraId="48AC444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BA2B3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BBEED9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6AD128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Hodnocení zaměstnance</w:t>
            </w:r>
          </w:p>
        </w:tc>
      </w:tr>
      <w:tr w:rsidR="00B26B71" w:rsidRPr="00B26B71" w14:paraId="18D5D61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3C4D2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0BE10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68C20D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kvalifikačního listu zaměstnance (činnosti, hodnocení, požadavky,...)</w:t>
            </w:r>
          </w:p>
        </w:tc>
      </w:tr>
      <w:tr w:rsidR="00B26B71" w:rsidRPr="00B26B71" w14:paraId="0EC2C62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E8315D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5E9EDB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A51CA1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Celkové přehledy o vzdělání, praxi, způsobilosti, PC, ŘP, jazycích (…)</w:t>
            </w:r>
          </w:p>
        </w:tc>
      </w:tr>
      <w:tr w:rsidR="00B26B71" w:rsidRPr="00B26B71" w14:paraId="59A7D99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1395C7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09C992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2ABF37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školitelů a jejich hodnocení</w:t>
            </w:r>
          </w:p>
        </w:tc>
      </w:tr>
      <w:tr w:rsidR="00B26B71" w:rsidRPr="00B26B71" w14:paraId="0AF5C12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753935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C48DC8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2420C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Plánování školení, kurzů  a dalšího zvyšování kvalifikace</w:t>
            </w:r>
          </w:p>
        </w:tc>
      </w:tr>
      <w:tr w:rsidR="00B26B71" w:rsidRPr="00B26B71" w14:paraId="18A89A93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100AB3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1B575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9623C1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průkazů a razidel u zaměstnanců</w:t>
            </w:r>
          </w:p>
        </w:tc>
      </w:tr>
      <w:tr w:rsidR="00B26B71" w:rsidRPr="00B26B71" w14:paraId="3FC40392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73EA6D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9922FE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843E56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Nastavení různých šablon pro školení </w:t>
            </w:r>
          </w:p>
        </w:tc>
      </w:tr>
      <w:tr w:rsidR="00B26B71" w:rsidRPr="00B26B71" w14:paraId="52F8141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DC9D48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2EA11E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8BCEDB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a plánování lékařské péče</w:t>
            </w:r>
          </w:p>
        </w:tc>
      </w:tr>
      <w:tr w:rsidR="00B26B71" w:rsidRPr="00B26B71" w14:paraId="0FE7782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227A04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3DA40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8CA9C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Celkové přehledy o všech lékařských prohlídkách</w:t>
            </w:r>
          </w:p>
        </w:tc>
      </w:tr>
      <w:tr w:rsidR="00B26B71" w:rsidRPr="00B26B71" w14:paraId="3524FA2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DFA05E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BC23C0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586883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zařazení zaměstnanců na riziková pracoviště</w:t>
            </w:r>
          </w:p>
        </w:tc>
      </w:tr>
      <w:tr w:rsidR="00B26B71" w:rsidRPr="00B26B71" w14:paraId="0DCBF8B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69E79C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8B26A3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FA165D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výsledků měření hygieny na pracovištích</w:t>
            </w:r>
          </w:p>
        </w:tc>
      </w:tr>
      <w:tr w:rsidR="00B26B71" w:rsidRPr="00B26B71" w14:paraId="6C70335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5114CA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3B5DFF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35E870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a přehledy o příplatcích a odměnách</w:t>
            </w:r>
          </w:p>
        </w:tc>
      </w:tr>
      <w:tr w:rsidR="00B26B71" w:rsidRPr="00B26B71" w14:paraId="074B382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76EC29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F2AD1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8A399A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zaměstnanců se smluvními platy</w:t>
            </w:r>
          </w:p>
        </w:tc>
      </w:tr>
      <w:tr w:rsidR="00B26B71" w:rsidRPr="00B26B71" w14:paraId="6EF2145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6BB6BDE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CA069E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10B060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Evidování výkonostních odměn</w:t>
            </w:r>
          </w:p>
        </w:tc>
      </w:tr>
      <w:tr w:rsidR="00B26B71" w:rsidRPr="00B26B71" w14:paraId="64A71EB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8039F2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DFE838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8078C8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Vypracování přehledu o vyplacených odměnách z fondů odměn včetně jejich zůstatků</w:t>
            </w:r>
          </w:p>
        </w:tc>
      </w:tr>
      <w:tr w:rsidR="00B26B71" w:rsidRPr="00B26B71" w14:paraId="0D4FA2E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A5310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FB1AD6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E563C2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Vypracování přehledů z fondu pracovní doby (dovolená, přesčasy, náhradní volna, absence, ...)</w:t>
            </w:r>
          </w:p>
        </w:tc>
      </w:tr>
      <w:tr w:rsidR="00B26B71" w:rsidRPr="00B26B71" w14:paraId="395491B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3294AD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229DD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B11EA4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Vypracování přehledů z mzdových údajů (průměrná mzda, nemoci, daňové údaje, rekapitulace, …)</w:t>
            </w:r>
          </w:p>
        </w:tc>
      </w:tr>
      <w:tr w:rsidR="00B26B71" w:rsidRPr="00B26B71" w14:paraId="15F25B23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C67B62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1C3123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39E962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Vypracování přehledů o stavu zaměstnanců (po měsících, ke dni, za úsek/středisko, profesi, kategorii, …)</w:t>
            </w:r>
          </w:p>
        </w:tc>
      </w:tr>
      <w:tr w:rsidR="00B26B71" w:rsidRPr="00B26B71" w14:paraId="06793705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0D9F1DD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C4795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12EAB9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Vypracování přehledů o věku a struktuře zaměstnanců </w:t>
            </w:r>
          </w:p>
        </w:tc>
      </w:tr>
      <w:tr w:rsidR="00B26B71" w:rsidRPr="00B26B71" w14:paraId="7C3D6E0C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3405DA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0755E1A2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4BDB1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Pořizování měsíčních dat - aktualizace, import, kompletace, kontrola</w:t>
            </w:r>
          </w:p>
        </w:tc>
      </w:tr>
      <w:tr w:rsidR="00B26B71" w:rsidRPr="00B26B71" w14:paraId="2F70D385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5BB3C30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A4D1F4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BB5FB2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Výpočet záloh - validace, tisky</w:t>
            </w:r>
          </w:p>
        </w:tc>
      </w:tr>
      <w:tr w:rsidR="00B26B71" w:rsidRPr="00B26B71" w14:paraId="6E2C60E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66F72A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C8F3D2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E28CC2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Stanovení podpůrčí doby a nemoci</w:t>
            </w:r>
          </w:p>
        </w:tc>
      </w:tr>
      <w:tr w:rsidR="00B26B71" w:rsidRPr="00B26B71" w14:paraId="34CF3701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378EB0B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81D85C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1FA26A2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 xml:space="preserve">Výpočet měsíčních mezd </w:t>
            </w:r>
          </w:p>
        </w:tc>
      </w:tr>
      <w:tr w:rsidR="00B26B71" w:rsidRPr="00B26B71" w14:paraId="55CC3917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0C7DFD3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868681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86D57C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Prohlížení a tisky výsledků mezd - hrubá mzda, náhrady, nemocenské, srážky, výplatky, zdravotní a soc.pojištění …</w:t>
            </w:r>
          </w:p>
        </w:tc>
      </w:tr>
      <w:tr w:rsidR="00B26B71" w:rsidRPr="00B26B71" w14:paraId="1972119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6B7071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698C29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D6F147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Uzávěrka měsíce - promítání obratů do průměrů apod.</w:t>
            </w:r>
          </w:p>
        </w:tc>
      </w:tr>
      <w:tr w:rsidR="00B26B71" w:rsidRPr="00B26B71" w14:paraId="7528116E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819DC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3336DE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070C125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Uzávěrka roku - zpracování mzdových listů, evidenčních listů, stavů zaměstnanců (povinný podíl)</w:t>
            </w:r>
          </w:p>
        </w:tc>
      </w:tr>
      <w:tr w:rsidR="00B26B71" w:rsidRPr="00B26B71" w14:paraId="32A2416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D319EE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3A9B3C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063759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Odeslání mzdových listů, evidenčních listů, stavů zaměstnanců  atd. (viz Komunikace)</w:t>
            </w:r>
          </w:p>
        </w:tc>
      </w:tr>
      <w:tr w:rsidR="00B26B71" w:rsidRPr="00B26B71" w14:paraId="2F4949E6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15B4AEE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FA7295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AE8C7E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Příprava - případně elektronické odeslání hlášení na ČSSZ, zdravotní pojišťovny, apod.</w:t>
            </w:r>
          </w:p>
        </w:tc>
      </w:tr>
      <w:tr w:rsidR="00B26B71" w:rsidRPr="00B26B71" w14:paraId="0EBB5EE5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9A4CEC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329C7F8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8D6425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Příprava - případně elektronické odeslání údajů do penzijních fondů, stavebních spořitelen, apod.</w:t>
            </w:r>
          </w:p>
        </w:tc>
      </w:tr>
      <w:tr w:rsidR="00B26B71" w:rsidRPr="00B26B71" w14:paraId="19E0089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5342A8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D4FF4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7F52785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Zpracování různých rozborů z výsledků mezd za vybraná období</w:t>
            </w:r>
          </w:p>
        </w:tc>
      </w:tr>
      <w:tr w:rsidR="00B26B71" w:rsidRPr="00B26B71" w14:paraId="4CB04029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2B7228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6B3CD4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AD65CB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a tisk potřebných potvrzení (zápočtový list, daně, dávky, zdravotní, sociální, …)</w:t>
            </w:r>
          </w:p>
        </w:tc>
      </w:tr>
      <w:tr w:rsidR="00B26B71" w:rsidRPr="00B26B71" w14:paraId="131C6F2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209A30A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6491C4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DCED70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a tisk potřebných výkazů (Nem., Práce, ÚNP, ÚP, …)</w:t>
            </w:r>
          </w:p>
        </w:tc>
      </w:tr>
      <w:tr w:rsidR="00B26B71" w:rsidRPr="00B26B71" w14:paraId="7A70594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4E100D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6E8F6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324ACB9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a export údajů do ISPV</w:t>
            </w:r>
          </w:p>
        </w:tc>
      </w:tr>
      <w:tr w:rsidR="00B26B71" w:rsidRPr="00B26B71" w14:paraId="46C9CAEB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31E16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4586D2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7F60FCA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Příprava a odeslání údajů do ISP</w:t>
            </w:r>
          </w:p>
        </w:tc>
      </w:tr>
      <w:tr w:rsidR="00B26B71" w:rsidRPr="00B26B71" w14:paraId="199E87F8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67A660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0A8C70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5E9138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Výpočet srážek - výživné, exekuce, insolvence</w:t>
            </w:r>
          </w:p>
        </w:tc>
      </w:tr>
      <w:tr w:rsidR="00B26B71" w:rsidRPr="00B26B71" w14:paraId="11C8281D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71D306D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47BA467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502E0D7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Výpočet ročního zúčtování daní</w:t>
            </w:r>
          </w:p>
        </w:tc>
      </w:tr>
      <w:tr w:rsidR="00B26B71" w:rsidRPr="00B26B71" w14:paraId="768BBA20" w14:textId="77777777" w:rsidTr="007A6230">
        <w:trPr>
          <w:trHeight w:val="288"/>
        </w:trPr>
        <w:tc>
          <w:tcPr>
            <w:tcW w:w="741" w:type="pct"/>
            <w:vMerge/>
            <w:vAlign w:val="center"/>
            <w:hideMark/>
          </w:tcPr>
          <w:p w14:paraId="46B7A0C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D9EB2C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1C3D4BA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Stanovení kalendářů </w:t>
            </w:r>
          </w:p>
        </w:tc>
      </w:tr>
      <w:tr w:rsidR="00B26B71" w:rsidRPr="00B26B71" w14:paraId="10DB7D79" w14:textId="77777777" w:rsidTr="007A6230">
        <w:trPr>
          <w:trHeight w:val="300"/>
        </w:trPr>
        <w:tc>
          <w:tcPr>
            <w:tcW w:w="741" w:type="pct"/>
            <w:vMerge/>
            <w:vAlign w:val="center"/>
            <w:hideMark/>
          </w:tcPr>
          <w:p w14:paraId="69705EE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6F49DF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415C66A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Pořizování faktů dle definovaných dimenzí pro Controlling</w:t>
            </w:r>
          </w:p>
        </w:tc>
      </w:tr>
      <w:tr w:rsidR="00B26B71" w:rsidRPr="00B26B71" w14:paraId="01DD3A63" w14:textId="77777777" w:rsidTr="007A6230">
        <w:trPr>
          <w:trHeight w:val="540"/>
        </w:trPr>
        <w:tc>
          <w:tcPr>
            <w:tcW w:w="741" w:type="pct"/>
            <w:vMerge/>
            <w:vAlign w:val="center"/>
            <w:hideMark/>
          </w:tcPr>
          <w:p w14:paraId="77B8E4E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0B32F98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D9B176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přístupových práv uživatelů</w:t>
            </w:r>
          </w:p>
        </w:tc>
      </w:tr>
      <w:tr w:rsidR="00B26B71" w:rsidRPr="00B26B71" w14:paraId="1A4BB27D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1F15A06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BB6C731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E04696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profilů a rolí</w:t>
            </w:r>
          </w:p>
        </w:tc>
      </w:tr>
      <w:tr w:rsidR="00B26B71" w:rsidRPr="00B26B71" w14:paraId="0FDA9E08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50B2FB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93346B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3F2BD6C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Nastavení přístupových stromů</w:t>
            </w:r>
          </w:p>
        </w:tc>
      </w:tr>
      <w:tr w:rsidR="00B26B71" w:rsidRPr="00B26B71" w14:paraId="57F5F94F" w14:textId="77777777" w:rsidTr="007A6230">
        <w:trPr>
          <w:trHeight w:val="435"/>
        </w:trPr>
        <w:tc>
          <w:tcPr>
            <w:tcW w:w="741" w:type="pct"/>
            <w:vMerge/>
            <w:vAlign w:val="center"/>
            <w:hideMark/>
          </w:tcPr>
          <w:p w14:paraId="50ED4C4E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3A953D67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Monitoring a  logování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A6175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Nastavení jednotlivých logovacích funkcí</w:t>
            </w:r>
          </w:p>
        </w:tc>
      </w:tr>
      <w:tr w:rsidR="00B26B71" w:rsidRPr="00B26B71" w14:paraId="4FEA0285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126A415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15960D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2CE45DAA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Logování spouštěných funkcí v IS</w:t>
            </w:r>
          </w:p>
        </w:tc>
      </w:tr>
      <w:tr w:rsidR="00B26B71" w:rsidRPr="00B26B71" w14:paraId="44F27233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5F6F984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5731040D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E754C0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Logování spouštěných SQL funkcí v DB</w:t>
            </w:r>
          </w:p>
        </w:tc>
      </w:tr>
      <w:tr w:rsidR="00B26B71" w:rsidRPr="00B26B71" w14:paraId="12507701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2413D73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2833ED7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6B28ABB7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Sledování jednotlivých změn datových prvků v tabulkách</w:t>
            </w:r>
          </w:p>
        </w:tc>
      </w:tr>
      <w:tr w:rsidR="00B26B71" w:rsidRPr="00B26B71" w14:paraId="0F8DE002" w14:textId="77777777" w:rsidTr="007A6230">
        <w:trPr>
          <w:trHeight w:val="480"/>
        </w:trPr>
        <w:tc>
          <w:tcPr>
            <w:tcW w:w="741" w:type="pct"/>
            <w:vMerge/>
            <w:vAlign w:val="center"/>
            <w:hideMark/>
          </w:tcPr>
          <w:p w14:paraId="33F22E0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FFFFFF" w:themeFill="background1"/>
            <w:hideMark/>
          </w:tcPr>
          <w:p w14:paraId="6CDC2252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Správa nástrojů   a uživatelských nastavení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541D9FF2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Správa uživatelských poznámek, maker, sestav</w:t>
            </w:r>
          </w:p>
        </w:tc>
      </w:tr>
      <w:tr w:rsidR="00B26B71" w:rsidRPr="00B26B71" w14:paraId="36EE09BA" w14:textId="77777777" w:rsidTr="007A6230">
        <w:trPr>
          <w:trHeight w:val="465"/>
        </w:trPr>
        <w:tc>
          <w:tcPr>
            <w:tcW w:w="741" w:type="pct"/>
            <w:vMerge/>
            <w:vAlign w:val="center"/>
            <w:hideMark/>
          </w:tcPr>
          <w:p w14:paraId="50D75F14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71675E80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25A1455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Správa systémových a uživatelských pohledů, filtrů, šablon, exportů dat</w:t>
            </w:r>
          </w:p>
        </w:tc>
      </w:tr>
      <w:tr w:rsidR="00B26B71" w:rsidRPr="00B26B71" w14:paraId="07A1AA91" w14:textId="77777777" w:rsidTr="007A6230">
        <w:trPr>
          <w:trHeight w:val="405"/>
        </w:trPr>
        <w:tc>
          <w:tcPr>
            <w:tcW w:w="741" w:type="pct"/>
            <w:vMerge/>
            <w:vAlign w:val="center"/>
            <w:hideMark/>
          </w:tcPr>
          <w:p w14:paraId="64F7E65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54D1D55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14:paraId="4A6B0B6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26B71">
              <w:rPr>
                <w:rFonts w:ascii="Calibri" w:hAnsi="Calibri" w:cs="Calibri"/>
                <w:sz w:val="18"/>
                <w:szCs w:val="18"/>
              </w:rPr>
              <w:t>Správa mezisystémové komunikace a Webových služeb</w:t>
            </w:r>
          </w:p>
        </w:tc>
      </w:tr>
      <w:tr w:rsidR="00B26B71" w:rsidRPr="00B26B71" w14:paraId="10A29EB5" w14:textId="77777777" w:rsidTr="007A6230">
        <w:trPr>
          <w:trHeight w:val="420"/>
        </w:trPr>
        <w:tc>
          <w:tcPr>
            <w:tcW w:w="741" w:type="pct"/>
            <w:vMerge/>
            <w:vAlign w:val="center"/>
            <w:hideMark/>
          </w:tcPr>
          <w:p w14:paraId="601933F9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14:paraId="41EBB33F" w14:textId="77777777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6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GDPR</w:t>
            </w:r>
          </w:p>
        </w:tc>
        <w:tc>
          <w:tcPr>
            <w:tcW w:w="3748" w:type="pct"/>
            <w:shd w:val="clear" w:color="auto" w:fill="auto"/>
            <w:noWrap/>
            <w:vAlign w:val="bottom"/>
            <w:hideMark/>
          </w:tcPr>
          <w:p w14:paraId="0A483EEC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Údržba seznamu systémových a uživatelských prvků GDPR</w:t>
            </w:r>
          </w:p>
        </w:tc>
      </w:tr>
      <w:tr w:rsidR="00B26B71" w:rsidRPr="00B26B71" w14:paraId="487C9CAF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49AF375B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61EB8156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noWrap/>
            <w:vAlign w:val="bottom"/>
            <w:hideMark/>
          </w:tcPr>
          <w:p w14:paraId="22CDB3EF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Evidence souhlasů se zpracováním citlivých informací</w:t>
            </w:r>
          </w:p>
        </w:tc>
      </w:tr>
      <w:tr w:rsidR="00B26B71" w:rsidRPr="00B26B71" w14:paraId="33F4110A" w14:textId="77777777" w:rsidTr="007A6230">
        <w:trPr>
          <w:trHeight w:val="390"/>
        </w:trPr>
        <w:tc>
          <w:tcPr>
            <w:tcW w:w="741" w:type="pct"/>
            <w:vMerge/>
            <w:vAlign w:val="center"/>
            <w:hideMark/>
          </w:tcPr>
          <w:p w14:paraId="6F93BCA3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14:paraId="11B8BBF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8" w:type="pct"/>
            <w:shd w:val="clear" w:color="auto" w:fill="FFFFFF" w:themeFill="background1"/>
            <w:noWrap/>
            <w:vAlign w:val="bottom"/>
            <w:hideMark/>
          </w:tcPr>
          <w:p w14:paraId="770FCB38" w14:textId="77777777" w:rsidR="00B26B71" w:rsidRPr="00B26B71" w:rsidRDefault="00B26B71" w:rsidP="00B26B71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6B71">
              <w:rPr>
                <w:rFonts w:ascii="Calibri" w:hAnsi="Calibri" w:cs="Calibri"/>
                <w:color w:val="000000"/>
                <w:sz w:val="18"/>
                <w:szCs w:val="18"/>
              </w:rPr>
              <w:t>Evidence žádostí o výmaz citlivých informací</w:t>
            </w:r>
          </w:p>
        </w:tc>
      </w:tr>
    </w:tbl>
    <w:tbl>
      <w:tblPr>
        <w:tblpPr w:leftFromText="141" w:rightFromText="141" w:vertAnchor="text" w:tblpY="-1049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3"/>
      </w:tblGrid>
      <w:tr w:rsidR="00B26B71" w:rsidRPr="00B26B71" w14:paraId="4C9C1973" w14:textId="77777777" w:rsidTr="00B26B71">
        <w:trPr>
          <w:trHeight w:val="97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A86E4C" w14:textId="739A1578" w:rsidR="00B26B71" w:rsidRPr="00B26B71" w:rsidRDefault="00B26B71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309A9" w:rsidRPr="00B26B71" w14:paraId="5D9EFA77" w14:textId="77777777" w:rsidTr="00B26B71">
        <w:trPr>
          <w:trHeight w:val="97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3093B3" w14:textId="77777777" w:rsidR="000309A9" w:rsidRPr="00B26B71" w:rsidRDefault="000309A9" w:rsidP="00B2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14:paraId="4748469E" w14:textId="3AC9E9C6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p w14:paraId="6F1A2A9E" w14:textId="77777777" w:rsidR="008E0AEE" w:rsidRDefault="008E0AEE" w:rsidP="006A19AA">
      <w:pPr>
        <w:pStyle w:val="Nzev"/>
        <w:spacing w:before="120"/>
        <w:ind w:left="0" w:firstLine="0"/>
        <w:jc w:val="left"/>
        <w:rPr>
          <w:rFonts w:asciiTheme="minorHAnsi" w:hAnsiTheme="minorHAnsi"/>
          <w:b w:val="0"/>
          <w:sz w:val="29"/>
          <w:szCs w:val="29"/>
        </w:rPr>
      </w:pPr>
    </w:p>
    <w:sectPr w:rsidR="008E0AEE" w:rsidSect="00576660">
      <w:headerReference w:type="default" r:id="rId13"/>
      <w:footerReference w:type="default" r:id="rId14"/>
      <w:headerReference w:type="first" r:id="rId15"/>
      <w:footnotePr>
        <w:numRestart w:val="eachPage"/>
      </w:footnotePr>
      <w:type w:val="continuous"/>
      <w:pgSz w:w="11907" w:h="16840" w:code="9"/>
      <w:pgMar w:top="1701" w:right="720" w:bottom="720" w:left="720" w:header="709" w:footer="709" w:gutter="284"/>
      <w:cols w:space="86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6D5E3" w14:textId="77777777" w:rsidR="00EB31F7" w:rsidRDefault="00EB31F7">
      <w:r>
        <w:separator/>
      </w:r>
    </w:p>
  </w:endnote>
  <w:endnote w:type="continuationSeparator" w:id="0">
    <w:p w14:paraId="20AFCEC4" w14:textId="77777777" w:rsidR="00EB31F7" w:rsidRDefault="00EB31F7">
      <w:r>
        <w:continuationSeparator/>
      </w:r>
    </w:p>
  </w:endnote>
  <w:endnote w:type="continuationNotice" w:id="1">
    <w:p w14:paraId="622B4AFF" w14:textId="77777777" w:rsidR="00EB31F7" w:rsidRDefault="00EB3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7054"/>
      <w:docPartObj>
        <w:docPartGallery w:val="Page Numbers (Bottom of Page)"/>
        <w:docPartUnique/>
      </w:docPartObj>
    </w:sdtPr>
    <w:sdtEndPr/>
    <w:sdtContent>
      <w:p w14:paraId="57C50101" w14:textId="76B42B82" w:rsidR="00C45301" w:rsidRDefault="00C45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4C6">
          <w:rPr>
            <w:noProof/>
          </w:rPr>
          <w:t>5</w:t>
        </w:r>
        <w:r>
          <w:fldChar w:fldCharType="end"/>
        </w:r>
      </w:p>
    </w:sdtContent>
  </w:sdt>
  <w:p w14:paraId="149EBC57" w14:textId="1FF27DC1" w:rsidR="00C45301" w:rsidRDefault="00C45301" w:rsidP="1EED72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82582" w14:textId="77777777" w:rsidR="00EB31F7" w:rsidRDefault="00EB31F7">
      <w:r>
        <w:separator/>
      </w:r>
    </w:p>
  </w:footnote>
  <w:footnote w:type="continuationSeparator" w:id="0">
    <w:p w14:paraId="63C65EA3" w14:textId="77777777" w:rsidR="00EB31F7" w:rsidRDefault="00EB31F7">
      <w:r>
        <w:continuationSeparator/>
      </w:r>
    </w:p>
  </w:footnote>
  <w:footnote w:type="continuationNotice" w:id="1">
    <w:p w14:paraId="71376AFB" w14:textId="77777777" w:rsidR="00EB31F7" w:rsidRDefault="00EB31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C45301" w14:paraId="3F0069C1" w14:textId="77777777" w:rsidTr="1EED72D5">
      <w:tc>
        <w:tcPr>
          <w:tcW w:w="3489" w:type="dxa"/>
        </w:tcPr>
        <w:p w14:paraId="13C9DB15" w14:textId="04B76251" w:rsidR="00C45301" w:rsidRDefault="00C45301" w:rsidP="1EED72D5">
          <w:pPr>
            <w:ind w:left="-115"/>
            <w:jc w:val="left"/>
          </w:pPr>
        </w:p>
      </w:tc>
      <w:tc>
        <w:tcPr>
          <w:tcW w:w="3489" w:type="dxa"/>
        </w:tcPr>
        <w:p w14:paraId="507F0C40" w14:textId="75798DDC" w:rsidR="00C45301" w:rsidRDefault="00C45301" w:rsidP="1EED72D5">
          <w:pPr>
            <w:jc w:val="center"/>
          </w:pPr>
        </w:p>
      </w:tc>
      <w:tc>
        <w:tcPr>
          <w:tcW w:w="3489" w:type="dxa"/>
        </w:tcPr>
        <w:p w14:paraId="255D01A1" w14:textId="0FD9F656" w:rsidR="00C45301" w:rsidRDefault="00C45301" w:rsidP="1EED72D5">
          <w:pPr>
            <w:ind w:right="-115"/>
            <w:jc w:val="right"/>
          </w:pPr>
        </w:p>
      </w:tc>
    </w:tr>
  </w:tbl>
  <w:p w14:paraId="5F0EBC29" w14:textId="70B1D1D7" w:rsidR="00C45301" w:rsidRDefault="00C453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66" w:type="dxa"/>
      <w:tblLayout w:type="fixed"/>
      <w:tblLook w:val="04A0" w:firstRow="1" w:lastRow="0" w:firstColumn="1" w:lastColumn="0" w:noHBand="0" w:noVBand="1"/>
    </w:tblPr>
    <w:tblGrid>
      <w:gridCol w:w="4536"/>
      <w:gridCol w:w="2127"/>
      <w:gridCol w:w="2126"/>
      <w:gridCol w:w="1677"/>
    </w:tblGrid>
    <w:tr w:rsidR="00C45301" w:rsidRPr="001161B0" w14:paraId="4F54818B" w14:textId="77777777" w:rsidTr="7D390423">
      <w:trPr>
        <w:trHeight w:val="285"/>
      </w:trPr>
      <w:tc>
        <w:tcPr>
          <w:tcW w:w="4536" w:type="dxa"/>
          <w:vMerge w:val="restart"/>
          <w:shd w:val="clear" w:color="auto" w:fill="auto"/>
        </w:tcPr>
        <w:p w14:paraId="5B2FAC38" w14:textId="77777777" w:rsidR="00C45301" w:rsidRPr="001161B0" w:rsidRDefault="00C45301" w:rsidP="00F86989">
          <w:pPr>
            <w:pStyle w:val="Zhlav"/>
            <w:spacing w:before="40"/>
            <w:rPr>
              <w:rFonts w:cs="Tahoma"/>
            </w:rPr>
          </w:pPr>
          <w:r w:rsidRPr="001161B0">
            <w:rPr>
              <w:rFonts w:cs="Tahoma"/>
              <w:noProof/>
            </w:rPr>
            <w:drawing>
              <wp:anchor distT="0" distB="0" distL="114300" distR="114300" simplePos="0" relativeHeight="251658240" behindDoc="0" locked="0" layoutInCell="1" allowOverlap="1" wp14:anchorId="58E5630E" wp14:editId="7315FE27">
                <wp:simplePos x="0" y="0"/>
                <wp:positionH relativeFrom="column">
                  <wp:posOffset>93980</wp:posOffset>
                </wp:positionH>
                <wp:positionV relativeFrom="paragraph">
                  <wp:posOffset>635</wp:posOffset>
                </wp:positionV>
                <wp:extent cx="2502289" cy="666750"/>
                <wp:effectExtent l="0" t="0" r="0" b="0"/>
                <wp:wrapNone/>
                <wp:docPr id="30" name="Obrázek 30" descr="C:\Users\cabal.ORTCRM\AppData\Local\Microsoft\Windows\INetCache\Content.Word\LogoOrtexCMYK300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abal.ORTCRM\AppData\Local\Microsoft\Windows\INetCache\Content.Word\LogoOrtexCMYK300px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43" t="19641" r="5183" b="18826"/>
                        <a:stretch/>
                      </pic:blipFill>
                      <pic:spPr bwMode="auto">
                        <a:xfrm>
                          <a:off x="0" y="0"/>
                          <a:ext cx="2502289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7" w:type="dxa"/>
          <w:shd w:val="clear" w:color="auto" w:fill="auto"/>
          <w:vAlign w:val="center"/>
        </w:tcPr>
        <w:p w14:paraId="4EEED5E8" w14:textId="77777777" w:rsidR="00C45301" w:rsidRPr="001D7166" w:rsidRDefault="00C45301" w:rsidP="00F86989">
          <w:pPr>
            <w:pStyle w:val="Zhlav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ORTEX spol. s r.o.</w:t>
          </w:r>
        </w:p>
      </w:tc>
      <w:tc>
        <w:tcPr>
          <w:tcW w:w="2126" w:type="dxa"/>
          <w:shd w:val="clear" w:color="auto" w:fill="auto"/>
          <w:vAlign w:val="center"/>
        </w:tcPr>
        <w:p w14:paraId="3B90FEE5" w14:textId="77777777" w:rsidR="00C45301" w:rsidRPr="001D7166" w:rsidRDefault="00C45301" w:rsidP="00F86989">
          <w:pPr>
            <w:pStyle w:val="Zhlav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IČ: 00529745</w:t>
          </w:r>
        </w:p>
      </w:tc>
      <w:tc>
        <w:tcPr>
          <w:tcW w:w="1677" w:type="dxa"/>
          <w:shd w:val="clear" w:color="auto" w:fill="auto"/>
          <w:vAlign w:val="center"/>
        </w:tcPr>
        <w:p w14:paraId="448F7A52" w14:textId="77777777" w:rsidR="00C45301" w:rsidRPr="001D7166" w:rsidRDefault="00C45301" w:rsidP="00F86989">
          <w:pPr>
            <w:pStyle w:val="Zhlav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+420 499 991 111</w:t>
          </w:r>
        </w:p>
      </w:tc>
    </w:tr>
    <w:tr w:rsidR="00C45301" w:rsidRPr="001161B0" w14:paraId="20E0A555" w14:textId="77777777" w:rsidTr="7D390423">
      <w:trPr>
        <w:trHeight w:val="285"/>
      </w:trPr>
      <w:tc>
        <w:tcPr>
          <w:tcW w:w="4536" w:type="dxa"/>
          <w:vMerge/>
        </w:tcPr>
        <w:p w14:paraId="77FA7E98" w14:textId="77777777" w:rsidR="00C45301" w:rsidRPr="001161B0" w:rsidRDefault="00C45301" w:rsidP="00F86989">
          <w:pPr>
            <w:pStyle w:val="Zhlav"/>
            <w:rPr>
              <w:rFonts w:cs="Tahoma"/>
            </w:rPr>
          </w:pPr>
        </w:p>
      </w:tc>
      <w:tc>
        <w:tcPr>
          <w:tcW w:w="2127" w:type="dxa"/>
          <w:shd w:val="clear" w:color="auto" w:fill="auto"/>
          <w:vAlign w:val="center"/>
        </w:tcPr>
        <w:p w14:paraId="5FD789E6" w14:textId="77777777" w:rsidR="00C45301" w:rsidRPr="001D7166" w:rsidRDefault="00C45301" w:rsidP="00F86989">
          <w:pPr>
            <w:pStyle w:val="Zhlav"/>
            <w:spacing w:before="20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Resslova 935/3</w:t>
          </w:r>
        </w:p>
      </w:tc>
      <w:tc>
        <w:tcPr>
          <w:tcW w:w="2126" w:type="dxa"/>
          <w:shd w:val="clear" w:color="auto" w:fill="auto"/>
          <w:vAlign w:val="center"/>
        </w:tcPr>
        <w:p w14:paraId="6AD21FFB" w14:textId="77777777" w:rsidR="00C45301" w:rsidRPr="001D7166" w:rsidRDefault="00C45301" w:rsidP="00F86989">
          <w:pPr>
            <w:pStyle w:val="Zhlav"/>
            <w:spacing w:before="20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DIČ: CZ00529745</w:t>
          </w:r>
        </w:p>
      </w:tc>
      <w:tc>
        <w:tcPr>
          <w:tcW w:w="1677" w:type="dxa"/>
          <w:shd w:val="clear" w:color="auto" w:fill="auto"/>
          <w:vAlign w:val="center"/>
        </w:tcPr>
        <w:p w14:paraId="1A21E1D0" w14:textId="77777777" w:rsidR="00C45301" w:rsidRPr="001D7166" w:rsidRDefault="00EB31F7" w:rsidP="00F86989">
          <w:pPr>
            <w:pStyle w:val="Zhlav"/>
            <w:spacing w:before="20"/>
            <w:rPr>
              <w:rFonts w:cs="Tahoma"/>
              <w:color w:val="808080" w:themeColor="background1" w:themeShade="80"/>
            </w:rPr>
          </w:pPr>
          <w:hyperlink r:id="rId2" w:history="1">
            <w:r w:rsidR="00C45301" w:rsidRPr="001D7166">
              <w:rPr>
                <w:rStyle w:val="Hypertextovodkaz"/>
                <w:rFonts w:cs="Tahoma"/>
                <w:color w:val="808080" w:themeColor="background1" w:themeShade="80"/>
              </w:rPr>
              <w:t>ortex@ortex.cz</w:t>
            </w:r>
          </w:hyperlink>
        </w:p>
      </w:tc>
    </w:tr>
    <w:tr w:rsidR="00C45301" w:rsidRPr="001161B0" w14:paraId="6A383629" w14:textId="77777777" w:rsidTr="7D390423">
      <w:trPr>
        <w:trHeight w:val="285"/>
      </w:trPr>
      <w:tc>
        <w:tcPr>
          <w:tcW w:w="4536" w:type="dxa"/>
          <w:vMerge/>
        </w:tcPr>
        <w:p w14:paraId="65336D44" w14:textId="77777777" w:rsidR="00C45301" w:rsidRPr="001161B0" w:rsidRDefault="00C45301" w:rsidP="00F86989">
          <w:pPr>
            <w:pStyle w:val="Zhlav"/>
            <w:rPr>
              <w:rFonts w:cs="Tahoma"/>
            </w:rPr>
          </w:pPr>
        </w:p>
      </w:tc>
      <w:tc>
        <w:tcPr>
          <w:tcW w:w="2127" w:type="dxa"/>
          <w:shd w:val="clear" w:color="auto" w:fill="auto"/>
          <w:vAlign w:val="center"/>
        </w:tcPr>
        <w:p w14:paraId="00F3BD2C" w14:textId="77777777" w:rsidR="00C45301" w:rsidRPr="001D7166" w:rsidRDefault="00C45301" w:rsidP="00F86989">
          <w:pPr>
            <w:pStyle w:val="Zhlav"/>
            <w:spacing w:before="40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500 02 Hradec Králové</w:t>
          </w:r>
        </w:p>
      </w:tc>
      <w:tc>
        <w:tcPr>
          <w:tcW w:w="2126" w:type="dxa"/>
          <w:shd w:val="clear" w:color="auto" w:fill="auto"/>
          <w:vAlign w:val="center"/>
        </w:tcPr>
        <w:p w14:paraId="21ACF0F1" w14:textId="77777777" w:rsidR="00C45301" w:rsidRPr="001D7166" w:rsidRDefault="00C45301" w:rsidP="00F86989">
          <w:pPr>
            <w:pStyle w:val="Zhlav"/>
            <w:spacing w:before="40"/>
            <w:rPr>
              <w:rFonts w:cs="Tahoma"/>
              <w:color w:val="808080" w:themeColor="background1" w:themeShade="80"/>
            </w:rPr>
          </w:pPr>
          <w:r w:rsidRPr="001D7166">
            <w:rPr>
              <w:rFonts w:cs="Tahoma"/>
              <w:color w:val="808080" w:themeColor="background1" w:themeShade="80"/>
            </w:rPr>
            <w:t>Č.ú.: 101600021/2010</w:t>
          </w:r>
        </w:p>
      </w:tc>
      <w:tc>
        <w:tcPr>
          <w:tcW w:w="1677" w:type="dxa"/>
          <w:shd w:val="clear" w:color="auto" w:fill="auto"/>
          <w:vAlign w:val="center"/>
        </w:tcPr>
        <w:p w14:paraId="02A40A9F" w14:textId="77777777" w:rsidR="00C45301" w:rsidRPr="001D7166" w:rsidRDefault="00EB31F7" w:rsidP="00F86989">
          <w:pPr>
            <w:pStyle w:val="Zhlav"/>
            <w:spacing w:before="40"/>
            <w:rPr>
              <w:rFonts w:cs="Tahoma"/>
              <w:color w:val="808080" w:themeColor="background1" w:themeShade="80"/>
            </w:rPr>
          </w:pPr>
          <w:hyperlink r:id="rId3" w:history="1">
            <w:r w:rsidR="00C45301" w:rsidRPr="001D7166">
              <w:rPr>
                <w:rStyle w:val="Hypertextovodkaz"/>
                <w:rFonts w:cs="Tahoma"/>
                <w:color w:val="808080" w:themeColor="background1" w:themeShade="80"/>
              </w:rPr>
              <w:t>www.ortex.cz</w:t>
            </w:r>
          </w:hyperlink>
        </w:p>
      </w:tc>
    </w:tr>
    <w:tr w:rsidR="00C45301" w:rsidRPr="001161B0" w14:paraId="1F21C522" w14:textId="77777777" w:rsidTr="7D390423">
      <w:trPr>
        <w:trHeight w:val="285"/>
      </w:trPr>
      <w:tc>
        <w:tcPr>
          <w:tcW w:w="4536" w:type="dxa"/>
          <w:vMerge/>
        </w:tcPr>
        <w:p w14:paraId="0982B487" w14:textId="77777777" w:rsidR="00C45301" w:rsidRPr="001161B0" w:rsidRDefault="00C45301" w:rsidP="00F86989">
          <w:pPr>
            <w:pStyle w:val="Zhlav"/>
            <w:rPr>
              <w:rFonts w:cs="Tahoma"/>
            </w:rPr>
          </w:pPr>
        </w:p>
      </w:tc>
      <w:tc>
        <w:tcPr>
          <w:tcW w:w="5930" w:type="dxa"/>
          <w:gridSpan w:val="3"/>
          <w:shd w:val="clear" w:color="auto" w:fill="auto"/>
          <w:vAlign w:val="center"/>
        </w:tcPr>
        <w:p w14:paraId="765467DF" w14:textId="77777777" w:rsidR="00C45301" w:rsidRPr="00D653A7" w:rsidRDefault="00C45301" w:rsidP="00F86989">
          <w:pPr>
            <w:pStyle w:val="Zhlav"/>
            <w:spacing w:before="20"/>
            <w:rPr>
              <w:color w:val="808080" w:themeColor="background1" w:themeShade="80"/>
              <w:w w:val="80"/>
            </w:rPr>
          </w:pPr>
          <w:r w:rsidRPr="00264695">
            <w:rPr>
              <w:color w:val="808080" w:themeColor="background1" w:themeShade="80"/>
              <w:w w:val="80"/>
              <w:sz w:val="16"/>
            </w:rPr>
            <w:t>Společnost je zapsána v obchodním rejstříku, vedeném Krajským soudem v Hradci Králové, odd. C, vložka 38.</w:t>
          </w:r>
        </w:p>
      </w:tc>
    </w:tr>
  </w:tbl>
  <w:p w14:paraId="6D946B36" w14:textId="77777777" w:rsidR="00C45301" w:rsidRPr="003B2453" w:rsidRDefault="00C45301" w:rsidP="00F86989">
    <w:pPr>
      <w:pStyle w:val="Zhlav"/>
      <w:pBdr>
        <w:bottom w:val="single" w:sz="6" w:space="1" w:color="auto"/>
      </w:pBdr>
      <w:rPr>
        <w:rFonts w:cs="Tahoma"/>
        <w:sz w:val="10"/>
      </w:rPr>
    </w:pPr>
  </w:p>
  <w:p w14:paraId="71E1E9DB" w14:textId="77777777" w:rsidR="00C45301" w:rsidRPr="003B2453" w:rsidRDefault="00C45301" w:rsidP="00F86989">
    <w:pPr>
      <w:pStyle w:val="Zhlav"/>
      <w:rPr>
        <w:rFonts w:cs="Tahoma"/>
        <w:sz w:val="14"/>
      </w:rPr>
    </w:pPr>
  </w:p>
  <w:p w14:paraId="02D55E7D" w14:textId="77777777" w:rsidR="00C45301" w:rsidRPr="00F86989" w:rsidRDefault="00C45301" w:rsidP="00F869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94CDE7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pStyle w:val="Nadpis6"/>
      <w:lvlText w:val="%1.%2.%3.%4.%5.%6"/>
      <w:legacy w:legacy="1" w:legacySpace="0" w:legacyIndent="0"/>
      <w:lvlJc w:val="left"/>
    </w:lvl>
    <w:lvl w:ilvl="6">
      <w:start w:val="1"/>
      <w:numFmt w:val="decimal"/>
      <w:pStyle w:val="Nadpis7"/>
      <w:lvlText w:val="%1.%2.%3.%4.%5.%6.%7"/>
      <w:legacy w:legacy="1" w:legacySpace="0" w:legacyIndent="0"/>
      <w:lvlJc w:val="left"/>
    </w:lvl>
    <w:lvl w:ilvl="7">
      <w:start w:val="1"/>
      <w:numFmt w:val="decimal"/>
      <w:pStyle w:val="Nadpis8"/>
      <w:lvlText w:val="%1.%2.%3.%4.%5.%6.%7.%8"/>
      <w:legacy w:legacy="1" w:legacySpace="0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44F73E1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71E"/>
    <w:multiLevelType w:val="hybridMultilevel"/>
    <w:tmpl w:val="75FC9E6C"/>
    <w:lvl w:ilvl="0" w:tplc="D200DD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EFE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7BB"/>
    <w:multiLevelType w:val="hybridMultilevel"/>
    <w:tmpl w:val="07CEB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80177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75D"/>
    <w:multiLevelType w:val="multilevel"/>
    <w:tmpl w:val="B630FE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7" w15:restartNumberingAfterBreak="0">
    <w:nsid w:val="17873E61"/>
    <w:multiLevelType w:val="hybridMultilevel"/>
    <w:tmpl w:val="A992E31A"/>
    <w:lvl w:ilvl="0" w:tplc="F12EFEE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5" w:hanging="360"/>
      </w:pPr>
    </w:lvl>
    <w:lvl w:ilvl="2" w:tplc="0405001B" w:tentative="1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5" w:hanging="360"/>
      </w:pPr>
    </w:lvl>
    <w:lvl w:ilvl="4" w:tplc="04050019" w:tentative="1">
      <w:start w:val="1"/>
      <w:numFmt w:val="lowerLetter"/>
      <w:lvlText w:val="%5."/>
      <w:lvlJc w:val="left"/>
      <w:pPr>
        <w:ind w:left="3605" w:hanging="360"/>
      </w:pPr>
    </w:lvl>
    <w:lvl w:ilvl="5" w:tplc="0405001B" w:tentative="1">
      <w:start w:val="1"/>
      <w:numFmt w:val="lowerRoman"/>
      <w:lvlText w:val="%6."/>
      <w:lvlJc w:val="right"/>
      <w:pPr>
        <w:ind w:left="4325" w:hanging="180"/>
      </w:pPr>
    </w:lvl>
    <w:lvl w:ilvl="6" w:tplc="0405000F" w:tentative="1">
      <w:start w:val="1"/>
      <w:numFmt w:val="decimal"/>
      <w:lvlText w:val="%7."/>
      <w:lvlJc w:val="left"/>
      <w:pPr>
        <w:ind w:left="5045" w:hanging="360"/>
      </w:pPr>
    </w:lvl>
    <w:lvl w:ilvl="7" w:tplc="04050019" w:tentative="1">
      <w:start w:val="1"/>
      <w:numFmt w:val="lowerLetter"/>
      <w:lvlText w:val="%8."/>
      <w:lvlJc w:val="left"/>
      <w:pPr>
        <w:ind w:left="5765" w:hanging="360"/>
      </w:pPr>
    </w:lvl>
    <w:lvl w:ilvl="8" w:tplc="040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1A2E08F0"/>
    <w:multiLevelType w:val="hybridMultilevel"/>
    <w:tmpl w:val="879CF410"/>
    <w:lvl w:ilvl="0" w:tplc="8004C06C"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80747FA"/>
    <w:multiLevelType w:val="hybridMultilevel"/>
    <w:tmpl w:val="57EEC6C2"/>
    <w:lvl w:ilvl="0" w:tplc="42BC8516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6049A"/>
    <w:multiLevelType w:val="hybridMultilevel"/>
    <w:tmpl w:val="92FA0972"/>
    <w:lvl w:ilvl="0" w:tplc="9BDCC74C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26FA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36A64"/>
    <w:multiLevelType w:val="multilevel"/>
    <w:tmpl w:val="3124B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13" w15:restartNumberingAfterBreak="0">
    <w:nsid w:val="31315080"/>
    <w:multiLevelType w:val="hybridMultilevel"/>
    <w:tmpl w:val="E0AA9DC0"/>
    <w:lvl w:ilvl="0" w:tplc="9F2C0518">
      <w:start w:val="6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1F07641"/>
    <w:multiLevelType w:val="multilevel"/>
    <w:tmpl w:val="4392B698"/>
    <w:lvl w:ilvl="0">
      <w:start w:val="1"/>
      <w:numFmt w:val="upperLetter"/>
      <w:pStyle w:val="Ploha"/>
      <w:lvlText w:val="%1. Příloha:"/>
      <w:lvlJc w:val="left"/>
      <w:pPr>
        <w:tabs>
          <w:tab w:val="num" w:pos="1800"/>
        </w:tabs>
        <w:ind w:left="680" w:hanging="6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Ploha-sub"/>
      <w:lvlText w:val="%1.%2.Příloha:"/>
      <w:lvlJc w:val="left"/>
      <w:pPr>
        <w:tabs>
          <w:tab w:val="num" w:pos="1800"/>
        </w:tabs>
        <w:ind w:left="1588" w:hanging="1588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pStyle w:val="Ploha-sub"/>
      <w:lvlText w:val="%1.%2.%3.Příloha:"/>
      <w:lvlJc w:val="left"/>
      <w:pPr>
        <w:tabs>
          <w:tab w:val="num" w:pos="2084"/>
        </w:tabs>
        <w:ind w:left="1224" w:hanging="940"/>
      </w:pPr>
      <w:rPr>
        <w:rFonts w:ascii="Arial" w:hAnsi="Arial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3450E07"/>
    <w:multiLevelType w:val="multilevel"/>
    <w:tmpl w:val="3124B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16" w15:restartNumberingAfterBreak="0">
    <w:nsid w:val="385B47EE"/>
    <w:multiLevelType w:val="hybridMultilevel"/>
    <w:tmpl w:val="237CC11C"/>
    <w:lvl w:ilvl="0" w:tplc="42BC8516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572AC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56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E05"/>
    <w:multiLevelType w:val="hybridMultilevel"/>
    <w:tmpl w:val="09D0B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D1E0D"/>
    <w:multiLevelType w:val="multilevel"/>
    <w:tmpl w:val="3124B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21" w15:restartNumberingAfterBreak="0">
    <w:nsid w:val="41DA0EB6"/>
    <w:multiLevelType w:val="hybridMultilevel"/>
    <w:tmpl w:val="33DA7D54"/>
    <w:lvl w:ilvl="0" w:tplc="D8885E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0370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C44FF"/>
    <w:multiLevelType w:val="multilevel"/>
    <w:tmpl w:val="40209278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suff w:val="space"/>
      <w:lvlText w:val="%1.%2."/>
      <w:lvlJc w:val="left"/>
      <w:pPr>
        <w:ind w:left="1701" w:hanging="1701"/>
      </w:pPr>
    </w:lvl>
    <w:lvl w:ilvl="2">
      <w:start w:val="1"/>
      <w:numFmt w:val="decimal"/>
      <w:pStyle w:val="Nadpis3"/>
      <w:suff w:val="space"/>
      <w:lvlText w:val="%1.%2.%3."/>
      <w:lvlJc w:val="left"/>
      <w:pPr>
        <w:ind w:left="1928" w:hanging="1928"/>
      </w:pPr>
    </w:lvl>
    <w:lvl w:ilvl="3">
      <w:start w:val="1"/>
      <w:numFmt w:val="decimal"/>
      <w:pStyle w:val="Nadpis4"/>
      <w:suff w:val="space"/>
      <w:lvlText w:val="%1.%2.%3.%4."/>
      <w:lvlJc w:val="left"/>
      <w:pPr>
        <w:ind w:left="2268" w:hanging="2268"/>
      </w:pPr>
    </w:lvl>
    <w:lvl w:ilvl="4">
      <w:start w:val="1"/>
      <w:numFmt w:val="decimal"/>
      <w:pStyle w:val="Nadpis5"/>
      <w:suff w:val="space"/>
      <w:lvlText w:val="%1.%2.%3.%4.%5."/>
      <w:lvlJc w:val="left"/>
      <w:pPr>
        <w:ind w:left="2835" w:hanging="2835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</w:lvl>
  </w:abstractNum>
  <w:abstractNum w:abstractNumId="24" w15:restartNumberingAfterBreak="0">
    <w:nsid w:val="51DB7F44"/>
    <w:multiLevelType w:val="hybridMultilevel"/>
    <w:tmpl w:val="D608B010"/>
    <w:lvl w:ilvl="0" w:tplc="AD808702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5" w15:restartNumberingAfterBreak="0">
    <w:nsid w:val="574426D2"/>
    <w:multiLevelType w:val="hybridMultilevel"/>
    <w:tmpl w:val="04F47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8BC"/>
    <w:multiLevelType w:val="multilevel"/>
    <w:tmpl w:val="3124B0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588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758" w:hanging="175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928" w:hanging="1928"/>
      </w:pPr>
      <w:rPr>
        <w:rFonts w:hint="default"/>
      </w:rPr>
    </w:lvl>
  </w:abstractNum>
  <w:abstractNum w:abstractNumId="27" w15:restartNumberingAfterBreak="0">
    <w:nsid w:val="5F9E732F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02D6"/>
    <w:multiLevelType w:val="hybridMultilevel"/>
    <w:tmpl w:val="29AC1D96"/>
    <w:lvl w:ilvl="0" w:tplc="04050001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11A8"/>
    <w:multiLevelType w:val="hybridMultilevel"/>
    <w:tmpl w:val="1B40E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15097"/>
    <w:multiLevelType w:val="hybridMultilevel"/>
    <w:tmpl w:val="E9D8BEC0"/>
    <w:lvl w:ilvl="0" w:tplc="AC606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B5441FD"/>
    <w:multiLevelType w:val="hybridMultilevel"/>
    <w:tmpl w:val="431E463E"/>
    <w:lvl w:ilvl="0" w:tplc="F3407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41D93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E21B1"/>
    <w:multiLevelType w:val="hybridMultilevel"/>
    <w:tmpl w:val="028AA8CA"/>
    <w:lvl w:ilvl="0" w:tplc="0A4C79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13C9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D0258"/>
    <w:multiLevelType w:val="hybridMultilevel"/>
    <w:tmpl w:val="0C5C6D44"/>
    <w:lvl w:ilvl="0" w:tplc="AC6066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CCF57B3"/>
    <w:multiLevelType w:val="hybridMultilevel"/>
    <w:tmpl w:val="665410DC"/>
    <w:lvl w:ilvl="0" w:tplc="1658B1F6">
      <w:start w:val="1"/>
      <w:numFmt w:val="lowerLetter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91A04"/>
    <w:multiLevelType w:val="hybridMultilevel"/>
    <w:tmpl w:val="CFD48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21"/>
  </w:num>
  <w:num w:numId="5">
    <w:abstractNumId w:val="28"/>
  </w:num>
  <w:num w:numId="6">
    <w:abstractNumId w:val="6"/>
  </w:num>
  <w:num w:numId="7">
    <w:abstractNumId w:val="26"/>
  </w:num>
  <w:num w:numId="8">
    <w:abstractNumId w:val="12"/>
  </w:num>
  <w:num w:numId="9">
    <w:abstractNumId w:val="15"/>
  </w:num>
  <w:num w:numId="10">
    <w:abstractNumId w:val="20"/>
  </w:num>
  <w:num w:numId="11">
    <w:abstractNumId w:val="2"/>
  </w:num>
  <w:num w:numId="12">
    <w:abstractNumId w:val="37"/>
  </w:num>
  <w:num w:numId="13">
    <w:abstractNumId w:val="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3"/>
  </w:num>
  <w:num w:numId="34">
    <w:abstractNumId w:val="31"/>
  </w:num>
  <w:num w:numId="35">
    <w:abstractNumId w:val="19"/>
  </w:num>
  <w:num w:numId="36">
    <w:abstractNumId w:val="7"/>
  </w:num>
  <w:num w:numId="37">
    <w:abstractNumId w:val="33"/>
  </w:num>
  <w:num w:numId="3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F"/>
    <w:rsid w:val="00000DE9"/>
    <w:rsid w:val="00001B3B"/>
    <w:rsid w:val="000174AF"/>
    <w:rsid w:val="00020B0B"/>
    <w:rsid w:val="00026E29"/>
    <w:rsid w:val="000309A9"/>
    <w:rsid w:val="00036147"/>
    <w:rsid w:val="00036322"/>
    <w:rsid w:val="00037C3B"/>
    <w:rsid w:val="00043768"/>
    <w:rsid w:val="00063B81"/>
    <w:rsid w:val="000733B1"/>
    <w:rsid w:val="00083F00"/>
    <w:rsid w:val="00086E75"/>
    <w:rsid w:val="000A1979"/>
    <w:rsid w:val="000A3384"/>
    <w:rsid w:val="000A5121"/>
    <w:rsid w:val="000A65B0"/>
    <w:rsid w:val="000B0FBA"/>
    <w:rsid w:val="000B547D"/>
    <w:rsid w:val="000B6F02"/>
    <w:rsid w:val="000C13C8"/>
    <w:rsid w:val="000C5A15"/>
    <w:rsid w:val="000D388C"/>
    <w:rsid w:val="000D6985"/>
    <w:rsid w:val="000E2B48"/>
    <w:rsid w:val="000E372E"/>
    <w:rsid w:val="000F21A2"/>
    <w:rsid w:val="000F2ED6"/>
    <w:rsid w:val="000F3818"/>
    <w:rsid w:val="000F753A"/>
    <w:rsid w:val="00100A44"/>
    <w:rsid w:val="00103D1B"/>
    <w:rsid w:val="00105BDC"/>
    <w:rsid w:val="00114909"/>
    <w:rsid w:val="00120D5A"/>
    <w:rsid w:val="00127CA3"/>
    <w:rsid w:val="00135829"/>
    <w:rsid w:val="00141393"/>
    <w:rsid w:val="00142F86"/>
    <w:rsid w:val="001504AE"/>
    <w:rsid w:val="00151CC0"/>
    <w:rsid w:val="00165A69"/>
    <w:rsid w:val="00171006"/>
    <w:rsid w:val="00173F7E"/>
    <w:rsid w:val="00180437"/>
    <w:rsid w:val="00194033"/>
    <w:rsid w:val="001A21DC"/>
    <w:rsid w:val="001A2E92"/>
    <w:rsid w:val="001B00B1"/>
    <w:rsid w:val="001B0AC6"/>
    <w:rsid w:val="001B4D77"/>
    <w:rsid w:val="001B5D99"/>
    <w:rsid w:val="001C2D2D"/>
    <w:rsid w:val="001C4170"/>
    <w:rsid w:val="001D36D5"/>
    <w:rsid w:val="001E1D6A"/>
    <w:rsid w:val="001E7A1D"/>
    <w:rsid w:val="001F20EC"/>
    <w:rsid w:val="001F4008"/>
    <w:rsid w:val="001F463B"/>
    <w:rsid w:val="00214C1B"/>
    <w:rsid w:val="0022687D"/>
    <w:rsid w:val="00234320"/>
    <w:rsid w:val="0023629D"/>
    <w:rsid w:val="00236C30"/>
    <w:rsid w:val="00237361"/>
    <w:rsid w:val="00250C52"/>
    <w:rsid w:val="00260A4C"/>
    <w:rsid w:val="002610A7"/>
    <w:rsid w:val="00261255"/>
    <w:rsid w:val="00271A47"/>
    <w:rsid w:val="00272379"/>
    <w:rsid w:val="0028094E"/>
    <w:rsid w:val="0029218F"/>
    <w:rsid w:val="002A3583"/>
    <w:rsid w:val="002B6BF8"/>
    <w:rsid w:val="002C0DC4"/>
    <w:rsid w:val="002C1271"/>
    <w:rsid w:val="002C50AD"/>
    <w:rsid w:val="002D2566"/>
    <w:rsid w:val="002D6063"/>
    <w:rsid w:val="002D6FD3"/>
    <w:rsid w:val="002E7836"/>
    <w:rsid w:val="002F0FB5"/>
    <w:rsid w:val="002F461D"/>
    <w:rsid w:val="003000C8"/>
    <w:rsid w:val="0031357D"/>
    <w:rsid w:val="00330989"/>
    <w:rsid w:val="003366BA"/>
    <w:rsid w:val="00352743"/>
    <w:rsid w:val="00352827"/>
    <w:rsid w:val="00353CA5"/>
    <w:rsid w:val="0036298C"/>
    <w:rsid w:val="00363647"/>
    <w:rsid w:val="003709AD"/>
    <w:rsid w:val="00373332"/>
    <w:rsid w:val="00380BE5"/>
    <w:rsid w:val="003956DA"/>
    <w:rsid w:val="00397AE2"/>
    <w:rsid w:val="00397FE7"/>
    <w:rsid w:val="003B1B79"/>
    <w:rsid w:val="003B5306"/>
    <w:rsid w:val="003B7B64"/>
    <w:rsid w:val="003C6D66"/>
    <w:rsid w:val="003C74EB"/>
    <w:rsid w:val="003D037A"/>
    <w:rsid w:val="003D184C"/>
    <w:rsid w:val="003D5F05"/>
    <w:rsid w:val="003F1986"/>
    <w:rsid w:val="003F3280"/>
    <w:rsid w:val="003F4CE6"/>
    <w:rsid w:val="00404C29"/>
    <w:rsid w:val="00411BB8"/>
    <w:rsid w:val="00425A83"/>
    <w:rsid w:val="004267FF"/>
    <w:rsid w:val="00430F8B"/>
    <w:rsid w:val="004340C9"/>
    <w:rsid w:val="0044245F"/>
    <w:rsid w:val="004537B5"/>
    <w:rsid w:val="00453E59"/>
    <w:rsid w:val="00457F4F"/>
    <w:rsid w:val="004675FF"/>
    <w:rsid w:val="004714FE"/>
    <w:rsid w:val="004874D8"/>
    <w:rsid w:val="004877C5"/>
    <w:rsid w:val="00487EF4"/>
    <w:rsid w:val="0049440E"/>
    <w:rsid w:val="004A034D"/>
    <w:rsid w:val="004A3B12"/>
    <w:rsid w:val="004B39E9"/>
    <w:rsid w:val="004C3606"/>
    <w:rsid w:val="004C3627"/>
    <w:rsid w:val="004C5ED3"/>
    <w:rsid w:val="004D2A49"/>
    <w:rsid w:val="004E3F97"/>
    <w:rsid w:val="004E7CD3"/>
    <w:rsid w:val="005000DE"/>
    <w:rsid w:val="0050374D"/>
    <w:rsid w:val="00510F17"/>
    <w:rsid w:val="00514922"/>
    <w:rsid w:val="00523A42"/>
    <w:rsid w:val="00523D99"/>
    <w:rsid w:val="005341D4"/>
    <w:rsid w:val="00540DD8"/>
    <w:rsid w:val="00543928"/>
    <w:rsid w:val="00552406"/>
    <w:rsid w:val="00567626"/>
    <w:rsid w:val="005704AE"/>
    <w:rsid w:val="00570EFF"/>
    <w:rsid w:val="00573583"/>
    <w:rsid w:val="00576660"/>
    <w:rsid w:val="005801FA"/>
    <w:rsid w:val="005838F9"/>
    <w:rsid w:val="0058718D"/>
    <w:rsid w:val="005923A7"/>
    <w:rsid w:val="0059345A"/>
    <w:rsid w:val="005935E9"/>
    <w:rsid w:val="005953D3"/>
    <w:rsid w:val="005A2765"/>
    <w:rsid w:val="005A6B6B"/>
    <w:rsid w:val="005A6E75"/>
    <w:rsid w:val="005D1069"/>
    <w:rsid w:val="005D4BA5"/>
    <w:rsid w:val="005D66AC"/>
    <w:rsid w:val="005E14C6"/>
    <w:rsid w:val="005E5809"/>
    <w:rsid w:val="005E78A9"/>
    <w:rsid w:val="00603E59"/>
    <w:rsid w:val="00610063"/>
    <w:rsid w:val="006144D7"/>
    <w:rsid w:val="006172DC"/>
    <w:rsid w:val="0062604B"/>
    <w:rsid w:val="00626C49"/>
    <w:rsid w:val="00633B71"/>
    <w:rsid w:val="0063601A"/>
    <w:rsid w:val="00646B80"/>
    <w:rsid w:val="00664015"/>
    <w:rsid w:val="006707C2"/>
    <w:rsid w:val="00680D95"/>
    <w:rsid w:val="0069196B"/>
    <w:rsid w:val="006950EE"/>
    <w:rsid w:val="006A19AA"/>
    <w:rsid w:val="006A6CDC"/>
    <w:rsid w:val="006B1D7C"/>
    <w:rsid w:val="006C3C11"/>
    <w:rsid w:val="006C4073"/>
    <w:rsid w:val="006E2D64"/>
    <w:rsid w:val="006E3044"/>
    <w:rsid w:val="006F1365"/>
    <w:rsid w:val="00704481"/>
    <w:rsid w:val="007066B7"/>
    <w:rsid w:val="007110D0"/>
    <w:rsid w:val="00716247"/>
    <w:rsid w:val="00720C44"/>
    <w:rsid w:val="0072637C"/>
    <w:rsid w:val="00744A82"/>
    <w:rsid w:val="00750F29"/>
    <w:rsid w:val="00751E4B"/>
    <w:rsid w:val="00756300"/>
    <w:rsid w:val="00762CE9"/>
    <w:rsid w:val="0076641A"/>
    <w:rsid w:val="0077397B"/>
    <w:rsid w:val="00781FBB"/>
    <w:rsid w:val="007849AD"/>
    <w:rsid w:val="00794A30"/>
    <w:rsid w:val="007A6230"/>
    <w:rsid w:val="007B0074"/>
    <w:rsid w:val="007B6D11"/>
    <w:rsid w:val="007C1EB6"/>
    <w:rsid w:val="007C69B7"/>
    <w:rsid w:val="007D227B"/>
    <w:rsid w:val="007D523B"/>
    <w:rsid w:val="007D7C19"/>
    <w:rsid w:val="007E7FDA"/>
    <w:rsid w:val="007F6886"/>
    <w:rsid w:val="00800968"/>
    <w:rsid w:val="00800E48"/>
    <w:rsid w:val="008268E8"/>
    <w:rsid w:val="008439A4"/>
    <w:rsid w:val="00845ABD"/>
    <w:rsid w:val="00847BCD"/>
    <w:rsid w:val="00850F72"/>
    <w:rsid w:val="00871B2F"/>
    <w:rsid w:val="008961C0"/>
    <w:rsid w:val="008A1EF8"/>
    <w:rsid w:val="008A4BB5"/>
    <w:rsid w:val="008B0028"/>
    <w:rsid w:val="008C6EF7"/>
    <w:rsid w:val="008E0AEE"/>
    <w:rsid w:val="008E455C"/>
    <w:rsid w:val="008F447B"/>
    <w:rsid w:val="009030D6"/>
    <w:rsid w:val="00915639"/>
    <w:rsid w:val="0092098F"/>
    <w:rsid w:val="0092142F"/>
    <w:rsid w:val="0092441A"/>
    <w:rsid w:val="00924494"/>
    <w:rsid w:val="00925958"/>
    <w:rsid w:val="00931E83"/>
    <w:rsid w:val="00932B52"/>
    <w:rsid w:val="0094004F"/>
    <w:rsid w:val="00961D12"/>
    <w:rsid w:val="00981EA4"/>
    <w:rsid w:val="00984F48"/>
    <w:rsid w:val="0099550B"/>
    <w:rsid w:val="009A2478"/>
    <w:rsid w:val="009A3034"/>
    <w:rsid w:val="009B19E3"/>
    <w:rsid w:val="009B6BC4"/>
    <w:rsid w:val="009B7FC7"/>
    <w:rsid w:val="009C28F8"/>
    <w:rsid w:val="009C30F9"/>
    <w:rsid w:val="009E2B3C"/>
    <w:rsid w:val="009E4A69"/>
    <w:rsid w:val="009E4FA1"/>
    <w:rsid w:val="009F60BC"/>
    <w:rsid w:val="00A031B8"/>
    <w:rsid w:val="00A03D5F"/>
    <w:rsid w:val="00A11CC5"/>
    <w:rsid w:val="00A11DF4"/>
    <w:rsid w:val="00A14BB0"/>
    <w:rsid w:val="00A2149F"/>
    <w:rsid w:val="00A47B46"/>
    <w:rsid w:val="00A60023"/>
    <w:rsid w:val="00A611E5"/>
    <w:rsid w:val="00A7126D"/>
    <w:rsid w:val="00A723EE"/>
    <w:rsid w:val="00A82407"/>
    <w:rsid w:val="00A8473D"/>
    <w:rsid w:val="00A90BFD"/>
    <w:rsid w:val="00A90D80"/>
    <w:rsid w:val="00AA30C1"/>
    <w:rsid w:val="00AB4D52"/>
    <w:rsid w:val="00AD0294"/>
    <w:rsid w:val="00AD18C1"/>
    <w:rsid w:val="00AD6E2E"/>
    <w:rsid w:val="00AE06D3"/>
    <w:rsid w:val="00AE42C8"/>
    <w:rsid w:val="00AF0AA0"/>
    <w:rsid w:val="00AF22E6"/>
    <w:rsid w:val="00AF546A"/>
    <w:rsid w:val="00B003F9"/>
    <w:rsid w:val="00B02172"/>
    <w:rsid w:val="00B03EDF"/>
    <w:rsid w:val="00B03FED"/>
    <w:rsid w:val="00B121B5"/>
    <w:rsid w:val="00B21D1C"/>
    <w:rsid w:val="00B26B71"/>
    <w:rsid w:val="00B27072"/>
    <w:rsid w:val="00B322F1"/>
    <w:rsid w:val="00B337E6"/>
    <w:rsid w:val="00B41ED4"/>
    <w:rsid w:val="00B43FC8"/>
    <w:rsid w:val="00B46699"/>
    <w:rsid w:val="00B61126"/>
    <w:rsid w:val="00B638D4"/>
    <w:rsid w:val="00B77DF8"/>
    <w:rsid w:val="00B92192"/>
    <w:rsid w:val="00BA3666"/>
    <w:rsid w:val="00BB6CD3"/>
    <w:rsid w:val="00BC0B30"/>
    <w:rsid w:val="00BD0C67"/>
    <w:rsid w:val="00BE4484"/>
    <w:rsid w:val="00BE4DCB"/>
    <w:rsid w:val="00BE7667"/>
    <w:rsid w:val="00C01403"/>
    <w:rsid w:val="00C13C09"/>
    <w:rsid w:val="00C24475"/>
    <w:rsid w:val="00C25F87"/>
    <w:rsid w:val="00C35192"/>
    <w:rsid w:val="00C45301"/>
    <w:rsid w:val="00C45EE1"/>
    <w:rsid w:val="00C51B82"/>
    <w:rsid w:val="00C562E3"/>
    <w:rsid w:val="00C62F76"/>
    <w:rsid w:val="00C6379D"/>
    <w:rsid w:val="00C642D2"/>
    <w:rsid w:val="00C757F4"/>
    <w:rsid w:val="00C91677"/>
    <w:rsid w:val="00CA13BD"/>
    <w:rsid w:val="00CA18F1"/>
    <w:rsid w:val="00CA689A"/>
    <w:rsid w:val="00CB1C4B"/>
    <w:rsid w:val="00CB7E85"/>
    <w:rsid w:val="00CC0FBD"/>
    <w:rsid w:val="00CC396D"/>
    <w:rsid w:val="00CC558A"/>
    <w:rsid w:val="00CE2BC4"/>
    <w:rsid w:val="00CE44A2"/>
    <w:rsid w:val="00CE76CC"/>
    <w:rsid w:val="00CF2FB8"/>
    <w:rsid w:val="00CF6F1A"/>
    <w:rsid w:val="00D017D3"/>
    <w:rsid w:val="00D0397A"/>
    <w:rsid w:val="00D1163E"/>
    <w:rsid w:val="00D1351A"/>
    <w:rsid w:val="00D21F00"/>
    <w:rsid w:val="00D23305"/>
    <w:rsid w:val="00D238C8"/>
    <w:rsid w:val="00D266E1"/>
    <w:rsid w:val="00D350B2"/>
    <w:rsid w:val="00D42874"/>
    <w:rsid w:val="00D43156"/>
    <w:rsid w:val="00D518D5"/>
    <w:rsid w:val="00D5409B"/>
    <w:rsid w:val="00D55B17"/>
    <w:rsid w:val="00D67C25"/>
    <w:rsid w:val="00D804ED"/>
    <w:rsid w:val="00D80F61"/>
    <w:rsid w:val="00D904D8"/>
    <w:rsid w:val="00DA3950"/>
    <w:rsid w:val="00DA562E"/>
    <w:rsid w:val="00DA6548"/>
    <w:rsid w:val="00DA7D97"/>
    <w:rsid w:val="00DB2429"/>
    <w:rsid w:val="00DB5FAE"/>
    <w:rsid w:val="00DD1F9E"/>
    <w:rsid w:val="00DE0F23"/>
    <w:rsid w:val="00DF68A6"/>
    <w:rsid w:val="00E06AD6"/>
    <w:rsid w:val="00E07FB7"/>
    <w:rsid w:val="00E11592"/>
    <w:rsid w:val="00E11B9D"/>
    <w:rsid w:val="00E217CC"/>
    <w:rsid w:val="00E235D0"/>
    <w:rsid w:val="00E24607"/>
    <w:rsid w:val="00E33188"/>
    <w:rsid w:val="00E352AF"/>
    <w:rsid w:val="00E56699"/>
    <w:rsid w:val="00E84B82"/>
    <w:rsid w:val="00E8574E"/>
    <w:rsid w:val="00E90BA5"/>
    <w:rsid w:val="00E95D90"/>
    <w:rsid w:val="00EA5228"/>
    <w:rsid w:val="00EB060E"/>
    <w:rsid w:val="00EB0CCF"/>
    <w:rsid w:val="00EB13ED"/>
    <w:rsid w:val="00EB31F7"/>
    <w:rsid w:val="00EB67B1"/>
    <w:rsid w:val="00EB6D77"/>
    <w:rsid w:val="00EC5638"/>
    <w:rsid w:val="00ED1671"/>
    <w:rsid w:val="00ED51DA"/>
    <w:rsid w:val="00EE57F4"/>
    <w:rsid w:val="00EF2A68"/>
    <w:rsid w:val="00F009B6"/>
    <w:rsid w:val="00F0754B"/>
    <w:rsid w:val="00F11CDD"/>
    <w:rsid w:val="00F12C68"/>
    <w:rsid w:val="00F2794A"/>
    <w:rsid w:val="00F347B8"/>
    <w:rsid w:val="00F359CB"/>
    <w:rsid w:val="00F35D84"/>
    <w:rsid w:val="00F5551C"/>
    <w:rsid w:val="00F617B0"/>
    <w:rsid w:val="00F757F5"/>
    <w:rsid w:val="00F76807"/>
    <w:rsid w:val="00F86989"/>
    <w:rsid w:val="00F91988"/>
    <w:rsid w:val="00FA36EB"/>
    <w:rsid w:val="00FA49B6"/>
    <w:rsid w:val="00FA65AF"/>
    <w:rsid w:val="00FB1CE5"/>
    <w:rsid w:val="00FB504A"/>
    <w:rsid w:val="00FB5504"/>
    <w:rsid w:val="00FC2AEF"/>
    <w:rsid w:val="00FC5208"/>
    <w:rsid w:val="00FD0A7B"/>
    <w:rsid w:val="00FD0EF3"/>
    <w:rsid w:val="00FD3FD0"/>
    <w:rsid w:val="00FF5E1F"/>
    <w:rsid w:val="0B467297"/>
    <w:rsid w:val="0B629421"/>
    <w:rsid w:val="14387D12"/>
    <w:rsid w:val="1EED72D5"/>
    <w:rsid w:val="3657386A"/>
    <w:rsid w:val="4CB7A7A8"/>
    <w:rsid w:val="5AEDDAC2"/>
    <w:rsid w:val="5B960482"/>
    <w:rsid w:val="60DE89BA"/>
    <w:rsid w:val="7D39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9C9D0"/>
  <w15:docId w15:val="{74BE84B6-22E2-433A-9717-1CDD9BB8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986"/>
    <w:pPr>
      <w:jc w:val="both"/>
    </w:pPr>
    <w:rPr>
      <w:sz w:val="24"/>
    </w:rPr>
  </w:style>
  <w:style w:type="paragraph" w:styleId="Nadpis1">
    <w:name w:val="heading 1"/>
    <w:aliases w:val="Kapitola"/>
    <w:basedOn w:val="Normln"/>
    <w:next w:val="Normln"/>
    <w:qFormat/>
    <w:rsid w:val="003F1986"/>
    <w:pPr>
      <w:keepNext/>
      <w:numPr>
        <w:numId w:val="2"/>
      </w:numPr>
      <w:spacing w:before="120" w:after="120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Sekce"/>
    <w:basedOn w:val="Normln"/>
    <w:next w:val="Normln"/>
    <w:qFormat/>
    <w:rsid w:val="003F1986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kern w:val="28"/>
      <w:sz w:val="32"/>
    </w:rPr>
  </w:style>
  <w:style w:type="paragraph" w:styleId="Nadpis3">
    <w:name w:val="heading 3"/>
    <w:aliases w:val="Subsekce"/>
    <w:basedOn w:val="Normln"/>
    <w:next w:val="Normln"/>
    <w:qFormat/>
    <w:rsid w:val="003F1986"/>
    <w:pPr>
      <w:keepNext/>
      <w:numPr>
        <w:ilvl w:val="2"/>
        <w:numId w:val="2"/>
      </w:numPr>
      <w:spacing w:before="120" w:after="80"/>
      <w:outlineLvl w:val="2"/>
    </w:pPr>
    <w:rPr>
      <w:rFonts w:ascii="Arial" w:hAnsi="Arial"/>
      <w:b/>
      <w:kern w:val="28"/>
      <w:sz w:val="28"/>
    </w:rPr>
  </w:style>
  <w:style w:type="paragraph" w:styleId="Nadpis4">
    <w:name w:val="heading 4"/>
    <w:aliases w:val="Paragraf"/>
    <w:basedOn w:val="Normln"/>
    <w:next w:val="Normln"/>
    <w:qFormat/>
    <w:rsid w:val="003F1986"/>
    <w:pPr>
      <w:keepNext/>
      <w:numPr>
        <w:ilvl w:val="3"/>
        <w:numId w:val="2"/>
      </w:numPr>
      <w:spacing w:before="120" w:after="80"/>
      <w:outlineLvl w:val="3"/>
    </w:pPr>
    <w:rPr>
      <w:rFonts w:ascii="Arial" w:hAnsi="Arial"/>
      <w:b/>
      <w:kern w:val="28"/>
    </w:rPr>
  </w:style>
  <w:style w:type="paragraph" w:styleId="Nadpis5">
    <w:name w:val="heading 5"/>
    <w:aliases w:val="Subparagraf"/>
    <w:basedOn w:val="Normln"/>
    <w:next w:val="Normln"/>
    <w:qFormat/>
    <w:rsid w:val="003F1986"/>
    <w:pPr>
      <w:keepNext/>
      <w:numPr>
        <w:ilvl w:val="4"/>
        <w:numId w:val="2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Nadpis6">
    <w:name w:val="heading 6"/>
    <w:basedOn w:val="Normln"/>
    <w:next w:val="Normln"/>
    <w:qFormat/>
    <w:rsid w:val="003F1986"/>
    <w:pPr>
      <w:keepNext/>
      <w:numPr>
        <w:ilvl w:val="5"/>
        <w:numId w:val="1"/>
      </w:numPr>
      <w:spacing w:before="120" w:after="80"/>
      <w:outlineLvl w:val="5"/>
    </w:pPr>
    <w:rPr>
      <w:rFonts w:ascii="Helvetica" w:hAnsi="Helvetica"/>
      <w:b/>
      <w:kern w:val="28"/>
      <w:sz w:val="36"/>
    </w:rPr>
  </w:style>
  <w:style w:type="paragraph" w:styleId="Nadpis7">
    <w:name w:val="heading 7"/>
    <w:basedOn w:val="Normln"/>
    <w:next w:val="Normln"/>
    <w:qFormat/>
    <w:rsid w:val="003F1986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Nadpis8">
    <w:name w:val="heading 8"/>
    <w:basedOn w:val="Normln"/>
    <w:next w:val="Normln"/>
    <w:qFormat/>
    <w:rsid w:val="003F1986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Nadpis9">
    <w:name w:val="heading 9"/>
    <w:basedOn w:val="Normln"/>
    <w:next w:val="Normln"/>
    <w:qFormat/>
    <w:rsid w:val="003F1986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meek">
    <w:name w:val="Rámeček"/>
    <w:basedOn w:val="Normln-ploha"/>
    <w:next w:val="Normln"/>
    <w:rsid w:val="003F1986"/>
    <w:pPr>
      <w:framePr w:hSpace="142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customStyle="1" w:styleId="Normln-ploha">
    <w:name w:val="Normální-příloha"/>
    <w:basedOn w:val="Normln"/>
    <w:rsid w:val="003F1986"/>
  </w:style>
  <w:style w:type="paragraph" w:customStyle="1" w:styleId="Ploha">
    <w:name w:val="Příloha"/>
    <w:basedOn w:val="Normln"/>
    <w:next w:val="Normln"/>
    <w:rsid w:val="003F1986"/>
    <w:pPr>
      <w:numPr>
        <w:numId w:val="3"/>
      </w:numPr>
      <w:tabs>
        <w:tab w:val="left" w:pos="2268"/>
      </w:tabs>
    </w:pPr>
    <w:rPr>
      <w:rFonts w:ascii="Arial" w:hAnsi="Arial"/>
      <w:b/>
      <w:sz w:val="36"/>
    </w:rPr>
  </w:style>
  <w:style w:type="paragraph" w:customStyle="1" w:styleId="Normln1">
    <w:name w:val="Normální1"/>
    <w:aliases w:val="italic"/>
    <w:basedOn w:val="Normln"/>
    <w:next w:val="Normln"/>
    <w:rsid w:val="003F1986"/>
    <w:rPr>
      <w:i/>
    </w:rPr>
  </w:style>
  <w:style w:type="paragraph" w:styleId="Obsah6">
    <w:name w:val="toc 6"/>
    <w:basedOn w:val="Normln"/>
    <w:next w:val="Normln"/>
    <w:semiHidden/>
    <w:rsid w:val="003F1986"/>
    <w:pPr>
      <w:tabs>
        <w:tab w:val="right" w:leader="dot" w:pos="8787"/>
      </w:tabs>
      <w:ind w:left="1200"/>
    </w:pPr>
  </w:style>
  <w:style w:type="paragraph" w:styleId="Obsah1">
    <w:name w:val="toc 1"/>
    <w:basedOn w:val="Normln"/>
    <w:next w:val="Normln"/>
    <w:semiHidden/>
    <w:rsid w:val="003F1986"/>
    <w:pPr>
      <w:tabs>
        <w:tab w:val="right" w:leader="dot" w:pos="9356"/>
      </w:tabs>
      <w:spacing w:before="60" w:after="60"/>
    </w:pPr>
    <w:rPr>
      <w:caps/>
      <w:sz w:val="20"/>
    </w:rPr>
  </w:style>
  <w:style w:type="character" w:styleId="Hypertextovodkaz">
    <w:name w:val="Hyperlink"/>
    <w:uiPriority w:val="99"/>
    <w:rsid w:val="003F1986"/>
    <w:rPr>
      <w:color w:val="0000FF"/>
      <w:u w:val="single"/>
    </w:rPr>
  </w:style>
  <w:style w:type="paragraph" w:styleId="slovanseznam2">
    <w:name w:val="List Number 2"/>
    <w:basedOn w:val="Normln"/>
    <w:rsid w:val="003F1986"/>
    <w:pPr>
      <w:ind w:left="566" w:hanging="283"/>
    </w:pPr>
  </w:style>
  <w:style w:type="paragraph" w:customStyle="1" w:styleId="Obrzek">
    <w:name w:val="Obrázek"/>
    <w:basedOn w:val="Normln"/>
    <w:next w:val="Normln"/>
    <w:rsid w:val="003F1986"/>
    <w:pPr>
      <w:framePr w:w="9923" w:hSpace="142" w:wrap="notBeside" w:vAnchor="text" w:hAnchor="text" w:y="1"/>
      <w:spacing w:line="140" w:lineRule="exact"/>
      <w:ind w:left="567" w:right="567"/>
    </w:pPr>
    <w:rPr>
      <w:rFonts w:ascii="Courier New" w:hAnsi="Courier New"/>
      <w:sz w:val="16"/>
    </w:rPr>
  </w:style>
  <w:style w:type="paragraph" w:customStyle="1" w:styleId="Sestava">
    <w:name w:val="Sestava"/>
    <w:basedOn w:val="Normln-ploha"/>
    <w:next w:val="Normln-ploha"/>
    <w:rsid w:val="003F19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ourier New" w:hAnsi="Courier New"/>
      <w:sz w:val="10"/>
    </w:rPr>
  </w:style>
  <w:style w:type="paragraph" w:styleId="slovanseznam">
    <w:name w:val="List Number"/>
    <w:basedOn w:val="Normln"/>
    <w:rsid w:val="003F1986"/>
    <w:pPr>
      <w:ind w:left="283" w:hanging="283"/>
    </w:pPr>
  </w:style>
  <w:style w:type="paragraph" w:styleId="Obsah2">
    <w:name w:val="toc 2"/>
    <w:basedOn w:val="Normln"/>
    <w:next w:val="Normln"/>
    <w:semiHidden/>
    <w:rsid w:val="003F1986"/>
    <w:pPr>
      <w:tabs>
        <w:tab w:val="left" w:pos="851"/>
        <w:tab w:val="right" w:leader="dot" w:pos="9356"/>
      </w:tabs>
      <w:ind w:left="397"/>
    </w:pPr>
    <w:rPr>
      <w:noProof/>
      <w:sz w:val="20"/>
    </w:rPr>
  </w:style>
  <w:style w:type="paragraph" w:styleId="Obsah3">
    <w:name w:val="toc 3"/>
    <w:basedOn w:val="Normln"/>
    <w:next w:val="Normln"/>
    <w:semiHidden/>
    <w:rsid w:val="003F1986"/>
    <w:pPr>
      <w:tabs>
        <w:tab w:val="left" w:pos="1247"/>
        <w:tab w:val="left" w:pos="1276"/>
        <w:tab w:val="right" w:leader="dot" w:pos="9356"/>
      </w:tabs>
      <w:ind w:left="680"/>
    </w:pPr>
    <w:rPr>
      <w:noProof/>
      <w:sz w:val="20"/>
    </w:rPr>
  </w:style>
  <w:style w:type="paragraph" w:styleId="Obsah4">
    <w:name w:val="toc 4"/>
    <w:basedOn w:val="Normln"/>
    <w:next w:val="Normln"/>
    <w:semiHidden/>
    <w:rsid w:val="003F1986"/>
    <w:pPr>
      <w:tabs>
        <w:tab w:val="left" w:pos="1560"/>
        <w:tab w:val="right" w:leader="dot" w:pos="9356"/>
      </w:tabs>
      <w:ind w:left="851"/>
    </w:pPr>
    <w:rPr>
      <w:noProof/>
      <w:sz w:val="20"/>
    </w:rPr>
  </w:style>
  <w:style w:type="paragraph" w:styleId="Obsah5">
    <w:name w:val="toc 5"/>
    <w:basedOn w:val="Normln"/>
    <w:next w:val="Normln"/>
    <w:semiHidden/>
    <w:rsid w:val="003F1986"/>
    <w:pPr>
      <w:tabs>
        <w:tab w:val="right" w:leader="dot" w:pos="9356"/>
      </w:tabs>
      <w:ind w:left="1021"/>
    </w:pPr>
    <w:rPr>
      <w:sz w:val="20"/>
    </w:rPr>
  </w:style>
  <w:style w:type="paragraph" w:styleId="Obsah7">
    <w:name w:val="toc 7"/>
    <w:basedOn w:val="Normln"/>
    <w:next w:val="Normln"/>
    <w:semiHidden/>
    <w:rsid w:val="003F1986"/>
    <w:pPr>
      <w:tabs>
        <w:tab w:val="right" w:leader="dot" w:pos="8787"/>
      </w:tabs>
      <w:ind w:left="1440"/>
    </w:pPr>
  </w:style>
  <w:style w:type="paragraph" w:styleId="Obsah8">
    <w:name w:val="toc 8"/>
    <w:basedOn w:val="Normln"/>
    <w:next w:val="Normln"/>
    <w:semiHidden/>
    <w:rsid w:val="003F1986"/>
    <w:pPr>
      <w:tabs>
        <w:tab w:val="right" w:leader="dot" w:pos="8787"/>
      </w:tabs>
      <w:ind w:left="1680"/>
    </w:pPr>
  </w:style>
  <w:style w:type="paragraph" w:styleId="Obsah9">
    <w:name w:val="toc 9"/>
    <w:basedOn w:val="Normln"/>
    <w:next w:val="Normln"/>
    <w:semiHidden/>
    <w:rsid w:val="003F1986"/>
    <w:pPr>
      <w:tabs>
        <w:tab w:val="right" w:leader="dot" w:pos="8787"/>
      </w:tabs>
      <w:ind w:left="1920"/>
    </w:pPr>
  </w:style>
  <w:style w:type="paragraph" w:styleId="Zhlav">
    <w:name w:val="header"/>
    <w:aliases w:val="hd"/>
    <w:basedOn w:val="Normln"/>
    <w:link w:val="ZhlavChar"/>
    <w:rsid w:val="003F1986"/>
    <w:pPr>
      <w:tabs>
        <w:tab w:val="center" w:pos="4536"/>
        <w:tab w:val="right" w:pos="9072"/>
      </w:tabs>
      <w:spacing w:line="200" w:lineRule="exact"/>
    </w:pPr>
    <w:rPr>
      <w:sz w:val="20"/>
    </w:rPr>
  </w:style>
  <w:style w:type="character" w:customStyle="1" w:styleId="ZhlavChar">
    <w:name w:val="Záhlaví Char"/>
    <w:aliases w:val="hd Char"/>
    <w:basedOn w:val="Standardnpsmoodstavce"/>
    <w:link w:val="Zhlav"/>
    <w:rsid w:val="00F86989"/>
  </w:style>
  <w:style w:type="paragraph" w:customStyle="1" w:styleId="Obr09">
    <w:name w:val="Obr_09"/>
    <w:next w:val="Normln"/>
    <w:rsid w:val="003F1986"/>
    <w:pPr>
      <w:keepNext/>
      <w:keepLines/>
      <w:framePr w:w="9923" w:wrap="notBeside" w:vAnchor="text" w:hAnchor="text" w:y="1"/>
      <w:tabs>
        <w:tab w:val="left" w:pos="-720"/>
      </w:tabs>
      <w:suppressAutoHyphens/>
      <w:spacing w:line="140" w:lineRule="exact"/>
    </w:pPr>
    <w:rPr>
      <w:rFonts w:ascii="Courier New" w:hAnsi="Courier New"/>
      <w:sz w:val="18"/>
    </w:rPr>
  </w:style>
  <w:style w:type="paragraph" w:styleId="Zpat">
    <w:name w:val="footer"/>
    <w:basedOn w:val="Normln"/>
    <w:link w:val="ZpatChar"/>
    <w:uiPriority w:val="99"/>
    <w:rsid w:val="003F19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6660"/>
    <w:rPr>
      <w:sz w:val="24"/>
    </w:rPr>
  </w:style>
  <w:style w:type="character" w:customStyle="1" w:styleId="Adressoubor">
    <w:name w:val="Adres_soubor"/>
    <w:rsid w:val="003F1986"/>
    <w:rPr>
      <w:rFonts w:ascii="Courier New" w:hAnsi="Courier New"/>
      <w:b/>
      <w:i/>
      <w:noProof w:val="0"/>
      <w:sz w:val="24"/>
      <w:lang w:val="cs-CZ"/>
    </w:rPr>
  </w:style>
  <w:style w:type="character" w:customStyle="1" w:styleId="Nadpis10">
    <w:name w:val="Nadpis 10"/>
    <w:rsid w:val="003F1986"/>
    <w:rPr>
      <w:rFonts w:ascii="Arial" w:hAnsi="Arial"/>
      <w:b/>
      <w:noProof w:val="0"/>
      <w:sz w:val="20"/>
      <w:lang w:val="cs-CZ"/>
    </w:rPr>
  </w:style>
  <w:style w:type="character" w:customStyle="1" w:styleId="Nadpis14">
    <w:name w:val="Nadpis 14"/>
    <w:rsid w:val="003F1986"/>
    <w:rPr>
      <w:rFonts w:ascii="Arial" w:hAnsi="Arial"/>
      <w:b/>
      <w:noProof w:val="0"/>
      <w:sz w:val="28"/>
      <w:lang w:val="cs-CZ"/>
    </w:rPr>
  </w:style>
  <w:style w:type="character" w:customStyle="1" w:styleId="Nadpis140">
    <w:name w:val="Nadpis14"/>
    <w:rsid w:val="003F1986"/>
    <w:rPr>
      <w:rFonts w:ascii="Arial" w:hAnsi="Arial"/>
      <w:b/>
      <w:sz w:val="28"/>
    </w:rPr>
  </w:style>
  <w:style w:type="character" w:customStyle="1" w:styleId="Nadpis141">
    <w:name w:val="Nadpis_14"/>
    <w:rsid w:val="003F1986"/>
    <w:rPr>
      <w:rFonts w:ascii="Arial" w:hAnsi="Arial"/>
      <w:b/>
      <w:noProof w:val="0"/>
      <w:sz w:val="28"/>
      <w:lang w:val="cs-CZ"/>
    </w:rPr>
  </w:style>
  <w:style w:type="character" w:customStyle="1" w:styleId="Nadpis16">
    <w:name w:val="Nadpis_16"/>
    <w:rsid w:val="003F1986"/>
    <w:rPr>
      <w:rFonts w:ascii="Arial" w:hAnsi="Arial"/>
      <w:b/>
      <w:noProof w:val="0"/>
      <w:sz w:val="32"/>
      <w:lang w:val="cs-CZ"/>
    </w:rPr>
  </w:style>
  <w:style w:type="character" w:customStyle="1" w:styleId="Nadpis18">
    <w:name w:val="Nadpis_18"/>
    <w:rsid w:val="003F1986"/>
    <w:rPr>
      <w:rFonts w:ascii="Arial" w:hAnsi="Arial"/>
      <w:b/>
      <w:noProof w:val="0"/>
      <w:sz w:val="36"/>
      <w:lang w:val="cs-CZ"/>
    </w:rPr>
  </w:style>
  <w:style w:type="character" w:customStyle="1" w:styleId="Nadpis24">
    <w:name w:val="Nadpis_24"/>
    <w:rsid w:val="003F1986"/>
    <w:rPr>
      <w:rFonts w:ascii="Arial" w:hAnsi="Arial"/>
      <w:b/>
      <w:noProof w:val="0"/>
      <w:sz w:val="48"/>
      <w:lang w:val="cs-CZ"/>
    </w:rPr>
  </w:style>
  <w:style w:type="character" w:customStyle="1" w:styleId="Nadpis32">
    <w:name w:val="Nadpis_32"/>
    <w:rsid w:val="003F1986"/>
    <w:rPr>
      <w:rFonts w:ascii="Arial" w:hAnsi="Arial"/>
      <w:b/>
      <w:noProof w:val="0"/>
      <w:sz w:val="64"/>
      <w:lang w:val="cs-CZ"/>
    </w:rPr>
  </w:style>
  <w:style w:type="character" w:customStyle="1" w:styleId="Nadpis64">
    <w:name w:val="Nadpis_64"/>
    <w:rsid w:val="003F1986"/>
    <w:rPr>
      <w:rFonts w:ascii="Arial" w:hAnsi="Arial"/>
      <w:b/>
      <w:noProof w:val="0"/>
      <w:sz w:val="128"/>
      <w:lang w:val="cs-CZ"/>
    </w:rPr>
  </w:style>
  <w:style w:type="character" w:customStyle="1" w:styleId="Nadpis160">
    <w:name w:val="Nadpis 16"/>
    <w:rsid w:val="003F1986"/>
    <w:rPr>
      <w:rFonts w:ascii="Arial" w:hAnsi="Arial"/>
      <w:b/>
      <w:noProof w:val="0"/>
      <w:sz w:val="32"/>
      <w:lang w:val="cs-CZ"/>
    </w:rPr>
  </w:style>
  <w:style w:type="character" w:customStyle="1" w:styleId="Nadpis180">
    <w:name w:val="Nadpis 18"/>
    <w:rsid w:val="003F1986"/>
    <w:rPr>
      <w:rFonts w:ascii="Arial" w:hAnsi="Arial"/>
      <w:b/>
      <w:noProof w:val="0"/>
      <w:sz w:val="36"/>
      <w:lang w:val="cs-CZ"/>
    </w:rPr>
  </w:style>
  <w:style w:type="character" w:customStyle="1" w:styleId="Nadpis25">
    <w:name w:val="Nadpis 25"/>
    <w:rsid w:val="003F1986"/>
    <w:rPr>
      <w:rFonts w:ascii="Arial" w:hAnsi="Arial"/>
      <w:b/>
      <w:noProof w:val="0"/>
      <w:sz w:val="50"/>
      <w:lang w:val="cs-CZ"/>
    </w:rPr>
  </w:style>
  <w:style w:type="character" w:customStyle="1" w:styleId="Nadpis100">
    <w:name w:val="Nadpis_10"/>
    <w:rsid w:val="003F1986"/>
    <w:rPr>
      <w:rFonts w:ascii="Arial" w:hAnsi="Arial"/>
      <w:b/>
      <w:noProof w:val="0"/>
      <w:sz w:val="20"/>
      <w:lang w:val="cs-CZ"/>
    </w:rPr>
  </w:style>
  <w:style w:type="character" w:customStyle="1" w:styleId="Nadpis12">
    <w:name w:val="Nadpis_12"/>
    <w:rsid w:val="003F1986"/>
    <w:rPr>
      <w:rFonts w:ascii="Arial" w:hAnsi="Arial"/>
      <w:b/>
      <w:noProof w:val="0"/>
      <w:sz w:val="24"/>
      <w:lang w:val="cs-CZ"/>
    </w:rPr>
  </w:style>
  <w:style w:type="character" w:customStyle="1" w:styleId="Nadpis240">
    <w:name w:val="Nadpis 24"/>
    <w:rsid w:val="003F1986"/>
    <w:rPr>
      <w:rFonts w:ascii="Arial" w:hAnsi="Arial"/>
      <w:b/>
      <w:noProof w:val="0"/>
      <w:sz w:val="48"/>
      <w:lang w:val="cs-CZ"/>
    </w:rPr>
  </w:style>
  <w:style w:type="character" w:customStyle="1" w:styleId="Nadpis320">
    <w:name w:val="Nadpis 32"/>
    <w:rsid w:val="003F1986"/>
    <w:rPr>
      <w:rFonts w:ascii="Arial" w:hAnsi="Arial"/>
      <w:b/>
      <w:noProof w:val="0"/>
      <w:sz w:val="64"/>
      <w:lang w:val="cs-CZ"/>
    </w:rPr>
  </w:style>
  <w:style w:type="character" w:customStyle="1" w:styleId="Nadpis640">
    <w:name w:val="Nadpis 64"/>
    <w:rsid w:val="003F1986"/>
    <w:rPr>
      <w:rFonts w:ascii="Arial" w:hAnsi="Arial"/>
      <w:b/>
      <w:noProof w:val="0"/>
      <w:sz w:val="128"/>
      <w:lang w:val="cs-CZ"/>
    </w:rPr>
  </w:style>
  <w:style w:type="character" w:customStyle="1" w:styleId="Nadpis120">
    <w:name w:val="Nadpis 12"/>
    <w:rsid w:val="003F1986"/>
    <w:rPr>
      <w:rFonts w:ascii="Arial" w:hAnsi="Arial"/>
      <w:b/>
      <w:noProof w:val="0"/>
      <w:sz w:val="24"/>
      <w:lang w:val="cs-CZ"/>
    </w:rPr>
  </w:style>
  <w:style w:type="paragraph" w:customStyle="1" w:styleId="Ploha-sub">
    <w:name w:val="Příloha-sub"/>
    <w:basedOn w:val="Normln"/>
    <w:next w:val="Normln"/>
    <w:rsid w:val="003F1986"/>
    <w:pPr>
      <w:numPr>
        <w:ilvl w:val="1"/>
        <w:numId w:val="3"/>
      </w:numPr>
      <w:tabs>
        <w:tab w:val="left" w:pos="2268"/>
      </w:tabs>
    </w:pPr>
    <w:rPr>
      <w:rFonts w:ascii="Arial" w:hAnsi="Arial"/>
      <w:b/>
      <w:sz w:val="32"/>
    </w:rPr>
  </w:style>
  <w:style w:type="character" w:customStyle="1" w:styleId="Document8">
    <w:name w:val="Document 8"/>
    <w:basedOn w:val="Standardnpsmoodstavce"/>
    <w:rsid w:val="003F1986"/>
  </w:style>
  <w:style w:type="paragraph" w:customStyle="1" w:styleId="Ploha-subsub">
    <w:name w:val="Příloha-subsub"/>
    <w:basedOn w:val="Normln"/>
    <w:next w:val="Normln"/>
    <w:rsid w:val="003F1986"/>
    <w:pPr>
      <w:keepNext/>
      <w:tabs>
        <w:tab w:val="num" w:pos="2084"/>
        <w:tab w:val="left" w:pos="2268"/>
      </w:tabs>
      <w:ind w:left="1224" w:hanging="940"/>
    </w:pPr>
    <w:rPr>
      <w:rFonts w:ascii="Arial" w:hAnsi="Arial"/>
      <w:b/>
      <w:sz w:val="28"/>
    </w:rPr>
  </w:style>
  <w:style w:type="character" w:customStyle="1" w:styleId="Document4">
    <w:name w:val="Document 4"/>
    <w:rsid w:val="003F1986"/>
    <w:rPr>
      <w:b/>
      <w:i/>
      <w:sz w:val="24"/>
    </w:rPr>
  </w:style>
  <w:style w:type="character" w:customStyle="1" w:styleId="Document6">
    <w:name w:val="Document 6"/>
    <w:basedOn w:val="Standardnpsmoodstavce"/>
    <w:rsid w:val="003F1986"/>
  </w:style>
  <w:style w:type="character" w:customStyle="1" w:styleId="Document5">
    <w:name w:val="Document 5"/>
    <w:basedOn w:val="Standardnpsmoodstavce"/>
    <w:rsid w:val="003F1986"/>
  </w:style>
  <w:style w:type="character" w:customStyle="1" w:styleId="Document2">
    <w:name w:val="Document 2"/>
    <w:rsid w:val="003F1986"/>
    <w:rPr>
      <w:rFonts w:ascii="Times Roman" w:hAnsi="Times Roman"/>
      <w:noProof w:val="0"/>
      <w:sz w:val="24"/>
      <w:lang w:val="en-US"/>
    </w:rPr>
  </w:style>
  <w:style w:type="character" w:customStyle="1" w:styleId="Document7">
    <w:name w:val="Document 7"/>
    <w:basedOn w:val="Standardnpsmoodstavce"/>
    <w:rsid w:val="003F1986"/>
  </w:style>
  <w:style w:type="character" w:customStyle="1" w:styleId="Bibliogrphy">
    <w:name w:val="Bibliogrphy"/>
    <w:basedOn w:val="Standardnpsmoodstavce"/>
    <w:rsid w:val="003F1986"/>
  </w:style>
  <w:style w:type="paragraph" w:customStyle="1" w:styleId="RightPar1">
    <w:name w:val="Right Par 1"/>
    <w:rsid w:val="003F1986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Times Roman" w:hAnsi="Times Roman"/>
      <w:sz w:val="24"/>
      <w:lang w:val="en-US"/>
    </w:rPr>
  </w:style>
  <w:style w:type="paragraph" w:customStyle="1" w:styleId="RightPar2">
    <w:name w:val="Right Par 2"/>
    <w:rsid w:val="003F1986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Times Roman" w:hAnsi="Times Roman"/>
      <w:sz w:val="24"/>
      <w:lang w:val="en-US"/>
    </w:rPr>
  </w:style>
  <w:style w:type="character" w:customStyle="1" w:styleId="Document3">
    <w:name w:val="Document 3"/>
    <w:rsid w:val="003F1986"/>
    <w:rPr>
      <w:rFonts w:ascii="Times Roman" w:hAnsi="Times Roman"/>
      <w:noProof w:val="0"/>
      <w:sz w:val="24"/>
      <w:lang w:val="en-US"/>
    </w:rPr>
  </w:style>
  <w:style w:type="paragraph" w:customStyle="1" w:styleId="RightPar3">
    <w:name w:val="Right Par 3"/>
    <w:rsid w:val="003F1986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Times Roman" w:hAnsi="Times Roman"/>
      <w:sz w:val="24"/>
      <w:lang w:val="en-US"/>
    </w:rPr>
  </w:style>
  <w:style w:type="paragraph" w:customStyle="1" w:styleId="RightPar4">
    <w:name w:val="Right Par 4"/>
    <w:rsid w:val="003F1986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Times Roman" w:hAnsi="Times Roman"/>
      <w:sz w:val="24"/>
      <w:lang w:val="en-US"/>
    </w:rPr>
  </w:style>
  <w:style w:type="paragraph" w:customStyle="1" w:styleId="RightPar5">
    <w:name w:val="Right Par 5"/>
    <w:rsid w:val="003F198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Times Roman" w:hAnsi="Times Roman"/>
      <w:sz w:val="24"/>
      <w:lang w:val="en-US"/>
    </w:rPr>
  </w:style>
  <w:style w:type="paragraph" w:customStyle="1" w:styleId="RightPar6">
    <w:name w:val="Right Par 6"/>
    <w:rsid w:val="003F198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Times Roman" w:hAnsi="Times Roman"/>
      <w:sz w:val="24"/>
      <w:lang w:val="en-US"/>
    </w:rPr>
  </w:style>
  <w:style w:type="paragraph" w:customStyle="1" w:styleId="RightPar7">
    <w:name w:val="Right Par 7"/>
    <w:rsid w:val="003F198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Times Roman" w:hAnsi="Times Roman"/>
      <w:sz w:val="24"/>
      <w:lang w:val="en-US"/>
    </w:rPr>
  </w:style>
  <w:style w:type="paragraph" w:customStyle="1" w:styleId="RightPar8">
    <w:name w:val="Right Par 8"/>
    <w:rsid w:val="003F198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Times Roman" w:hAnsi="Times Roman"/>
      <w:sz w:val="24"/>
      <w:lang w:val="en-US"/>
    </w:rPr>
  </w:style>
  <w:style w:type="paragraph" w:customStyle="1" w:styleId="Document1">
    <w:name w:val="Document 1"/>
    <w:rsid w:val="003F1986"/>
    <w:pPr>
      <w:keepNext/>
      <w:keepLines/>
      <w:tabs>
        <w:tab w:val="left" w:pos="-720"/>
      </w:tabs>
      <w:suppressAutoHyphens/>
    </w:pPr>
    <w:rPr>
      <w:rFonts w:ascii="Times Roman" w:hAnsi="Times Roman"/>
      <w:sz w:val="24"/>
      <w:lang w:val="en-US"/>
    </w:rPr>
  </w:style>
  <w:style w:type="character" w:customStyle="1" w:styleId="TechInit">
    <w:name w:val="Tech Init"/>
    <w:rsid w:val="003F1986"/>
    <w:rPr>
      <w:rFonts w:ascii="Times Roman" w:hAnsi="Times Roman"/>
      <w:noProof w:val="0"/>
      <w:sz w:val="24"/>
      <w:lang w:val="en-US"/>
    </w:rPr>
  </w:style>
  <w:style w:type="paragraph" w:customStyle="1" w:styleId="Technical5">
    <w:name w:val="Technical 5"/>
    <w:rsid w:val="003F1986"/>
    <w:pPr>
      <w:tabs>
        <w:tab w:val="left" w:pos="-720"/>
      </w:tabs>
      <w:suppressAutoHyphens/>
      <w:ind w:firstLine="720"/>
    </w:pPr>
    <w:rPr>
      <w:rFonts w:ascii="Times Roman" w:hAnsi="Times Roman"/>
      <w:b/>
      <w:sz w:val="24"/>
      <w:lang w:val="en-US"/>
    </w:rPr>
  </w:style>
  <w:style w:type="paragraph" w:customStyle="1" w:styleId="Technical6">
    <w:name w:val="Technical 6"/>
    <w:rsid w:val="003F1986"/>
    <w:pPr>
      <w:tabs>
        <w:tab w:val="left" w:pos="-720"/>
      </w:tabs>
      <w:suppressAutoHyphens/>
      <w:ind w:firstLine="720"/>
    </w:pPr>
    <w:rPr>
      <w:rFonts w:ascii="Times Roman" w:hAnsi="Times Roman"/>
      <w:b/>
      <w:sz w:val="24"/>
      <w:lang w:val="en-US"/>
    </w:rPr>
  </w:style>
  <w:style w:type="character" w:customStyle="1" w:styleId="Technical2">
    <w:name w:val="Technical 2"/>
    <w:rsid w:val="003F1986"/>
    <w:rPr>
      <w:rFonts w:ascii="Times Roman" w:hAnsi="Times Roman"/>
      <w:noProof w:val="0"/>
      <w:sz w:val="24"/>
      <w:lang w:val="en-US"/>
    </w:rPr>
  </w:style>
  <w:style w:type="character" w:customStyle="1" w:styleId="Technical3">
    <w:name w:val="Technical 3"/>
    <w:rsid w:val="003F1986"/>
    <w:rPr>
      <w:rFonts w:ascii="Times Roman" w:hAnsi="Times Roman"/>
      <w:noProof w:val="0"/>
      <w:sz w:val="24"/>
      <w:lang w:val="en-US"/>
    </w:rPr>
  </w:style>
  <w:style w:type="paragraph" w:customStyle="1" w:styleId="Technical4">
    <w:name w:val="Technical 4"/>
    <w:rsid w:val="003F1986"/>
    <w:pPr>
      <w:tabs>
        <w:tab w:val="left" w:pos="-720"/>
      </w:tabs>
      <w:suppressAutoHyphens/>
    </w:pPr>
    <w:rPr>
      <w:rFonts w:ascii="Times Roman" w:hAnsi="Times Roman"/>
      <w:b/>
      <w:sz w:val="24"/>
      <w:lang w:val="en-US"/>
    </w:rPr>
  </w:style>
  <w:style w:type="character" w:customStyle="1" w:styleId="Technical1">
    <w:name w:val="Technical 1"/>
    <w:rsid w:val="003F1986"/>
    <w:rPr>
      <w:rFonts w:ascii="Times Roman" w:hAnsi="Times Roman"/>
      <w:noProof w:val="0"/>
      <w:sz w:val="24"/>
      <w:lang w:val="en-US"/>
    </w:rPr>
  </w:style>
  <w:style w:type="paragraph" w:customStyle="1" w:styleId="Technical7">
    <w:name w:val="Technical 7"/>
    <w:rsid w:val="003F1986"/>
    <w:pPr>
      <w:tabs>
        <w:tab w:val="left" w:pos="-720"/>
      </w:tabs>
      <w:suppressAutoHyphens/>
      <w:ind w:firstLine="720"/>
    </w:pPr>
    <w:rPr>
      <w:rFonts w:ascii="Times Roman" w:hAnsi="Times Roman"/>
      <w:b/>
      <w:sz w:val="24"/>
      <w:lang w:val="en-US"/>
    </w:rPr>
  </w:style>
  <w:style w:type="paragraph" w:customStyle="1" w:styleId="Technical8">
    <w:name w:val="Technical 8"/>
    <w:rsid w:val="003F1986"/>
    <w:pPr>
      <w:tabs>
        <w:tab w:val="left" w:pos="-720"/>
      </w:tabs>
      <w:suppressAutoHyphens/>
      <w:ind w:firstLine="720"/>
    </w:pPr>
    <w:rPr>
      <w:rFonts w:ascii="Times Roman" w:hAnsi="Times Roman"/>
      <w:b/>
      <w:sz w:val="24"/>
      <w:lang w:val="en-US"/>
    </w:rPr>
  </w:style>
  <w:style w:type="paragraph" w:customStyle="1" w:styleId="Pleading">
    <w:name w:val="Pleading"/>
    <w:rsid w:val="003F1986"/>
    <w:pPr>
      <w:tabs>
        <w:tab w:val="left" w:pos="-720"/>
      </w:tabs>
      <w:suppressAutoHyphens/>
      <w:spacing w:line="240" w:lineRule="exact"/>
    </w:pPr>
    <w:rPr>
      <w:rFonts w:ascii="Times Roman" w:hAnsi="Times Roman"/>
      <w:sz w:val="24"/>
      <w:lang w:val="en-US"/>
    </w:rPr>
  </w:style>
  <w:style w:type="character" w:customStyle="1" w:styleId="DocInit">
    <w:name w:val="Doc Init"/>
    <w:basedOn w:val="Standardnpsmoodstavce"/>
    <w:rsid w:val="003F1986"/>
  </w:style>
  <w:style w:type="paragraph" w:customStyle="1" w:styleId="Apokrac">
    <w:name w:val="A_pokrac"/>
    <w:rsid w:val="003F1986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  <w:lang w:val="en-US"/>
    </w:rPr>
  </w:style>
  <w:style w:type="paragraph" w:customStyle="1" w:styleId="Adokum">
    <w:name w:val="A_dokum"/>
    <w:rsid w:val="003F1986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  <w:lang w:val="en-US"/>
    </w:rPr>
  </w:style>
  <w:style w:type="paragraph" w:customStyle="1" w:styleId="April">
    <w:name w:val="A_pril"/>
    <w:rsid w:val="003F1986"/>
    <w:pPr>
      <w:tabs>
        <w:tab w:val="left" w:pos="0"/>
        <w:tab w:val="left" w:pos="566"/>
        <w:tab w:val="left" w:pos="1133"/>
        <w:tab w:val="left" w:pos="1699"/>
        <w:tab w:val="left" w:pos="2266"/>
        <w:tab w:val="left" w:pos="2880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20"/>
      </w:tabs>
      <w:suppressAutoHyphens/>
    </w:pPr>
    <w:rPr>
      <w:sz w:val="24"/>
      <w:lang w:val="en-US"/>
    </w:rPr>
  </w:style>
  <w:style w:type="paragraph" w:customStyle="1" w:styleId="H1kap">
    <w:name w:val="H1_kap"/>
    <w:rsid w:val="003F1986"/>
    <w:pPr>
      <w:tabs>
        <w:tab w:val="left" w:pos="-720"/>
      </w:tabs>
      <w:suppressAutoHyphens/>
    </w:pPr>
    <w:rPr>
      <w:rFonts w:ascii="Arial" w:hAnsi="Arial"/>
      <w:b/>
      <w:sz w:val="36"/>
      <w:lang w:val="en-US"/>
    </w:rPr>
  </w:style>
  <w:style w:type="paragraph" w:customStyle="1" w:styleId="H2sekce">
    <w:name w:val="H2_sekce"/>
    <w:rsid w:val="003F1986"/>
    <w:pPr>
      <w:keepNext/>
      <w:keepLines/>
      <w:tabs>
        <w:tab w:val="left" w:pos="-720"/>
      </w:tabs>
      <w:suppressAutoHyphens/>
    </w:pPr>
    <w:rPr>
      <w:rFonts w:ascii="Arial" w:hAnsi="Arial"/>
      <w:b/>
      <w:sz w:val="32"/>
      <w:lang w:val="en-US"/>
    </w:rPr>
  </w:style>
  <w:style w:type="paragraph" w:customStyle="1" w:styleId="H3subse">
    <w:name w:val="H3_subse"/>
    <w:rsid w:val="003F1986"/>
    <w:pPr>
      <w:keepNext/>
      <w:keepLines/>
      <w:tabs>
        <w:tab w:val="left" w:pos="-720"/>
      </w:tabs>
      <w:suppressAutoHyphens/>
    </w:pPr>
    <w:rPr>
      <w:rFonts w:ascii="Arial" w:hAnsi="Arial"/>
      <w:b/>
      <w:sz w:val="28"/>
      <w:lang w:val="en-US"/>
    </w:rPr>
  </w:style>
  <w:style w:type="paragraph" w:customStyle="1" w:styleId="H4parag">
    <w:name w:val="H4_parag"/>
    <w:rsid w:val="003F1986"/>
    <w:pPr>
      <w:keepNext/>
      <w:keepLines/>
      <w:tabs>
        <w:tab w:val="left" w:pos="-720"/>
      </w:tabs>
      <w:suppressAutoHyphens/>
    </w:pPr>
    <w:rPr>
      <w:rFonts w:ascii="Arial" w:hAnsi="Arial"/>
      <w:b/>
      <w:sz w:val="24"/>
      <w:lang w:val="en-US"/>
    </w:rPr>
  </w:style>
  <w:style w:type="character" w:customStyle="1" w:styleId="HBsubpr">
    <w:name w:val="HB_subpr"/>
    <w:rsid w:val="003F1986"/>
    <w:rPr>
      <w:rFonts w:ascii="Times Roman" w:hAnsi="Times Roman"/>
      <w:noProof w:val="0"/>
      <w:sz w:val="24"/>
      <w:lang w:val="en-US"/>
    </w:rPr>
  </w:style>
  <w:style w:type="paragraph" w:customStyle="1" w:styleId="HApril">
    <w:name w:val="HA_pril"/>
    <w:rsid w:val="003F1986"/>
    <w:pPr>
      <w:tabs>
        <w:tab w:val="left" w:pos="-720"/>
      </w:tabs>
      <w:suppressAutoHyphens/>
    </w:pPr>
    <w:rPr>
      <w:rFonts w:ascii="Arial" w:hAnsi="Arial"/>
      <w:b/>
      <w:sz w:val="36"/>
      <w:lang w:val="en-US"/>
    </w:rPr>
  </w:style>
  <w:style w:type="character" w:customStyle="1" w:styleId="PotlLP">
    <w:name w:val="Potl_LP"/>
    <w:basedOn w:val="Standardnpsmoodstavce"/>
    <w:rsid w:val="003F1986"/>
  </w:style>
  <w:style w:type="paragraph" w:customStyle="1" w:styleId="Obrazek">
    <w:name w:val="Obrazek"/>
    <w:rsid w:val="003F1986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Obr12">
    <w:name w:val="Obr_12"/>
    <w:rsid w:val="003F1986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Nadpis16a">
    <w:name w:val="Nadpis 16a"/>
    <w:rsid w:val="003F1986"/>
    <w:rPr>
      <w:rFonts w:ascii="Arial" w:hAnsi="Arial"/>
      <w:b/>
      <w:noProof w:val="0"/>
      <w:sz w:val="32"/>
      <w:lang w:val="en-US"/>
    </w:rPr>
  </w:style>
  <w:style w:type="character" w:customStyle="1" w:styleId="AzahLP">
    <w:name w:val="A_zah_LP"/>
    <w:rsid w:val="003F1986"/>
    <w:rPr>
      <w:rFonts w:ascii="Times New Roman" w:hAnsi="Times New Roman"/>
      <w:noProof w:val="0"/>
      <w:sz w:val="24"/>
      <w:lang w:val="en-US"/>
    </w:rPr>
  </w:style>
  <w:style w:type="character" w:customStyle="1" w:styleId="AzahP">
    <w:name w:val="A_zah_P"/>
    <w:rsid w:val="003F1986"/>
    <w:rPr>
      <w:rFonts w:ascii="Times New Roman" w:hAnsi="Times New Roman"/>
      <w:noProof w:val="0"/>
      <w:sz w:val="24"/>
      <w:lang w:val="en-US"/>
    </w:rPr>
  </w:style>
  <w:style w:type="paragraph" w:styleId="Rejstk1">
    <w:name w:val="index 1"/>
    <w:basedOn w:val="Normln"/>
    <w:next w:val="Normln"/>
    <w:semiHidden/>
    <w:rsid w:val="003F1986"/>
    <w:pPr>
      <w:tabs>
        <w:tab w:val="left" w:leader="dot" w:pos="9000"/>
        <w:tab w:val="right" w:pos="9360"/>
      </w:tabs>
      <w:suppressAutoHyphens/>
      <w:ind w:left="1440" w:right="720" w:hanging="1440"/>
      <w:jc w:val="left"/>
    </w:pPr>
    <w:rPr>
      <w:rFonts w:ascii="Times Roman" w:hAnsi="Times Roman"/>
      <w:lang w:val="en-US"/>
    </w:rPr>
  </w:style>
  <w:style w:type="paragraph" w:styleId="Rejstk2">
    <w:name w:val="index 2"/>
    <w:basedOn w:val="Normln"/>
    <w:next w:val="Normln"/>
    <w:semiHidden/>
    <w:rsid w:val="003F1986"/>
    <w:pPr>
      <w:tabs>
        <w:tab w:val="left" w:leader="dot" w:pos="9000"/>
        <w:tab w:val="right" w:pos="9360"/>
      </w:tabs>
      <w:suppressAutoHyphens/>
      <w:ind w:left="1440" w:right="720" w:hanging="720"/>
      <w:jc w:val="left"/>
    </w:pPr>
    <w:rPr>
      <w:rFonts w:ascii="Times Roman" w:hAnsi="Times Roman"/>
      <w:lang w:val="en-US"/>
    </w:rPr>
  </w:style>
  <w:style w:type="paragraph" w:styleId="Hlavikaobsahu">
    <w:name w:val="toa heading"/>
    <w:basedOn w:val="Normln"/>
    <w:next w:val="Normln"/>
    <w:semiHidden/>
    <w:rsid w:val="003F1986"/>
    <w:pPr>
      <w:tabs>
        <w:tab w:val="left" w:pos="9000"/>
        <w:tab w:val="right" w:pos="9360"/>
      </w:tabs>
      <w:suppressAutoHyphens/>
      <w:jc w:val="left"/>
    </w:pPr>
    <w:rPr>
      <w:rFonts w:ascii="Times Roman" w:hAnsi="Times Roman"/>
      <w:lang w:val="en-US"/>
    </w:rPr>
  </w:style>
  <w:style w:type="paragraph" w:styleId="Titulek">
    <w:name w:val="caption"/>
    <w:basedOn w:val="Normln"/>
    <w:next w:val="Normln"/>
    <w:qFormat/>
    <w:rsid w:val="003F1986"/>
    <w:pPr>
      <w:jc w:val="left"/>
    </w:pPr>
    <w:rPr>
      <w:rFonts w:ascii="Times Roman" w:hAnsi="Times Roman"/>
    </w:rPr>
  </w:style>
  <w:style w:type="character" w:customStyle="1" w:styleId="EquationCaption">
    <w:name w:val="_Equation Caption"/>
    <w:rsid w:val="003F1986"/>
  </w:style>
  <w:style w:type="paragraph" w:styleId="Textvbloku">
    <w:name w:val="Block Text"/>
    <w:basedOn w:val="Normln"/>
    <w:rsid w:val="003F1986"/>
    <w:pPr>
      <w:tabs>
        <w:tab w:val="left" w:pos="709"/>
        <w:tab w:val="left" w:pos="972"/>
        <w:tab w:val="left" w:pos="1361"/>
        <w:tab w:val="left" w:pos="3111"/>
        <w:tab w:val="left" w:pos="7128"/>
      </w:tabs>
      <w:suppressAutoHyphens/>
      <w:ind w:left="709" w:right="-114" w:hanging="425"/>
    </w:pPr>
    <w:rPr>
      <w:iCs/>
      <w:spacing w:val="-3"/>
    </w:rPr>
  </w:style>
  <w:style w:type="character" w:styleId="slostrnky">
    <w:name w:val="page number"/>
    <w:basedOn w:val="Standardnpsmoodstavce"/>
    <w:rsid w:val="003F1986"/>
  </w:style>
  <w:style w:type="paragraph" w:styleId="Textbubliny">
    <w:name w:val="Balloon Text"/>
    <w:basedOn w:val="Normln"/>
    <w:semiHidden/>
    <w:rsid w:val="003F1986"/>
    <w:pPr>
      <w:jc w:val="left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3F1986"/>
    <w:pPr>
      <w:tabs>
        <w:tab w:val="center" w:pos="4876"/>
      </w:tabs>
      <w:suppressAutoHyphens/>
      <w:ind w:right="-114"/>
      <w:jc w:val="center"/>
    </w:pPr>
    <w:rPr>
      <w:color w:val="FF0000"/>
      <w:spacing w:val="-3"/>
    </w:rPr>
  </w:style>
  <w:style w:type="paragraph" w:styleId="Seznamsodrkami">
    <w:name w:val="List Bullet"/>
    <w:basedOn w:val="Normln"/>
    <w:rsid w:val="0099550B"/>
    <w:pPr>
      <w:numPr>
        <w:numId w:val="5"/>
      </w:numPr>
      <w:spacing w:after="80" w:line="300" w:lineRule="atLeast"/>
    </w:pPr>
    <w:rPr>
      <w:rFonts w:ascii="Arial" w:hAnsi="Arial"/>
      <w:sz w:val="22"/>
    </w:rPr>
  </w:style>
  <w:style w:type="paragraph" w:styleId="Nzev">
    <w:name w:val="Title"/>
    <w:basedOn w:val="Normln"/>
    <w:link w:val="NzevChar"/>
    <w:qFormat/>
    <w:rsid w:val="006707C2"/>
    <w:pPr>
      <w:tabs>
        <w:tab w:val="left" w:pos="397"/>
        <w:tab w:val="center" w:pos="5017"/>
      </w:tabs>
      <w:suppressAutoHyphens/>
      <w:ind w:left="397" w:hanging="397"/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link w:val="Nzev"/>
    <w:rsid w:val="006707C2"/>
    <w:rPr>
      <w:rFonts w:ascii="Arial" w:hAnsi="Arial"/>
      <w:b/>
      <w:sz w:val="28"/>
    </w:rPr>
  </w:style>
  <w:style w:type="paragraph" w:styleId="Normlnodsazen">
    <w:name w:val="Normal Indent"/>
    <w:basedOn w:val="Normln"/>
    <w:rsid w:val="006707C2"/>
    <w:pPr>
      <w:spacing w:before="60"/>
      <w:ind w:left="1418"/>
    </w:pPr>
    <w:rPr>
      <w:rFonts w:ascii="Verdana" w:hAnsi="Verdana"/>
      <w:sz w:val="20"/>
    </w:rPr>
  </w:style>
  <w:style w:type="paragraph" w:customStyle="1" w:styleId="Default">
    <w:name w:val="Default"/>
    <w:rsid w:val="006707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rsid w:val="00487EF4"/>
    <w:rPr>
      <w:sz w:val="18"/>
      <w:szCs w:val="18"/>
    </w:rPr>
  </w:style>
  <w:style w:type="paragraph" w:styleId="Textkomente">
    <w:name w:val="annotation text"/>
    <w:basedOn w:val="Normln"/>
    <w:link w:val="TextkomenteChar"/>
    <w:rsid w:val="00487EF4"/>
    <w:rPr>
      <w:szCs w:val="24"/>
    </w:rPr>
  </w:style>
  <w:style w:type="character" w:customStyle="1" w:styleId="TextkomenteChar">
    <w:name w:val="Text komentáře Char"/>
    <w:link w:val="Textkomente"/>
    <w:rsid w:val="00487EF4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487EF4"/>
    <w:rPr>
      <w:b/>
      <w:bCs/>
    </w:rPr>
  </w:style>
  <w:style w:type="character" w:customStyle="1" w:styleId="PedmtkomenteChar">
    <w:name w:val="Předmět komentáře Char"/>
    <w:link w:val="Pedmtkomente"/>
    <w:rsid w:val="00487EF4"/>
    <w:rPr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869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C50AD"/>
  </w:style>
  <w:style w:type="character" w:customStyle="1" w:styleId="contextualspellingandgrammarerror">
    <w:name w:val="contextualspellingandgrammarerror"/>
    <w:basedOn w:val="Standardnpsmoodstavce"/>
    <w:rsid w:val="002C50AD"/>
  </w:style>
  <w:style w:type="paragraph" w:customStyle="1" w:styleId="paragraph">
    <w:name w:val="paragraph"/>
    <w:basedOn w:val="Normln"/>
    <w:rsid w:val="00F11CDD"/>
    <w:pPr>
      <w:spacing w:before="100" w:beforeAutospacing="1" w:after="100" w:afterAutospacing="1"/>
      <w:jc w:val="left"/>
    </w:pPr>
    <w:rPr>
      <w:szCs w:val="24"/>
    </w:rPr>
  </w:style>
  <w:style w:type="character" w:customStyle="1" w:styleId="eop">
    <w:name w:val="eop"/>
    <w:basedOn w:val="Standardnpsmoodstavce"/>
    <w:rsid w:val="00F11CDD"/>
  </w:style>
  <w:style w:type="character" w:customStyle="1" w:styleId="spellingerror">
    <w:name w:val="spellingerror"/>
    <w:basedOn w:val="Standardnpsmoodstavce"/>
    <w:rsid w:val="00F11CDD"/>
  </w:style>
  <w:style w:type="paragraph" w:styleId="Odstavecseseznamem">
    <w:name w:val="List Paragraph"/>
    <w:basedOn w:val="Normln"/>
    <w:uiPriority w:val="34"/>
    <w:qFormat/>
    <w:rsid w:val="00CB7E85"/>
    <w:pPr>
      <w:contextualSpacing/>
    </w:pPr>
    <w:rPr>
      <w:rFonts w:asciiTheme="minorHAnsi" w:hAnsiTheme="minorHAnsi"/>
    </w:rPr>
  </w:style>
  <w:style w:type="paragraph" w:styleId="Zkladntextodsazen">
    <w:name w:val="Body Text Indent"/>
    <w:basedOn w:val="Normln"/>
    <w:link w:val="ZkladntextodsazenChar"/>
    <w:semiHidden/>
    <w:unhideWhenUsed/>
    <w:rsid w:val="00A11C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11C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tline@ortex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ortex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tex.cz" TargetMode="External"/><Relationship Id="rId2" Type="http://schemas.openxmlformats.org/officeDocument/2006/relationships/hyperlink" Target="mailto:ortex@ortex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OLECNY\SABLONY\nove\doku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9dc5a8-7d26-472a-91d0-095ab1f50785">
      <UserInfo>
        <DisplayName>Rousová Zdenka</DisplayName>
        <AccountId>29</AccountId>
        <AccountType/>
      </UserInfo>
      <UserInfo>
        <DisplayName>Vaněk Jan</DisplayName>
        <AccountId>22</AccountId>
        <AccountType/>
      </UserInfo>
      <UserInfo>
        <DisplayName>Černohorský Jan</DisplayName>
        <AccountId>105</AccountId>
        <AccountType/>
      </UserInfo>
      <UserInfo>
        <DisplayName>Nováková Hana</DisplayName>
        <AccountId>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2B94FDFDDED45BBAE543A16AE9888" ma:contentTypeVersion="10" ma:contentTypeDescription="Vytvoří nový dokument" ma:contentTypeScope="" ma:versionID="552a6b46e239f598c1b79922c1179be0">
  <xsd:schema xmlns:xsd="http://www.w3.org/2001/XMLSchema" xmlns:xs="http://www.w3.org/2001/XMLSchema" xmlns:p="http://schemas.microsoft.com/office/2006/metadata/properties" xmlns:ns2="359dc5a8-7d26-472a-91d0-095ab1f50785" xmlns:ns3="c570d677-45f2-4845-a708-941d101dee2a" targetNamespace="http://schemas.microsoft.com/office/2006/metadata/properties" ma:root="true" ma:fieldsID="b1a65f06fc041f33e68af28f6c6cd137" ns2:_="" ns3:_="">
    <xsd:import namespace="359dc5a8-7d26-472a-91d0-095ab1f50785"/>
    <xsd:import namespace="c570d677-45f2-4845-a708-941d101dee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c5a8-7d26-472a-91d0-095ab1f50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0d677-45f2-4845-a708-941d101d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C106-0338-4B90-8CE0-DE4A0E27E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B5438-BE44-4D94-AE55-934BC922EA4A}">
  <ds:schemaRefs>
    <ds:schemaRef ds:uri="http://schemas.microsoft.com/office/2006/metadata/properties"/>
    <ds:schemaRef ds:uri="http://schemas.microsoft.com/office/infopath/2007/PartnerControls"/>
    <ds:schemaRef ds:uri="359dc5a8-7d26-472a-91d0-095ab1f50785"/>
  </ds:schemaRefs>
</ds:datastoreItem>
</file>

<file path=customXml/itemProps3.xml><?xml version="1.0" encoding="utf-8"?>
<ds:datastoreItem xmlns:ds="http://schemas.openxmlformats.org/officeDocument/2006/customXml" ds:itemID="{80D10C8E-11F7-43C1-BB76-D48BB16EB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dc5a8-7d26-472a-91d0-095ab1f50785"/>
    <ds:schemaRef ds:uri="c570d677-45f2-4845-a708-941d101de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562F4-B059-43E7-8822-06C7B50C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</Template>
  <TotalTime>1</TotalTime>
  <Pages>1</Pages>
  <Words>6444</Words>
  <Characters>38022</Characters>
  <Application>Microsoft Office Word</Application>
  <DocSecurity>0</DocSecurity>
  <Lines>316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SOZ</vt:lpstr>
    </vt:vector>
  </TitlesOfParts>
  <Company>Ortex</Company>
  <LinksUpToDate>false</LinksUpToDate>
  <CharactersWithSpaces>44378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</dc:title>
  <dc:subject/>
  <dc:creator>Jan Vaněk</dc:creator>
  <cp:keywords/>
  <cp:lastModifiedBy>KAŠÍKOVÁ Kamila</cp:lastModifiedBy>
  <cp:revision>3</cp:revision>
  <cp:lastPrinted>2020-02-03T08:27:00Z</cp:lastPrinted>
  <dcterms:created xsi:type="dcterms:W3CDTF">2020-02-07T09:24:00Z</dcterms:created>
  <dcterms:modified xsi:type="dcterms:W3CDTF">2020-02-07T09:24:00Z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0x0101008482B94FDFDDED45BBAE543A16AE9888</vt:lpwstr>
  </property>
</Properties>
</file>