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12" w:rsidRDefault="00197A81">
      <w:pPr>
        <w:pStyle w:val="log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0" cy="514350"/>
            <wp:effectExtent l="0" t="0" r="0" b="0"/>
            <wp:docPr id="1" name="obrázek 1" descr="AV ENGINEERING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 ENGINEERING, a.s.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 xml:space="preserve">Software and Services </w:t>
      </w:r>
    </w:p>
    <w:p w:rsidR="005C5C12" w:rsidRDefault="005C5C12">
      <w:pPr>
        <w:rPr>
          <w:rFonts w:ascii="Arial" w:eastAsia="Times New Roman" w:hAnsi="Arial" w:cs="Arial"/>
        </w:rPr>
      </w:pPr>
    </w:p>
    <w:p w:rsidR="005C5C12" w:rsidRDefault="00CD2BEA">
      <w:pPr>
        <w:pStyle w:val="Nadpis1"/>
        <w:rPr>
          <w:rFonts w:eastAsia="Times New Roman"/>
        </w:rPr>
      </w:pPr>
      <w:sdt>
        <w:sdtPr>
          <w:rPr>
            <w:rFonts w:eastAsia="Times New Roman"/>
          </w:rPr>
          <w:alias w:val="Název"/>
          <w:id w:val="-30169711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7A81">
            <w:rPr>
              <w:rFonts w:eastAsia="Times New Roman"/>
            </w:rPr>
            <w:t>Technická specifikace 2190000804</w:t>
          </w:r>
        </w:sdtContent>
      </w:sdt>
    </w:p>
    <w:p w:rsidR="005C5C12" w:rsidRDefault="005C5C12">
      <w:pPr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83"/>
        <w:gridCol w:w="149"/>
        <w:gridCol w:w="785"/>
        <w:gridCol w:w="1829"/>
      </w:tblGrid>
      <w:tr w:rsidR="005C5C12">
        <w:trPr>
          <w:tblHeader/>
          <w:tblCellSpacing w:w="0" w:type="dxa"/>
        </w:trPr>
        <w:tc>
          <w:tcPr>
            <w:tcW w:w="0" w:type="auto"/>
            <w:tcBorders>
              <w:top w:val="single" w:sz="18" w:space="0" w:color="00AEF1"/>
              <w:left w:val="nil"/>
              <w:bottom w:val="nil"/>
              <w:right w:val="nil"/>
            </w:tcBorders>
            <w:shd w:val="clear" w:color="auto" w:fill="D0DCE0"/>
            <w:vAlign w:val="center"/>
            <w:hideMark/>
          </w:tcPr>
          <w:p w:rsidR="005C5C12" w:rsidRDefault="00197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Zajištění práva k dočasnému užívání softwaru</w:t>
            </w:r>
          </w:p>
        </w:tc>
        <w:tc>
          <w:tcPr>
            <w:tcW w:w="0" w:type="auto"/>
            <w:tcBorders>
              <w:top w:val="single" w:sz="18" w:space="0" w:color="00AEF1"/>
              <w:left w:val="nil"/>
              <w:bottom w:val="nil"/>
              <w:right w:val="nil"/>
            </w:tcBorders>
            <w:shd w:val="clear" w:color="auto" w:fill="D0DCE0"/>
            <w:vAlign w:val="center"/>
            <w:hideMark/>
          </w:tcPr>
          <w:p w:rsidR="005C5C12" w:rsidRDefault="005C5C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AEF1"/>
              <w:left w:val="nil"/>
              <w:bottom w:val="nil"/>
              <w:right w:val="nil"/>
            </w:tcBorders>
            <w:shd w:val="clear" w:color="auto" w:fill="D0DCE0"/>
            <w:vAlign w:val="center"/>
            <w:hideMark/>
          </w:tcPr>
          <w:p w:rsidR="005C5C12" w:rsidRDefault="00197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000" w:type="pct"/>
            <w:tcBorders>
              <w:top w:val="single" w:sz="18" w:space="0" w:color="00AEF1"/>
              <w:left w:val="nil"/>
              <w:bottom w:val="nil"/>
              <w:right w:val="nil"/>
            </w:tcBorders>
            <w:shd w:val="clear" w:color="auto" w:fill="D0DCE0"/>
            <w:vAlign w:val="center"/>
            <w:hideMark/>
          </w:tcPr>
          <w:p w:rsidR="005C5C12" w:rsidRDefault="00197A81" w:rsidP="00197A8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Celková cena/ 36 měsíců </w:t>
            </w:r>
          </w:p>
        </w:tc>
      </w:tr>
      <w:tr w:rsidR="005C5C12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5C5C12" w:rsidRDefault="0044505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 SPN-4112</w:t>
            </w:r>
            <w:r w:rsidR="00197A81">
              <w:rPr>
                <w:rFonts w:ascii="Arial" w:eastAsia="Times New Roman" w:hAnsi="Arial" w:cs="Arial"/>
                <w:sz w:val="16"/>
                <w:szCs w:val="16"/>
              </w:rPr>
              <w:t>-FN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5C5C12" w:rsidRDefault="00197A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C5C1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DF0"/>
            <w:vAlign w:val="center"/>
            <w:hideMark/>
          </w:tcPr>
          <w:p w:rsidR="005C5C12" w:rsidRDefault="00197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University Plus </w:t>
            </w:r>
            <w:proofErr w:type="spell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Campus</w:t>
            </w:r>
            <w:proofErr w:type="spell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Pack</w:t>
            </w:r>
            <w:proofErr w:type="spell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eLearning</w:t>
            </w:r>
            <w:proofErr w:type="spell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DF0"/>
            <w:noWrap/>
            <w:vAlign w:val="center"/>
            <w:hideMark/>
          </w:tcPr>
          <w:p w:rsidR="005C5C12" w:rsidRDefault="005C5C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DF0"/>
            <w:noWrap/>
            <w:vAlign w:val="center"/>
            <w:hideMark/>
          </w:tcPr>
          <w:p w:rsidR="005C5C12" w:rsidRDefault="00197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DF0"/>
            <w:noWrap/>
            <w:vAlign w:val="center"/>
            <w:hideMark/>
          </w:tcPr>
          <w:p w:rsidR="005C5C12" w:rsidRDefault="001657CE" w:rsidP="001657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97A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197A8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197A81">
              <w:rPr>
                <w:rFonts w:ascii="Arial" w:eastAsia="Times New Roman" w:hAnsi="Arial" w:cs="Arial"/>
                <w:sz w:val="20"/>
                <w:szCs w:val="20"/>
              </w:rPr>
              <w:t> EUR </w:t>
            </w:r>
          </w:p>
        </w:tc>
      </w:tr>
      <w:tr w:rsidR="00197A81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A81" w:rsidRDefault="00197A81" w:rsidP="007A400F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pracovišť</w:t>
            </w:r>
          </w:p>
          <w:p w:rsidR="00197A81" w:rsidRDefault="00197A81" w:rsidP="007A400F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Campus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umožňuje přístup k následujícím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Creo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modulům:</w:t>
            </w:r>
          </w:p>
          <w:p w:rsidR="00197A81" w:rsidRDefault="00197A81" w:rsidP="007A400F">
            <w:pPr>
              <w:pStyle w:val="Odstavecseseznamem"/>
              <w:numPr>
                <w:ilvl w:val="1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Creo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Parametric</w:t>
            </w:r>
            <w:proofErr w:type="spellEnd"/>
          </w:p>
          <w:p w:rsidR="00197A81" w:rsidRDefault="00197A81" w:rsidP="007A400F">
            <w:pPr>
              <w:pStyle w:val="Odstavecseseznamem"/>
              <w:numPr>
                <w:ilvl w:val="1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Creo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Direct</w:t>
            </w:r>
          </w:p>
          <w:p w:rsidR="00197A81" w:rsidRDefault="00197A81" w:rsidP="007A400F">
            <w:pPr>
              <w:pStyle w:val="Odstavecseseznamem"/>
              <w:numPr>
                <w:ilvl w:val="1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Creo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Simulate</w:t>
            </w:r>
            <w:proofErr w:type="spellEnd"/>
          </w:p>
          <w:p w:rsidR="00197A81" w:rsidRDefault="00197A81" w:rsidP="007A400F">
            <w:pPr>
              <w:pStyle w:val="Odstavecseseznamem"/>
              <w:numPr>
                <w:ilvl w:val="1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Creo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MCAD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View</w:t>
            </w:r>
            <w:proofErr w:type="spellEnd"/>
          </w:p>
          <w:p w:rsidR="00197A81" w:rsidRDefault="00197A81" w:rsidP="007A400F">
            <w:pPr>
              <w:pStyle w:val="Odstavecseseznamem"/>
              <w:numPr>
                <w:ilvl w:val="1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Creo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Schematics</w:t>
            </w:r>
            <w:proofErr w:type="spellEnd"/>
          </w:p>
          <w:p w:rsidR="00197A81" w:rsidRDefault="00197A81" w:rsidP="007A400F">
            <w:pPr>
              <w:pStyle w:val="Odstavecseseznamem"/>
              <w:numPr>
                <w:ilvl w:val="1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Creo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Layout</w:t>
            </w:r>
          </w:p>
          <w:p w:rsidR="00197A81" w:rsidRDefault="00197A81" w:rsidP="007A400F">
            <w:pPr>
              <w:pStyle w:val="Odstavecseseznamem"/>
              <w:numPr>
                <w:ilvl w:val="1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Creo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Illustrate</w:t>
            </w:r>
            <w:proofErr w:type="spellEnd"/>
          </w:p>
          <w:p w:rsidR="00197A81" w:rsidRPr="005E6668" w:rsidRDefault="00197A81" w:rsidP="007A400F">
            <w:pPr>
              <w:pStyle w:val="Odstavecseseznamem"/>
              <w:numPr>
                <w:ilvl w:val="1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Creo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Sketch</w:t>
            </w:r>
            <w:proofErr w:type="spellEnd"/>
          </w:p>
        </w:tc>
      </w:tr>
      <w:tr w:rsidR="00197A81" w:rsidTr="001657CE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197A81" w:rsidRDefault="00197A81" w:rsidP="007A40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 AV-CZ-P-CP-SA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197A81" w:rsidRDefault="00197A81" w:rsidP="007A400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97A81" w:rsidTr="001657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DF0"/>
            <w:vAlign w:val="center"/>
            <w:hideMark/>
          </w:tcPr>
          <w:p w:rsidR="00197A81" w:rsidRDefault="00197A81" w:rsidP="007A40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AV CZ </w:t>
            </w:r>
            <w:proofErr w:type="spell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Package</w:t>
            </w:r>
            <w:proofErr w:type="spell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Academic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DF0"/>
            <w:noWrap/>
            <w:vAlign w:val="center"/>
            <w:hideMark/>
          </w:tcPr>
          <w:p w:rsidR="00197A81" w:rsidRDefault="00197A81" w:rsidP="001657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DF0"/>
            <w:noWrap/>
            <w:vAlign w:val="center"/>
            <w:hideMark/>
          </w:tcPr>
          <w:p w:rsidR="00197A81" w:rsidRDefault="00197A81" w:rsidP="007A40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DF0"/>
            <w:noWrap/>
            <w:vAlign w:val="center"/>
            <w:hideMark/>
          </w:tcPr>
          <w:p w:rsidR="00197A81" w:rsidRDefault="00197A81" w:rsidP="00197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1 290,00 EUR </w:t>
            </w:r>
          </w:p>
        </w:tc>
      </w:tr>
      <w:tr w:rsidR="00197A81" w:rsidTr="001657C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A81" w:rsidRDefault="00197A81" w:rsidP="007A400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C5C12" w:rsidRDefault="005C5C12">
      <w:pPr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0"/>
        <w:gridCol w:w="1736"/>
      </w:tblGrid>
      <w:tr w:rsidR="005C5C12">
        <w:trPr>
          <w:tblHeader/>
          <w:tblCellSpacing w:w="0" w:type="dxa"/>
        </w:trPr>
        <w:tc>
          <w:tcPr>
            <w:tcW w:w="0" w:type="auto"/>
            <w:tcBorders>
              <w:top w:val="single" w:sz="18" w:space="0" w:color="00AEF1"/>
              <w:left w:val="nil"/>
              <w:bottom w:val="nil"/>
              <w:right w:val="nil"/>
            </w:tcBorders>
            <w:shd w:val="clear" w:color="auto" w:fill="D0DCE0"/>
            <w:vAlign w:val="center"/>
            <w:hideMark/>
          </w:tcPr>
          <w:p w:rsidR="005C5C12" w:rsidRDefault="00197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RESUME 2190000804</w:t>
            </w:r>
          </w:p>
        </w:tc>
        <w:tc>
          <w:tcPr>
            <w:tcW w:w="0" w:type="auto"/>
            <w:tcBorders>
              <w:top w:val="single" w:sz="18" w:space="0" w:color="00AEF1"/>
              <w:left w:val="nil"/>
              <w:bottom w:val="nil"/>
              <w:right w:val="nil"/>
            </w:tcBorders>
            <w:shd w:val="clear" w:color="auto" w:fill="D0DCE0"/>
            <w:noWrap/>
            <w:vAlign w:val="center"/>
            <w:hideMark/>
          </w:tcPr>
          <w:p w:rsidR="005C5C12" w:rsidRDefault="00197A8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 </w:t>
            </w:r>
          </w:p>
        </w:tc>
      </w:tr>
      <w:tr w:rsidR="005C5C1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DF0"/>
            <w:vAlign w:val="center"/>
            <w:hideMark/>
          </w:tcPr>
          <w:p w:rsidR="005C5C12" w:rsidRDefault="00197A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Zajištění práva k dočasnému užívání softwaru na období 36 měsíců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DF0"/>
            <w:noWrap/>
            <w:vAlign w:val="center"/>
            <w:hideMark/>
          </w:tcPr>
          <w:p w:rsidR="005C5C12" w:rsidRDefault="00197A81" w:rsidP="00197A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6 490,00 EUR </w:t>
            </w:r>
          </w:p>
        </w:tc>
      </w:tr>
      <w:tr w:rsidR="005C5C12">
        <w:trPr>
          <w:tblCellSpacing w:w="0" w:type="dxa"/>
        </w:trPr>
        <w:tc>
          <w:tcPr>
            <w:tcW w:w="0" w:type="auto"/>
            <w:tcBorders>
              <w:top w:val="single" w:sz="6" w:space="0" w:color="00AEF1"/>
              <w:left w:val="nil"/>
              <w:bottom w:val="single" w:sz="12" w:space="0" w:color="000000"/>
              <w:right w:val="nil"/>
            </w:tcBorders>
            <w:shd w:val="clear" w:color="auto" w:fill="D0DCE0"/>
            <w:vAlign w:val="center"/>
            <w:hideMark/>
          </w:tcPr>
          <w:p w:rsidR="005C5C12" w:rsidRDefault="00197A81">
            <w:pP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Cena celkem</w:t>
            </w:r>
          </w:p>
        </w:tc>
        <w:tc>
          <w:tcPr>
            <w:tcW w:w="0" w:type="auto"/>
            <w:tcBorders>
              <w:top w:val="single" w:sz="6" w:space="0" w:color="00AEF1"/>
              <w:left w:val="nil"/>
              <w:bottom w:val="single" w:sz="12" w:space="0" w:color="000000"/>
              <w:right w:val="nil"/>
            </w:tcBorders>
            <w:shd w:val="clear" w:color="auto" w:fill="D0DCE0"/>
            <w:vAlign w:val="center"/>
            <w:hideMark/>
          </w:tcPr>
          <w:p w:rsidR="005C5C12" w:rsidRDefault="00197A81" w:rsidP="00197A8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6 490,00 EUR </w:t>
            </w:r>
          </w:p>
        </w:tc>
      </w:tr>
    </w:tbl>
    <w:p w:rsidR="005C5C12" w:rsidRDefault="005C5C12">
      <w:pPr>
        <w:rPr>
          <w:rFonts w:ascii="Arial" w:eastAsia="Times New Roman" w:hAnsi="Arial" w:cs="Arial"/>
        </w:rPr>
      </w:pPr>
    </w:p>
    <w:p w:rsidR="005C5C12" w:rsidRDefault="00197A81">
      <w:pPr>
        <w:pStyle w:val="Normln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Ceny jsou uvedeny bez DPH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4558"/>
      </w:tblGrid>
      <w:tr w:rsidR="005C5C1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C5C12" w:rsidRDefault="00197A81" w:rsidP="004C0A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V </w:t>
            </w:r>
            <w:r w:rsidR="004C0A9A">
              <w:rPr>
                <w:rFonts w:ascii="Arial" w:eastAsia="Times New Roman" w:hAnsi="Arial" w:cs="Arial"/>
                <w:sz w:val="20"/>
                <w:szCs w:val="20"/>
              </w:rPr>
              <w:t>Liberci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     Dne: </w:t>
            </w:r>
            <w:proofErr w:type="gramStart"/>
            <w:r w:rsidR="004C0A9A">
              <w:rPr>
                <w:rFonts w:ascii="Arial" w:eastAsia="Times New Roman" w:hAnsi="Arial" w:cs="Arial"/>
                <w:sz w:val="20"/>
                <w:szCs w:val="20"/>
              </w:rPr>
              <w:t>31.1.2020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............................................................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odběratel </w:t>
            </w:r>
          </w:p>
        </w:tc>
        <w:tc>
          <w:tcPr>
            <w:tcW w:w="2500" w:type="pct"/>
            <w:vAlign w:val="center"/>
            <w:hideMark/>
          </w:tcPr>
          <w:p w:rsidR="004C0A9A" w:rsidRDefault="00197A81" w:rsidP="004C0A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V</w:t>
            </w:r>
            <w:r w:rsidR="004C0A9A">
              <w:rPr>
                <w:rFonts w:ascii="Arial" w:eastAsia="Times New Roman" w:hAnsi="Arial" w:cs="Arial"/>
                <w:sz w:val="20"/>
                <w:szCs w:val="20"/>
              </w:rPr>
              <w:t>e Zlíně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     Dne: </w:t>
            </w:r>
            <w:proofErr w:type="gramStart"/>
            <w:r w:rsidR="004C0A9A">
              <w:rPr>
                <w:rFonts w:ascii="Arial" w:eastAsia="Times New Roman" w:hAnsi="Arial" w:cs="Arial"/>
                <w:sz w:val="20"/>
                <w:szCs w:val="20"/>
              </w:rPr>
              <w:t>28.1.2020</w:t>
            </w:r>
            <w:proofErr w:type="gramEnd"/>
          </w:p>
          <w:p w:rsidR="005C5C12" w:rsidRDefault="00197A81" w:rsidP="004C0A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............................................................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dodavatel </w:t>
            </w:r>
          </w:p>
        </w:tc>
      </w:tr>
    </w:tbl>
    <w:p w:rsidR="005C5C12" w:rsidRDefault="005C5C1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C5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C12" w:rsidRDefault="00CD2BEA">
            <w:pPr>
              <w:pStyle w:val="Zhlav"/>
              <w:spacing w:before="0" w:beforeAutospacing="0" w:after="0" w:afterAutospacing="0"/>
              <w:jc w:val="right"/>
              <w:divId w:val="158167416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polečnost"/>
                <w:id w:val="-2065472792"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97A81">
                  <w:rPr>
                    <w:rFonts w:ascii="Arial" w:hAnsi="Arial" w:cs="Arial"/>
                    <w:sz w:val="20"/>
                    <w:szCs w:val="20"/>
                  </w:rPr>
                  <w:t>Technická univerzita v Liberci</w:t>
                </w:r>
              </w:sdtContent>
            </w:sdt>
            <w:r w:rsidR="00197A81">
              <w:rPr>
                <w:rFonts w:ascii="Arial" w:hAnsi="Arial" w:cs="Arial"/>
                <w:sz w:val="20"/>
                <w:szCs w:val="20"/>
              </w:rPr>
              <w:t xml:space="preserve"> |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ázev"/>
                <w:id w:val="-147675851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97A81">
                  <w:rPr>
                    <w:rFonts w:ascii="Arial" w:hAnsi="Arial" w:cs="Arial"/>
                    <w:sz w:val="20"/>
                    <w:szCs w:val="20"/>
                  </w:rPr>
                  <w:t>Technická specifikace 2190000804</w:t>
                </w:r>
              </w:sdtContent>
            </w:sdt>
          </w:p>
          <w:p w:rsidR="005C5C12" w:rsidRDefault="00197A81">
            <w:pPr>
              <w:pStyle w:val="Normlnweb"/>
              <w:spacing w:before="0" w:beforeAutospacing="0" w:after="0" w:afterAutospacing="0"/>
              <w:jc w:val="center"/>
              <w:divId w:val="158167416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09925" cy="381000"/>
                  <wp:effectExtent l="0" t="0" r="0" b="0"/>
                  <wp:docPr id="2" name="obrázek 2" descr="AV ENGINEERING, a.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 ENGINEERING, a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C12" w:rsidRDefault="00197A81">
            <w:pPr>
              <w:pStyle w:val="Zpat"/>
              <w:jc w:val="right"/>
              <w:divId w:val="517813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C5C12" w:rsidRDefault="005C5C12">
      <w:pPr>
        <w:rPr>
          <w:rFonts w:eastAsia="Times New Roman"/>
        </w:rPr>
      </w:pPr>
    </w:p>
    <w:sectPr w:rsidR="005C5C12">
      <w:headerReference w:type="default" r:id="rId9"/>
      <w:footerReference w:type="default" r:id="rId10"/>
      <w:pgSz w:w="11906" w:h="16838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EA" w:rsidRDefault="00CD2BEA">
      <w:r>
        <w:separator/>
      </w:r>
    </w:p>
  </w:endnote>
  <w:endnote w:type="continuationSeparator" w:id="0">
    <w:p w:rsidR="00CD2BEA" w:rsidRDefault="00CD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12" w:rsidRDefault="00197A81">
    <w:pPr>
      <w:pStyle w:val="Zpa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stránka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EA" w:rsidRDefault="00CD2BEA">
      <w:r>
        <w:separator/>
      </w:r>
    </w:p>
  </w:footnote>
  <w:footnote w:type="continuationSeparator" w:id="0">
    <w:p w:rsidR="00CD2BEA" w:rsidRDefault="00CD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12" w:rsidRDefault="00CD2BEA">
    <w:pPr>
      <w:pStyle w:val="Zhlav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Společnost"/>
        <w:id w:val="-106078396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197A81">
          <w:rPr>
            <w:rFonts w:ascii="Arial" w:hAnsi="Arial" w:cs="Arial"/>
            <w:sz w:val="20"/>
            <w:szCs w:val="20"/>
          </w:rPr>
          <w:t>Technická univerzita v Liberci</w:t>
        </w:r>
      </w:sdtContent>
    </w:sdt>
    <w:r w:rsidR="00197A81">
      <w:rPr>
        <w:rFonts w:ascii="Arial" w:hAnsi="Arial" w:cs="Arial"/>
        <w:sz w:val="20"/>
        <w:szCs w:val="20"/>
      </w:rPr>
      <w:t xml:space="preserve"> | </w:t>
    </w:r>
    <w:sdt>
      <w:sdtPr>
        <w:rPr>
          <w:rFonts w:ascii="Arial" w:hAnsi="Arial" w:cs="Arial"/>
          <w:sz w:val="20"/>
          <w:szCs w:val="20"/>
        </w:rPr>
        <w:alias w:val="Název"/>
        <w:id w:val="19172104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7A81">
          <w:rPr>
            <w:rFonts w:ascii="Arial" w:hAnsi="Arial" w:cs="Arial"/>
            <w:sz w:val="20"/>
            <w:szCs w:val="20"/>
          </w:rPr>
          <w:t>Technická specifikace 2190000804</w:t>
        </w:r>
      </w:sdtContent>
    </w:sdt>
  </w:p>
  <w:p w:rsidR="005C5C12" w:rsidRDefault="00197A81">
    <w:pPr>
      <w:pStyle w:val="Normlnweb"/>
      <w:spacing w:before="0" w:beforeAutospacing="0" w:after="0" w:afterAutospacing="0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3209925" cy="381000"/>
          <wp:effectExtent l="0" t="0" r="0" b="0"/>
          <wp:docPr id="3" name="obrázek 3" descr="AV ENGINEERING,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 ENGINEERING, a.s.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679"/>
    <w:multiLevelType w:val="hybridMultilevel"/>
    <w:tmpl w:val="84CAA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57CE"/>
    <w:rsid w:val="00074EC1"/>
    <w:rsid w:val="00102858"/>
    <w:rsid w:val="001657CE"/>
    <w:rsid w:val="00197A81"/>
    <w:rsid w:val="00445052"/>
    <w:rsid w:val="004C0A9A"/>
    <w:rsid w:val="005C5C12"/>
    <w:rsid w:val="00BB0C5B"/>
    <w:rsid w:val="00CD2BEA"/>
    <w:rsid w:val="00D2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48"/>
      <w:jc w:val="center"/>
      <w:outlineLvl w:val="0"/>
    </w:pPr>
    <w:rPr>
      <w:rFonts w:ascii="Arial" w:hAnsi="Arial" w:cs="Arial"/>
      <w:b/>
      <w:bCs/>
      <w:color w:val="00AEF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48"/>
      <w:jc w:val="center"/>
      <w:outlineLvl w:val="1"/>
    </w:pPr>
    <w:rPr>
      <w:rFonts w:ascii="Arial" w:hAnsi="Arial" w:cs="Arial"/>
      <w:b/>
      <w:bCs/>
      <w:sz w:val="40"/>
      <w:szCs w:val="40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432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link w:val="Nadpis5Char"/>
    <w:uiPriority w:val="9"/>
    <w:qFormat/>
    <w:pPr>
      <w:spacing w:before="45" w:after="432"/>
      <w:jc w:val="center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link w:val="Nadpis6Char"/>
    <w:uiPriority w:val="9"/>
    <w:qFormat/>
    <w:pPr>
      <w:spacing w:before="45" w:after="432"/>
      <w:jc w:val="center"/>
      <w:outlineLvl w:val="5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paragraph" w:customStyle="1" w:styleId="podminky">
    <w:name w:val="podminky"/>
    <w:basedOn w:val="Normln"/>
    <w:pPr>
      <w:spacing w:before="100" w:beforeAutospacing="1" w:after="100" w:afterAutospacing="1"/>
    </w:pPr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display-label">
    <w:name w:val="display-label"/>
    <w:basedOn w:val="Normln"/>
    <w:pPr>
      <w:spacing w:before="100" w:beforeAutospacing="1" w:after="100" w:afterAutospacing="1"/>
    </w:pPr>
  </w:style>
  <w:style w:type="paragraph" w:customStyle="1" w:styleId="display-field">
    <w:name w:val="display-field"/>
    <w:basedOn w:val="Normln"/>
    <w:pPr>
      <w:spacing w:before="100" w:beforeAutospacing="1" w:after="150"/>
    </w:pPr>
  </w:style>
  <w:style w:type="paragraph" w:customStyle="1" w:styleId="polozky">
    <w:name w:val="polozky"/>
    <w:basedOn w:val="Normln"/>
    <w:pPr>
      <w:spacing w:before="15" w:after="100" w:afterAutospacing="1"/>
    </w:pPr>
  </w:style>
  <w:style w:type="paragraph" w:customStyle="1" w:styleId="noprint">
    <w:name w:val="no_print"/>
    <w:basedOn w:val="Normln"/>
    <w:pPr>
      <w:shd w:val="clear" w:color="auto" w:fill="EEEEEE"/>
      <w:spacing w:before="100" w:beforeAutospacing="1" w:after="100" w:afterAutospacing="1"/>
    </w:pPr>
  </w:style>
  <w:style w:type="paragraph" w:customStyle="1" w:styleId="podm">
    <w:name w:val="podm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ogo">
    <w:name w:val="logo"/>
    <w:basedOn w:val="Normln"/>
    <w:pPr>
      <w:spacing w:before="100" w:beforeAutospacing="1" w:after="100" w:afterAutospacing="1" w:line="120" w:lineRule="atLeast"/>
    </w:pPr>
  </w:style>
  <w:style w:type="paragraph" w:customStyle="1" w:styleId="first">
    <w:name w:val="first"/>
    <w:basedOn w:val="Normln"/>
    <w:pPr>
      <w:spacing w:before="100" w:beforeAutospacing="1" w:after="100" w:afterAutospacing="1"/>
    </w:pPr>
  </w:style>
  <w:style w:type="paragraph" w:customStyle="1" w:styleId="rev">
    <w:name w:val="rev"/>
    <w:basedOn w:val="Normln"/>
    <w:pPr>
      <w:spacing w:before="100" w:beforeAutospacing="1" w:after="100" w:afterAutospacing="1"/>
    </w:pPr>
  </w:style>
  <w:style w:type="paragraph" w:customStyle="1" w:styleId="first1">
    <w:name w:val="first1"/>
    <w:basedOn w:val="Normln"/>
    <w:pPr>
      <w:ind w:right="300"/>
    </w:pPr>
  </w:style>
  <w:style w:type="paragraph" w:customStyle="1" w:styleId="rev1">
    <w:name w:val="rev1"/>
    <w:basedOn w:val="Normln"/>
    <w:pPr>
      <w:jc w:val="right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Zhlav">
    <w:name w:val="header"/>
    <w:basedOn w:val="Normln"/>
    <w:link w:val="ZhlavChar"/>
    <w:uiPriority w:val="99"/>
    <w:unhideWhenUsed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7CE"/>
    <w:rPr>
      <w:rFonts w:ascii="Tahoma" w:eastAsiaTheme="minorEastAs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48"/>
      <w:jc w:val="center"/>
      <w:outlineLvl w:val="0"/>
    </w:pPr>
    <w:rPr>
      <w:rFonts w:ascii="Arial" w:hAnsi="Arial" w:cs="Arial"/>
      <w:b/>
      <w:bCs/>
      <w:color w:val="00AEF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48"/>
      <w:jc w:val="center"/>
      <w:outlineLvl w:val="1"/>
    </w:pPr>
    <w:rPr>
      <w:rFonts w:ascii="Arial" w:hAnsi="Arial" w:cs="Arial"/>
      <w:b/>
      <w:bCs/>
      <w:sz w:val="40"/>
      <w:szCs w:val="40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432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link w:val="Nadpis5Char"/>
    <w:uiPriority w:val="9"/>
    <w:qFormat/>
    <w:pPr>
      <w:spacing w:before="45" w:after="432"/>
      <w:jc w:val="center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link w:val="Nadpis6Char"/>
    <w:uiPriority w:val="9"/>
    <w:qFormat/>
    <w:pPr>
      <w:spacing w:before="45" w:after="432"/>
      <w:jc w:val="center"/>
      <w:outlineLvl w:val="5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paragraph" w:customStyle="1" w:styleId="podminky">
    <w:name w:val="podminky"/>
    <w:basedOn w:val="Normln"/>
    <w:pPr>
      <w:spacing w:before="100" w:beforeAutospacing="1" w:after="100" w:afterAutospacing="1"/>
    </w:pPr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display-label">
    <w:name w:val="display-label"/>
    <w:basedOn w:val="Normln"/>
    <w:pPr>
      <w:spacing w:before="100" w:beforeAutospacing="1" w:after="100" w:afterAutospacing="1"/>
    </w:pPr>
  </w:style>
  <w:style w:type="paragraph" w:customStyle="1" w:styleId="display-field">
    <w:name w:val="display-field"/>
    <w:basedOn w:val="Normln"/>
    <w:pPr>
      <w:spacing w:before="100" w:beforeAutospacing="1" w:after="150"/>
    </w:pPr>
  </w:style>
  <w:style w:type="paragraph" w:customStyle="1" w:styleId="polozky">
    <w:name w:val="polozky"/>
    <w:basedOn w:val="Normln"/>
    <w:pPr>
      <w:spacing w:before="15" w:after="100" w:afterAutospacing="1"/>
    </w:pPr>
  </w:style>
  <w:style w:type="paragraph" w:customStyle="1" w:styleId="noprint">
    <w:name w:val="no_print"/>
    <w:basedOn w:val="Normln"/>
    <w:pPr>
      <w:shd w:val="clear" w:color="auto" w:fill="EEEEEE"/>
      <w:spacing w:before="100" w:beforeAutospacing="1" w:after="100" w:afterAutospacing="1"/>
    </w:pPr>
  </w:style>
  <w:style w:type="paragraph" w:customStyle="1" w:styleId="podm">
    <w:name w:val="podm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ogo">
    <w:name w:val="logo"/>
    <w:basedOn w:val="Normln"/>
    <w:pPr>
      <w:spacing w:before="100" w:beforeAutospacing="1" w:after="100" w:afterAutospacing="1" w:line="120" w:lineRule="atLeast"/>
    </w:pPr>
  </w:style>
  <w:style w:type="paragraph" w:customStyle="1" w:styleId="first">
    <w:name w:val="first"/>
    <w:basedOn w:val="Normln"/>
    <w:pPr>
      <w:spacing w:before="100" w:beforeAutospacing="1" w:after="100" w:afterAutospacing="1"/>
    </w:pPr>
  </w:style>
  <w:style w:type="paragraph" w:customStyle="1" w:styleId="rev">
    <w:name w:val="rev"/>
    <w:basedOn w:val="Normln"/>
    <w:pPr>
      <w:spacing w:before="100" w:beforeAutospacing="1" w:after="100" w:afterAutospacing="1"/>
    </w:pPr>
  </w:style>
  <w:style w:type="paragraph" w:customStyle="1" w:styleId="first1">
    <w:name w:val="first1"/>
    <w:basedOn w:val="Normln"/>
    <w:pPr>
      <w:ind w:right="300"/>
    </w:pPr>
  </w:style>
  <w:style w:type="paragraph" w:customStyle="1" w:styleId="rev1">
    <w:name w:val="rev1"/>
    <w:basedOn w:val="Normln"/>
    <w:pPr>
      <w:jc w:val="right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Zhlav">
    <w:name w:val="header"/>
    <w:basedOn w:val="Normln"/>
    <w:link w:val="ZhlavChar"/>
    <w:uiPriority w:val="99"/>
    <w:unhideWhenUsed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7CE"/>
    <w:rPr>
      <w:rFonts w:ascii="Tahoma" w:eastAsiaTheme="minorEastAs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veng.com/offer_images/AV_logotyp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aveng.com/offer_images/AV_logotyp.p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2190000804</vt:lpstr>
    </vt:vector>
  </TitlesOfParts>
  <Manager>Bc. Tomáš Hoferek</Manager>
  <Company>Technická univerzita v Liberci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2190000804</dc:title>
  <dc:creator>Jošková Lenka</dc:creator>
  <cp:lastModifiedBy>Pavla Kholová</cp:lastModifiedBy>
  <cp:revision>5</cp:revision>
  <dcterms:created xsi:type="dcterms:W3CDTF">2019-11-13T07:48:00Z</dcterms:created>
  <dcterms:modified xsi:type="dcterms:W3CDTF">2020-02-05T07:52:00Z</dcterms:modified>
</cp:coreProperties>
</file>