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C3" w:rsidRPr="0078649E" w:rsidRDefault="007933C3" w:rsidP="007933C3">
      <w:pPr>
        <w:ind w:left="709"/>
        <w:rPr>
          <w:rFonts w:cstheme="minorHAnsi"/>
          <w:b/>
          <w:sz w:val="24"/>
          <w:szCs w:val="24"/>
          <w:u w:val="single"/>
        </w:rPr>
      </w:pPr>
      <w:r w:rsidRPr="0078649E">
        <w:rPr>
          <w:rFonts w:cstheme="minorHAnsi"/>
          <w:b/>
          <w:sz w:val="24"/>
          <w:szCs w:val="24"/>
          <w:u w:val="single"/>
        </w:rPr>
        <w:t>Objednatel:</w:t>
      </w:r>
    </w:p>
    <w:p w:rsidR="007933C3" w:rsidRPr="0078649E" w:rsidRDefault="007933C3" w:rsidP="0078649E">
      <w:pPr>
        <w:pStyle w:val="Bezmezer"/>
        <w:ind w:firstLine="708"/>
        <w:rPr>
          <w:b/>
          <w:sz w:val="24"/>
          <w:szCs w:val="24"/>
        </w:rPr>
      </w:pPr>
      <w:r w:rsidRPr="0078649E">
        <w:rPr>
          <w:b/>
          <w:sz w:val="24"/>
          <w:szCs w:val="24"/>
        </w:rPr>
        <w:t>Základní umělecká škola Kroměříž</w:t>
      </w:r>
    </w:p>
    <w:p w:rsidR="007933C3" w:rsidRPr="0078649E" w:rsidRDefault="007933C3" w:rsidP="0078649E">
      <w:pPr>
        <w:pStyle w:val="Bezmezer"/>
        <w:ind w:firstLine="708"/>
        <w:rPr>
          <w:b/>
          <w:sz w:val="24"/>
          <w:szCs w:val="24"/>
        </w:rPr>
      </w:pPr>
      <w:r w:rsidRPr="0078649E">
        <w:rPr>
          <w:b/>
          <w:sz w:val="24"/>
          <w:szCs w:val="24"/>
        </w:rPr>
        <w:t>Jánská 31/2, 767 01  Kroměříž</w:t>
      </w:r>
    </w:p>
    <w:p w:rsidR="007933C3" w:rsidRDefault="007933C3" w:rsidP="0078649E">
      <w:pPr>
        <w:pStyle w:val="Bezmezer"/>
        <w:ind w:firstLine="708"/>
        <w:rPr>
          <w:b/>
          <w:sz w:val="24"/>
          <w:szCs w:val="24"/>
        </w:rPr>
      </w:pPr>
      <w:r w:rsidRPr="0078649E">
        <w:rPr>
          <w:b/>
          <w:sz w:val="24"/>
          <w:szCs w:val="24"/>
        </w:rPr>
        <w:t>IČ: 63414929</w:t>
      </w:r>
    </w:p>
    <w:p w:rsidR="0078649E" w:rsidRDefault="0078649E" w:rsidP="0078649E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e-mail : jurtik</w:t>
      </w:r>
      <w:r>
        <w:rPr>
          <w:rFonts w:cstheme="minorHAnsi"/>
          <w:b/>
          <w:sz w:val="24"/>
          <w:szCs w:val="24"/>
        </w:rPr>
        <w:t>@</w:t>
      </w:r>
      <w:r>
        <w:rPr>
          <w:b/>
          <w:sz w:val="24"/>
          <w:szCs w:val="24"/>
        </w:rPr>
        <w:t>zuskm.cz</w:t>
      </w:r>
    </w:p>
    <w:p w:rsidR="0078649E" w:rsidRDefault="0078649E" w:rsidP="0078649E">
      <w:pPr>
        <w:pStyle w:val="Bezmezer"/>
        <w:ind w:firstLine="708"/>
        <w:rPr>
          <w:b/>
          <w:sz w:val="24"/>
          <w:szCs w:val="24"/>
        </w:rPr>
      </w:pPr>
    </w:p>
    <w:p w:rsidR="0078649E" w:rsidRDefault="0078649E" w:rsidP="0078649E">
      <w:pPr>
        <w:pStyle w:val="Bezmezer"/>
        <w:ind w:firstLine="708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Dodavatel :</w:t>
      </w:r>
      <w:proofErr w:type="gramEnd"/>
    </w:p>
    <w:p w:rsidR="0078649E" w:rsidRDefault="0078649E" w:rsidP="0078649E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MERCURY STAR s.r.o.</w:t>
      </w:r>
    </w:p>
    <w:p w:rsidR="0078649E" w:rsidRDefault="0078649E" w:rsidP="0078649E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Prostřednictvím internetového obchodu KANCELARSKEZIDLE.COM</w:t>
      </w:r>
    </w:p>
    <w:p w:rsidR="0078649E" w:rsidRDefault="0078649E" w:rsidP="0078649E">
      <w:pPr>
        <w:pStyle w:val="Bezmezer"/>
        <w:ind w:firstLine="708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1.máje</w:t>
      </w:r>
      <w:proofErr w:type="gramEnd"/>
      <w:r>
        <w:rPr>
          <w:b/>
          <w:sz w:val="24"/>
          <w:szCs w:val="24"/>
        </w:rPr>
        <w:t xml:space="preserve"> 1162, 756 61  Rožnov pod Radhoštěm</w:t>
      </w:r>
    </w:p>
    <w:p w:rsidR="0078649E" w:rsidRDefault="0078649E" w:rsidP="0078649E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IČ: 62300164</w:t>
      </w:r>
    </w:p>
    <w:p w:rsidR="0078649E" w:rsidRPr="0078649E" w:rsidRDefault="0078649E" w:rsidP="0078649E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e-mail : jana.kubesova</w:t>
      </w:r>
      <w:r>
        <w:rPr>
          <w:rFonts w:cstheme="minorHAnsi"/>
          <w:b/>
          <w:sz w:val="24"/>
          <w:szCs w:val="24"/>
        </w:rPr>
        <w:t>@</w:t>
      </w:r>
      <w:r>
        <w:rPr>
          <w:b/>
          <w:sz w:val="24"/>
          <w:szCs w:val="24"/>
        </w:rPr>
        <w:t>kancelarskezidle.com</w:t>
      </w:r>
    </w:p>
    <w:p w:rsidR="007933C3" w:rsidRDefault="007933C3" w:rsidP="007933C3">
      <w:pPr>
        <w:ind w:left="709"/>
        <w:rPr>
          <w:rFonts w:ascii="Arial" w:hAnsi="Arial" w:cs="Arial"/>
          <w:b/>
          <w:sz w:val="24"/>
          <w:szCs w:val="24"/>
          <w:u w:val="single"/>
        </w:rPr>
      </w:pPr>
    </w:p>
    <w:p w:rsidR="007933C3" w:rsidRDefault="007933C3" w:rsidP="007933C3">
      <w:pPr>
        <w:ind w:left="709"/>
        <w:rPr>
          <w:rFonts w:ascii="Arial" w:hAnsi="Arial" w:cs="Arial"/>
          <w:b/>
          <w:sz w:val="24"/>
          <w:szCs w:val="24"/>
          <w:u w:val="single"/>
        </w:rPr>
      </w:pPr>
    </w:p>
    <w:p w:rsidR="007933C3" w:rsidRPr="00360712" w:rsidRDefault="007933C3" w:rsidP="007933C3">
      <w:pPr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Věc: </w:t>
      </w:r>
      <w:r>
        <w:rPr>
          <w:rFonts w:ascii="Arial" w:hAnsi="Arial" w:cs="Arial"/>
          <w:b/>
          <w:sz w:val="24"/>
          <w:szCs w:val="24"/>
        </w:rPr>
        <w:t>Objednávka</w:t>
      </w:r>
    </w:p>
    <w:p w:rsidR="007933C3" w:rsidRPr="00DC2222" w:rsidRDefault="007933C3" w:rsidP="007933C3">
      <w:pPr>
        <w:ind w:left="709"/>
        <w:rPr>
          <w:rFonts w:ascii="Arial" w:hAnsi="Arial" w:cs="Arial"/>
          <w:b/>
          <w:sz w:val="24"/>
          <w:szCs w:val="24"/>
        </w:rPr>
      </w:pPr>
    </w:p>
    <w:p w:rsidR="007933C3" w:rsidRDefault="007933C3" w:rsidP="007933C3">
      <w:pPr>
        <w:ind w:left="709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Objednáváme u Vás ve vašem internetovém obchodě následující </w:t>
      </w:r>
      <w:proofErr w:type="gramStart"/>
      <w:r>
        <w:rPr>
          <w:rFonts w:ascii="Franklin Gothic Medium" w:hAnsi="Franklin Gothic Medium"/>
          <w:sz w:val="24"/>
          <w:szCs w:val="24"/>
        </w:rPr>
        <w:t>zboží :</w:t>
      </w:r>
      <w:proofErr w:type="gramEnd"/>
    </w:p>
    <w:p w:rsidR="007933C3" w:rsidRDefault="007933C3" w:rsidP="007933C3">
      <w:pPr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Banketová židle Standard Line ST830 </w:t>
      </w:r>
      <w:proofErr w:type="gramStart"/>
      <w:r>
        <w:rPr>
          <w:rFonts w:ascii="Franklin Gothic Medium" w:hAnsi="Franklin Gothic Medium"/>
          <w:sz w:val="24"/>
          <w:szCs w:val="24"/>
        </w:rPr>
        <w:t>modro-stříbrná : 50</w:t>
      </w:r>
      <w:proofErr w:type="gramEnd"/>
      <w:r>
        <w:rPr>
          <w:rFonts w:ascii="Franklin Gothic Medium" w:hAnsi="Franklin Gothic Medium"/>
          <w:sz w:val="24"/>
          <w:szCs w:val="24"/>
        </w:rPr>
        <w:t xml:space="preserve"> ks</w:t>
      </w:r>
    </w:p>
    <w:p w:rsidR="007933C3" w:rsidRDefault="007933C3" w:rsidP="007933C3">
      <w:pPr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Záruční </w:t>
      </w:r>
      <w:proofErr w:type="gramStart"/>
      <w:r>
        <w:rPr>
          <w:rFonts w:ascii="Franklin Gothic Medium" w:hAnsi="Franklin Gothic Medium"/>
          <w:sz w:val="24"/>
          <w:szCs w:val="24"/>
        </w:rPr>
        <w:t>doba : 36</w:t>
      </w:r>
      <w:proofErr w:type="gramEnd"/>
      <w:r>
        <w:rPr>
          <w:rFonts w:ascii="Franklin Gothic Medium" w:hAnsi="Franklin Gothic Medium"/>
          <w:sz w:val="24"/>
          <w:szCs w:val="24"/>
        </w:rPr>
        <w:t xml:space="preserve"> měsíců</w:t>
      </w:r>
    </w:p>
    <w:p w:rsidR="007933C3" w:rsidRDefault="007933C3" w:rsidP="007933C3">
      <w:pPr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Místo </w:t>
      </w:r>
      <w:proofErr w:type="gramStart"/>
      <w:r>
        <w:rPr>
          <w:rFonts w:ascii="Franklin Gothic Medium" w:hAnsi="Franklin Gothic Medium"/>
          <w:sz w:val="24"/>
          <w:szCs w:val="24"/>
        </w:rPr>
        <w:t>dodání : Kroměříž</w:t>
      </w:r>
      <w:proofErr w:type="gramEnd"/>
      <w:r>
        <w:rPr>
          <w:rFonts w:ascii="Franklin Gothic Medium" w:hAnsi="Franklin Gothic Medium"/>
          <w:sz w:val="24"/>
          <w:szCs w:val="24"/>
        </w:rPr>
        <w:t>, Jánská 31</w:t>
      </w:r>
    </w:p>
    <w:p w:rsidR="007933C3" w:rsidRDefault="007933C3" w:rsidP="007933C3">
      <w:pPr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Termín dodání : </w:t>
      </w:r>
      <w:proofErr w:type="gramStart"/>
      <w:r>
        <w:rPr>
          <w:rFonts w:ascii="Franklin Gothic Medium" w:hAnsi="Franklin Gothic Medium"/>
          <w:sz w:val="24"/>
          <w:szCs w:val="24"/>
        </w:rPr>
        <w:t>31.3.2020</w:t>
      </w:r>
      <w:proofErr w:type="gramEnd"/>
    </w:p>
    <w:p w:rsidR="007933C3" w:rsidRDefault="007933C3" w:rsidP="007933C3">
      <w:pPr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Cena za </w:t>
      </w:r>
      <w:proofErr w:type="gramStart"/>
      <w:r>
        <w:rPr>
          <w:rFonts w:ascii="Franklin Gothic Medium" w:hAnsi="Franklin Gothic Medium"/>
          <w:sz w:val="24"/>
          <w:szCs w:val="24"/>
        </w:rPr>
        <w:t>kus : 1620,</w:t>
      </w:r>
      <w:proofErr w:type="gramEnd"/>
      <w:r>
        <w:rPr>
          <w:rFonts w:ascii="Franklin Gothic Medium" w:hAnsi="Franklin Gothic Medium"/>
          <w:sz w:val="24"/>
          <w:szCs w:val="24"/>
        </w:rPr>
        <w:t>- Kč</w:t>
      </w:r>
    </w:p>
    <w:p w:rsidR="007933C3" w:rsidRDefault="007933C3" w:rsidP="007933C3">
      <w:pPr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Sleva za platbu </w:t>
      </w:r>
      <w:proofErr w:type="gramStart"/>
      <w:r>
        <w:rPr>
          <w:rFonts w:ascii="Franklin Gothic Medium" w:hAnsi="Franklin Gothic Medium"/>
          <w:sz w:val="24"/>
          <w:szCs w:val="24"/>
        </w:rPr>
        <w:t>1% : 810,</w:t>
      </w:r>
      <w:proofErr w:type="gramEnd"/>
      <w:r>
        <w:rPr>
          <w:rFonts w:ascii="Franklin Gothic Medium" w:hAnsi="Franklin Gothic Medium"/>
          <w:sz w:val="24"/>
          <w:szCs w:val="24"/>
        </w:rPr>
        <w:t>- Kč</w:t>
      </w:r>
    </w:p>
    <w:p w:rsidR="007933C3" w:rsidRDefault="007933C3" w:rsidP="007933C3">
      <w:pPr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Cena </w:t>
      </w:r>
      <w:proofErr w:type="gramStart"/>
      <w:r>
        <w:rPr>
          <w:rFonts w:ascii="Franklin Gothic Medium" w:hAnsi="Franklin Gothic Medium"/>
          <w:sz w:val="24"/>
          <w:szCs w:val="24"/>
        </w:rPr>
        <w:t>dopravy : 2965,</w:t>
      </w:r>
      <w:proofErr w:type="gramEnd"/>
      <w:r>
        <w:rPr>
          <w:rFonts w:ascii="Franklin Gothic Medium" w:hAnsi="Franklin Gothic Medium"/>
          <w:sz w:val="24"/>
          <w:szCs w:val="24"/>
        </w:rPr>
        <w:t>- Kč</w:t>
      </w:r>
    </w:p>
    <w:p w:rsidR="007933C3" w:rsidRPr="00DF0AC6" w:rsidRDefault="007933C3" w:rsidP="007933C3">
      <w:pPr>
        <w:numPr>
          <w:ilvl w:val="0"/>
          <w:numId w:val="1"/>
        </w:numPr>
        <w:spacing w:after="0" w:line="240" w:lineRule="auto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Celková cena za </w:t>
      </w:r>
      <w:proofErr w:type="gramStart"/>
      <w:r>
        <w:rPr>
          <w:rFonts w:ascii="Franklin Gothic Medium" w:hAnsi="Franklin Gothic Medium"/>
          <w:sz w:val="24"/>
          <w:szCs w:val="24"/>
        </w:rPr>
        <w:t>dodávku : 83155,</w:t>
      </w:r>
      <w:proofErr w:type="gramEnd"/>
      <w:r>
        <w:rPr>
          <w:rFonts w:ascii="Franklin Gothic Medium" w:hAnsi="Franklin Gothic Medium"/>
          <w:sz w:val="24"/>
          <w:szCs w:val="24"/>
        </w:rPr>
        <w:t>- Kč</w:t>
      </w:r>
    </w:p>
    <w:p w:rsidR="007933C3" w:rsidRDefault="007933C3" w:rsidP="007933C3">
      <w:pPr>
        <w:ind w:left="709"/>
        <w:rPr>
          <w:rFonts w:ascii="Franklin Gothic Medium" w:hAnsi="Franklin Gothic Medium"/>
          <w:sz w:val="24"/>
          <w:szCs w:val="24"/>
        </w:rPr>
      </w:pPr>
    </w:p>
    <w:p w:rsidR="007933C3" w:rsidRDefault="007933C3" w:rsidP="007933C3">
      <w:pPr>
        <w:ind w:left="709"/>
        <w:rPr>
          <w:rFonts w:ascii="Franklin Gothic Medium" w:hAnsi="Franklin Gothic Medium"/>
          <w:sz w:val="24"/>
          <w:szCs w:val="24"/>
        </w:rPr>
      </w:pPr>
    </w:p>
    <w:p w:rsidR="006C0A5B" w:rsidRDefault="006C0A5B" w:rsidP="007933C3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Kroměříži </w:t>
      </w:r>
      <w:proofErr w:type="gramStart"/>
      <w:r>
        <w:rPr>
          <w:rFonts w:ascii="Arial" w:hAnsi="Arial" w:cs="Arial"/>
          <w:sz w:val="24"/>
          <w:szCs w:val="24"/>
        </w:rPr>
        <w:t>5.2.2020</w:t>
      </w:r>
      <w:proofErr w:type="gramEnd"/>
    </w:p>
    <w:p w:rsidR="006C0A5B" w:rsidRDefault="006C0A5B" w:rsidP="007933C3">
      <w:pPr>
        <w:ind w:left="709"/>
        <w:rPr>
          <w:rFonts w:ascii="Arial" w:hAnsi="Arial" w:cs="Arial"/>
          <w:sz w:val="24"/>
          <w:szCs w:val="24"/>
        </w:rPr>
      </w:pPr>
    </w:p>
    <w:p w:rsidR="007933C3" w:rsidRDefault="007933C3" w:rsidP="007933C3">
      <w:pPr>
        <w:ind w:left="709"/>
        <w:rPr>
          <w:rFonts w:ascii="Arial" w:hAnsi="Arial" w:cs="Arial"/>
          <w:sz w:val="24"/>
          <w:szCs w:val="24"/>
        </w:rPr>
      </w:pPr>
      <w:r w:rsidRPr="00540F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 </w:t>
      </w:r>
      <w:r w:rsidRPr="00540F6E">
        <w:rPr>
          <w:rFonts w:ascii="Arial" w:hAnsi="Arial" w:cs="Arial"/>
          <w:sz w:val="24"/>
          <w:szCs w:val="24"/>
        </w:rPr>
        <w:t>pozdravem</w:t>
      </w:r>
    </w:p>
    <w:p w:rsidR="007933C3" w:rsidRPr="00540F6E" w:rsidRDefault="0078649E" w:rsidP="0078649E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 w:rsidR="007933C3" w:rsidRPr="00540F6E">
        <w:rPr>
          <w:rFonts w:ascii="Arial" w:hAnsi="Arial" w:cs="Arial"/>
          <w:sz w:val="24"/>
          <w:szCs w:val="24"/>
        </w:rPr>
        <w:t>…………………………………………….</w:t>
      </w:r>
    </w:p>
    <w:p w:rsidR="007933C3" w:rsidRPr="00540F6E" w:rsidRDefault="0078649E" w:rsidP="007933C3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933C3" w:rsidRPr="00540F6E">
        <w:rPr>
          <w:rFonts w:ascii="Arial" w:hAnsi="Arial" w:cs="Arial"/>
          <w:sz w:val="24"/>
          <w:szCs w:val="24"/>
        </w:rPr>
        <w:tab/>
      </w:r>
      <w:r w:rsidR="007933C3" w:rsidRPr="00540F6E">
        <w:rPr>
          <w:rFonts w:ascii="Arial" w:hAnsi="Arial" w:cs="Arial"/>
          <w:sz w:val="24"/>
          <w:szCs w:val="24"/>
        </w:rPr>
        <w:tab/>
      </w:r>
      <w:r w:rsidR="007933C3" w:rsidRPr="00540F6E">
        <w:rPr>
          <w:rFonts w:ascii="Arial" w:hAnsi="Arial" w:cs="Arial"/>
          <w:sz w:val="24"/>
          <w:szCs w:val="24"/>
        </w:rPr>
        <w:tab/>
      </w:r>
      <w:r w:rsidR="007933C3">
        <w:rPr>
          <w:rFonts w:ascii="Arial" w:hAnsi="Arial" w:cs="Arial"/>
          <w:sz w:val="24"/>
          <w:szCs w:val="24"/>
        </w:rPr>
        <w:t>Ing. Pavel Jurtík</w:t>
      </w:r>
    </w:p>
    <w:p w:rsidR="007933C3" w:rsidRDefault="0078649E" w:rsidP="007933C3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933C3" w:rsidRPr="00540F6E">
        <w:rPr>
          <w:rFonts w:ascii="Arial" w:hAnsi="Arial" w:cs="Arial"/>
          <w:sz w:val="24"/>
          <w:szCs w:val="24"/>
        </w:rPr>
        <w:tab/>
      </w:r>
      <w:r w:rsidR="007933C3" w:rsidRPr="00540F6E">
        <w:rPr>
          <w:rFonts w:ascii="Arial" w:hAnsi="Arial" w:cs="Arial"/>
          <w:sz w:val="24"/>
          <w:szCs w:val="24"/>
        </w:rPr>
        <w:tab/>
      </w:r>
      <w:r w:rsidR="007933C3" w:rsidRPr="00540F6E">
        <w:rPr>
          <w:rFonts w:ascii="Arial" w:hAnsi="Arial" w:cs="Arial"/>
          <w:sz w:val="24"/>
          <w:szCs w:val="24"/>
        </w:rPr>
        <w:tab/>
      </w:r>
      <w:r w:rsidR="007933C3">
        <w:rPr>
          <w:rFonts w:ascii="Arial" w:hAnsi="Arial" w:cs="Arial"/>
          <w:sz w:val="24"/>
          <w:szCs w:val="24"/>
        </w:rPr>
        <w:t xml:space="preserve">    zástupce ředitelky</w:t>
      </w:r>
      <w:r w:rsidR="007933C3" w:rsidRPr="00540F6E">
        <w:rPr>
          <w:rFonts w:ascii="Arial" w:hAnsi="Arial" w:cs="Arial"/>
          <w:sz w:val="24"/>
          <w:szCs w:val="24"/>
        </w:rPr>
        <w:t xml:space="preserve"> ZUŠ Kroměříž      </w:t>
      </w:r>
    </w:p>
    <w:p w:rsidR="007933C3" w:rsidRDefault="007933C3" w:rsidP="00147660">
      <w:pPr>
        <w:rPr>
          <w:rFonts w:ascii="Arial" w:hAnsi="Arial" w:cs="Arial"/>
          <w:sz w:val="20"/>
          <w:szCs w:val="20"/>
        </w:rPr>
      </w:pPr>
    </w:p>
    <w:p w:rsidR="007933C3" w:rsidRDefault="007933C3" w:rsidP="00147660">
      <w:pPr>
        <w:rPr>
          <w:rFonts w:ascii="Arial" w:hAnsi="Arial" w:cs="Arial"/>
          <w:sz w:val="20"/>
          <w:szCs w:val="20"/>
        </w:rPr>
      </w:pPr>
    </w:p>
    <w:p w:rsidR="0078649E" w:rsidRDefault="0078649E" w:rsidP="00147660">
      <w:pPr>
        <w:rPr>
          <w:rFonts w:ascii="Arial" w:hAnsi="Arial" w:cs="Arial"/>
          <w:sz w:val="20"/>
          <w:szCs w:val="20"/>
        </w:rPr>
      </w:pPr>
    </w:p>
    <w:p w:rsidR="0078649E" w:rsidRDefault="0078649E" w:rsidP="00147660">
      <w:pPr>
        <w:rPr>
          <w:rFonts w:ascii="Arial" w:hAnsi="Arial" w:cs="Arial"/>
          <w:sz w:val="20"/>
          <w:szCs w:val="20"/>
        </w:rPr>
      </w:pPr>
    </w:p>
    <w:p w:rsidR="0078649E" w:rsidRDefault="0078649E" w:rsidP="00147660">
      <w:pPr>
        <w:rPr>
          <w:rFonts w:ascii="Arial" w:hAnsi="Arial" w:cs="Arial"/>
          <w:sz w:val="20"/>
          <w:szCs w:val="20"/>
        </w:rPr>
      </w:pPr>
    </w:p>
    <w:p w:rsidR="00147660" w:rsidRDefault="00147660" w:rsidP="0014766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>Potvrzení objednávky</w:t>
      </w:r>
    </w:p>
    <w:p w:rsidR="00147660" w:rsidRDefault="00147660" w:rsidP="00147660">
      <w:pPr>
        <w:rPr>
          <w:rFonts w:ascii="Arial" w:hAnsi="Arial" w:cs="Arial"/>
          <w:sz w:val="20"/>
          <w:szCs w:val="20"/>
        </w:rPr>
      </w:pPr>
    </w:p>
    <w:p w:rsidR="00147660" w:rsidRDefault="00147660" w:rsidP="001476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děkujeme za Vaši objednávku č. OB428736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 termínu odeslání Vašeho zboží Vás budeme informovat.</w:t>
      </w:r>
      <w:r>
        <w:rPr>
          <w:rFonts w:ascii="Arial" w:hAnsi="Arial" w:cs="Arial"/>
          <w:sz w:val="20"/>
          <w:szCs w:val="20"/>
        </w:rPr>
        <w:br/>
        <w:t>Fakturu s platebními údaji Vám pošleme co nejdříve.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Pro další nákupy a sledování Vaší objednávky použijte tyto přihlašovací údaje: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Jméno: K171600 nebo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jurtik@zuskm.cz</w:t>
        </w:r>
      </w:hyperlink>
      <w:r>
        <w:rPr>
          <w:rFonts w:ascii="Arial" w:hAnsi="Arial" w:cs="Arial"/>
          <w:sz w:val="20"/>
          <w:szCs w:val="20"/>
        </w:rPr>
        <w:br/>
        <w:t xml:space="preserve">Heslo si můžete nastavit: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Přihlášení najdete na stránkách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www.kancelarskezidle.com</w:t>
        </w:r>
      </w:hyperlink>
      <w:r>
        <w:rPr>
          <w:rFonts w:ascii="Arial" w:hAnsi="Arial" w:cs="Arial"/>
          <w:sz w:val="20"/>
          <w:szCs w:val="20"/>
        </w:rPr>
        <w:t xml:space="preserve"> vpravo nahoře </w:t>
      </w:r>
      <w:proofErr w:type="gramStart"/>
      <w:r>
        <w:rPr>
          <w:rFonts w:ascii="Arial" w:hAnsi="Arial" w:cs="Arial"/>
          <w:sz w:val="20"/>
          <w:szCs w:val="20"/>
        </w:rPr>
        <w:t>pod PŘIHLÁSIT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Zboží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06" w:type="dxa"/>
        <w:tblCellSpacing w:w="15" w:type="dxa"/>
        <w:tblLook w:val="04A0" w:firstRow="1" w:lastRow="0" w:firstColumn="1" w:lastColumn="0" w:noHBand="0" w:noVBand="1"/>
      </w:tblPr>
      <w:tblGrid>
        <w:gridCol w:w="2850"/>
        <w:gridCol w:w="1424"/>
        <w:gridCol w:w="875"/>
        <w:gridCol w:w="3528"/>
        <w:gridCol w:w="482"/>
        <w:gridCol w:w="66"/>
        <w:gridCol w:w="81"/>
      </w:tblGrid>
      <w:tr w:rsidR="00147660" w:rsidTr="00147660">
        <w:trPr>
          <w:gridAfter w:val="2"/>
          <w:wAfter w:w="102" w:type="dxa"/>
          <w:tblCellSpacing w:w="15" w:type="dxa"/>
        </w:trPr>
        <w:tc>
          <w:tcPr>
            <w:tcW w:w="2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banketová židle Standard Line ST830 modro - stříbrná </w:t>
            </w:r>
          </w:p>
        </w:tc>
        <w:tc>
          <w:tcPr>
            <w:tcW w:w="1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3 - 4 týdny</w:t>
            </w:r>
          </w:p>
        </w:tc>
        <w:tc>
          <w:tcPr>
            <w:tcW w:w="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x</w:t>
            </w:r>
          </w:p>
        </w:tc>
        <w:tc>
          <w:tcPr>
            <w:tcW w:w="3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81000</w:t>
            </w:r>
          </w:p>
        </w:tc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147660" w:rsidTr="00147660">
        <w:trPr>
          <w:tblCellSpacing w:w="15" w:type="dxa"/>
        </w:trPr>
        <w:tc>
          <w:tcPr>
            <w:tcW w:w="924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7660" w:rsidTr="00147660">
        <w:trPr>
          <w:tblCellSpacing w:w="15" w:type="dxa"/>
        </w:trPr>
        <w:tc>
          <w:tcPr>
            <w:tcW w:w="51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Doprava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FOFR C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sz w:val="20"/>
                <w:szCs w:val="20"/>
              </w:rPr>
            </w:pPr>
          </w:p>
        </w:tc>
      </w:tr>
      <w:tr w:rsidR="00147660" w:rsidTr="00147660">
        <w:trPr>
          <w:tblCellSpacing w:w="15" w:type="dxa"/>
        </w:trPr>
        <w:tc>
          <w:tcPr>
            <w:tcW w:w="51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Platba BANKOU - předem 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1%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-810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sz w:val="20"/>
                <w:szCs w:val="20"/>
              </w:rPr>
            </w:pPr>
          </w:p>
        </w:tc>
      </w:tr>
      <w:tr w:rsidR="00147660" w:rsidTr="00147660">
        <w:trPr>
          <w:tblCellSpacing w:w="15" w:type="dxa"/>
        </w:trPr>
        <w:tc>
          <w:tcPr>
            <w:tcW w:w="51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Celková cena: </w:t>
            </w:r>
          </w:p>
        </w:tc>
        <w:tc>
          <w:tcPr>
            <w:tcW w:w="3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83155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rPr>
                <w:sz w:val="20"/>
                <w:szCs w:val="20"/>
              </w:rPr>
            </w:pPr>
          </w:p>
        </w:tc>
      </w:tr>
    </w:tbl>
    <w:p w:rsidR="00147660" w:rsidRDefault="00147660" w:rsidP="001476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Adresa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56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 w:firstRow="1" w:lastRow="0" w:firstColumn="1" w:lastColumn="0" w:noHBand="0" w:noVBand="1"/>
      </w:tblPr>
      <w:tblGrid>
        <w:gridCol w:w="3261"/>
        <w:gridCol w:w="2835"/>
        <w:gridCol w:w="3260"/>
      </w:tblGrid>
      <w:tr w:rsidR="00147660" w:rsidTr="00147660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Základní umělecká škola Kroměříž</w:t>
            </w:r>
            <w:r>
              <w:rPr>
                <w:rFonts w:ascii="Arial" w:hAnsi="Arial" w:cs="Arial"/>
                <w:sz w:val="20"/>
                <w:szCs w:val="20"/>
              </w:rPr>
              <w:br/>
              <w:t>Jánská 31/2</w:t>
            </w:r>
            <w:r>
              <w:rPr>
                <w:rFonts w:ascii="Arial" w:hAnsi="Arial" w:cs="Arial"/>
                <w:sz w:val="20"/>
                <w:szCs w:val="20"/>
              </w:rPr>
              <w:br/>
              <w:t>Kroměříž</w:t>
            </w:r>
            <w:r>
              <w:rPr>
                <w:rFonts w:ascii="Arial" w:hAnsi="Arial" w:cs="Arial"/>
                <w:sz w:val="20"/>
                <w:szCs w:val="20"/>
              </w:rPr>
              <w:br/>
              <w:t>76701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FAKTURAČNÍ ADRESA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Základní umělecká škola Kroměříž</w:t>
            </w:r>
            <w:r>
              <w:rPr>
                <w:rFonts w:ascii="Arial" w:hAnsi="Arial" w:cs="Arial"/>
                <w:sz w:val="20"/>
                <w:szCs w:val="20"/>
              </w:rPr>
              <w:br/>
              <w:t>Jánská 31/2</w:t>
            </w:r>
            <w:r>
              <w:rPr>
                <w:rFonts w:ascii="Arial" w:hAnsi="Arial" w:cs="Arial"/>
                <w:sz w:val="20"/>
                <w:szCs w:val="20"/>
              </w:rPr>
              <w:br/>
              <w:t>Kroměříž</w:t>
            </w:r>
            <w:r>
              <w:rPr>
                <w:rFonts w:ascii="Arial" w:hAnsi="Arial" w:cs="Arial"/>
                <w:sz w:val="20"/>
                <w:szCs w:val="20"/>
              </w:rPr>
              <w:br/>
              <w:t>76701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7660" w:rsidRDefault="00147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Kontakní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osoba: Ing. Pavel Jurtík</w:t>
            </w:r>
            <w:r>
              <w:rPr>
                <w:rFonts w:ascii="Arial" w:hAnsi="Arial" w:cs="Arial"/>
                <w:sz w:val="20"/>
                <w:szCs w:val="20"/>
              </w:rPr>
              <w:br/>
              <w:t>Mobil: +420731609525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Email: </w:t>
            </w:r>
            <w:hyperlink r:id="rId8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jurtik@zuskm.cz</w:t>
              </w:r>
            </w:hyperlink>
          </w:p>
        </w:tc>
      </w:tr>
    </w:tbl>
    <w:p w:rsidR="00147660" w:rsidRDefault="00147660"/>
    <w:p w:rsidR="00147660" w:rsidRDefault="00147660"/>
    <w:p w:rsidR="00147660" w:rsidRDefault="00147660"/>
    <w:p w:rsidR="00147660" w:rsidRDefault="00147660"/>
    <w:p w:rsidR="00147660" w:rsidRDefault="00147660"/>
    <w:p w:rsidR="00147660" w:rsidRDefault="00147660"/>
    <w:p w:rsidR="00147660" w:rsidRDefault="00147660"/>
    <w:p w:rsidR="00147660" w:rsidRDefault="00147660"/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OBCHODNÍ PODMÍNKY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Tyto obchodní podmínky platí pro nákup v internetovém obchodě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www.kancelarskezidle.com</w:t>
      </w:r>
      <w:r>
        <w:rPr>
          <w:rFonts w:ascii="LiberationSerif" w:hAnsi="LiberationSerif" w:cs="LiberationSerif"/>
          <w:color w:val="000000"/>
          <w:sz w:val="24"/>
          <w:szCs w:val="24"/>
        </w:rPr>
        <w:t>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Podmínky blíže upřesňují práva a povinnosti prodávajícího a kupujícího.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Kontaktní údaje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Název: MERCURY STAR s.r.o.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Název e-</w:t>
      </w: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shopu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>: kancelarskezidle.com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Sídlo: 1. máje 1162, 756 61 Rožnov pod Radhoštěm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IČ: 62300164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DIČ: CZ62300164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Zapsan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 xml:space="preserve"> v obchodním rejstříku vedeném Krajským soudem v Ostravě, oddíl C, vložka 12510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Telefon: +420 603 262 386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E-mail: interiery@kancelarskezidle.com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Kontaktní adresa: MERCURY STAR s.r.o., 1. Máje 2633, Rožnov pod Radhoštěm 756 61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Seznam provozoven: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MERCURY STAR s.</w:t>
      </w:r>
      <w:proofErr w:type="gramStart"/>
      <w:r>
        <w:rPr>
          <w:rFonts w:ascii="LiberationSerif" w:hAnsi="LiberationSerif" w:cs="LiberationSerif"/>
          <w:color w:val="000000"/>
          <w:sz w:val="24"/>
          <w:szCs w:val="24"/>
        </w:rPr>
        <w:t>r.o , Primátorská</w:t>
      </w:r>
      <w:proofErr w:type="gramEnd"/>
      <w:r>
        <w:rPr>
          <w:rFonts w:ascii="LiberationSerif" w:hAnsi="LiberationSerif" w:cs="LiberationSerif"/>
          <w:color w:val="000000"/>
          <w:sz w:val="24"/>
          <w:szCs w:val="24"/>
        </w:rPr>
        <w:t xml:space="preserve"> 1008/47, 180 00 Praha 8 Libeň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MERCURY STAR s.r.o, Svatoplukova 2771/1 , 703 00 Ostrava Vítkovice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MERCURY STAR s.r.o, 1. Máje 2633, Rožnov pod Radhoštěm 756 61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se zavazuje na písemnou nebo elektronickou korespondenci ze strany kupujícího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reagovat neprodleně, nejpozději ve lhůtě dvou pracovních dnů.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Informace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Informace o zboží a ceně uváděné prodávajícím jsou závazné s výjimkou zjevné chyby. Ceny jsou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prezentovány včetně všech daní (např. DPH) a poplatků, kromě nákladů na doručení zboží.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Informace o přijímaných způsobech platby jsou uvedeny </w:t>
      </w:r>
      <w:r>
        <w:rPr>
          <w:rFonts w:ascii="LiberationSerif" w:hAnsi="LiberationSerif" w:cs="LiberationSerif"/>
          <w:color w:val="000081"/>
          <w:sz w:val="24"/>
          <w:szCs w:val="24"/>
        </w:rPr>
        <w:t>zde</w:t>
      </w:r>
      <w:r>
        <w:rPr>
          <w:rFonts w:ascii="LiberationSerif" w:hAnsi="LiberationSerif" w:cs="LiberationSerif"/>
          <w:color w:val="000000"/>
          <w:sz w:val="24"/>
          <w:szCs w:val="24"/>
        </w:rPr>
        <w:t>. Prodávající nepožaduje žádné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poplatky v závislosti na způsobu platby, vyjma doběrečného.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Podle zákona o evidenci tržeb je prodávající povinen vystavit kupujícímu účtenku. Zároveň je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povinen zaevidovat přijatou tržbu u správce daně online; v případě technického výpadku pak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nejpozději do 48 hodin.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Přijetí nabídky s dodatkem nebo odchylkou není přijetím nabídky.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Potvrzení obsahu smlouvy uzavřené v jiné než písemné formě, které vykazuje odchylky od skutečně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ujednaného obsahu smlouvy, nemá právní účinky.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Převzetí nevyžádaného plnění ze strany kupujícího neznamená přijetí nabídky.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Fotografie uvedené na stránkách obchodu odpovídají prodávanému zboží.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zpřístupňuje návody k použití v elektronické podobě před uzavřením smlouvy, zejména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u velkých spotřebičů, spotřební elektroniky a dalšího zboží v ceně nad 3.000,- Kč, kde je to účelné a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vhodné pro rozhodnutí kupujícího o koupi.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Doručování zboží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dodá zboží kupujícímu kompletní, nejpozději do 15 dnů od potvrzení objednávky,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pokud u jednotlivého zboží neuvádí jinou lhůtu k dodání. Je-li u zboží uvedeno „skladem“,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prodávající zboží odešle nejpozději do dvou pracovních dnů. Kupující je povinen zboží převzít a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zaplatit. Kupujícímu se doporučuje, aby si zboží při převzetí co nejdříve překontroloval.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Doklady ke zboží, zejména daňový doklad, potvrzení a certifikáty, odešle prodávající kupujícímu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ihned po převzetí zboží, nejpozději do dvou dnů od převzetí zboží spotřebitelem.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Požádá-li o to kupující, potvrdí mu prodávající v písemné formě, v jakém rozsahu a po jakou dobu</w:t>
      </w:r>
      <w:r w:rsidR="00FF48EA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trvají jeho povinnosti z vadného plnění a jakým způsobem může kupující práva z nich uplatnit.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Ceny a způsob doručení (informace </w:t>
      </w:r>
      <w:r>
        <w:rPr>
          <w:rFonts w:ascii="LiberationSerif" w:hAnsi="LiberationSerif" w:cs="LiberationSerif"/>
          <w:color w:val="000081"/>
          <w:sz w:val="24"/>
          <w:szCs w:val="24"/>
        </w:rPr>
        <w:t>zde</w:t>
      </w:r>
      <w:r>
        <w:rPr>
          <w:rFonts w:ascii="LiberationSerif" w:hAnsi="LiberationSerif" w:cs="LiberationSerif"/>
          <w:color w:val="000000"/>
          <w:sz w:val="24"/>
          <w:szCs w:val="24"/>
        </w:rPr>
        <w:t>) - www.kancelarskezidle.com/</w:t>
      </w: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vse-onakupu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>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php#jak_objednavat</w:t>
      </w:r>
      <w:proofErr w:type="spellEnd"/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Nepřevezme-li kupující zboží v dohodnuté době porušením své povinnosti, je povinen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prodávajícímu zaplatit poplatek za uskladnění za každý den prodlení ve výši 10,- Kč, maximálně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však 300,- Kč, Prodávající je oprávněn poté, co kupujícího prokazatelně e-mailem upozorní a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poskytne mu novou přiměřenou lhůtu pro převzetí, zboží vhodným způsobem prodat. Náklady na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uskladnění a náklady marného dodání zboží z důvodu nedostatku součinnosti na straně kupujícího v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nezbytně nutné výši je prodejce oprávněn vůči kupujícímu započíst na výtěžek prodeje.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Zrušení objednávky a odstoupení od smlouvy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 může odstoupit od smlouvy do 14 dnů od převzetí zboží nebo poslední části dodávky, a to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bez ohledu na způsob převzetí zboží či provedení platby. Uvedená lhůta je určena k tomu, aby se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kupující v přiměřeném rozsahu seznámil s povahou, vlastnostmi a funkčností zboží.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 je oprávněn od smlouvy odstoupit i kdykoliv před dodáním zboží.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Odstoupení od smlouvy kupující prodávajícímu zašle nebo předá ve 14- denní lhůtě. Kupující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nemusí uvádět důvod, pro který od smlouvy odstupuje. Pro usnadnění komunikace je vhodné v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odstoupení uvést datum nákupu či číslo smlouvy/prodejního dokladu, bankovní spojení a zvolený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způsob vrácení zboží.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je povinen kupujícímu vrátit částku plně odpovídající ceně zboží a zaplaceným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nákladům na jeho dodání do 14 dnů od odstoupení od smlouvy, a to stejným způsobem, jakým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platbu od kupujícího přijal. Nabízí-li prodávající v rámci určitého způsobu dodání zboží několik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možností, je povinen kupujícímu nahradit nejlevnější z nich. Nejpozději ve stejné lhůtě je kupující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povinen prodávajícímu zaslat nebo předat zakoupené zboží. Zboží by mělo být vráceno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prodávajícímu (ne na dobírku) kompletní, nejlépe v původním obalu, nesmí jevit známky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opotřebení či poškození. Náklady vrácení zboží nese kupující.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není povinen vrátit přijaté peněžní prostředky kupujícímu dříve, než mu kupující zboží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předá nebo prokáže, že zboží prodávajícímu odeslal.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Je-li vrácené zboží poškozeno porušením povinností kupujícího, je prodávající oprávněn vůči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kupujícímu uplatnit nárok na náhradu snížení hodnoty zboží a započíst jej na vracenou částku.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Výjimky: Právo na odstoupení od smlouvy nelze uplatnit u smluv na dodání digitálního obsahu,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nebyl-li dodán na hmotném nosiči, či u smluv o poskytování služeb, v obou případech za podmínky,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že ke splnění došlo s předchozím výslovným souhlasem kupujícího před uplynutím lhůty pro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odstoupení od smlouvy; dále u smluv na dodávku služeb nebo zboží (včetně alkoholických nápojů),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jejichž cena závisí na výchylkách finančního trhu nezávisle na vůli prodávajícího; u smluv na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dodávku zboží upraveného podle přání kupujícího nebo pro jeho osobu a u smluv na zboží, které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podléhá rychlé zkáze, u zboží, které bylo nenávratně smíseno s jiným zbožím, nebo vyňato z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uzavřeného obalu a z hygienických důvodů je nelze vrátit; u dodávky zvukových či obrazových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nahrávek nebo počítačových programů, porušil-li kupující jejich původní obal; u dodávky novin,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časopisů nebo jiných periodik; u smluv o ubytování, dopravě, stravování nebo využití volného času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poskytovaných v určeném termínu nebo u smluv uzavíraných na základě veřejné dražby podle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zákona upravujícího veřejné dražby.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je oprávněn od smlouvy odstoupit kdykoliv před dodáním zboží, pokud není objektivně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schopen z důvodu na straně třetích osob dodat kupujícímu zboží ve lhůtě přiměřené okolnostem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anebo pokud vyjde najevo, že kupující porušil již dříve uzavřenou smlouvu s prodávajícím.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zároveň kupujícího upozorňuje, že smlouva není uzavřena, pokud jsou zde oprávněné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pochybnosti o skutečné identitě kupujícího nebo v případě zjevných chyb v uváděných informacích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 zboží nebo ceně.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On-line formulář pro odstoupení od smlouvy je dostupný </w:t>
      </w:r>
      <w:r>
        <w:rPr>
          <w:rFonts w:ascii="LiberationSerif" w:hAnsi="LiberationSerif" w:cs="LiberationSerif"/>
          <w:color w:val="000081"/>
          <w:sz w:val="24"/>
          <w:szCs w:val="24"/>
        </w:rPr>
        <w:t>zde</w:t>
      </w:r>
      <w:r>
        <w:rPr>
          <w:rFonts w:ascii="LiberationSerif" w:hAnsi="LiberationSerif" w:cs="LiberationSerif"/>
          <w:color w:val="000000"/>
          <w:sz w:val="24"/>
          <w:szCs w:val="24"/>
        </w:rPr>
        <w:t>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Práva a povinností z vadného plnění</w:t>
      </w:r>
      <w:r w:rsidR="00422EF9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,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Jakost při převzetí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Pokud má převzaté zboží nedostatky (např. nemá sjednané nebo oprávněně očekávané vlastnosti,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nehodí se k obvyklému nebo sjednanému účelu, není kompletní, neodpovídá jeho množství, míra,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hmotnost, nebo jakost neodpovídá jiným zákonným, smluvním nebo i předsmluvním parametrům),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jedná se o vady zboží, za které prodávající odpovídá.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 může u prodávajícího uplatnit nejpozději do dvou let od převzetí zboží podle svého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požadavku nárok na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bezplatné odstranění vady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nebo na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přiměřenou slevu z ceny</w:t>
      </w:r>
      <w:r>
        <w:rPr>
          <w:rFonts w:ascii="LiberationSerif" w:hAnsi="LiberationSerif" w:cs="LiberationSerif"/>
          <w:color w:val="000000"/>
          <w:sz w:val="24"/>
          <w:szCs w:val="24"/>
        </w:rPr>
        <w:t>; není-li to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povaze vady neúměrné (zejména nelze-li vadu odstranit bez zbytečného odkladu), lze uplatnit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požadavek na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dodání nové věci bez vad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nebo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nové součásti bez vad</w:t>
      </w:r>
      <w:r>
        <w:rPr>
          <w:rFonts w:ascii="LiberationSerif" w:hAnsi="LiberationSerif" w:cs="LiberationSerif"/>
          <w:color w:val="000000"/>
          <w:sz w:val="24"/>
          <w:szCs w:val="24"/>
        </w:rPr>
        <w:t>, týká-li se vada pouze této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součásti.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Není-li oprava nebo výměna zboží možná, na základě odstoupení od smlouvy může kupující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požadovat vrácení kupní ceny v plné výši.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Během šesti měsíců od převzetí zboží se předpokládá, že vada zboží existovala již při převzetí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zboží.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není povinen nároku kupujícího vyhovět, pokud prokáže, že kupující před převzetím 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vadě zboží věděl nebo ji sám způsobil.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U prodávaného použitého zboží prodávající neodpovídá za vady odpovídající míře dosavadního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používání nebo opotřebení. U věcí prodávaných za nižší cenu prodávající neodpovídá za vadu, pro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kterou byla nižší cena sjednána. Místo práva na výměnu má kupující v těchto případech právo na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přiměřenou slevu.</w:t>
      </w:r>
    </w:p>
    <w:p w:rsidR="00422EF9" w:rsidRDefault="00422EF9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Zákonná práva z vad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odpovídá za vady vzniklé po převzetí zboží v 24 měsíční záruční době nebo v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> </w:t>
      </w:r>
      <w:r>
        <w:rPr>
          <w:rFonts w:ascii="LiberationSerif" w:hAnsi="LiberationSerif" w:cs="LiberationSerif"/>
          <w:color w:val="000000"/>
          <w:sz w:val="24"/>
          <w:szCs w:val="24"/>
        </w:rPr>
        <w:t>době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použitelnosti uvedené v reklamě, na obalu zboží nebo v připojeném návodu.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V této lhůtě může kupující uplatnit reklamaci a podle své volby požadovat u vady, která znamená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podstatné porušení smlouvy (bez ohledu na to, jde-li o vadu odstranitelnou či neodstranitelnou):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odstranění vady dodáním nové věci bez vady nebo dodáním chybějící věci;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bezplatné odstranění vady opravou;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přiměřenou slevu z kupní ceny; nebo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vrácení kupní ceny na základě odstoupení od smlouvy.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Podstatné je takové porušení smlouvy, o němž strana porušující smlouvu již při uzavření smlouvy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věděla nebo musela vědět, že by druhá strana smlouvu neuzavřela, pokud by toto porušení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předvídala.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U vady, která znamená nepodstatné porušení smlouvy (bez ohledu na to, jde-li o vadu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odstranitelnou či neodstranitelnou), má kupující nárok na odstranění vady anebo přiměřenou slevu z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kupní ceny.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Vyskytla-li se odstranitelná vada po opravě opakovaně (třetí reklamace pro stejnou závadu nebo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čtvrtá pro odlišné závady) nebo má zboží větší počet vad (nejméně tři vady současně), může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kupující uplatnit právo na slevu z kupní ceny, výměnu zboží nebo odstoupit od smlouvy.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Prodávající neodpovídá za vady vzniklé v důsledku běžného opotřebení nebo nedodržení návodu k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použití.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Vyřízení reklamace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 je povinen uplatnit reklamaci u prodávajícího nebo osoby určené k opravě bez zbytečného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odkladu od zjištění nedostatku. Učiní-li tak písemně nebo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elektronicky, měl by uvést své kontaktní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údaje, popis závady a požadavek na způsob vyřízení reklamace.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On-line formulář ke stažení </w:t>
      </w:r>
      <w:r>
        <w:rPr>
          <w:rFonts w:ascii="LiberationSerif" w:hAnsi="LiberationSerif" w:cs="LiberationSerif"/>
          <w:color w:val="000081"/>
          <w:sz w:val="24"/>
          <w:szCs w:val="24"/>
        </w:rPr>
        <w:t>zde</w:t>
      </w:r>
      <w:r>
        <w:rPr>
          <w:rFonts w:ascii="LiberationSerif" w:hAnsi="LiberationSerif" w:cs="LiberationSerif"/>
          <w:color w:val="000000"/>
          <w:sz w:val="24"/>
          <w:szCs w:val="24"/>
        </w:rPr>
        <w:t>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 je povinen sdělit prodávajícímu, jaké právo si zvolil při oznámení vady, nebo bez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zbytečného odkladu po oznámení vady. Změna volby bez souhlasu 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>p</w:t>
      </w:r>
      <w:r>
        <w:rPr>
          <w:rFonts w:ascii="LiberationSerif" w:hAnsi="LiberationSerif" w:cs="LiberationSerif"/>
          <w:color w:val="000000"/>
          <w:sz w:val="24"/>
          <w:szCs w:val="24"/>
        </w:rPr>
        <w:t>rodávajícího je možná jen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tehdy, žádal-li kupující opravu vady, která se ukáže být neodstranitelná.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Nezvolí-li kupující své právo z podstatného porušení smlouvy včas, má práva jako při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000000"/>
          <w:sz w:val="24"/>
          <w:szCs w:val="24"/>
        </w:rPr>
        <w:t>nepodstatném</w:t>
      </w:r>
      <w:proofErr w:type="gramEnd"/>
      <w:r>
        <w:rPr>
          <w:rFonts w:ascii="LiberationSerif" w:hAnsi="LiberationSerif" w:cs="LiberationSerif"/>
          <w:color w:val="000000"/>
          <w:sz w:val="24"/>
          <w:szCs w:val="24"/>
        </w:rPr>
        <w:t xml:space="preserve"> porušení smlouvy.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 je povinen prokázat nákup zboží (nejlépe dokladem o koupi). Lhůta pro vyřízení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reklamace běží od okamžiku uplatnění (oznámení) reklamace. Kupující předá či doručí zboží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prodávajícímu, nebo do místa určeného k opravě současně nebo následně po uplatnění reklamace.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Zboží by mělo být při přepravě zabaleno ve vhodném obalu, aby nedošlo k jeho poškození, mělo by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být čisté a kompletní.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je povinen bezodkladně, nejpozději do tří pracovních dnů, rozhodnout o reklamaci,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případně o tom, že je k rozhodnutí potřebné odborné posouzení. Informaci o nutnosti odborného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posouzení kupujícímu v této lhůtě sdělí. Reklamaci, včetně odstranění vady, prodávající vyřídí bez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zbytečného odkladu, nejpozději do 30 dnů od jejího uplatnění, pokud se s kupujícím písemně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nedohodnou na delší lhůtě. Po uplynutí této lhůty má kupující stejná práva, jako by se jednalo 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podstatné porušení smlouvy.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Odmítne-li prodávající odstranit vadu věci, může kupující požadovat přiměřenou slevu z ceny nebo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odstoupit od smlouvy.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Záruční doba se prodlužuje o dobu od uplatnění reklamace do jejího vyřízení nebo do doby, kdy byl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kupující povinen si věc vyzvednout. Dojde-li k výměně zboží nebo jeho části, uplatní se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odpovědnost prodávajícího jako by šlo o koupi nového zboží nebo jeho části.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Není-li umožněno sledovat stav vyřízení reklamace on-line, zavazuje se prodávající o vyřízení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reklamace kupujícího informovat podle jeho požadavku e-mailovou zprávou nebo prostřednictvím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SMS.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U oprávněné reklamace náleží kupujícímu náhrada účelně vynaložených nákladů.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Ochrana osobních údajů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Správcem osobních údajů poskytnutých za účelem plnění předmětu smlouvy je prodávající.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Identifikační a kontaktní údaje správce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Společnost: MERCURY STAR s.r.o.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Sídlo: 1. Máje 2633, 756 61 Rožnov pod Radhoštěm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IČ: 62300164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DIČ: CZ62300164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Telefon: +420 603 262 386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E-mail: interiery@kancelarskezidle.com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Kontaktní adresa: 1. Máje 2633, 756 61 Rožnov pod Radhoštěm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Účel zpracování, rozsah osobních údajů a právní základ pro zpracování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 bere na vědomí, že pro účely uzavření kupní smlouvy, její následné plnění (zpracování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objednávky, zajištění vyskladnění a doručení zboží) a případného řešení práv z vadného plnění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(reklamací) správce zpracuje a uchová v souladu s nařízením Evropského parlamentu a Rady (EU)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2016/679, obecné nařízení o ochraně osobních údajů (dále jen GDPR), jeho osobní údaje v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následujícím rozsahu: jméno, příjmení, adresa, e-mail a telefonní číslo (případně doplnit další údaje,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které se budou zpracovávat – platební údaje atp.).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Právním základem pro zpracování osobních údajů je v souladu s článkem 6 odst. 1 písm. b) GDPR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plnění smlouvy, jejíž smluvní stranou je kupující.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Kategorie příjemců/příjemci osobních údajů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Správce se zavazuje osobní údaje kupujícího neposkytnout jiným subjektům než následujícím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zpracovatelům: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a) smluvnímu dopravci, kterého si kupující zvolí v objednávkovém formuláři, za účelem dodání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zboží, seznam dopravců je dostupný zde - </w:t>
      </w:r>
      <w:hyperlink r:id="rId9" w:history="1">
        <w:r w:rsidR="00DF564C" w:rsidRPr="00517F79">
          <w:rPr>
            <w:rStyle w:val="Hypertextovodkaz"/>
            <w:rFonts w:ascii="LiberationSerif" w:hAnsi="LiberationSerif" w:cs="LiberationSerif"/>
            <w:sz w:val="24"/>
            <w:szCs w:val="24"/>
          </w:rPr>
          <w:t>www.kancelarskezidle.com/vse-onakupu</w:t>
        </w:r>
      </w:hyperlink>
      <w:r>
        <w:rPr>
          <w:rFonts w:ascii="LiberationSerif" w:hAnsi="LiberationSerif" w:cs="LiberationSerif"/>
          <w:color w:val="000000"/>
          <w:sz w:val="24"/>
          <w:szCs w:val="24"/>
        </w:rPr>
        <w:t>.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php#jak_objednavat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 xml:space="preserve">, - </w:t>
      </w:r>
      <w:hyperlink r:id="rId10" w:anchor="jak_objednavat" w:history="1">
        <w:r w:rsidR="00DF564C" w:rsidRPr="00517F79">
          <w:rPr>
            <w:rStyle w:val="Hypertextovodkaz"/>
            <w:rFonts w:ascii="LiberationSerif-Bold" w:hAnsi="LiberationSerif-Bold" w:cs="LiberationSerif-Bold"/>
            <w:b/>
            <w:bCs/>
            <w:sz w:val="24"/>
            <w:szCs w:val="24"/>
          </w:rPr>
          <w:t>www.kancelarskezidle.com/vse-o-nakupu.php#jak_objednavat</w:t>
        </w:r>
      </w:hyperlink>
      <w:r>
        <w:rPr>
          <w:rFonts w:ascii="LiberationSerif" w:hAnsi="LiberationSerif" w:cs="LiberationSerif"/>
          <w:color w:val="000000"/>
          <w:sz w:val="24"/>
          <w:szCs w:val="24"/>
        </w:rPr>
        <w:t>.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přičemž údaje budou poskytnuty v následujícím rozsahu: jméno, příjmení, adresa, e-mail, telefonní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číslo;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b) provozovateli portálu Heureka.cz za účelem generování a zasílání dotazníků spokojenosti s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nákupem v rámci programu Ověřeno zákazníky, do něhož je internetový obchod zapojen. Právním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základem pro zpracování je v tomto případě v souladu s článkem 6 odst. 1 písm. f) GDPR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oprávněný zájem správce, který spočívá ve zjišťování spokojenosti kupujícího s nákupem u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správce. Zasílání dotazníků se týká všech kupujících, kteří neodmítli zasílání obchodních sdělení ve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smyslu § 7 odst. 3 zákona o některých službách informační společnosti (č. 480/2004 Sb.), a je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prováděno po každém nákupu na internetovém obchodu. Provozovatel portálu Heureka.cz je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oprávněn předanou e-mailovou adresu použít výhradně za účelem vygenerování a zaslání dotazníku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spokojenosti ve smyslu Podmínek programu Ověřeno zákazníky dostupných zde: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sluzby.heureka.cz/</w:t>
      </w: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napoveda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>/</w:t>
      </w: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podminky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>-a-</w:t>
      </w: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dulezite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>-dokumenty/. Proti zasílání e-mailových dotazníků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v rámci programu Ověřeno zákazníky může kupující kdykoli vyjádřit námitku odmítnutím dalších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dotazníků pomocí odkazu v e-mailu s dotazníkem. V případě námitky nebude dotazník 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>k</w:t>
      </w:r>
      <w:r>
        <w:rPr>
          <w:rFonts w:ascii="LiberationSerif" w:hAnsi="LiberationSerif" w:cs="LiberationSerif"/>
          <w:color w:val="000000"/>
          <w:sz w:val="24"/>
          <w:szCs w:val="24"/>
        </w:rPr>
        <w:t>upujícímu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dále zasílán.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Doba uložení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Osobní údaje budou správcem uloženy po dobu nutnou ke splnění smlouvy (zpracování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objednávky, vyskladnění a doručení zboží) a dále po dobu zákonné záruky (24 měsíců od převzetí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zboží) či po dobu poskytnuté záruky smluvní.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 bere na vědomí, že správce má dle § 31 zákona o účetnictví (č. 593/1991 Sb.) povinnost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uschovat účetní doklady a účetní záznamy (faktury) po dobu 5 let počínajících koncem účetního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období, kterého se týkají (to znamená, pokud nakoupíte zboží v průběhu roku 2018, musí být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faktura uchována do konce roku 2023). Správce má také povinnost vyplývající z § 47 zákona 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správě daní a poplatků (č. 337/1992 Sb.) uchovat fakturu po dobu 3 let od konce zdaňovacího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období, v němž vznikla daňová povinnost související s fakturou (to znamená, pokud nakoupíte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zboží v průběhu roku 2018, musí být faktura pro účely daňového řízení uchována do konce roku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2021). Faktura obsahuje následující osobní údaje: jméno, příjmení a adresu.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 bere rovněž na vědomí, že správce má dle § 35 zákona o dani z přidané hodnoty (č.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235/2004 Sb.), povinnost uschovat daňové doklady po dobu 10 let od konce zdaňovacího období,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ve kterém se plnění uskutečnilo (to znamená, pokud nakoupíte zboží v průběhu roku 2018, musí být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faktura uchována do konce roku 2028). Daňový doklad obsahuje následující osobní údaje: jméno,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příjmení a adresu.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Práva kupujícího ve vztahu k osobním údajům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 dále bere na vědomí, že dle článků 15 až 21 GDPR má právo: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a) na přístup k osobním údajům, které sestává z práva získat od správce potvrzení, zda osobní údaje,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které se ho týkají, jsou či nejsou zpracovávány, a pokud je tomu tak, má právo získat přístup k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těmto osobním údajům a k informacím vymezeným v článku 15 GDPR;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b) na opravu nepřesných osobních údajů, které se ho týkají, dále s přihlédnutím k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> </w:t>
      </w:r>
      <w:r>
        <w:rPr>
          <w:rFonts w:ascii="LiberationSerif" w:hAnsi="LiberationSerif" w:cs="LiberationSerif"/>
          <w:color w:val="000000"/>
          <w:sz w:val="24"/>
          <w:szCs w:val="24"/>
        </w:rPr>
        <w:t>účelům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zpracování má kupující právo na doplnění neúplných osobních údajů, a to i poskytnutím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dodatečného prohlášení dle článku 16 GDPR;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c) na výmaz („právo být zapomenut“), které spočívá v tom, že správce bez zbytečného odkladu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vymaže osobní údaje, které se kupujícího týkají, jakmile již nebudou potřebné pro účely plnění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smlouvy, pokud není dán jiný právní důvod pro jejich další zpracování;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d) na omezení zpracování osobních údajů v případech vymezených článkem 18 GDPR;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e) na přenositelnost údajů dle podmínek článku 20 GDPR;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f) vznést námitku proti zpracování osobních údajů dle článku 21 GDPR.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Správce poskytne kupujícímu na žádost informace o přijatých opatřeních v každém případě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nejpozději do 15 dnů od obdržení žádosti.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Správce se zavazuje poskytnout kupujícímu v případě, že využije své právo na přístup k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> </w:t>
      </w:r>
      <w:r>
        <w:rPr>
          <w:rFonts w:ascii="LiberationSerif" w:hAnsi="LiberationSerif" w:cs="LiberationSerif"/>
          <w:color w:val="000000"/>
          <w:sz w:val="24"/>
          <w:szCs w:val="24"/>
        </w:rPr>
        <w:t>osobním</w:t>
      </w:r>
      <w:r w:rsidR="00422EF9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údajům, bezplatně kromě první kopie zpracovávaných osobních údajů také bezplatnou druhou</w:t>
      </w:r>
      <w:r w:rsidR="00393BDF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kopii, pokud o ni kupující požádá.</w:t>
      </w:r>
    </w:p>
    <w:p w:rsidR="00DF564C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V případě pochybností o zpracovávání osobních údajů má kupující právo obrátit se na Úřad pro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ochranu osobních údajů, který je v této oblasti dozorovým orgánem, 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a podat k němu stížnost.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 umožní nákup bez registrace, přičemž údaje neregistrovaných kupujících využije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výhradně k plnění předmětu smlouvy, nikoliv k marketingovým či obchodním účelům.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Řešení sporů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Vzájemné spory mezi prodávajícím a kupujícím řeší obecné soudy.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Kupující, který je spotřebitelem, má podle zá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>kona o ochraně spotřebitele (č.</w:t>
      </w:r>
      <w:r>
        <w:rPr>
          <w:rFonts w:ascii="LiberationSerif" w:hAnsi="LiberationSerif" w:cs="LiberationSerif"/>
          <w:color w:val="000000"/>
          <w:sz w:val="24"/>
          <w:szCs w:val="24"/>
        </w:rPr>
        <w:t>634/1992 Sb.), má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právo na mimosoudní řešení spotřebitelského sporu z kupní smlouvy nebo ze smlouvy o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poskytování služeb. Subjektem, který je oprávněn mimosoudní řešení sporu provádět, je Česká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obchodní inspekce. Bližší informace jsou dostupné na webových stránkách </w:t>
      </w:r>
      <w:r>
        <w:rPr>
          <w:rFonts w:ascii="LiberationSerif" w:hAnsi="LiberationSerif" w:cs="LiberationSerif"/>
          <w:color w:val="000081"/>
          <w:sz w:val="24"/>
          <w:szCs w:val="24"/>
        </w:rPr>
        <w:t>www.coi.cz</w:t>
      </w:r>
      <w:r>
        <w:rPr>
          <w:rFonts w:ascii="LiberationSerif" w:hAnsi="LiberationSerif" w:cs="LiberationSerif"/>
          <w:color w:val="000000"/>
          <w:sz w:val="24"/>
          <w:szCs w:val="24"/>
        </w:rPr>
        <w:t>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Mimosoudní řešení spotřebitelského sporu se zahajuje výlučně na návrh spotřebitele, a to pouze v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případě, že se spor nepodařilo s prodávajícím vyřešit přímo. Návrh lze podat nejpozději do 1 roku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ode dne, kdy spotřebitel uplatnil své právo, které je předmětem sporu, u prodávajícího poprvé.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Spotřebitel má právo zahájit mimosoudní řešení sporu online prostřednictvím platformy ODR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dostupné na webové stránce ec.europa.eu/</w:t>
      </w: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consumers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>/</w:t>
      </w: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odr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>/.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Kupující se rovněž může obrátit s žádostí o radu ohledně svých spotřebitelských práv na </w:t>
      </w: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dTest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>,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o.p.s. přes www.dtest.cz/poradna či na telefonu 299 149 009.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Dozor nad dodržováním povinností podle o ochraně spotřebitele, v platném znění, (č. 634/1992 Sb.)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vykonává Česká obchodní inspekce (www.coi.cz).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Ostatní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Kupujícím se pro účely těchto obchodních podmínek rozumí spotřebitel, jímž je člověk, který na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rozdíl od prodávajícího při uzavírání a plnění smlouvy nejedná v rámci své podnikatelské činnosti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ani v rámci samostatného výkonu svého povolání.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Prodávajícím se pro účely těchto obchodních podmínek rozumí podnikatel, který na rozdíl od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kupujícího při uzavírání a plnění smlouvy jedná v rámci své podnikatelské činnosti nebo v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> </w:t>
      </w:r>
      <w:r>
        <w:rPr>
          <w:rFonts w:ascii="LiberationSerif" w:hAnsi="LiberationSerif" w:cs="LiberationSerif"/>
          <w:color w:val="000000"/>
          <w:sz w:val="24"/>
          <w:szCs w:val="24"/>
        </w:rPr>
        <w:t>rámci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samostatného výkonu svého povolání.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Zpětný odběr elektrozařízení a jiných výrobků.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Ostatní zde neuvedené záležitosti se řídí občanským zákoníkem (č. 89/2012 Sb.), zákonem o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ochraně spotřebitele (č. 634/1992 Sb.) a dalšími právními předpisy, ve znění pozdějších právních</w:t>
      </w:r>
      <w:r w:rsidR="00DF564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předpisů.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Smlouva a otázky související se řídí českým právem.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Změny obchodních podmínek v jiné než oboustranně odsouhlasené písemné formě jsou vyloučeny.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Tyto obchodní podmínky jsou účinné od 1. ledna 2018.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Tyto obchodní podmínky byly vypracované </w:t>
      </w:r>
      <w:proofErr w:type="spellStart"/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dTest</w:t>
      </w:r>
      <w:proofErr w:type="spellEnd"/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, o.p.s. Prodejce jejich převzetím</w:t>
      </w:r>
      <w:r w:rsidR="00DF564C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dobrovolně vstoupil do systému „zvyšování kvality obchodních podmínek“, jehož cílem je</w:t>
      </w:r>
      <w:r w:rsidR="00DF564C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zpřehlednění a zjednodušení obchodních podmínek, zlepšení vztahu mezi spotřebitelem a</w:t>
      </w:r>
      <w:r w:rsidR="00DF564C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podnikatelem a jasná garance</w:t>
      </w:r>
      <w:r w:rsidR="00DF564C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obchodních podmínek pro kupujícího - spotřebitele. Udělená</w:t>
      </w:r>
      <w:r w:rsidR="00DF564C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značka </w:t>
      </w:r>
      <w:proofErr w:type="spellStart"/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dTest</w:t>
      </w:r>
      <w:proofErr w:type="spellEnd"/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 obchodní podmínky má platnost do 16. června 2019.</w:t>
      </w:r>
    </w:p>
    <w:p w:rsidR="00147660" w:rsidRDefault="00147660" w:rsidP="0014766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V případě dotazů k těmto obchodním podmínkám či při nespokojenosti s</w:t>
      </w:r>
      <w:r w:rsidR="00DF564C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 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jednáním</w:t>
      </w:r>
      <w:r w:rsidR="00DF564C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provozovatele nás můžete kontaktovat telefonicky na poradenské lince </w:t>
      </w:r>
      <w:proofErr w:type="spellStart"/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dTest</w:t>
      </w:r>
      <w:proofErr w:type="spellEnd"/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: 299 149 009,</w:t>
      </w:r>
      <w:r w:rsidR="00DF564C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elektronicky vložením dotazu na www.dtest.cz/spotrebitelska-poradna nebo písemně na</w:t>
      </w:r>
      <w:r w:rsidR="00DF564C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adrese: </w:t>
      </w:r>
      <w:proofErr w:type="spellStart"/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dTest</w:t>
      </w:r>
      <w:proofErr w:type="spellEnd"/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, o.p.s., Černomořská 419/10, 101 00 Praha 10.</w:t>
      </w:r>
    </w:p>
    <w:p w:rsidR="00147660" w:rsidRDefault="00147660" w:rsidP="00DF564C">
      <w:pPr>
        <w:autoSpaceDE w:val="0"/>
        <w:autoSpaceDN w:val="0"/>
        <w:adjustRightInd w:val="0"/>
        <w:spacing w:after="0" w:line="240" w:lineRule="auto"/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Pro Vaše dotazy jsme k dispozici na tel. +420 603 262 386 v době od 8.00-11.30 a 12.30-19.00 a</w:t>
      </w:r>
      <w:r w:rsidR="00DF564C"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to každý den od pondělí do neděle, včetně svátků</w:t>
      </w:r>
    </w:p>
    <w:p w:rsidR="00147660" w:rsidRDefault="00147660"/>
    <w:sectPr w:rsidR="00147660" w:rsidSect="0014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82B03"/>
    <w:multiLevelType w:val="hybridMultilevel"/>
    <w:tmpl w:val="D264FA92"/>
    <w:lvl w:ilvl="0" w:tplc="9C8887F8">
      <w:start w:val="756"/>
      <w:numFmt w:val="bullet"/>
      <w:lvlText w:val="-"/>
      <w:lvlJc w:val="left"/>
      <w:pPr>
        <w:ind w:left="1069" w:hanging="360"/>
      </w:pPr>
      <w:rPr>
        <w:rFonts w:ascii="Franklin Gothic Medium" w:eastAsia="Times New Roman" w:hAnsi="Franklin Gothic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60"/>
    <w:rsid w:val="00147660"/>
    <w:rsid w:val="00393BDF"/>
    <w:rsid w:val="00422EF9"/>
    <w:rsid w:val="006C0A5B"/>
    <w:rsid w:val="0078649E"/>
    <w:rsid w:val="007933C3"/>
    <w:rsid w:val="00AC674B"/>
    <w:rsid w:val="00D231D3"/>
    <w:rsid w:val="00DF564C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16FB"/>
  <w15:chartTrackingRefBased/>
  <w15:docId w15:val="{560A4164-A1BD-43AF-B2E2-0F5F19BB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7660"/>
    <w:rPr>
      <w:color w:val="0000FF"/>
      <w:u w:val="single"/>
    </w:rPr>
  </w:style>
  <w:style w:type="paragraph" w:styleId="Bezmezer">
    <w:name w:val="No Spacing"/>
    <w:uiPriority w:val="1"/>
    <w:qFormat/>
    <w:rsid w:val="0078649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tik@zusk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ncelarskezidl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ncelarskezidle.com/zmena-hesla?newacc=1&amp;cookie_hash=a47210598cbe46473670f7ff6ddf42c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urtik@zuskm.cz" TargetMode="External"/><Relationship Id="rId10" Type="http://schemas.openxmlformats.org/officeDocument/2006/relationships/hyperlink" Target="http://www.kancelarskezidle.com/vse-o-nakupu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ncelarskezidle.com/vse-onakup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3271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Jurtík</dc:creator>
  <cp:keywords/>
  <dc:description/>
  <cp:lastModifiedBy>Pavel Jurtík</cp:lastModifiedBy>
  <cp:revision>5</cp:revision>
  <cp:lastPrinted>2020-02-06T13:10:00Z</cp:lastPrinted>
  <dcterms:created xsi:type="dcterms:W3CDTF">2020-02-06T12:21:00Z</dcterms:created>
  <dcterms:modified xsi:type="dcterms:W3CDTF">2020-02-06T14:18:00Z</dcterms:modified>
</cp:coreProperties>
</file>