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77777777" w:rsidR="001F3771" w:rsidRPr="001F3771" w:rsidRDefault="001F3771" w:rsidP="001F3771">
      <w:pPr>
        <w:widowControl w:val="0"/>
        <w:spacing w:line="276" w:lineRule="auto"/>
        <w:ind w:left="709"/>
        <w:jc w:val="center"/>
        <w:rPr>
          <w:rFonts w:eastAsia="Calibri"/>
          <w:b/>
          <w:bCs/>
          <w:caps/>
          <w:sz w:val="24"/>
          <w:szCs w:val="24"/>
          <w:lang w:val="cs-CZ"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rsidRPr="001F3771">
        <w:rPr>
          <w:rFonts w:eastAsia="Calibri"/>
          <w:b/>
          <w:bCs/>
          <w:caps/>
          <w:sz w:val="24"/>
          <w:szCs w:val="24"/>
          <w:lang w:val="cs-CZ" w:eastAsia="en-US"/>
        </w:rPr>
        <w:t>Kupní smlouva</w:t>
      </w:r>
    </w:p>
    <w:p w14:paraId="5E89405C" w14:textId="77777777"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byla uzavřena níže uvedeného dne, měsíce a roku mezi:</w:t>
      </w:r>
    </w:p>
    <w:p w14:paraId="5276E07D" w14:textId="77777777" w:rsidR="001F3771" w:rsidRPr="001F3771" w:rsidRDefault="001F3771" w:rsidP="001F3771">
      <w:pPr>
        <w:widowControl w:val="0"/>
        <w:numPr>
          <w:ilvl w:val="0"/>
          <w:numId w:val="31"/>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30AF34CB" w:rsidR="001F3771" w:rsidRPr="001F3771" w:rsidRDefault="008122B6" w:rsidP="001F3771">
      <w:pPr>
        <w:widowControl w:val="0"/>
        <w:spacing w:line="276" w:lineRule="auto"/>
        <w:ind w:left="709" w:hanging="1"/>
        <w:rPr>
          <w:rFonts w:eastAsia="Calibri"/>
          <w:lang w:val="cs-CZ" w:eastAsia="en-US"/>
        </w:rPr>
      </w:pPr>
      <w:r>
        <w:rPr>
          <w:rFonts w:eastAsia="Calibri"/>
          <w:lang w:val="cs-CZ" w:eastAsia="en-US"/>
        </w:rPr>
        <w:t xml:space="preserve">zastoupen: </w:t>
      </w:r>
      <w:r>
        <w:rPr>
          <w:rFonts w:eastAsia="Calibri"/>
          <w:lang w:val="cs-CZ" w:eastAsia="en-US"/>
        </w:rPr>
        <w:tab/>
      </w:r>
      <w:r w:rsidR="00C05256">
        <w:rPr>
          <w:rFonts w:eastAsia="Calibri"/>
          <w:lang w:val="cs-CZ" w:eastAsia="en-US"/>
        </w:rPr>
        <w:t>RNDr. Michael Prouza, Ph.D.</w:t>
      </w:r>
      <w:r w:rsidR="001F3771" w:rsidRPr="001F3771">
        <w:rPr>
          <w:rFonts w:eastAsia="Calibri"/>
          <w:lang w:val="cs-CZ" w:eastAsia="en-US"/>
        </w:rPr>
        <w:t xml:space="preserve">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09B08DAC" w:rsidR="001F3771" w:rsidRPr="00E6072E" w:rsidRDefault="00E6072E" w:rsidP="001F3771">
      <w:pPr>
        <w:widowControl w:val="0"/>
        <w:numPr>
          <w:ilvl w:val="0"/>
          <w:numId w:val="31"/>
        </w:numPr>
        <w:spacing w:line="276" w:lineRule="auto"/>
        <w:ind w:left="709" w:hanging="709"/>
        <w:rPr>
          <w:rFonts w:eastAsia="Calibri"/>
          <w:lang w:val="cs-CZ" w:eastAsia="en-US"/>
        </w:rPr>
      </w:pPr>
      <w:r w:rsidRPr="00E6072E">
        <w:rPr>
          <w:rFonts w:eastAsia="Calibri"/>
          <w:b/>
          <w:lang w:val="cs-CZ" w:eastAsia="en-US"/>
        </w:rPr>
        <w:t>KRD – obchodní společnost s.r.o.</w:t>
      </w:r>
      <w:r w:rsidR="009852F0" w:rsidRPr="00E6072E">
        <w:rPr>
          <w:rFonts w:eastAsia="Calibri"/>
          <w:b/>
          <w:lang w:val="cs-CZ" w:eastAsia="en-US"/>
        </w:rPr>
        <w:t>,</w:t>
      </w:r>
    </w:p>
    <w:p w14:paraId="510E80BF" w14:textId="41894E02"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E6072E">
        <w:rPr>
          <w:rFonts w:eastAsia="Calibri"/>
          <w:lang w:val="cs-CZ" w:eastAsia="en-US"/>
        </w:rPr>
        <w:t>Pekařská 603/12, 155 00 Praha 5</w:t>
      </w:r>
      <w:r w:rsidR="009852F0">
        <w:rPr>
          <w:rFonts w:eastAsia="Calibri"/>
          <w:lang w:val="cs-CZ" w:eastAsia="en-US"/>
        </w:rPr>
        <w:t>,</w:t>
      </w:r>
    </w:p>
    <w:p w14:paraId="346E031E" w14:textId="24C28FA7"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E6072E">
        <w:rPr>
          <w:rFonts w:eastAsia="Calibri"/>
          <w:lang w:val="cs-CZ" w:eastAsia="en-US"/>
        </w:rPr>
        <w:t>26424991</w:t>
      </w:r>
      <w:r w:rsidR="009852F0">
        <w:rPr>
          <w:rFonts w:eastAsia="Calibri"/>
          <w:lang w:val="cs-CZ" w:eastAsia="en-US"/>
        </w:rPr>
        <w:t>,</w:t>
      </w:r>
    </w:p>
    <w:p w14:paraId="7B7A66AB" w14:textId="40FEB0B0"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E6072E">
        <w:rPr>
          <w:rFonts w:eastAsia="Calibri"/>
          <w:lang w:val="cs-CZ" w:eastAsia="en-US"/>
        </w:rPr>
        <w:t>Mgr. Viktor Krivjanský, jednatel</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0C1F206C" w:rsidR="001F3771" w:rsidRPr="001F3771" w:rsidRDefault="00BE113F" w:rsidP="001F3771">
      <w:pPr>
        <w:widowControl w:val="0"/>
        <w:spacing w:line="276" w:lineRule="auto"/>
        <w:outlineLvl w:val="1"/>
        <w:rPr>
          <w:rFonts w:eastAsia="MS Gothic"/>
          <w:bCs/>
          <w:szCs w:val="26"/>
          <w:lang w:val="cs-CZ" w:eastAsia="en-US"/>
        </w:rPr>
      </w:pPr>
      <w:r>
        <w:rPr>
          <w:rFonts w:eastAsia="MS Gothic"/>
          <w:bCs/>
          <w:szCs w:val="26"/>
          <w:lang w:val="cs-CZ" w:eastAsia="en-US"/>
        </w:rPr>
        <w:t>Touto S</w:t>
      </w:r>
      <w:r w:rsidR="001F3771" w:rsidRPr="001F3771">
        <w:rPr>
          <w:rFonts w:eastAsia="MS Gothic"/>
          <w:bCs/>
          <w:szCs w:val="26"/>
          <w:lang w:val="cs-CZ" w:eastAsia="en-US"/>
        </w:rPr>
        <w:t xml:space="preserve">mlouvou se Prodávající zavazuje odevzdat Kupujícímu </w:t>
      </w:r>
      <w:r w:rsidR="00E25E8B">
        <w:rPr>
          <w:rFonts w:eastAsia="MS Gothic"/>
          <w:bCs/>
          <w:szCs w:val="26"/>
          <w:lang w:val="cs-CZ" w:eastAsia="en-US"/>
        </w:rPr>
        <w:t xml:space="preserve">Electrophoresis gel and blot imaging system </w:t>
      </w:r>
      <w:r w:rsidR="005F6D77">
        <w:rPr>
          <w:rFonts w:eastAsia="MS Gothic"/>
          <w:bCs/>
          <w:szCs w:val="26"/>
          <w:lang w:val="cs-CZ" w:eastAsia="en-US"/>
        </w:rPr>
        <w:t xml:space="preserve"> (</w:t>
      </w:r>
      <w:r w:rsidR="00C34BD1">
        <w:rPr>
          <w:rFonts w:eastAsia="MS Gothic"/>
          <w:bCs/>
          <w:szCs w:val="26"/>
          <w:lang w:val="cs-CZ" w:eastAsia="en-US"/>
        </w:rPr>
        <w:t>včetně příslušenství)</w:t>
      </w:r>
      <w:r w:rsidR="001F3771" w:rsidRPr="001F3771">
        <w:rPr>
          <w:rFonts w:eastAsia="MS Gothic"/>
          <w:bCs/>
          <w:szCs w:val="26"/>
          <w:lang w:val="cs-CZ" w:eastAsia="en-US"/>
        </w:rPr>
        <w:t xml:space="preserve">, </w:t>
      </w:r>
      <w:r w:rsidR="00C34BD1">
        <w:rPr>
          <w:rFonts w:eastAsia="MS Gothic"/>
          <w:bCs/>
          <w:szCs w:val="26"/>
          <w:lang w:val="cs-CZ" w:eastAsia="en-US"/>
        </w:rPr>
        <w:t>je</w:t>
      </w:r>
      <w:r w:rsidR="00CE7BFE">
        <w:rPr>
          <w:rFonts w:eastAsia="MS Gothic"/>
          <w:bCs/>
          <w:szCs w:val="26"/>
          <w:lang w:val="cs-CZ" w:eastAsia="en-US"/>
        </w:rPr>
        <w:t>c</w:t>
      </w:r>
      <w:r w:rsidR="00C34BD1">
        <w:rPr>
          <w:rFonts w:eastAsia="MS Gothic"/>
          <w:bCs/>
          <w:szCs w:val="26"/>
          <w:lang w:val="cs-CZ" w:eastAsia="en-US"/>
        </w:rPr>
        <w:t>h</w:t>
      </w:r>
      <w:r w:rsidR="00CE7BFE">
        <w:rPr>
          <w:rFonts w:eastAsia="MS Gothic"/>
          <w:bCs/>
          <w:szCs w:val="26"/>
          <w:lang w:val="cs-CZ" w:eastAsia="en-US"/>
        </w:rPr>
        <w:t>iž</w:t>
      </w:r>
      <w:r w:rsidR="00C34BD1">
        <w:rPr>
          <w:rFonts w:eastAsia="MS Gothic"/>
          <w:bCs/>
          <w:szCs w:val="26"/>
          <w:lang w:val="cs-CZ" w:eastAsia="en-US"/>
        </w:rPr>
        <w:t xml:space="preserve"> parametry a</w:t>
      </w:r>
      <w:r w:rsidR="001F3771" w:rsidRPr="001F3771">
        <w:rPr>
          <w:rFonts w:eastAsia="MS Gothic"/>
          <w:bCs/>
          <w:szCs w:val="26"/>
          <w:lang w:val="cs-CZ" w:eastAsia="en-US"/>
        </w:rPr>
        <w:t xml:space="preserve"> vlastnosti jsou uvedeny v </w:t>
      </w:r>
      <w:r w:rsidR="001F3771" w:rsidRPr="001F3771">
        <w:rPr>
          <w:rFonts w:eastAsia="MS Gothic"/>
          <w:bCs/>
          <w:szCs w:val="26"/>
          <w:u w:val="single"/>
          <w:lang w:val="cs-CZ" w:eastAsia="en-US"/>
        </w:rPr>
        <w:t>Příloze 1</w:t>
      </w:r>
      <w:r w:rsidR="001F3771" w:rsidRPr="001F3771">
        <w:rPr>
          <w:rFonts w:eastAsia="MS Gothic"/>
          <w:bCs/>
          <w:szCs w:val="26"/>
          <w:lang w:val="cs-CZ" w:eastAsia="en-US"/>
        </w:rPr>
        <w:t xml:space="preserve"> (</w:t>
      </w:r>
      <w:r w:rsidR="00C34BD1">
        <w:rPr>
          <w:rFonts w:eastAsia="MS Gothic"/>
          <w:bCs/>
          <w:i/>
          <w:szCs w:val="26"/>
          <w:lang w:val="cs-CZ" w:eastAsia="en-US"/>
        </w:rPr>
        <w:t xml:space="preserve">Technická </w:t>
      </w:r>
      <w:r w:rsidR="000956F9">
        <w:rPr>
          <w:rFonts w:eastAsia="MS Gothic"/>
          <w:bCs/>
          <w:i/>
          <w:szCs w:val="26"/>
          <w:lang w:val="cs-CZ" w:eastAsia="en-US"/>
        </w:rPr>
        <w:t>specifikace</w:t>
      </w:r>
      <w:r w:rsidR="001F3771" w:rsidRPr="001F3771">
        <w:rPr>
          <w:rFonts w:eastAsia="MS Gothic"/>
          <w:bCs/>
          <w:szCs w:val="26"/>
          <w:lang w:val="cs-CZ" w:eastAsia="en-US"/>
        </w:rPr>
        <w:t>) této Smlouvy (dále jen „</w:t>
      </w:r>
      <w:r w:rsidR="001F3771" w:rsidRPr="001F3771">
        <w:rPr>
          <w:rFonts w:eastAsia="MS Gothic"/>
          <w:b/>
          <w:bCs/>
          <w:szCs w:val="26"/>
          <w:lang w:val="cs-CZ" w:eastAsia="en-US"/>
        </w:rPr>
        <w:t>Předmět koupě</w:t>
      </w:r>
      <w:r w:rsidR="001F3771" w:rsidRPr="001F3771">
        <w:rPr>
          <w:rFonts w:eastAsia="MS Gothic"/>
          <w:bCs/>
          <w:szCs w:val="26"/>
          <w:lang w:val="cs-CZ" w:eastAsia="en-US"/>
        </w:rPr>
        <w:t>“) a převést na Kupujícího vlastnické právo k Předmětu koupě a Kupující se zavazuje Předmět koupě převzít a zaplatit Prodávajícímu Kupní cenu (jak je tento pojem definován níže), a to vše za podmínek uvedených v této Smlouvě.</w:t>
      </w:r>
    </w:p>
    <w:p w14:paraId="06084DC2" w14:textId="2BED1A8B" w:rsidR="001F3771" w:rsidRPr="001F3771" w:rsidRDefault="001F3771" w:rsidP="001F3771">
      <w:pPr>
        <w:pStyle w:val="Nadpis1"/>
        <w:rPr>
          <w:lang w:val="cs-CZ" w:eastAsia="en-US"/>
        </w:rPr>
      </w:pPr>
      <w:r w:rsidRPr="001F3771">
        <w:rPr>
          <w:lang w:val="cs-CZ" w:eastAsia="en-US"/>
        </w:rPr>
        <w:t xml:space="preserve">Místo a </w:t>
      </w:r>
      <w:r w:rsidR="00AD2801">
        <w:rPr>
          <w:lang w:val="cs-CZ" w:eastAsia="en-US"/>
        </w:rPr>
        <w:t>doba</w:t>
      </w:r>
      <w:r w:rsidRPr="001F3771">
        <w:rPr>
          <w:lang w:val="cs-CZ" w:eastAsia="en-US"/>
        </w:rPr>
        <w:t xml:space="preserve"> plnění</w:t>
      </w:r>
    </w:p>
    <w:p w14:paraId="079BB644" w14:textId="7834049F" w:rsidR="001F3771" w:rsidRPr="001F3771" w:rsidRDefault="001F3771" w:rsidP="001F3771">
      <w:pPr>
        <w:pStyle w:val="Nadpis2"/>
        <w:rPr>
          <w:lang w:val="cs-CZ" w:eastAsia="en-US"/>
        </w:rPr>
      </w:pPr>
      <w:r w:rsidRPr="001F3771">
        <w:rPr>
          <w:lang w:val="cs-CZ" w:eastAsia="en-US"/>
        </w:rPr>
        <w:t xml:space="preserve">Místem plnění je </w:t>
      </w:r>
      <w:r w:rsidR="00A4710E">
        <w:rPr>
          <w:lang w:val="cs-CZ" w:eastAsia="en-US"/>
        </w:rPr>
        <w:t>bio</w:t>
      </w:r>
      <w:r w:rsidR="00E25E8B">
        <w:rPr>
          <w:lang w:val="cs-CZ" w:eastAsia="en-US"/>
        </w:rPr>
        <w:t>laborat</w:t>
      </w:r>
      <w:r w:rsidR="000901D1">
        <w:rPr>
          <w:lang w:val="cs-CZ" w:eastAsia="en-US"/>
        </w:rPr>
        <w:t xml:space="preserve">oř </w:t>
      </w:r>
      <w:r w:rsidR="00A4710E">
        <w:rPr>
          <w:lang w:val="cs-CZ" w:eastAsia="en-US"/>
        </w:rPr>
        <w:t>LB.02.37</w:t>
      </w:r>
    </w:p>
    <w:p w14:paraId="7BABF750" w14:textId="217B9961" w:rsidR="001F3771" w:rsidRPr="001F3771" w:rsidRDefault="001F3771" w:rsidP="001F3771">
      <w:pPr>
        <w:pStyle w:val="Nadpis2"/>
        <w:rPr>
          <w:lang w:val="cs-CZ" w:eastAsia="en-US"/>
        </w:rPr>
      </w:pPr>
      <w:r w:rsidRPr="001F3771">
        <w:rPr>
          <w:lang w:val="cs-CZ" w:eastAsia="en-US"/>
        </w:rPr>
        <w:t xml:space="preserve">Prodávající je povinen Předmět koupě dodat a splnit veškeré související povinnosti podle odstavce </w:t>
      </w:r>
      <w:r w:rsidRPr="001F3771">
        <w:rPr>
          <w:lang w:val="cs-CZ" w:eastAsia="en-US"/>
        </w:rPr>
        <w:fldChar w:fldCharType="begin"/>
      </w:r>
      <w:r w:rsidRPr="001F3771">
        <w:rPr>
          <w:lang w:val="cs-CZ" w:eastAsia="en-US"/>
        </w:rPr>
        <w:instrText xml:space="preserve"> REF _Ref394401490 \r \h </w:instrText>
      </w:r>
      <w:r w:rsidRPr="001F3771">
        <w:rPr>
          <w:lang w:val="cs-CZ" w:eastAsia="en-US"/>
        </w:rPr>
      </w:r>
      <w:r w:rsidRPr="001F3771">
        <w:rPr>
          <w:lang w:val="cs-CZ" w:eastAsia="en-US"/>
        </w:rPr>
        <w:fldChar w:fldCharType="separate"/>
      </w:r>
      <w:r w:rsidR="004E492C">
        <w:rPr>
          <w:lang w:val="cs-CZ" w:eastAsia="en-US"/>
        </w:rPr>
        <w:t>4.1</w:t>
      </w:r>
      <w:r w:rsidRPr="001F3771">
        <w:rPr>
          <w:lang w:val="cs-CZ" w:eastAsia="en-US"/>
        </w:rPr>
        <w:fldChar w:fldCharType="end"/>
      </w:r>
      <w:r w:rsidRPr="001F3771">
        <w:rPr>
          <w:lang w:val="cs-CZ" w:eastAsia="en-US"/>
        </w:rPr>
        <w:t xml:space="preserve"> této Smlouvy do </w:t>
      </w:r>
      <w:r w:rsidR="005F6D77">
        <w:rPr>
          <w:lang w:val="cs-CZ" w:eastAsia="en-US"/>
        </w:rPr>
        <w:t>1</w:t>
      </w:r>
      <w:r w:rsidR="000901D1">
        <w:rPr>
          <w:lang w:val="cs-CZ" w:eastAsia="en-US"/>
        </w:rPr>
        <w:t>0</w:t>
      </w:r>
      <w:r w:rsidR="005F6D77">
        <w:rPr>
          <w:lang w:val="cs-CZ" w:eastAsia="en-US"/>
        </w:rPr>
        <w:t xml:space="preserve"> </w:t>
      </w:r>
      <w:r w:rsidR="00C34BD1">
        <w:rPr>
          <w:lang w:val="cs-CZ" w:eastAsia="en-US"/>
        </w:rPr>
        <w:t>tý</w:t>
      </w:r>
      <w:r w:rsidRPr="001F3771">
        <w:rPr>
          <w:lang w:val="cs-CZ" w:eastAsia="en-US"/>
        </w:rPr>
        <w:t xml:space="preserve">dnů ode dne </w:t>
      </w:r>
      <w:r w:rsidR="000901D1">
        <w:rPr>
          <w:lang w:val="cs-CZ" w:eastAsia="en-US"/>
        </w:rPr>
        <w:t>podp</w:t>
      </w:r>
      <w:r w:rsidR="006B052D">
        <w:rPr>
          <w:lang w:val="cs-CZ" w:eastAsia="en-US"/>
        </w:rPr>
        <w:t xml:space="preserve">isu </w:t>
      </w:r>
      <w:r w:rsidRPr="001F3771">
        <w:rPr>
          <w:lang w:val="cs-CZ" w:eastAsia="en-US"/>
        </w:rPr>
        <w:t>této Smlouvy</w:t>
      </w:r>
      <w:r w:rsidR="006B052D">
        <w:rPr>
          <w:lang w:val="cs-CZ" w:eastAsia="en-US"/>
        </w:rPr>
        <w:t xml:space="preserve"> oběma smluvními stranami</w:t>
      </w:r>
      <w:r w:rsidRPr="001F3771">
        <w:rPr>
          <w:lang w:val="cs-CZ" w:eastAsia="en-US"/>
        </w:rPr>
        <w:t>.</w:t>
      </w:r>
      <w:r w:rsidR="00AD2801">
        <w:rPr>
          <w:lang w:val="cs-CZ" w:eastAsia="en-US"/>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05CD2270" w:rsidR="001F3771" w:rsidRPr="001F3771" w:rsidRDefault="001F3771" w:rsidP="001F3771">
      <w:pPr>
        <w:pStyle w:val="Nadpis2"/>
        <w:rPr>
          <w:lang w:val="cs-CZ" w:eastAsia="en-US"/>
        </w:rPr>
      </w:pPr>
      <w:r w:rsidRPr="001F3771">
        <w:rPr>
          <w:lang w:val="cs-CZ" w:eastAsia="en-US"/>
        </w:rPr>
        <w:t>Kupní cena za Předmět koupě</w:t>
      </w:r>
      <w:r w:rsidR="00C9208F">
        <w:rPr>
          <w:lang w:val="cs-CZ" w:eastAsia="en-US"/>
        </w:rPr>
        <w:t xml:space="preserve"> je </w:t>
      </w:r>
      <w:r w:rsidR="006B052D">
        <w:rPr>
          <w:lang w:val="cs-CZ" w:eastAsia="en-US"/>
        </w:rPr>
        <w:t xml:space="preserve">   </w:t>
      </w:r>
      <w:r w:rsidR="00E6072E">
        <w:rPr>
          <w:lang w:val="cs-CZ" w:eastAsia="en-US"/>
        </w:rPr>
        <w:t>728.670,-</w:t>
      </w:r>
      <w:r w:rsidR="006B052D">
        <w:rPr>
          <w:lang w:val="cs-CZ" w:eastAsia="en-US"/>
        </w:rPr>
        <w:t xml:space="preserve">   Kč bez DPH.</w:t>
      </w:r>
    </w:p>
    <w:p w14:paraId="37F0A8F8" w14:textId="4F7C93AC"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náklady Prod</w:t>
      </w:r>
      <w:r w:rsidR="00C34BD1">
        <w:rPr>
          <w:lang w:val="cs-CZ" w:eastAsia="en-US"/>
        </w:rPr>
        <w:t xml:space="preserve">ávajícího na </w:t>
      </w:r>
      <w:r w:rsidR="00C34BD1">
        <w:rPr>
          <w:lang w:val="cs-CZ" w:eastAsia="en-US"/>
        </w:rPr>
        <w:lastRenderedPageBreak/>
        <w:t>pořízení, dodávku</w:t>
      </w:r>
      <w:r w:rsidRPr="001F3771">
        <w:rPr>
          <w:lang w:val="cs-CZ" w:eastAsia="en-US"/>
        </w:rPr>
        <w:t>, zaškolení a předvedení funkč</w:t>
      </w:r>
      <w:r w:rsidR="00C34BD1">
        <w:rPr>
          <w:lang w:val="cs-CZ" w:eastAsia="en-US"/>
        </w:rPr>
        <w:t xml:space="preserve">nosti Předmětu koupě, </w:t>
      </w:r>
      <w:r w:rsidRPr="001F3771">
        <w:rPr>
          <w:lang w:val="cs-CZ" w:eastAsia="en-US"/>
        </w:rPr>
        <w:t>náklady na autorská práva, pojištění, daně, cla, záruční servis a jakékoliv další náklady spojené s plněním této Smlouvy.</w:t>
      </w:r>
    </w:p>
    <w:p w14:paraId="268F05A4" w14:textId="77777777" w:rsidR="001F3771" w:rsidRPr="001F3771" w:rsidRDefault="001F3771" w:rsidP="001F3771">
      <w:pPr>
        <w:pStyle w:val="Nadpis2"/>
        <w:rPr>
          <w:lang w:val="cs-CZ" w:eastAsia="en-US"/>
        </w:rPr>
      </w:pPr>
      <w:r w:rsidRPr="001F3771">
        <w:rPr>
          <w:lang w:val="cs-CZ" w:eastAsia="en-US"/>
        </w:rPr>
        <w:t>Kupní cena za Předmět koupě bude Kupujícím uhrazena v české měně na základě daňového dokladu - faktury, a to bezhotovostní platbou na účet Prodávajícího uvedený na faktuře. Prodávající je oprávněn vystavit fakturu až po podpisu předávacího protokolu. Kopie předávacího protokolu musí být přílohou faktury.</w:t>
      </w:r>
    </w:p>
    <w:p w14:paraId="57D82C5C" w14:textId="288CB63F"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0956F9">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1B2A9FB7" w14:textId="5E106BD3" w:rsidR="001F3771" w:rsidRPr="001F3771" w:rsidRDefault="001F3771" w:rsidP="001F3771">
      <w:pPr>
        <w:pStyle w:val="Nadpis2"/>
        <w:rPr>
          <w:lang w:val="cs-CZ" w:eastAsia="en-US"/>
        </w:rPr>
      </w:pPr>
      <w:r w:rsidRPr="001F3771">
        <w:rPr>
          <w:snapToGrid w:val="0"/>
          <w:lang w:val="cs-CZ" w:eastAsia="en-US"/>
        </w:rPr>
        <w:t>Faktura vystavená Prodávajícím musí obsahovat náležitosti vyžadované právními předpisy pro daňový doklad. Prodávající je povinen na faktuře také uvést Předmět koupě včetně čísla této Smlouvy</w:t>
      </w:r>
      <w:r w:rsidRPr="001F3771">
        <w:rPr>
          <w:rFonts w:eastAsia="Calibri"/>
          <w:lang w:val="cs-CZ" w:eastAsia="en-US"/>
        </w:rPr>
        <w:t xml:space="preserve"> </w:t>
      </w:r>
      <w:r w:rsidRPr="001F3771">
        <w:rPr>
          <w:snapToGrid w:val="0"/>
          <w:lang w:val="cs-CZ" w:eastAsia="en-US"/>
        </w:rPr>
        <w:t xml:space="preserve">a údaj o tom, že Předmět koupě je dodáván pro účely projektu </w:t>
      </w:r>
      <w:r w:rsidR="00DD6E26">
        <w:rPr>
          <w:snapToGrid w:val="0"/>
          <w:lang w:val="cs-CZ" w:eastAsia="en-US"/>
        </w:rPr>
        <w:t>„</w:t>
      </w:r>
      <w:r w:rsidR="00A4710E">
        <w:rPr>
          <w:b/>
          <w:bCs/>
        </w:rPr>
        <w:t xml:space="preserve">Strukturní dynamika biomolekulárních systémů </w:t>
      </w:r>
      <w:r w:rsidR="00A4710E" w:rsidRPr="00740E17">
        <w:rPr>
          <w:b/>
          <w:bCs/>
          <w:lang w:val="cs-CZ"/>
        </w:rPr>
        <w:t>(</w:t>
      </w:r>
      <w:r w:rsidR="00DD6E26" w:rsidRPr="00740E17">
        <w:rPr>
          <w:i/>
          <w:lang w:val="cs-CZ" w:eastAsia="en-US"/>
        </w:rPr>
        <w:t>ELI</w:t>
      </w:r>
      <w:r w:rsidR="006E6B07" w:rsidRPr="00740E17">
        <w:rPr>
          <w:i/>
          <w:lang w:val="cs-CZ" w:eastAsia="en-US"/>
        </w:rPr>
        <w:t>BIO</w:t>
      </w:r>
      <w:r w:rsidR="00A4710E" w:rsidRPr="00740E17">
        <w:rPr>
          <w:i/>
          <w:lang w:val="cs-CZ" w:eastAsia="en-US"/>
        </w:rPr>
        <w:t xml:space="preserve">) </w:t>
      </w:r>
      <w:r w:rsidR="00A4710E">
        <w:rPr>
          <w:b/>
          <w:bCs/>
        </w:rPr>
        <w:t>CZ.02.1.01/0.0/0.0/ 15_003/0000447</w:t>
      </w:r>
      <w:r w:rsidR="00740E17">
        <w:rPr>
          <w:b/>
          <w:bCs/>
        </w:rPr>
        <w:t>.</w:t>
      </w:r>
      <w:r w:rsidR="00DD6E26" w:rsidRPr="00C9208F">
        <w:rPr>
          <w:i/>
          <w:highlight w:val="yellow"/>
          <w:lang w:val="cs-CZ" w:eastAsia="en-US"/>
        </w:rPr>
        <w:t xml:space="preserve"> </w:t>
      </w: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4D3DDE3C" w14:textId="77777777" w:rsidR="001F3771" w:rsidRPr="001F3771" w:rsidRDefault="001F3771" w:rsidP="001F3771">
      <w:pPr>
        <w:pStyle w:val="Nadpis1"/>
        <w:rPr>
          <w:lang w:val="cs-CZ" w:eastAsia="en-US"/>
        </w:rPr>
      </w:pPr>
      <w:r w:rsidRPr="001F3771">
        <w:rPr>
          <w:lang w:val="cs-CZ" w:eastAsia="en-US"/>
        </w:rPr>
        <w:t>Práva a povinnosti stran</w:t>
      </w:r>
    </w:p>
    <w:p w14:paraId="59838AD2" w14:textId="3A8491CE" w:rsidR="001F3771" w:rsidRPr="000956F9" w:rsidRDefault="001F3771" w:rsidP="000956F9">
      <w:pPr>
        <w:pStyle w:val="Nadpis2"/>
        <w:rPr>
          <w:sz w:val="18"/>
          <w:szCs w:val="20"/>
          <w:lang w:val="cs-CZ" w:eastAsia="en-US"/>
        </w:rPr>
      </w:pPr>
      <w:bookmarkStart w:id="5" w:name="_Ref394401490"/>
      <w:r w:rsidRPr="001F3771">
        <w:rPr>
          <w:lang w:val="cs-CZ" w:eastAsia="en-US"/>
        </w:rPr>
        <w:t xml:space="preserve">Prodávající je povinen dodat Předmět koupě </w:t>
      </w:r>
      <w:r w:rsidR="001D6738">
        <w:rPr>
          <w:lang w:val="cs-CZ" w:eastAsia="en-US"/>
        </w:rPr>
        <w:t xml:space="preserve"> a instalovat v</w:t>
      </w:r>
      <w:r w:rsidRPr="001F3771">
        <w:rPr>
          <w:lang w:val="cs-CZ" w:eastAsia="en-US"/>
        </w:rPr>
        <w:t xml:space="preserve"> míst</w:t>
      </w:r>
      <w:r w:rsidR="001D6738">
        <w:rPr>
          <w:lang w:val="cs-CZ" w:eastAsia="en-US"/>
        </w:rPr>
        <w:t>ě</w:t>
      </w:r>
      <w:r w:rsidRPr="001F3771">
        <w:rPr>
          <w:lang w:val="cs-CZ" w:eastAsia="en-US"/>
        </w:rPr>
        <w:t xml:space="preserve"> plnění včas</w:t>
      </w:r>
      <w:r w:rsidR="000123D3">
        <w:rPr>
          <w:lang w:val="cs-CZ" w:eastAsia="en-US"/>
        </w:rPr>
        <w:t>.</w:t>
      </w:r>
      <w:r w:rsidRPr="001F3771">
        <w:rPr>
          <w:lang w:val="cs-CZ" w:eastAsia="en-US"/>
        </w:rPr>
        <w:t xml:space="preserve"> </w:t>
      </w:r>
      <w:r w:rsidRPr="000956F9">
        <w:rPr>
          <w:lang w:val="cs-CZ" w:eastAsia="en-US"/>
        </w:rPr>
        <w:t xml:space="preserve">Prodávající je povinen zaškolit na místě plnění </w:t>
      </w:r>
      <w:r w:rsidR="000956F9" w:rsidRPr="000956F9">
        <w:rPr>
          <w:lang w:val="cs-CZ" w:eastAsia="en-US"/>
        </w:rPr>
        <w:t xml:space="preserve">až </w:t>
      </w:r>
      <w:r w:rsidR="001A7E47">
        <w:rPr>
          <w:lang w:val="cs-CZ" w:eastAsia="en-US"/>
        </w:rPr>
        <w:t>d</w:t>
      </w:r>
      <w:r w:rsidR="001D6738">
        <w:rPr>
          <w:lang w:val="cs-CZ" w:eastAsia="en-US"/>
        </w:rPr>
        <w:t>vě</w:t>
      </w:r>
      <w:r w:rsidR="001A7E47">
        <w:rPr>
          <w:lang w:val="cs-CZ" w:eastAsia="en-US"/>
        </w:rPr>
        <w:t xml:space="preserve"> </w:t>
      </w:r>
      <w:r w:rsidR="000956F9" w:rsidRPr="000956F9">
        <w:rPr>
          <w:lang w:val="cs-CZ" w:eastAsia="en-US"/>
        </w:rPr>
        <w:t xml:space="preserve"> (</w:t>
      </w:r>
      <w:r w:rsidR="001A7E47">
        <w:rPr>
          <w:lang w:val="cs-CZ" w:eastAsia="en-US"/>
        </w:rPr>
        <w:t>2</w:t>
      </w:r>
      <w:r w:rsidR="000956F9" w:rsidRPr="000956F9">
        <w:rPr>
          <w:lang w:val="cs-CZ" w:eastAsia="en-US"/>
        </w:rPr>
        <w:t xml:space="preserve">) </w:t>
      </w:r>
      <w:r w:rsidRPr="000956F9">
        <w:rPr>
          <w:lang w:val="cs-CZ" w:eastAsia="en-US"/>
        </w:rPr>
        <w:t>osob</w:t>
      </w:r>
      <w:r w:rsidR="001D6738">
        <w:rPr>
          <w:lang w:val="cs-CZ" w:eastAsia="en-US"/>
        </w:rPr>
        <w:t xml:space="preserve">y </w:t>
      </w:r>
      <w:r w:rsidRPr="000956F9">
        <w:rPr>
          <w:lang w:val="cs-CZ" w:eastAsia="en-US"/>
        </w:rPr>
        <w:t xml:space="preserve"> určené Kupujícím takovým způsobem</w:t>
      </w:r>
      <w:r w:rsidR="001D6738">
        <w:rPr>
          <w:lang w:val="cs-CZ" w:eastAsia="en-US"/>
        </w:rPr>
        <w:t xml:space="preserve"> v rozsahu 2 hodin</w:t>
      </w:r>
      <w:r w:rsidRPr="000956F9">
        <w:rPr>
          <w:lang w:val="cs-CZ" w:eastAsia="en-US"/>
        </w:rPr>
        <w:t>, aby byli schopni po zaškolení Předmět koupě bezpečně ovládat, udržovat a provozovat a věděly a znaly vše, co by měl vlastník a provozovatel Předmětu koupě vědět a znát.</w:t>
      </w:r>
      <w:bookmarkEnd w:id="5"/>
      <w:r w:rsidR="000956F9" w:rsidRPr="000956F9">
        <w:rPr>
          <w:lang w:val="cs-CZ" w:eastAsia="en-US"/>
        </w:rPr>
        <w:t xml:space="preserve"> </w:t>
      </w:r>
    </w:p>
    <w:p w14:paraId="26719121" w14:textId="587238D4" w:rsidR="001F3771" w:rsidRPr="001F3771" w:rsidRDefault="001F3771" w:rsidP="001F3771">
      <w:pPr>
        <w:pStyle w:val="Nadpis2"/>
        <w:rPr>
          <w:snapToGrid w:val="0"/>
          <w:lang w:val="cs-CZ" w:eastAsia="en-US"/>
        </w:rPr>
      </w:pPr>
      <w:r w:rsidRPr="001F3771">
        <w:rPr>
          <w:lang w:val="cs-CZ" w:eastAsia="en-US"/>
        </w:rPr>
        <w:t>Prodávající je povinen spolu s Předmětem koupě předat Kupujícímu doklady, které jsou nutné k převzetí a k užívání Předmětu koupě</w:t>
      </w:r>
      <w:r w:rsidR="000956F9">
        <w:rPr>
          <w:lang w:val="cs-CZ" w:eastAsia="en-US"/>
        </w:rPr>
        <w:t xml:space="preserve"> a další dokumenty uvedené v </w:t>
      </w:r>
      <w:r w:rsidR="000956F9" w:rsidRPr="000956F9">
        <w:rPr>
          <w:u w:val="single"/>
          <w:lang w:val="cs-CZ" w:eastAsia="en-US"/>
        </w:rPr>
        <w:t>Příloze 1</w:t>
      </w:r>
      <w:r w:rsidR="000956F9">
        <w:rPr>
          <w:lang w:val="cs-CZ" w:eastAsia="en-US"/>
        </w:rPr>
        <w:t xml:space="preserve"> (</w:t>
      </w:r>
      <w:r w:rsidR="000956F9" w:rsidRPr="000956F9">
        <w:rPr>
          <w:i/>
          <w:lang w:val="cs-CZ" w:eastAsia="en-US"/>
        </w:rPr>
        <w:t>Technická specifikace</w:t>
      </w:r>
      <w:r w:rsidR="000956F9">
        <w:rPr>
          <w:lang w:val="cs-CZ" w:eastAsia="en-US"/>
        </w:rPr>
        <w:t>)</w:t>
      </w:r>
      <w:r w:rsidRPr="001F3771">
        <w:rPr>
          <w:snapToGrid w:val="0"/>
          <w:lang w:val="cs-CZ" w:eastAsia="en-US"/>
        </w:rPr>
        <w:t>.</w:t>
      </w:r>
    </w:p>
    <w:p w14:paraId="6DD9559C" w14:textId="77777777" w:rsidR="001F3771" w:rsidRPr="001F3771" w:rsidRDefault="001F3771" w:rsidP="001F3771">
      <w:pPr>
        <w:pStyle w:val="Nadpis2"/>
        <w:rPr>
          <w:lang w:val="cs-CZ" w:eastAsia="en-US"/>
        </w:rPr>
      </w:pPr>
      <w:r w:rsidRPr="001F3771">
        <w:rPr>
          <w:lang w:val="cs-CZ" w:eastAsia="en-US"/>
        </w:rPr>
        <w:t>Prodávající je povinen řídit se při plnění této Smlouvy pokyny Kupujícího. Pokud Prodávající zjistí nebo při vynaložení odborné péče měl zjistit, že pokyny jsou nevhodné, je povinen Kupujícího na nevhodnost pokynů upozornit.</w:t>
      </w:r>
    </w:p>
    <w:p w14:paraId="45B62B78" w14:textId="77777777" w:rsidR="001F3771" w:rsidRDefault="001F3771" w:rsidP="001F3771">
      <w:pPr>
        <w:pStyle w:val="Nadpis2"/>
        <w:rPr>
          <w:lang w:val="cs-CZ" w:eastAsia="en-US"/>
        </w:rPr>
      </w:pPr>
      <w:r w:rsidRPr="001F3771">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66B07162" w14:textId="75F7A28A" w:rsidR="00C0792A" w:rsidRDefault="00F93FD4" w:rsidP="00F93FD4">
      <w:pPr>
        <w:pStyle w:val="Nadpis2"/>
        <w:rPr>
          <w:lang w:val="cs-CZ" w:eastAsia="en-US"/>
        </w:rPr>
      </w:pPr>
      <w:r>
        <w:rPr>
          <w:lang w:val="cs-CZ" w:eastAsia="en-US"/>
        </w:rPr>
        <w:t>Prodávající a Kupující se dohodnou na způsobu čištění Předmětu koupě tak, aby nedošlo ke snížení nebo změně parametrů Předmětu koupě.</w:t>
      </w:r>
    </w:p>
    <w:p w14:paraId="3CEF5089" w14:textId="675093EE" w:rsidR="002F5D81" w:rsidRDefault="00B658E1" w:rsidP="00B87DF9">
      <w:pPr>
        <w:pStyle w:val="Nadpis2"/>
        <w:rPr>
          <w:lang w:val="cs-CZ" w:eastAsia="en-US"/>
        </w:rPr>
      </w:pPr>
      <w:r>
        <w:rPr>
          <w:lang w:val="cs-CZ" w:eastAsia="en-US"/>
        </w:rPr>
        <w:t xml:space="preserve">Prodávající je povinen poskytnout k Předmětu koupě prohlášení o shodě </w:t>
      </w:r>
      <w:r w:rsidR="00FD33DA">
        <w:rPr>
          <w:lang w:val="cs-CZ" w:eastAsia="en-US"/>
        </w:rPr>
        <w:t>v souladu se zákonem č. 22/1997 Sb., ve znění pozdějších předpisů.</w:t>
      </w:r>
    </w:p>
    <w:p w14:paraId="5F6A6517" w14:textId="316F8160" w:rsidR="00E040D6" w:rsidRDefault="00565D5C" w:rsidP="00E040D6">
      <w:pPr>
        <w:pStyle w:val="Nadpis2"/>
        <w:rPr>
          <w:lang w:val="cs-CZ" w:eastAsia="en-US"/>
        </w:rPr>
      </w:pPr>
      <w:r>
        <w:rPr>
          <w:lang w:val="cs-CZ" w:eastAsia="en-US"/>
        </w:rPr>
        <w:lastRenderedPageBreak/>
        <w:t>Prodávající je povinen předat Kupujícímu Manuál na užívání Předmětu koupě. Ten musí obsah</w:t>
      </w:r>
      <w:r w:rsidR="00E040D6">
        <w:rPr>
          <w:lang w:val="cs-CZ" w:eastAsia="en-US"/>
        </w:rPr>
        <w:t>o</w:t>
      </w:r>
      <w:r>
        <w:rPr>
          <w:lang w:val="cs-CZ" w:eastAsia="en-US"/>
        </w:rPr>
        <w:t>vat</w:t>
      </w:r>
      <w:r w:rsidR="00E040D6">
        <w:rPr>
          <w:lang w:val="cs-CZ" w:eastAsia="en-US"/>
        </w:rPr>
        <w:t xml:space="preserve"> pokyny a popis pro</w:t>
      </w:r>
      <w:r>
        <w:rPr>
          <w:lang w:val="cs-CZ" w:eastAsia="en-US"/>
        </w:rPr>
        <w:t>:</w:t>
      </w:r>
    </w:p>
    <w:p w14:paraId="3FD06555" w14:textId="77777777" w:rsidR="00E040D6" w:rsidRDefault="00E040D6" w:rsidP="00E040D6">
      <w:pPr>
        <w:pStyle w:val="Zkladntext"/>
        <w:numPr>
          <w:ilvl w:val="0"/>
          <w:numId w:val="42"/>
        </w:numPr>
        <w:spacing w:after="0"/>
        <w:rPr>
          <w:lang w:val="cs-CZ" w:eastAsia="en-US"/>
        </w:rPr>
      </w:pPr>
      <w:r>
        <w:rPr>
          <w:lang w:val="cs-CZ" w:eastAsia="en-US"/>
        </w:rPr>
        <w:t>přepravu Předmětu koupě,</w:t>
      </w:r>
    </w:p>
    <w:p w14:paraId="6A67F29A" w14:textId="77777777" w:rsidR="00E040D6" w:rsidRDefault="00E040D6" w:rsidP="00E040D6">
      <w:pPr>
        <w:pStyle w:val="Zkladntext"/>
        <w:numPr>
          <w:ilvl w:val="0"/>
          <w:numId w:val="42"/>
        </w:numPr>
        <w:spacing w:after="0"/>
        <w:rPr>
          <w:lang w:val="cs-CZ" w:eastAsia="en-US"/>
        </w:rPr>
      </w:pPr>
      <w:r>
        <w:rPr>
          <w:lang w:val="cs-CZ" w:eastAsia="en-US"/>
        </w:rPr>
        <w:t>manipulaci s Předmětem koupě,</w:t>
      </w:r>
    </w:p>
    <w:p w14:paraId="29A926C3" w14:textId="23C24483" w:rsidR="00E040D6" w:rsidRDefault="00E040D6" w:rsidP="00E040D6">
      <w:pPr>
        <w:pStyle w:val="Zkladntext"/>
        <w:numPr>
          <w:ilvl w:val="0"/>
          <w:numId w:val="42"/>
        </w:numPr>
        <w:spacing w:after="0"/>
        <w:rPr>
          <w:lang w:val="cs-CZ" w:eastAsia="en-US"/>
        </w:rPr>
      </w:pPr>
      <w:r>
        <w:rPr>
          <w:lang w:val="cs-CZ" w:eastAsia="en-US"/>
        </w:rPr>
        <w:t xml:space="preserve">skladování </w:t>
      </w:r>
      <w:r w:rsidR="005D16E2">
        <w:rPr>
          <w:lang w:val="cs-CZ" w:eastAsia="en-US"/>
        </w:rPr>
        <w:t xml:space="preserve">a instalaci </w:t>
      </w:r>
      <w:r>
        <w:rPr>
          <w:lang w:val="cs-CZ" w:eastAsia="en-US"/>
        </w:rPr>
        <w:t>Předmětu koupě,</w:t>
      </w:r>
    </w:p>
    <w:p w14:paraId="451E79BD" w14:textId="276E769A" w:rsidR="00E040D6" w:rsidRDefault="00E040D6" w:rsidP="00E040D6">
      <w:pPr>
        <w:pStyle w:val="Zkladntext"/>
        <w:numPr>
          <w:ilvl w:val="0"/>
          <w:numId w:val="42"/>
        </w:numPr>
        <w:spacing w:after="0"/>
        <w:rPr>
          <w:lang w:val="cs-CZ" w:eastAsia="en-US"/>
        </w:rPr>
      </w:pPr>
      <w:r>
        <w:rPr>
          <w:lang w:val="cs-CZ" w:eastAsia="en-US"/>
        </w:rPr>
        <w:t xml:space="preserve">bezpečný provoz a postupy údržby Předmětu koupě. </w:t>
      </w:r>
    </w:p>
    <w:p w14:paraId="7F8CEC81" w14:textId="77777777" w:rsidR="00E040D6" w:rsidRDefault="00E040D6" w:rsidP="00E040D6">
      <w:pPr>
        <w:pStyle w:val="Zkladntext"/>
        <w:spacing w:after="0"/>
        <w:ind w:left="984"/>
        <w:rPr>
          <w:lang w:val="cs-CZ" w:eastAsia="en-US"/>
        </w:rPr>
      </w:pPr>
    </w:p>
    <w:p w14:paraId="5C59FA70" w14:textId="24313AD4" w:rsidR="00E040D6" w:rsidRDefault="00652267" w:rsidP="00F33F72">
      <w:pPr>
        <w:pStyle w:val="Nadpis2"/>
        <w:rPr>
          <w:lang w:val="cs-CZ" w:eastAsia="en-US"/>
        </w:rPr>
      </w:pPr>
      <w:r>
        <w:rPr>
          <w:lang w:val="cs-CZ" w:eastAsia="en-US"/>
        </w:rPr>
        <w:t xml:space="preserve">Prodávající je povinen předat Kupujícímu písemný doklad o provedené výstupní kontrole Předmětu koupě. </w:t>
      </w:r>
      <w:r w:rsidR="0017638D">
        <w:rPr>
          <w:lang w:val="cs-CZ" w:eastAsia="en-US"/>
        </w:rPr>
        <w:t>Tento doklad musí minimálně obsahovat prohlášení o shodě Předmětu koupě s technickými požadavky definovanými v</w:t>
      </w:r>
      <w:r w:rsidR="006E6C4E">
        <w:rPr>
          <w:lang w:val="cs-CZ" w:eastAsia="en-US"/>
        </w:rPr>
        <w:t> Příloze 1 – Technická specifikace.</w:t>
      </w:r>
    </w:p>
    <w:p w14:paraId="34971C9B" w14:textId="24AB968C" w:rsidR="00F33F72" w:rsidRPr="00F33F72" w:rsidRDefault="00F33F72" w:rsidP="00652267">
      <w:pPr>
        <w:pStyle w:val="Zkladntext"/>
        <w:spacing w:after="0"/>
        <w:ind w:left="709" w:hanging="709"/>
        <w:rPr>
          <w:lang w:val="cs-CZ" w:eastAsia="en-US"/>
        </w:rPr>
      </w:pPr>
      <w:r w:rsidRPr="00F33F72">
        <w:rPr>
          <w:sz w:val="20"/>
          <w:szCs w:val="20"/>
          <w:lang w:val="cs-CZ" w:eastAsia="en-US"/>
        </w:rPr>
        <w:t>4.11</w:t>
      </w:r>
      <w:r w:rsidRPr="00F33F72">
        <w:rPr>
          <w:sz w:val="20"/>
          <w:szCs w:val="20"/>
          <w:lang w:val="cs-CZ" w:eastAsia="en-US"/>
        </w:rPr>
        <w:tab/>
      </w:r>
      <w:r>
        <w:rPr>
          <w:lang w:val="cs-CZ" w:eastAsia="en-US"/>
        </w:rPr>
        <w:t>Prodávající je povinen vytvořit a udržovat systém řízení neshod</w:t>
      </w:r>
      <w:r w:rsidR="00360858">
        <w:rPr>
          <w:lang w:val="cs-CZ" w:eastAsia="en-US"/>
        </w:rPr>
        <w:t>y kompatibilní s ČSN EN ISO 9001.</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A72F870" w14:textId="6AC2BC5E" w:rsidR="001F3771" w:rsidRPr="001F3771" w:rsidRDefault="001F3771" w:rsidP="001F3771">
      <w:pPr>
        <w:pStyle w:val="Nadpis2"/>
        <w:rPr>
          <w:lang w:val="cs-CZ" w:eastAsia="en-US"/>
        </w:rPr>
      </w:pPr>
      <w:r w:rsidRPr="001F3771">
        <w:rPr>
          <w:lang w:val="cs-CZ" w:eastAsia="en-US"/>
        </w:rPr>
        <w:t xml:space="preserve">Předmět koupě bude předán a převzat na základě předávacího protokolu podepsaného oběma Stranami. Má-li Předmět koupě vady nebo Prodávající nesplní povinnost Předmět koupě </w:t>
      </w:r>
      <w:r w:rsidR="00C34BD1">
        <w:rPr>
          <w:lang w:val="cs-CZ" w:eastAsia="en-US"/>
        </w:rPr>
        <w:t>řádně umístit</w:t>
      </w:r>
      <w:r w:rsidRPr="001F3771">
        <w:rPr>
          <w:lang w:val="cs-CZ" w:eastAsia="en-US"/>
        </w:rPr>
        <w:t xml:space="preserve"> nebo předvést jeho funkčnost nebo zaškolit osoby určené Kupujícím podle této Smlouvy nebo předat doklady nezbytné k převzetí a užívání Předmětu koupě, je Kupující oprávněn převzetí Předmětu koupě odmítnout, a to až do odstranění vad či splnění jiných povinností podle tohoto odstavce.</w:t>
      </w:r>
    </w:p>
    <w:p w14:paraId="07B1D85A" w14:textId="77777777" w:rsidR="001F3771" w:rsidRPr="001F3771" w:rsidRDefault="001F3771" w:rsidP="001F3771">
      <w:pPr>
        <w:pStyle w:val="Nadpis2"/>
        <w:rPr>
          <w:lang w:val="cs-CZ" w:eastAsia="en-US"/>
        </w:rPr>
      </w:pPr>
      <w:r w:rsidRPr="001F3771">
        <w:rPr>
          <w:lang w:val="cs-CZ" w:eastAsia="en-US"/>
        </w:rPr>
        <w:t>Vlastnické právo k Předmětu koupě nabývá Kupující podpisem předávacího protokolu oběma Stranami.</w:t>
      </w:r>
    </w:p>
    <w:p w14:paraId="4CC5AB3E" w14:textId="77777777" w:rsidR="001F3771" w:rsidRPr="001F3771" w:rsidRDefault="001F3771" w:rsidP="001F3771">
      <w:pPr>
        <w:pStyle w:val="Nadpis1"/>
        <w:rPr>
          <w:lang w:val="cs-CZ" w:eastAsia="en-US"/>
        </w:rPr>
      </w:pPr>
      <w:r w:rsidRPr="001F3771">
        <w:rPr>
          <w:lang w:val="cs-CZ" w:eastAsia="en-US"/>
        </w:rPr>
        <w:t>Záruka</w:t>
      </w:r>
    </w:p>
    <w:p w14:paraId="56474C5A" w14:textId="7D9222EB" w:rsidR="001F3771" w:rsidRPr="001F3771" w:rsidRDefault="001F3771" w:rsidP="001F3771">
      <w:pPr>
        <w:pStyle w:val="Nadpis2"/>
        <w:rPr>
          <w:lang w:val="cs-CZ" w:eastAsia="en-US"/>
        </w:rPr>
      </w:pPr>
      <w:r w:rsidRPr="001F3771">
        <w:rPr>
          <w:lang w:val="cs-CZ" w:eastAsia="en-US"/>
        </w:rPr>
        <w:t>Prodávající deklaruje záruku za jakost Předmětu koupě po dobu 24 měsíců. Záruční doba počíná běžet dne podpisu předávacího protokolu oběma Stranami. Prodávající se zavazuje, že vady, které se vyskytnou v záruční době, bezplatně a ve lhůtách stanovených touto Smlouvou odstraní.</w:t>
      </w:r>
    </w:p>
    <w:p w14:paraId="084908F1" w14:textId="77777777"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Pr="001F3771">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4E8BCC5" w14:textId="12EF449D" w:rsidR="001F3771" w:rsidRPr="001F3771" w:rsidRDefault="001F3771" w:rsidP="001F37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740E17">
        <w:rPr>
          <w:lang w:val="cs-CZ" w:eastAsia="en-US"/>
        </w:rPr>
        <w:t>servis@krd.cz</w:t>
      </w:r>
      <w:r w:rsidRPr="001F3771">
        <w:rPr>
          <w:lang w:val="cs-CZ" w:eastAsia="en-US"/>
        </w:rPr>
        <w:t>.</w:t>
      </w:r>
      <w:r w:rsidR="000956F9" w:rsidRPr="000956F9">
        <w:rPr>
          <w:kern w:val="0"/>
          <w:lang w:val="cs-CZ" w:eastAsia="en-US"/>
        </w:rPr>
        <w:t xml:space="preserve"> </w:t>
      </w:r>
      <w:r w:rsidR="000956F9" w:rsidRPr="000956F9">
        <w:rPr>
          <w:lang w:val="cs-CZ" w:eastAsia="en-US"/>
        </w:rPr>
        <w:t>V oznámení Kupující uvede popis vady.</w:t>
      </w:r>
    </w:p>
    <w:p w14:paraId="1F9ECCC0" w14:textId="31FD687F" w:rsidR="001F3771" w:rsidRDefault="001F3771" w:rsidP="001F3771">
      <w:pPr>
        <w:pStyle w:val="Nadpis2"/>
        <w:rPr>
          <w:lang w:val="cs-CZ" w:eastAsia="en-US"/>
        </w:rPr>
      </w:pPr>
      <w:r w:rsidRPr="001F3771">
        <w:rPr>
          <w:lang w:val="cs-CZ" w:eastAsia="en-US"/>
        </w:rPr>
        <w:t xml:space="preserve">Prodávající se zavazuje do </w:t>
      </w:r>
      <w:r w:rsidR="00A4710E">
        <w:rPr>
          <w:lang w:val="cs-CZ" w:eastAsia="en-US"/>
        </w:rPr>
        <w:t xml:space="preserve">2 pracovných dnů </w:t>
      </w:r>
      <w:r w:rsidRPr="001F3771">
        <w:rPr>
          <w:lang w:val="cs-CZ" w:eastAsia="en-US"/>
        </w:rPr>
        <w:t xml:space="preserve"> hodin od okamžiku </w:t>
      </w:r>
      <w:r w:rsidR="000956F9">
        <w:rPr>
          <w:lang w:val="cs-CZ" w:eastAsia="en-US"/>
        </w:rPr>
        <w:t xml:space="preserve">odeslání oznámení </w:t>
      </w:r>
      <w:r w:rsidR="00AB1C75">
        <w:rPr>
          <w:lang w:val="cs-CZ" w:eastAsia="en-US"/>
        </w:rPr>
        <w:t xml:space="preserve">vady </w:t>
      </w:r>
      <w:r w:rsidR="000956F9">
        <w:rPr>
          <w:lang w:val="cs-CZ" w:eastAsia="en-US"/>
        </w:rPr>
        <w:t>Kupujícím, že vadu začne odstraňovat/řešit</w:t>
      </w:r>
      <w:r w:rsidRPr="001F3771">
        <w:rPr>
          <w:lang w:val="cs-CZ" w:eastAsia="en-US"/>
        </w:rPr>
        <w:t>.</w:t>
      </w:r>
    </w:p>
    <w:p w14:paraId="0028043F" w14:textId="77777777" w:rsidR="00740E17" w:rsidRDefault="00740E17" w:rsidP="00740E17">
      <w:pPr>
        <w:pStyle w:val="Zkladntext"/>
        <w:rPr>
          <w:lang w:val="cs-CZ" w:eastAsia="en-US"/>
        </w:rPr>
      </w:pPr>
    </w:p>
    <w:p w14:paraId="1A3783C3" w14:textId="77777777" w:rsidR="00740E17" w:rsidRPr="00740E17" w:rsidRDefault="00740E17" w:rsidP="00740E17">
      <w:pPr>
        <w:pStyle w:val="Zkladntext"/>
        <w:rPr>
          <w:lang w:val="cs-CZ" w:eastAsia="en-US"/>
        </w:rPr>
      </w:pPr>
    </w:p>
    <w:p w14:paraId="4BC16546" w14:textId="3E159DB5" w:rsidR="00C34BD1" w:rsidRDefault="00C34BD1" w:rsidP="00740E17">
      <w:pPr>
        <w:pStyle w:val="Nadpis2"/>
        <w:numPr>
          <w:ilvl w:val="0"/>
          <w:numId w:val="0"/>
        </w:numPr>
        <w:rPr>
          <w:lang w:val="cs-CZ" w:eastAsia="en-US"/>
        </w:rPr>
      </w:pP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3E5534D5" w14:textId="05622A08" w:rsidR="00740E17" w:rsidRPr="00740E17" w:rsidRDefault="00166AA3" w:rsidP="00740E17">
      <w:pPr>
        <w:pStyle w:val="Nadpis2"/>
        <w:rPr>
          <w:lang w:val="cs-CZ" w:eastAsia="en-US"/>
        </w:rPr>
      </w:pPr>
      <w:r>
        <w:rPr>
          <w:lang w:val="cs-CZ" w:eastAsia="en-US"/>
        </w:rPr>
        <w:t xml:space="preserve">Prodávající je povinen zajistit 3 roky náhradní díly na Předmět koupě po uplynutí záruční doby za ceny v místě a čase </w:t>
      </w:r>
      <w:r w:rsidR="004327CA">
        <w:rPr>
          <w:lang w:val="cs-CZ" w:eastAsia="en-US"/>
        </w:rPr>
        <w:t>obvyklé.</w:t>
      </w:r>
    </w:p>
    <w:p w14:paraId="2205353D" w14:textId="76EA6DFA" w:rsidR="004327CA" w:rsidRPr="001D6738" w:rsidRDefault="004327CA" w:rsidP="001D6738">
      <w:pPr>
        <w:pStyle w:val="Zkladntext"/>
        <w:ind w:left="567" w:hanging="567"/>
        <w:rPr>
          <w:lang w:val="cs-CZ" w:eastAsia="en-US"/>
        </w:rPr>
      </w:pPr>
      <w:r>
        <w:rPr>
          <w:lang w:val="cs-CZ" w:eastAsia="en-US"/>
        </w:rPr>
        <w:t>6.</w:t>
      </w:r>
      <w:r w:rsidR="00740E17">
        <w:rPr>
          <w:lang w:val="cs-CZ" w:eastAsia="en-US"/>
        </w:rPr>
        <w:t xml:space="preserve">7   </w:t>
      </w:r>
      <w:r w:rsidR="00B7233F">
        <w:rPr>
          <w:lang w:val="cs-CZ" w:eastAsia="en-US"/>
        </w:rPr>
        <w:t xml:space="preserve">Prodávající je povinen zajistit up-grade softwaru po dobu 5 let </w:t>
      </w:r>
      <w:r w:rsidR="00171397">
        <w:rPr>
          <w:lang w:val="cs-CZ" w:eastAsia="en-US"/>
        </w:rPr>
        <w:t xml:space="preserve"> zdarma</w:t>
      </w:r>
      <w:r w:rsidR="00740E17">
        <w:rPr>
          <w:lang w:val="cs-CZ" w:eastAsia="en-US"/>
        </w:rPr>
        <w:t xml:space="preserve"> od dodání Předmětu koupě</w:t>
      </w:r>
      <w:r w:rsidR="00171397">
        <w:rPr>
          <w:lang w:val="cs-CZ" w:eastAsia="en-US"/>
        </w:rPr>
        <w:t>.</w:t>
      </w:r>
    </w:p>
    <w:p w14:paraId="4C8F3EDD" w14:textId="77777777" w:rsidR="001F3771" w:rsidRPr="001F3771" w:rsidRDefault="001F3771" w:rsidP="001F3771">
      <w:pPr>
        <w:pStyle w:val="Nadpis1"/>
        <w:rPr>
          <w:lang w:val="cs-CZ" w:eastAsia="en-US"/>
        </w:rPr>
      </w:pPr>
      <w:r w:rsidRPr="001F3771">
        <w:rPr>
          <w:lang w:val="cs-CZ" w:eastAsia="en-US"/>
        </w:rPr>
        <w:t>sankce</w:t>
      </w:r>
    </w:p>
    <w:p w14:paraId="2E6B75CF" w14:textId="77777777" w:rsidR="001F3771" w:rsidRPr="001F3771" w:rsidRDefault="001F3771" w:rsidP="001F3771">
      <w:pPr>
        <w:pStyle w:val="Nadpis2"/>
        <w:rPr>
          <w:lang w:val="cs-CZ" w:eastAsia="en-US"/>
        </w:rPr>
      </w:pPr>
      <w:r w:rsidRPr="001F3771">
        <w:rPr>
          <w:lang w:val="cs-CZ" w:eastAsia="en-US"/>
        </w:rPr>
        <w:t>V případě, že se Prodávající ocitne v prodlení s dodáním Předmětu koupě</w:t>
      </w:r>
      <w:r w:rsidRPr="001F3771">
        <w:rPr>
          <w:snapToGrid w:val="0"/>
          <w:lang w:val="cs-CZ" w:eastAsia="en-US"/>
        </w:rPr>
        <w:t xml:space="preserve"> včetně splnění všech souvisejících povinností (instalace, zaškolení osob, atd.), tj. poruší povinnost poskytnout plnění podle této Smlouvy řádně a včas, uhradí Kupujícímu smluvní pokutu ve výši 0,1% z Kupní ceny za každý započatý den prodlení</w:t>
      </w:r>
      <w:r w:rsidRPr="001F3771">
        <w:rPr>
          <w:lang w:val="cs-CZ" w:eastAsia="en-US"/>
        </w:rPr>
        <w:t>.</w:t>
      </w:r>
    </w:p>
    <w:p w14:paraId="465C153C" w14:textId="62A20AEE" w:rsidR="000C14BA" w:rsidRPr="00740E17" w:rsidRDefault="001F3771" w:rsidP="00740E17">
      <w:pPr>
        <w:pStyle w:val="Nadpis2"/>
        <w:rPr>
          <w:lang w:val="cs-CZ" w:eastAsia="en-US"/>
        </w:rPr>
      </w:pPr>
      <w:r w:rsidRPr="001F3771">
        <w:rPr>
          <w:lang w:val="cs-CZ" w:eastAsia="en-US"/>
        </w:rPr>
        <w:t>V případě prodlení Prodávajícího s odstraněním vady oznámené v záruční době, uhradí Prodávající Kupujícímu smluvní pokutu ve výši 0,05% z Kupní ceny 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1E856191" w14:textId="32F13C0C" w:rsidR="00FD0C2E" w:rsidRPr="00FD0C2E" w:rsidRDefault="00FD0C2E" w:rsidP="00FD0C2E">
      <w:pPr>
        <w:pStyle w:val="Nadpis2"/>
        <w:rPr>
          <w:lang w:val="cs-CZ" w:eastAsia="en-US"/>
        </w:rPr>
      </w:pPr>
      <w:r w:rsidRPr="00FD0C2E">
        <w:rPr>
          <w:lang w:val="cs-CZ" w:eastAsia="en-US"/>
        </w:rPr>
        <w:t>Celková výše smluvních pokut, které je Kupující oprávněn podle tét</w:t>
      </w:r>
      <w:r w:rsidR="000956F9">
        <w:rPr>
          <w:lang w:val="cs-CZ" w:eastAsia="en-US"/>
        </w:rPr>
        <w:t>o Smlouvy uplatnit, nepřesáhne 3</w:t>
      </w:r>
      <w:r w:rsidRPr="00FD0C2E">
        <w:rPr>
          <w:lang w:val="cs-CZ" w:eastAsia="en-US"/>
        </w:rPr>
        <w:t>0 % Kupní ceny.</w:t>
      </w:r>
    </w:p>
    <w:p w14:paraId="3F18EBB8" w14:textId="77777777" w:rsidR="001F3771" w:rsidRP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77777777" w:rsidR="001F3771" w:rsidRPr="001F3771" w:rsidRDefault="001F3771" w:rsidP="001F3771">
      <w:pPr>
        <w:pStyle w:val="Nadpis2"/>
        <w:rPr>
          <w:lang w:val="cs-CZ" w:eastAsia="en-US"/>
        </w:rPr>
      </w:pPr>
      <w:r w:rsidRPr="001F3771">
        <w:rPr>
          <w:lang w:val="cs-CZ" w:eastAsia="en-US"/>
        </w:rPr>
        <w:t xml:space="preserve">Kupující je oprávněn od Smlouvy odstoupit bez jakýchkoliv sankcí, nastane-li některá z níže uvedených skutečností: </w:t>
      </w:r>
    </w:p>
    <w:p w14:paraId="336D083A" w14:textId="77777777" w:rsidR="001F3771" w:rsidRPr="001F3771" w:rsidRDefault="001F3771" w:rsidP="001F3771">
      <w:pPr>
        <w:pStyle w:val="Nadpis4"/>
        <w:rPr>
          <w:lang w:val="cs-CZ" w:eastAsia="en-US"/>
        </w:rPr>
      </w:pPr>
      <w:r w:rsidRPr="001F3771">
        <w:rPr>
          <w:lang w:val="cs-CZ" w:eastAsia="en-US"/>
        </w:rPr>
        <w:t>výdaje nebo část výdajů, které na základě této Smlouvy vzniknou, poskytovatel dotace případně jiný kontrolní subjekt, označí za nezpůsobilé</w:t>
      </w:r>
      <w:r w:rsidRPr="000956F9">
        <w:rPr>
          <w:lang w:val="cs-CZ" w:eastAsia="en-US"/>
        </w:rPr>
        <w:t>;</w:t>
      </w:r>
      <w:r w:rsidRPr="001F3771">
        <w:rPr>
          <w:lang w:val="cs-CZ" w:eastAsia="en-US"/>
        </w:rPr>
        <w:t xml:space="preserve"> </w:t>
      </w:r>
    </w:p>
    <w:p w14:paraId="6B995FB0" w14:textId="37B2AC3B" w:rsidR="000956F9" w:rsidRDefault="000956F9" w:rsidP="001F3771">
      <w:pPr>
        <w:pStyle w:val="Nadpis4"/>
        <w:rPr>
          <w:lang w:val="cs-CZ" w:eastAsia="en-US"/>
        </w:rPr>
      </w:pPr>
      <w:r>
        <w:rPr>
          <w:lang w:val="cs-CZ" w:eastAsia="en-US"/>
        </w:rPr>
        <w:t>Prodávající se ocitne v prodlení s dodáním Předmětu koupě a toto prodlení trvá déle jak dva (</w:t>
      </w:r>
      <w:r w:rsidR="00740E17">
        <w:rPr>
          <w:lang w:val="cs-CZ" w:eastAsia="en-US"/>
        </w:rPr>
        <w:t>2</w:t>
      </w:r>
      <w:r>
        <w:rPr>
          <w:lang w:val="cs-CZ" w:eastAsia="en-US"/>
        </w:rPr>
        <w:t>) týdny</w:t>
      </w:r>
      <w:r w:rsidRPr="000956F9">
        <w:rPr>
          <w:lang w:val="cs-CZ" w:eastAsia="en-US"/>
        </w:rPr>
        <w:t>;</w:t>
      </w:r>
    </w:p>
    <w:p w14:paraId="78E16B90" w14:textId="77777777" w:rsidR="001F3771" w:rsidRPr="001F3771" w:rsidRDefault="001F3771" w:rsidP="001F3771">
      <w:pPr>
        <w:pStyle w:val="Nadpis4"/>
        <w:rPr>
          <w:lang w:val="cs-CZ" w:eastAsia="en-US"/>
        </w:rPr>
      </w:pPr>
      <w:r w:rsidRPr="001F3771">
        <w:rPr>
          <w:lang w:val="cs-CZ" w:eastAsia="en-US"/>
        </w:rPr>
        <w:t>Kupujícímu bude odňata finanční dotace k realizaci Projektu</w:t>
      </w:r>
      <w:r w:rsidRPr="000956F9">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F744A8">
        <w:rPr>
          <w:lang w:val="es-ES_tradnl" w:eastAsia="en-US"/>
        </w:rPr>
        <w:t>; nebo</w:t>
      </w:r>
    </w:p>
    <w:p w14:paraId="42904188" w14:textId="4BDD1320" w:rsidR="001F3771" w:rsidRPr="001F3771" w:rsidRDefault="001F3771" w:rsidP="001F3771">
      <w:pPr>
        <w:pStyle w:val="Nadpis4"/>
        <w:rPr>
          <w:lang w:val="cs-CZ" w:eastAsia="en-US"/>
        </w:rPr>
      </w:pPr>
      <w:r w:rsidRPr="001F3771">
        <w:rPr>
          <w:lang w:val="cs-CZ" w:eastAsia="en-US"/>
        </w:rPr>
        <w:lastRenderedPageBreak/>
        <w:t>vyjde-li najevo, že Prodáv</w:t>
      </w:r>
      <w:r w:rsidR="001F40A5">
        <w:rPr>
          <w:lang w:val="cs-CZ" w:eastAsia="en-US"/>
        </w:rPr>
        <w:t>ající uvedl ve své nabídce pro V</w:t>
      </w:r>
      <w:r w:rsidRPr="001F3771">
        <w:rPr>
          <w:lang w:val="cs-CZ" w:eastAsia="en-US"/>
        </w:rPr>
        <w:t>eřejnou zakázku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707EB09B"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Prodávající bere na vědomí, že je osobou povinnou spolupůsobit při výkonu finanční kontroly ve smyslu § 2 písm. e) zákona č. 320/2001 Sb., o finanční kontrole ve veřejné správě a o změně některých zákonů a zavazuje se poskytnout řídícímu orgánu Operačního programu Výzkum</w:t>
      </w:r>
      <w:r w:rsidR="00B64EB8">
        <w:rPr>
          <w:rFonts w:eastAsia="MS Gothic"/>
          <w:bCs/>
          <w:szCs w:val="26"/>
          <w:lang w:val="cs-CZ" w:eastAsia="en-US"/>
        </w:rPr>
        <w:t>,</w:t>
      </w:r>
      <w:r w:rsidRPr="001F3771">
        <w:rPr>
          <w:rFonts w:eastAsia="MS Gothic"/>
          <w:bCs/>
          <w:szCs w:val="26"/>
          <w:lang w:val="cs-CZ" w:eastAsia="en-US"/>
        </w:rPr>
        <w:t xml:space="preserve"> vývoj</w:t>
      </w:r>
      <w:r w:rsidR="00B64EB8">
        <w:rPr>
          <w:rFonts w:eastAsia="MS Gothic"/>
          <w:bCs/>
          <w:szCs w:val="26"/>
          <w:lang w:val="cs-CZ" w:eastAsia="en-US"/>
        </w:rPr>
        <w:t xml:space="preserve"> a vzdělávání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202</w:t>
      </w:r>
      <w:r w:rsidR="00C05256">
        <w:rPr>
          <w:rFonts w:eastAsia="MS Gothic"/>
          <w:bCs/>
          <w:szCs w:val="26"/>
          <w:lang w:val="cs-CZ" w:eastAsia="en-US"/>
        </w:rPr>
        <w:t>8</w:t>
      </w:r>
      <w:r w:rsidRPr="001F3771">
        <w:rPr>
          <w:rFonts w:eastAsia="MS Gothic"/>
          <w:bCs/>
          <w:szCs w:val="26"/>
          <w:lang w:val="cs-CZ" w:eastAsia="en-US"/>
        </w:rPr>
        <w:t>.</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77777777" w:rsidR="001F3771" w:rsidRPr="001F3771" w:rsidRDefault="001F3771" w:rsidP="001F3771">
      <w:pPr>
        <w:pStyle w:val="Nadpis2"/>
        <w:rPr>
          <w:lang w:val="cs-CZ" w:eastAsia="en-US"/>
        </w:rPr>
      </w:pPr>
      <w:r w:rsidRPr="001F3771">
        <w:rPr>
          <w:lang w:val="cs-CZ" w:eastAsia="en-US"/>
        </w:rPr>
        <w:t>Tato Smlouva byla uzavřena podle § 2079 a násl. zákona č. 89/2012 Sb., občanský zákoník (dále jen „</w:t>
      </w:r>
      <w:r w:rsidRPr="001F3771">
        <w:rPr>
          <w:b/>
          <w:lang w:val="cs-CZ" w:eastAsia="en-US"/>
        </w:rPr>
        <w:t>Občanský zákoník</w:t>
      </w:r>
      <w:r w:rsidRPr="001F3771">
        <w:rPr>
          <w:lang w:val="cs-CZ" w:eastAsia="en-US"/>
        </w:rPr>
        <w:t>“). Tato Smlouva se řídí právním řádem České republiky, zejména Občanským zákoníkem.</w:t>
      </w:r>
    </w:p>
    <w:p w14:paraId="6705266C" w14:textId="77777777" w:rsidR="001F3771" w:rsidRPr="001F3771" w:rsidRDefault="001F3771" w:rsidP="001F3771">
      <w:pPr>
        <w:pStyle w:val="Nadpis2"/>
        <w:rPr>
          <w:lang w:val="cs-CZ" w:eastAsia="en-US"/>
        </w:rPr>
      </w:pPr>
      <w:r w:rsidRPr="001F3771">
        <w:rPr>
          <w:lang w:val="cs-CZ" w:eastAsia="en-US"/>
        </w:rPr>
        <w:t xml:space="preserve">Strany vylučují použití ustanovení § 1925, § 2050 a § 2126 Občanského zákoníku. Prodávající na sebe bere nebezpečí změny okolností ve smyslu ustanovení § 1765 Občanského zákoníku. </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77777777" w:rsidR="001F3771" w:rsidRPr="001F3771" w:rsidRDefault="001F3771" w:rsidP="001F3771">
      <w:pPr>
        <w:pStyle w:val="Nadpis2"/>
        <w:rPr>
          <w:lang w:val="cs-CZ" w:eastAsia="en-US"/>
        </w:rPr>
      </w:pPr>
      <w:r w:rsidRPr="001F3771">
        <w:rPr>
          <w:lang w:val="cs-CZ" w:eastAsia="en-US"/>
        </w:rPr>
        <w:t>Veškeré změny či doplnění smlouvy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3BC0E" w14:textId="40936B85" w:rsidR="001F3771" w:rsidRPr="001F3771" w:rsidRDefault="001F3771" w:rsidP="001F3771">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sidR="001F40A5">
        <w:rPr>
          <w:i/>
          <w:lang w:val="cs-CZ" w:eastAsia="en-US"/>
        </w:rPr>
        <w:t>Technická specifikace</w:t>
      </w:r>
      <w:r w:rsidRPr="001F3771">
        <w:rPr>
          <w:lang w:val="cs-CZ" w:eastAsia="en-US"/>
        </w:rPr>
        <w:t>)</w:t>
      </w:r>
      <w:r w:rsidR="00740E17">
        <w:rPr>
          <w:lang w:val="cs-CZ" w:eastAsia="en-US"/>
        </w:rPr>
        <w:t>.</w:t>
      </w:r>
    </w:p>
    <w:p w14:paraId="3DCD8EE0" w14:textId="77777777" w:rsidR="009474A8" w:rsidRPr="00346BAE" w:rsidRDefault="009474A8" w:rsidP="009474A8">
      <w:pPr>
        <w:pStyle w:val="Nadpis2"/>
        <w:spacing w:line="288" w:lineRule="auto"/>
      </w:pPr>
      <w:r w:rsidRPr="00B93A4A">
        <w:rPr>
          <w:lang w:val="cs-CZ" w:eastAsia="en-US"/>
        </w:rPr>
        <w:lastRenderedPageBreak/>
        <w:t>Tato smlouva nabývá platnosti</w:t>
      </w:r>
      <w:r>
        <w:rPr>
          <w:lang w:val="cs-CZ" w:eastAsia="en-US"/>
        </w:rPr>
        <w:t xml:space="preserve"> dnem jejího podpisu oběma Strananami</w:t>
      </w:r>
      <w:r w:rsidRPr="00B93A4A">
        <w:rPr>
          <w:lang w:val="cs-CZ" w:eastAsia="en-US"/>
        </w:rPr>
        <w:t xml:space="preserve"> a účinnosti dnem </w:t>
      </w:r>
      <w:r>
        <w:t>účinnosti dnem zveřejnění v registru smluv ve smyslu zákona č. 340/2015 Sb., o registru smluv, v platném znění.</w:t>
      </w:r>
    </w:p>
    <w:p w14:paraId="7C59E779" w14:textId="77777777" w:rsidR="00740E17" w:rsidRPr="001F3771" w:rsidRDefault="00740E17" w:rsidP="00740E17">
      <w:pPr>
        <w:pageBreakBefore/>
        <w:widowControl w:val="0"/>
        <w:spacing w:after="60" w:line="276" w:lineRule="auto"/>
        <w:ind w:left="0"/>
        <w:rPr>
          <w:rFonts w:eastAsia="Calibri"/>
          <w:szCs w:val="20"/>
          <w:lang w:val="cs-CZ" w:eastAsia="en-US"/>
        </w:rPr>
      </w:pPr>
      <w:r w:rsidRPr="001F3771">
        <w:rPr>
          <w:rFonts w:eastAsia="Calibri"/>
          <w:b/>
          <w:caps/>
          <w:szCs w:val="20"/>
          <w:lang w:val="cs-CZ" w:eastAsia="en-US"/>
        </w:rPr>
        <w:lastRenderedPageBreak/>
        <w:t>Na důkaz čehož</w:t>
      </w:r>
      <w:r w:rsidRPr="001F3771">
        <w:rPr>
          <w:rFonts w:eastAsia="Calibri"/>
          <w:szCs w:val="20"/>
          <w:lang w:val="cs-CZ" w:eastAsia="en-US"/>
        </w:rPr>
        <w:t xml:space="preserve"> připojují Strany vlastnoruční podpisy:</w:t>
      </w:r>
    </w:p>
    <w:p w14:paraId="201212EE" w14:textId="77777777" w:rsidR="00740E17" w:rsidRPr="001F3771" w:rsidRDefault="00740E17" w:rsidP="00740E17">
      <w:pPr>
        <w:widowControl w:val="0"/>
        <w:spacing w:after="60" w:line="276" w:lineRule="auto"/>
        <w:ind w:left="709" w:hanging="709"/>
        <w:rPr>
          <w:rFonts w:eastAsia="Calibri"/>
          <w:szCs w:val="20"/>
          <w:lang w:val="cs-CZ" w:eastAsia="en-US"/>
        </w:rPr>
      </w:pPr>
    </w:p>
    <w:p w14:paraId="706D059B" w14:textId="77777777" w:rsidR="00740E17" w:rsidRPr="001F3771" w:rsidRDefault="00740E17" w:rsidP="00740E17">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17D00A6" w14:textId="77777777" w:rsidR="00740E17" w:rsidRPr="001F3771" w:rsidRDefault="00740E17" w:rsidP="00740E17">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740E17" w:rsidRPr="001F3771" w14:paraId="225D5396" w14:textId="77777777" w:rsidTr="008F34B6">
        <w:tc>
          <w:tcPr>
            <w:tcW w:w="4322" w:type="dxa"/>
            <w:hideMark/>
          </w:tcPr>
          <w:p w14:paraId="538EA503"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740E17" w:rsidRPr="001F3771" w14:paraId="7FD26D24" w14:textId="77777777" w:rsidTr="008F34B6">
        <w:tc>
          <w:tcPr>
            <w:tcW w:w="4322" w:type="dxa"/>
            <w:hideMark/>
          </w:tcPr>
          <w:p w14:paraId="715C5FC1"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Pr>
                <w:rFonts w:ascii="Times New Roman" w:eastAsia="Calibri" w:hAnsi="Times New Roman"/>
                <w:szCs w:val="20"/>
                <w:lang w:val="cs-CZ" w:eastAsia="en-US"/>
              </w:rPr>
              <w:t>RNDr. Michael Prouza, Ph.D.</w:t>
            </w:r>
          </w:p>
        </w:tc>
      </w:tr>
      <w:tr w:rsidR="00740E17" w:rsidRPr="001F3771" w14:paraId="68617A2C" w14:textId="77777777" w:rsidTr="008F34B6">
        <w:tc>
          <w:tcPr>
            <w:tcW w:w="4322" w:type="dxa"/>
            <w:hideMark/>
          </w:tcPr>
          <w:p w14:paraId="46B1EBD9"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Pr="001F3771">
              <w:rPr>
                <w:rFonts w:ascii="Times New Roman" w:eastAsia="Calibri" w:hAnsi="Times New Roman"/>
                <w:szCs w:val="20"/>
                <w:lang w:val="cs-CZ" w:eastAsia="en-US"/>
              </w:rPr>
              <w:t>editel</w:t>
            </w:r>
          </w:p>
          <w:p w14:paraId="32B1C1B8"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7E98CB03" w14:textId="77777777" w:rsidR="00740E17" w:rsidRPr="001F3771" w:rsidRDefault="00740E17" w:rsidP="00740E17">
      <w:pPr>
        <w:widowControl w:val="0"/>
        <w:spacing w:after="60" w:line="276" w:lineRule="auto"/>
        <w:ind w:left="0"/>
        <w:rPr>
          <w:rFonts w:eastAsia="Calibri"/>
          <w:szCs w:val="20"/>
          <w:lang w:val="cs-CZ" w:eastAsia="en-US"/>
        </w:rPr>
      </w:pPr>
    </w:p>
    <w:p w14:paraId="46B13AE9" w14:textId="77777777" w:rsidR="00740E17" w:rsidRPr="001F3771" w:rsidRDefault="00740E17" w:rsidP="00740E17">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182DCA0C" w14:textId="77777777" w:rsidR="00740E17" w:rsidRPr="001F3771" w:rsidRDefault="00740E17" w:rsidP="00740E17">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740E17" w:rsidRPr="001F3771" w14:paraId="1A06D663" w14:textId="77777777" w:rsidTr="008F34B6">
        <w:tc>
          <w:tcPr>
            <w:tcW w:w="4322" w:type="dxa"/>
            <w:hideMark/>
          </w:tcPr>
          <w:p w14:paraId="2FACFA30"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740E17" w:rsidRPr="001F3771" w14:paraId="3040A6AE" w14:textId="77777777" w:rsidTr="008F34B6">
        <w:tc>
          <w:tcPr>
            <w:tcW w:w="4322" w:type="dxa"/>
            <w:hideMark/>
          </w:tcPr>
          <w:p w14:paraId="135B4A5E"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Pr="00740E17">
              <w:rPr>
                <w:rFonts w:ascii="Times New Roman" w:eastAsia="Calibri" w:hAnsi="Times New Roman"/>
                <w:lang w:val="cs-CZ" w:eastAsia="en-US"/>
              </w:rPr>
              <w:t>Mgr. Viktor Krivjanský</w:t>
            </w:r>
          </w:p>
        </w:tc>
      </w:tr>
      <w:tr w:rsidR="00740E17" w:rsidRPr="001F3771" w14:paraId="68B8E857" w14:textId="77777777" w:rsidTr="008F34B6">
        <w:tc>
          <w:tcPr>
            <w:tcW w:w="4322" w:type="dxa"/>
            <w:hideMark/>
          </w:tcPr>
          <w:p w14:paraId="3B473355"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Pr>
                <w:rFonts w:ascii="Times New Roman" w:eastAsia="Calibri" w:hAnsi="Times New Roman"/>
                <w:szCs w:val="20"/>
                <w:lang w:val="cs-CZ" w:eastAsia="en-US"/>
              </w:rPr>
              <w:t xml:space="preserve"> jednatel</w:t>
            </w:r>
          </w:p>
          <w:p w14:paraId="358920B7" w14:textId="77777777" w:rsidR="00740E17" w:rsidRPr="001F3771" w:rsidRDefault="00740E17" w:rsidP="008F34B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8B645F9" w14:textId="77777777" w:rsidR="00740E17" w:rsidRPr="001F3771" w:rsidRDefault="00740E17" w:rsidP="00740E17">
      <w:pPr>
        <w:widowControl w:val="0"/>
        <w:spacing w:after="60" w:line="276" w:lineRule="auto"/>
        <w:ind w:left="0"/>
        <w:rPr>
          <w:rFonts w:eastAsia="Calibri"/>
          <w:szCs w:val="20"/>
          <w:lang w:val="cs-CZ" w:eastAsia="en-US"/>
        </w:rPr>
      </w:pPr>
    </w:p>
    <w:p w14:paraId="006CA3BC" w14:textId="77777777" w:rsidR="001F3771" w:rsidRPr="001F3771" w:rsidRDefault="001F3771" w:rsidP="001F3771">
      <w:pPr>
        <w:widowControl w:val="0"/>
        <w:spacing w:after="0" w:line="240" w:lineRule="auto"/>
        <w:ind w:left="709"/>
        <w:rPr>
          <w:rFonts w:eastAsia="Calibri"/>
          <w:lang w:val="cs-CZ" w:eastAsia="en-US"/>
        </w:rPr>
      </w:pPr>
      <w:bookmarkStart w:id="6" w:name="_GoBack"/>
      <w:bookmarkEnd w:id="6"/>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798370DF" w14:textId="692522A6" w:rsidR="001F3771" w:rsidRDefault="00840083" w:rsidP="006D695A">
      <w:pPr>
        <w:widowControl w:val="0"/>
        <w:spacing w:after="60" w:line="276" w:lineRule="auto"/>
        <w:ind w:left="0"/>
        <w:jc w:val="center"/>
        <w:rPr>
          <w:rFonts w:eastAsia="Calibri"/>
          <w:b/>
          <w:caps/>
          <w:szCs w:val="20"/>
          <w:lang w:val="cs-CZ" w:eastAsia="en-US"/>
        </w:rPr>
      </w:pPr>
      <w:r>
        <w:rPr>
          <w:rFonts w:eastAsia="Calibri"/>
          <w:b/>
          <w:caps/>
          <w:szCs w:val="20"/>
          <w:lang w:val="cs-CZ" w:eastAsia="en-US"/>
        </w:rPr>
        <w:t xml:space="preserve">technická </w:t>
      </w:r>
      <w:r w:rsidR="001F3771" w:rsidRPr="001F3771">
        <w:rPr>
          <w:rFonts w:eastAsia="Calibri"/>
          <w:b/>
          <w:caps/>
          <w:szCs w:val="20"/>
          <w:lang w:val="cs-CZ" w:eastAsia="en-US"/>
        </w:rPr>
        <w:t xml:space="preserve">Specifikace </w:t>
      </w:r>
    </w:p>
    <w:p w14:paraId="6A8F8F3F" w14:textId="77777777" w:rsidR="009474A8" w:rsidRDefault="009474A8" w:rsidP="006D695A">
      <w:pPr>
        <w:widowControl w:val="0"/>
        <w:spacing w:after="60" w:line="276" w:lineRule="auto"/>
        <w:ind w:left="0"/>
        <w:jc w:val="center"/>
        <w:rPr>
          <w:rFonts w:eastAsia="Calibri"/>
          <w:b/>
          <w:caps/>
          <w:szCs w:val="20"/>
          <w:lang w:val="cs-CZ" w:eastAsia="en-US"/>
        </w:rPr>
      </w:pPr>
    </w:p>
    <w:p w14:paraId="20774BAA" w14:textId="77777777" w:rsidR="009474A8" w:rsidRDefault="009474A8" w:rsidP="006D695A">
      <w:pPr>
        <w:widowControl w:val="0"/>
        <w:spacing w:after="60" w:line="276" w:lineRule="auto"/>
        <w:ind w:left="0"/>
        <w:jc w:val="center"/>
        <w:rPr>
          <w:rFonts w:eastAsia="Calibri"/>
          <w:b/>
          <w:caps/>
          <w:szCs w:val="20"/>
          <w:lang w:val="cs-CZ" w:eastAsia="en-US"/>
        </w:rPr>
      </w:pPr>
    </w:p>
    <w:p w14:paraId="1B9E8231" w14:textId="77777777" w:rsidR="009474A8" w:rsidRDefault="009474A8" w:rsidP="006D695A">
      <w:pPr>
        <w:widowControl w:val="0"/>
        <w:spacing w:after="60" w:line="276" w:lineRule="auto"/>
        <w:ind w:left="0"/>
        <w:jc w:val="center"/>
        <w:rPr>
          <w:rFonts w:eastAsia="Calibri"/>
          <w:b/>
          <w:caps/>
          <w:szCs w:val="20"/>
          <w:lang w:val="cs-CZ" w:eastAsia="en-US"/>
        </w:rPr>
      </w:pPr>
    </w:p>
    <w:p w14:paraId="2AF54594" w14:textId="77777777" w:rsidR="009474A8" w:rsidRDefault="009474A8" w:rsidP="006D695A">
      <w:pPr>
        <w:widowControl w:val="0"/>
        <w:spacing w:after="60" w:line="276" w:lineRule="auto"/>
        <w:ind w:left="0"/>
        <w:jc w:val="center"/>
        <w:rPr>
          <w:rFonts w:eastAsia="Calibri"/>
          <w:b/>
          <w:caps/>
          <w:szCs w:val="20"/>
          <w:lang w:val="cs-CZ" w:eastAsia="en-US"/>
        </w:rPr>
      </w:pPr>
    </w:p>
    <w:p w14:paraId="1E7B05F3" w14:textId="77777777" w:rsidR="009474A8" w:rsidRDefault="009474A8" w:rsidP="006D695A">
      <w:pPr>
        <w:widowControl w:val="0"/>
        <w:spacing w:after="60" w:line="276" w:lineRule="auto"/>
        <w:ind w:left="0"/>
        <w:jc w:val="center"/>
        <w:rPr>
          <w:rFonts w:eastAsia="Calibri"/>
          <w:b/>
          <w:caps/>
          <w:szCs w:val="20"/>
          <w:lang w:val="cs-CZ" w:eastAsia="en-US"/>
        </w:rPr>
      </w:pPr>
    </w:p>
    <w:p w14:paraId="70A0042E" w14:textId="77777777" w:rsidR="009474A8" w:rsidRDefault="009474A8" w:rsidP="006D695A">
      <w:pPr>
        <w:widowControl w:val="0"/>
        <w:spacing w:after="60" w:line="276" w:lineRule="auto"/>
        <w:ind w:left="0"/>
        <w:jc w:val="center"/>
        <w:rPr>
          <w:rFonts w:eastAsia="Calibri"/>
          <w:b/>
          <w:caps/>
          <w:szCs w:val="20"/>
          <w:lang w:val="cs-CZ" w:eastAsia="en-US"/>
        </w:rPr>
      </w:pPr>
    </w:p>
    <w:p w14:paraId="45CD4ECC" w14:textId="77777777" w:rsidR="009474A8" w:rsidRDefault="009474A8" w:rsidP="006D695A">
      <w:pPr>
        <w:widowControl w:val="0"/>
        <w:spacing w:after="60" w:line="276" w:lineRule="auto"/>
        <w:ind w:left="0"/>
        <w:jc w:val="center"/>
        <w:rPr>
          <w:rFonts w:eastAsia="Calibri"/>
          <w:b/>
          <w:caps/>
          <w:szCs w:val="20"/>
          <w:lang w:val="cs-CZ" w:eastAsia="en-US"/>
        </w:rPr>
      </w:pPr>
    </w:p>
    <w:p w14:paraId="7054CC23" w14:textId="77777777" w:rsidR="009474A8" w:rsidRDefault="009474A8" w:rsidP="006D695A">
      <w:pPr>
        <w:widowControl w:val="0"/>
        <w:spacing w:after="60" w:line="276" w:lineRule="auto"/>
        <w:ind w:left="0"/>
        <w:jc w:val="center"/>
        <w:rPr>
          <w:rFonts w:eastAsia="Calibri"/>
          <w:b/>
          <w:caps/>
          <w:szCs w:val="20"/>
          <w:lang w:val="cs-CZ" w:eastAsia="en-US"/>
        </w:rPr>
      </w:pPr>
    </w:p>
    <w:p w14:paraId="0028475D" w14:textId="77777777" w:rsidR="009474A8" w:rsidRDefault="009474A8" w:rsidP="006D695A">
      <w:pPr>
        <w:widowControl w:val="0"/>
        <w:spacing w:after="60" w:line="276" w:lineRule="auto"/>
        <w:ind w:left="0"/>
        <w:jc w:val="center"/>
        <w:rPr>
          <w:rFonts w:eastAsia="Calibri"/>
          <w:b/>
          <w:caps/>
          <w:szCs w:val="20"/>
          <w:lang w:val="cs-CZ" w:eastAsia="en-US"/>
        </w:rPr>
      </w:pPr>
    </w:p>
    <w:p w14:paraId="24467CCD" w14:textId="77777777" w:rsidR="009474A8" w:rsidRDefault="009474A8" w:rsidP="006D695A">
      <w:pPr>
        <w:widowControl w:val="0"/>
        <w:spacing w:after="60" w:line="276" w:lineRule="auto"/>
        <w:ind w:left="0"/>
        <w:jc w:val="center"/>
        <w:rPr>
          <w:rFonts w:eastAsia="Calibri"/>
          <w:b/>
          <w:caps/>
          <w:szCs w:val="20"/>
          <w:lang w:val="cs-CZ" w:eastAsia="en-US"/>
        </w:rPr>
      </w:pPr>
    </w:p>
    <w:p w14:paraId="3F2E78ED" w14:textId="77777777" w:rsidR="009474A8" w:rsidRDefault="009474A8" w:rsidP="006D695A">
      <w:pPr>
        <w:widowControl w:val="0"/>
        <w:spacing w:after="60" w:line="276" w:lineRule="auto"/>
        <w:ind w:left="0"/>
        <w:jc w:val="center"/>
        <w:rPr>
          <w:rFonts w:eastAsia="Calibri"/>
          <w:b/>
          <w:caps/>
          <w:szCs w:val="20"/>
          <w:lang w:val="cs-CZ" w:eastAsia="en-US"/>
        </w:rPr>
      </w:pPr>
    </w:p>
    <w:p w14:paraId="74E1E3A7" w14:textId="77777777" w:rsidR="009474A8" w:rsidRDefault="009474A8" w:rsidP="006D695A">
      <w:pPr>
        <w:widowControl w:val="0"/>
        <w:spacing w:after="60" w:line="276" w:lineRule="auto"/>
        <w:ind w:left="0"/>
        <w:jc w:val="center"/>
        <w:rPr>
          <w:rFonts w:eastAsia="Calibri"/>
          <w:b/>
          <w:caps/>
          <w:szCs w:val="20"/>
          <w:lang w:val="cs-CZ" w:eastAsia="en-US"/>
        </w:rPr>
      </w:pPr>
    </w:p>
    <w:p w14:paraId="18E7696B" w14:textId="77777777" w:rsidR="009474A8" w:rsidRDefault="009474A8" w:rsidP="006D695A">
      <w:pPr>
        <w:widowControl w:val="0"/>
        <w:spacing w:after="60" w:line="276" w:lineRule="auto"/>
        <w:ind w:left="0"/>
        <w:jc w:val="center"/>
        <w:rPr>
          <w:rFonts w:eastAsia="Calibri"/>
          <w:b/>
          <w:caps/>
          <w:szCs w:val="20"/>
          <w:lang w:val="cs-CZ" w:eastAsia="en-US"/>
        </w:rPr>
      </w:pPr>
    </w:p>
    <w:p w14:paraId="00C3E8FE" w14:textId="77777777" w:rsidR="009474A8" w:rsidRDefault="009474A8" w:rsidP="006D695A">
      <w:pPr>
        <w:widowControl w:val="0"/>
        <w:spacing w:after="60" w:line="276" w:lineRule="auto"/>
        <w:ind w:left="0"/>
        <w:jc w:val="center"/>
        <w:rPr>
          <w:rFonts w:eastAsia="Calibri"/>
          <w:b/>
          <w:caps/>
          <w:szCs w:val="20"/>
          <w:lang w:val="cs-CZ" w:eastAsia="en-US"/>
        </w:rPr>
      </w:pPr>
    </w:p>
    <w:p w14:paraId="76CE17CF" w14:textId="77777777" w:rsidR="009474A8" w:rsidRDefault="009474A8" w:rsidP="006D695A">
      <w:pPr>
        <w:widowControl w:val="0"/>
        <w:spacing w:after="60" w:line="276" w:lineRule="auto"/>
        <w:ind w:left="0"/>
        <w:jc w:val="center"/>
        <w:rPr>
          <w:rFonts w:eastAsia="Calibri"/>
          <w:b/>
          <w:caps/>
          <w:szCs w:val="20"/>
          <w:lang w:val="cs-CZ" w:eastAsia="en-US"/>
        </w:rPr>
      </w:pPr>
    </w:p>
    <w:p w14:paraId="5B74619A" w14:textId="77777777" w:rsidR="009474A8" w:rsidRDefault="009474A8" w:rsidP="006D695A">
      <w:pPr>
        <w:widowControl w:val="0"/>
        <w:spacing w:after="60" w:line="276" w:lineRule="auto"/>
        <w:ind w:left="0"/>
        <w:jc w:val="center"/>
        <w:rPr>
          <w:rFonts w:eastAsia="Calibri"/>
          <w:b/>
          <w:caps/>
          <w:szCs w:val="20"/>
          <w:lang w:val="cs-CZ" w:eastAsia="en-US"/>
        </w:rPr>
      </w:pPr>
    </w:p>
    <w:p w14:paraId="1AD12A7D" w14:textId="77777777" w:rsidR="009474A8" w:rsidRDefault="009474A8" w:rsidP="006D695A">
      <w:pPr>
        <w:widowControl w:val="0"/>
        <w:spacing w:after="60" w:line="276" w:lineRule="auto"/>
        <w:ind w:left="0"/>
        <w:jc w:val="center"/>
        <w:rPr>
          <w:rFonts w:eastAsia="Calibri"/>
          <w:b/>
          <w:caps/>
          <w:szCs w:val="20"/>
          <w:lang w:val="cs-CZ" w:eastAsia="en-US"/>
        </w:rPr>
      </w:pPr>
    </w:p>
    <w:p w14:paraId="6557B335" w14:textId="77777777" w:rsidR="009474A8" w:rsidRDefault="009474A8" w:rsidP="006D695A">
      <w:pPr>
        <w:widowControl w:val="0"/>
        <w:spacing w:after="60" w:line="276" w:lineRule="auto"/>
        <w:ind w:left="0"/>
        <w:jc w:val="center"/>
        <w:rPr>
          <w:rFonts w:eastAsia="Calibri"/>
          <w:b/>
          <w:caps/>
          <w:szCs w:val="20"/>
          <w:lang w:val="cs-CZ" w:eastAsia="en-US"/>
        </w:rPr>
      </w:pPr>
    </w:p>
    <w:p w14:paraId="7082E220" w14:textId="77777777" w:rsidR="009474A8" w:rsidRDefault="009474A8" w:rsidP="006D695A">
      <w:pPr>
        <w:widowControl w:val="0"/>
        <w:spacing w:after="60" w:line="276" w:lineRule="auto"/>
        <w:ind w:left="0"/>
        <w:jc w:val="center"/>
        <w:rPr>
          <w:rFonts w:eastAsia="Calibri"/>
          <w:b/>
          <w:caps/>
          <w:szCs w:val="20"/>
          <w:lang w:val="cs-CZ" w:eastAsia="en-US"/>
        </w:rPr>
      </w:pPr>
    </w:p>
    <w:p w14:paraId="6829D8B6" w14:textId="77777777" w:rsidR="009474A8" w:rsidRDefault="009474A8" w:rsidP="006D695A">
      <w:pPr>
        <w:widowControl w:val="0"/>
        <w:spacing w:after="60" w:line="276" w:lineRule="auto"/>
        <w:ind w:left="0"/>
        <w:jc w:val="center"/>
        <w:rPr>
          <w:rFonts w:eastAsia="Calibri"/>
          <w:b/>
          <w:caps/>
          <w:szCs w:val="20"/>
          <w:lang w:val="cs-CZ" w:eastAsia="en-US"/>
        </w:rPr>
      </w:pPr>
    </w:p>
    <w:p w14:paraId="286BBE52" w14:textId="77777777" w:rsidR="009474A8" w:rsidRDefault="009474A8" w:rsidP="006D695A">
      <w:pPr>
        <w:widowControl w:val="0"/>
        <w:spacing w:after="60" w:line="276" w:lineRule="auto"/>
        <w:ind w:left="0"/>
        <w:jc w:val="center"/>
        <w:rPr>
          <w:rFonts w:eastAsia="Calibri"/>
          <w:b/>
          <w:caps/>
          <w:szCs w:val="20"/>
          <w:lang w:val="cs-CZ" w:eastAsia="en-US"/>
        </w:rPr>
      </w:pPr>
    </w:p>
    <w:p w14:paraId="48712176" w14:textId="77777777" w:rsidR="009474A8" w:rsidRDefault="009474A8" w:rsidP="006D695A">
      <w:pPr>
        <w:widowControl w:val="0"/>
        <w:spacing w:after="60" w:line="276" w:lineRule="auto"/>
        <w:ind w:left="0"/>
        <w:jc w:val="center"/>
        <w:rPr>
          <w:rFonts w:eastAsia="Calibri"/>
          <w:b/>
          <w:caps/>
          <w:szCs w:val="20"/>
          <w:lang w:val="cs-CZ" w:eastAsia="en-US"/>
        </w:rPr>
      </w:pPr>
    </w:p>
    <w:p w14:paraId="371D8542" w14:textId="77777777" w:rsidR="009474A8" w:rsidRDefault="009474A8" w:rsidP="006D695A">
      <w:pPr>
        <w:widowControl w:val="0"/>
        <w:spacing w:after="60" w:line="276" w:lineRule="auto"/>
        <w:ind w:left="0"/>
        <w:jc w:val="center"/>
        <w:rPr>
          <w:rFonts w:eastAsia="Calibri"/>
          <w:b/>
          <w:caps/>
          <w:szCs w:val="20"/>
          <w:lang w:val="cs-CZ" w:eastAsia="en-US"/>
        </w:rPr>
      </w:pPr>
    </w:p>
    <w:p w14:paraId="028E0335" w14:textId="77777777" w:rsidR="009474A8" w:rsidRDefault="009474A8" w:rsidP="006D695A">
      <w:pPr>
        <w:widowControl w:val="0"/>
        <w:spacing w:after="60" w:line="276" w:lineRule="auto"/>
        <w:ind w:left="0"/>
        <w:jc w:val="center"/>
        <w:rPr>
          <w:rFonts w:eastAsia="Calibri"/>
          <w:b/>
          <w:caps/>
          <w:szCs w:val="20"/>
          <w:lang w:val="cs-CZ" w:eastAsia="en-US"/>
        </w:rPr>
      </w:pPr>
    </w:p>
    <w:p w14:paraId="1D1DADA5" w14:textId="77777777" w:rsidR="009474A8" w:rsidRDefault="009474A8" w:rsidP="006D695A">
      <w:pPr>
        <w:widowControl w:val="0"/>
        <w:spacing w:after="60" w:line="276" w:lineRule="auto"/>
        <w:ind w:left="0"/>
        <w:jc w:val="center"/>
        <w:rPr>
          <w:rFonts w:eastAsia="Calibri"/>
          <w:b/>
          <w:caps/>
          <w:szCs w:val="20"/>
          <w:lang w:val="cs-CZ" w:eastAsia="en-US"/>
        </w:rPr>
      </w:pPr>
    </w:p>
    <w:p w14:paraId="169B5EED" w14:textId="77777777" w:rsidR="009474A8" w:rsidRDefault="009474A8" w:rsidP="006D695A">
      <w:pPr>
        <w:widowControl w:val="0"/>
        <w:spacing w:after="60" w:line="276" w:lineRule="auto"/>
        <w:ind w:left="0"/>
        <w:jc w:val="center"/>
        <w:rPr>
          <w:rFonts w:eastAsia="Calibri"/>
          <w:b/>
          <w:caps/>
          <w:szCs w:val="20"/>
          <w:lang w:val="cs-CZ" w:eastAsia="en-US"/>
        </w:rPr>
      </w:pPr>
    </w:p>
    <w:p w14:paraId="61955541" w14:textId="77777777" w:rsidR="009474A8" w:rsidRDefault="009474A8" w:rsidP="006D695A">
      <w:pPr>
        <w:widowControl w:val="0"/>
        <w:spacing w:after="60" w:line="276" w:lineRule="auto"/>
        <w:ind w:left="0"/>
        <w:jc w:val="center"/>
        <w:rPr>
          <w:rFonts w:eastAsia="Calibri"/>
          <w:b/>
          <w:caps/>
          <w:szCs w:val="20"/>
          <w:lang w:val="cs-CZ" w:eastAsia="en-US"/>
        </w:rPr>
      </w:pPr>
    </w:p>
    <w:p w14:paraId="38F4906E" w14:textId="77777777" w:rsidR="009474A8" w:rsidRDefault="009474A8" w:rsidP="006D695A">
      <w:pPr>
        <w:widowControl w:val="0"/>
        <w:spacing w:after="60" w:line="276" w:lineRule="auto"/>
        <w:ind w:left="0"/>
        <w:jc w:val="center"/>
        <w:rPr>
          <w:rFonts w:eastAsia="Calibri"/>
          <w:b/>
          <w:caps/>
          <w:szCs w:val="20"/>
          <w:lang w:val="cs-CZ" w:eastAsia="en-US"/>
        </w:rPr>
      </w:pPr>
    </w:p>
    <w:p w14:paraId="1955A26E" w14:textId="77777777" w:rsidR="009474A8" w:rsidRDefault="009474A8" w:rsidP="006D695A">
      <w:pPr>
        <w:widowControl w:val="0"/>
        <w:spacing w:after="60" w:line="276" w:lineRule="auto"/>
        <w:ind w:left="0"/>
        <w:jc w:val="center"/>
        <w:rPr>
          <w:rFonts w:eastAsia="Calibri"/>
          <w:b/>
          <w:caps/>
          <w:szCs w:val="20"/>
          <w:lang w:val="cs-CZ" w:eastAsia="en-US"/>
        </w:rPr>
      </w:pPr>
    </w:p>
    <w:p w14:paraId="054520F8" w14:textId="77777777" w:rsidR="009474A8" w:rsidRDefault="009474A8" w:rsidP="006D695A">
      <w:pPr>
        <w:widowControl w:val="0"/>
        <w:spacing w:after="60" w:line="276" w:lineRule="auto"/>
        <w:ind w:left="0"/>
        <w:jc w:val="center"/>
        <w:rPr>
          <w:rFonts w:eastAsia="Calibri"/>
          <w:b/>
          <w:caps/>
          <w:szCs w:val="20"/>
          <w:lang w:val="cs-CZ" w:eastAsia="en-US"/>
        </w:rPr>
      </w:pPr>
    </w:p>
    <w:p w14:paraId="480E76C0" w14:textId="77777777" w:rsidR="009474A8" w:rsidRDefault="009474A8" w:rsidP="006D695A">
      <w:pPr>
        <w:widowControl w:val="0"/>
        <w:spacing w:after="60" w:line="276" w:lineRule="auto"/>
        <w:ind w:left="0"/>
        <w:jc w:val="center"/>
        <w:rPr>
          <w:rFonts w:eastAsia="Calibri"/>
          <w:b/>
          <w:caps/>
          <w:szCs w:val="20"/>
          <w:lang w:val="cs-CZ" w:eastAsia="en-US"/>
        </w:rPr>
      </w:pPr>
    </w:p>
    <w:p w14:paraId="6DEE877A" w14:textId="77777777" w:rsidR="009474A8" w:rsidRDefault="009474A8" w:rsidP="006D695A">
      <w:pPr>
        <w:widowControl w:val="0"/>
        <w:spacing w:after="60" w:line="276" w:lineRule="auto"/>
        <w:ind w:left="0"/>
        <w:jc w:val="center"/>
        <w:rPr>
          <w:rFonts w:eastAsia="Calibri"/>
          <w:b/>
          <w:caps/>
          <w:szCs w:val="20"/>
          <w:lang w:val="cs-CZ" w:eastAsia="en-US"/>
        </w:rPr>
      </w:pPr>
    </w:p>
    <w:p w14:paraId="72D04A74" w14:textId="77777777" w:rsidR="009474A8" w:rsidRDefault="009474A8" w:rsidP="006D695A">
      <w:pPr>
        <w:widowControl w:val="0"/>
        <w:spacing w:after="60" w:line="276" w:lineRule="auto"/>
        <w:ind w:left="0"/>
        <w:jc w:val="center"/>
        <w:rPr>
          <w:rFonts w:eastAsia="Calibri"/>
          <w:b/>
          <w:caps/>
          <w:szCs w:val="20"/>
          <w:lang w:val="cs-CZ" w:eastAsia="en-US"/>
        </w:rPr>
      </w:pPr>
    </w:p>
    <w:p w14:paraId="3BC53D00" w14:textId="77777777" w:rsidR="009474A8" w:rsidRDefault="009474A8" w:rsidP="006D695A">
      <w:pPr>
        <w:widowControl w:val="0"/>
        <w:spacing w:after="60" w:line="276" w:lineRule="auto"/>
        <w:ind w:left="0"/>
        <w:jc w:val="center"/>
        <w:rPr>
          <w:rFonts w:eastAsia="Calibri"/>
          <w:b/>
          <w:caps/>
          <w:szCs w:val="20"/>
          <w:lang w:val="cs-CZ" w:eastAsia="en-US"/>
        </w:rPr>
      </w:pPr>
    </w:p>
    <w:p w14:paraId="18C20264" w14:textId="77777777" w:rsidR="009474A8" w:rsidRDefault="009474A8" w:rsidP="006D695A">
      <w:pPr>
        <w:widowControl w:val="0"/>
        <w:spacing w:after="60" w:line="276" w:lineRule="auto"/>
        <w:ind w:left="0"/>
        <w:jc w:val="center"/>
        <w:rPr>
          <w:rFonts w:eastAsia="Calibri"/>
          <w:b/>
          <w:caps/>
          <w:szCs w:val="20"/>
          <w:lang w:val="cs-CZ" w:eastAsia="en-US"/>
        </w:rPr>
      </w:pPr>
    </w:p>
    <w:p w14:paraId="65E2848D" w14:textId="77777777" w:rsidR="009474A8" w:rsidRDefault="009474A8" w:rsidP="006D695A">
      <w:pPr>
        <w:widowControl w:val="0"/>
        <w:spacing w:after="60" w:line="276" w:lineRule="auto"/>
        <w:ind w:left="0"/>
        <w:jc w:val="center"/>
        <w:rPr>
          <w:rFonts w:eastAsia="Calibri"/>
          <w:b/>
          <w:caps/>
          <w:szCs w:val="20"/>
          <w:lang w:val="cs-CZ" w:eastAsia="en-US"/>
        </w:rPr>
      </w:pPr>
    </w:p>
    <w:p w14:paraId="3E040757" w14:textId="77777777" w:rsidR="009474A8" w:rsidRDefault="009474A8" w:rsidP="006D695A">
      <w:pPr>
        <w:widowControl w:val="0"/>
        <w:spacing w:after="60" w:line="276" w:lineRule="auto"/>
        <w:ind w:left="0"/>
        <w:jc w:val="center"/>
        <w:rPr>
          <w:rFonts w:eastAsia="Calibri"/>
          <w:b/>
          <w:caps/>
          <w:szCs w:val="20"/>
          <w:lang w:val="cs-CZ" w:eastAsia="en-US"/>
        </w:rPr>
      </w:pPr>
    </w:p>
    <w:sectPr w:rsidR="009474A8"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8FD07" w15:done="0"/>
  <w15:commentEx w15:paraId="3D4FBD01" w15:paraIdParent="0BA8FD07" w15:done="0"/>
  <w15:commentEx w15:paraId="74D415AB" w15:done="0"/>
  <w15:commentEx w15:paraId="65BB309B" w15:done="0"/>
  <w15:commentEx w15:paraId="5ADFC173" w15:paraIdParent="65BB309B" w15:done="0"/>
  <w15:commentEx w15:paraId="5C5824D6" w15:done="0"/>
  <w15:commentEx w15:paraId="1F4CBB73" w15:paraIdParent="5C5824D6" w15:done="0"/>
  <w15:commentEx w15:paraId="30343398" w15:done="0"/>
  <w15:commentEx w15:paraId="3A5219C6" w15:paraIdParent="30343398" w15:done="0"/>
  <w15:commentEx w15:paraId="55A785E6" w15:done="0"/>
  <w15:commentEx w15:paraId="4BE5C6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19083" w14:textId="77777777" w:rsidR="00CE35D5" w:rsidRDefault="00CE35D5" w:rsidP="00B237C7">
      <w:r>
        <w:separator/>
      </w:r>
    </w:p>
  </w:endnote>
  <w:endnote w:type="continuationSeparator" w:id="0">
    <w:p w14:paraId="6317370D" w14:textId="77777777" w:rsidR="00CE35D5" w:rsidRDefault="00CE35D5" w:rsidP="00B237C7">
      <w:r>
        <w:continuationSeparator/>
      </w:r>
    </w:p>
  </w:endnote>
  <w:endnote w:type="continuationNotice" w:id="1">
    <w:p w14:paraId="1CE7623E" w14:textId="77777777" w:rsidR="00CE35D5" w:rsidRDefault="00CE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20002A87" w:usb1="00000000" w:usb2="00000000" w:usb3="00000000" w:csb0="000001F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E492C" w14:paraId="62A23342" w14:textId="77777777" w:rsidTr="00E55C24">
      <w:tc>
        <w:tcPr>
          <w:tcW w:w="3095" w:type="dxa"/>
          <w:vAlign w:val="center"/>
        </w:tcPr>
        <w:p w14:paraId="671890DC" w14:textId="77777777" w:rsidR="004E492C" w:rsidRDefault="004E492C" w:rsidP="00E55C24">
          <w:pPr>
            <w:pStyle w:val="Zpat"/>
            <w:ind w:left="0"/>
          </w:pPr>
        </w:p>
      </w:tc>
      <w:tc>
        <w:tcPr>
          <w:tcW w:w="3095" w:type="dxa"/>
          <w:vAlign w:val="center"/>
        </w:tcPr>
        <w:p w14:paraId="347A4068" w14:textId="308E7812" w:rsidR="004E492C" w:rsidRPr="0099593C" w:rsidRDefault="004E492C"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40E17">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4E492C" w:rsidRDefault="004E492C" w:rsidP="00E55C24">
          <w:pPr>
            <w:pStyle w:val="Zpat"/>
            <w:ind w:left="0"/>
            <w:jc w:val="right"/>
          </w:pPr>
        </w:p>
      </w:tc>
    </w:tr>
  </w:tbl>
  <w:p w14:paraId="03955F58" w14:textId="77777777" w:rsidR="004E492C" w:rsidRDefault="004E492C"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0A89" w14:textId="77777777" w:rsidR="00CE35D5" w:rsidRDefault="00CE35D5" w:rsidP="00B237C7">
      <w:r>
        <w:separator/>
      </w:r>
    </w:p>
  </w:footnote>
  <w:footnote w:type="continuationSeparator" w:id="0">
    <w:p w14:paraId="5433FBA2" w14:textId="77777777" w:rsidR="00CE35D5" w:rsidRDefault="00CE35D5" w:rsidP="00B237C7">
      <w:r>
        <w:continuationSeparator/>
      </w:r>
    </w:p>
  </w:footnote>
  <w:footnote w:type="continuationNotice" w:id="1">
    <w:p w14:paraId="3FF86324" w14:textId="77777777" w:rsidR="00CE35D5" w:rsidRDefault="00CE35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4BCA8C6A" w:rsidR="004E492C" w:rsidRPr="001F3771" w:rsidRDefault="004E492C" w:rsidP="001F3771">
    <w:pPr>
      <w:pStyle w:val="Zhlav"/>
    </w:pPr>
    <w:r>
      <w:rPr>
        <w:noProof/>
        <w:lang w:val="cs-CZ" w:eastAsia="cs-CZ"/>
      </w:rPr>
      <w:drawing>
        <wp:anchor distT="0" distB="0" distL="114300" distR="114300" simplePos="0" relativeHeight="251659264" behindDoc="1" locked="0" layoutInCell="1" allowOverlap="1" wp14:anchorId="3479925B" wp14:editId="475BC485">
          <wp:simplePos x="0" y="0"/>
          <wp:positionH relativeFrom="column">
            <wp:posOffset>350520</wp:posOffset>
          </wp:positionH>
          <wp:positionV relativeFrom="paragraph">
            <wp:posOffset>-815340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C547F9"/>
    <w:multiLevelType w:val="hybridMultilevel"/>
    <w:tmpl w:val="566A9D7E"/>
    <w:lvl w:ilvl="0" w:tplc="370C300A">
      <w:start w:val="4"/>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E17376E"/>
    <w:multiLevelType w:val="hybridMultilevel"/>
    <w:tmpl w:val="7B5CE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F244FB2"/>
    <w:multiLevelType w:val="hybridMultilevel"/>
    <w:tmpl w:val="6CA8D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716885"/>
    <w:multiLevelType w:val="hybridMultilevel"/>
    <w:tmpl w:val="2766F6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8FB5077"/>
    <w:multiLevelType w:val="hybridMultilevel"/>
    <w:tmpl w:val="69985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DF099A"/>
    <w:multiLevelType w:val="hybridMultilevel"/>
    <w:tmpl w:val="32B0FF3E"/>
    <w:lvl w:ilvl="0" w:tplc="0405000F">
      <w:start w:val="1"/>
      <w:numFmt w:val="decimal"/>
      <w:lvlText w:val="%1."/>
      <w:lvlJc w:val="left"/>
      <w:pPr>
        <w:tabs>
          <w:tab w:val="num" w:pos="720"/>
        </w:tabs>
        <w:ind w:left="720" w:hanging="360"/>
      </w:pPr>
      <w:rPr>
        <w:rFonts w:hint="default"/>
      </w:rPr>
    </w:lvl>
    <w:lvl w:ilvl="1" w:tplc="EA86C1E4">
      <w:start w:val="1"/>
      <w:numFmt w:val="lowerLetter"/>
      <w:lvlText w:val="%2)"/>
      <w:lvlJc w:val="left"/>
      <w:pPr>
        <w:tabs>
          <w:tab w:val="num" w:pos="1440"/>
        </w:tabs>
        <w:ind w:left="1440" w:hanging="360"/>
      </w:pPr>
      <w:rPr>
        <w:rFonts w:hint="default"/>
      </w:rPr>
    </w:lvl>
    <w:lvl w:ilvl="2" w:tplc="962A41B6">
      <w:start w:val="1"/>
      <w:numFmt w:val="lowerRoman"/>
      <w:lvlText w:val="(%3)"/>
      <w:lvlJc w:val="left"/>
      <w:pPr>
        <w:tabs>
          <w:tab w:val="num" w:pos="2700"/>
        </w:tabs>
        <w:ind w:left="2700" w:hanging="720"/>
      </w:pPr>
      <w:rPr>
        <w:rFonts w:hint="default"/>
      </w:rPr>
    </w:lvl>
    <w:lvl w:ilvl="3" w:tplc="8B1635C8">
      <w:start w:val="1"/>
      <w:numFmt w:val="bullet"/>
      <w:lvlText w:val="-"/>
      <w:lvlJc w:val="left"/>
      <w:pPr>
        <w:tabs>
          <w:tab w:val="num" w:pos="2880"/>
        </w:tabs>
        <w:ind w:left="2880" w:hanging="360"/>
      </w:pPr>
      <w:rPr>
        <w:rFonts w:ascii="Arial" w:eastAsia="Raav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D067609"/>
    <w:multiLevelType w:val="multilevel"/>
    <w:tmpl w:val="66068D3E"/>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7">
    <w:nsid w:val="2F9A7379"/>
    <w:multiLevelType w:val="hybridMultilevel"/>
    <w:tmpl w:val="70503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DC44C99"/>
    <w:multiLevelType w:val="hybridMultilevel"/>
    <w:tmpl w:val="52FE7416"/>
    <w:lvl w:ilvl="0" w:tplc="19647B52">
      <w:start w:val="1"/>
      <w:numFmt w:val="decimal"/>
      <w:lvlText w:val="%1."/>
      <w:lvlJc w:val="left"/>
      <w:pPr>
        <w:tabs>
          <w:tab w:val="num" w:pos="1440"/>
        </w:tabs>
        <w:ind w:left="1440" w:hanging="360"/>
      </w:pPr>
      <w:rPr>
        <w:rFonts w:hint="default"/>
      </w:rPr>
    </w:lvl>
    <w:lvl w:ilvl="1" w:tplc="1414966E">
      <w:start w:val="2"/>
      <w:numFmt w:val="bullet"/>
      <w:lvlText w:val="-"/>
      <w:lvlJc w:val="left"/>
      <w:pPr>
        <w:tabs>
          <w:tab w:val="num" w:pos="1440"/>
        </w:tabs>
        <w:ind w:left="1440" w:hanging="360"/>
      </w:pPr>
      <w:rPr>
        <w:rFonts w:ascii="Times New Roman" w:eastAsia="Times New Roman" w:hAnsi="Times New Roman" w:cs="Times New Roman" w:hint="default"/>
      </w:rPr>
    </w:lvl>
    <w:lvl w:ilvl="2" w:tplc="FA204E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2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1">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AB609DA"/>
    <w:multiLevelType w:val="hybridMultilevel"/>
    <w:tmpl w:val="A6DCBB82"/>
    <w:lvl w:ilvl="0" w:tplc="040E0BA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27E84CE">
      <w:start w:val="1"/>
      <w:numFmt w:val="lowerRoman"/>
      <w:lvlText w:val="(%4)"/>
      <w:lvlJc w:val="left"/>
      <w:pPr>
        <w:tabs>
          <w:tab w:val="num" w:pos="3240"/>
        </w:tabs>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3"/>
  </w:num>
  <w:num w:numId="3">
    <w:abstractNumId w:val="24"/>
  </w:num>
  <w:num w:numId="4">
    <w:abstractNumId w:val="22"/>
  </w:num>
  <w:num w:numId="5">
    <w:abstractNumId w:val="8"/>
  </w:num>
  <w:num w:numId="6">
    <w:abstractNumId w:val="3"/>
  </w:num>
  <w:num w:numId="7">
    <w:abstractNumId w:val="5"/>
  </w:num>
  <w:num w:numId="8">
    <w:abstractNumId w:val="19"/>
  </w:num>
  <w:num w:numId="9">
    <w:abstractNumId w:val="0"/>
  </w:num>
  <w:num w:numId="10">
    <w:abstractNumId w:val="1"/>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15"/>
  </w:num>
  <w:num w:numId="29">
    <w:abstractNumId w:val="12"/>
  </w:num>
  <w:num w:numId="30">
    <w:abstractNumId w:val="7"/>
  </w:num>
  <w:num w:numId="31">
    <w:abstractNumId w:val="9"/>
  </w:num>
  <w:num w:numId="32">
    <w:abstractNumId w:val="21"/>
  </w:num>
  <w:num w:numId="33">
    <w:abstractNumId w:val="2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4"/>
  </w:num>
  <w:num w:numId="37">
    <w:abstractNumId w:val="17"/>
  </w:num>
  <w:num w:numId="38">
    <w:abstractNumId w:val="4"/>
  </w:num>
  <w:num w:numId="39">
    <w:abstractNumId w:val="1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ubáková Petra">
    <w15:presenceInfo w15:providerId="AD" w15:userId="S-1-5-21-3025983028-3898119569-1766069479-7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23D3"/>
    <w:rsid w:val="000212BD"/>
    <w:rsid w:val="000261FD"/>
    <w:rsid w:val="00027872"/>
    <w:rsid w:val="00032B6D"/>
    <w:rsid w:val="00045E92"/>
    <w:rsid w:val="0005236E"/>
    <w:rsid w:val="00053251"/>
    <w:rsid w:val="0005364F"/>
    <w:rsid w:val="000603DB"/>
    <w:rsid w:val="00061061"/>
    <w:rsid w:val="00065965"/>
    <w:rsid w:val="000722A5"/>
    <w:rsid w:val="00081497"/>
    <w:rsid w:val="00084B82"/>
    <w:rsid w:val="0008745F"/>
    <w:rsid w:val="000901D1"/>
    <w:rsid w:val="000949E8"/>
    <w:rsid w:val="000956F9"/>
    <w:rsid w:val="000A1D10"/>
    <w:rsid w:val="000A62E7"/>
    <w:rsid w:val="000A65B6"/>
    <w:rsid w:val="000A7480"/>
    <w:rsid w:val="000B2219"/>
    <w:rsid w:val="000B313B"/>
    <w:rsid w:val="000B40E9"/>
    <w:rsid w:val="000B7CF1"/>
    <w:rsid w:val="000C14BA"/>
    <w:rsid w:val="000C1976"/>
    <w:rsid w:val="000C349F"/>
    <w:rsid w:val="000C7658"/>
    <w:rsid w:val="000D73B4"/>
    <w:rsid w:val="000E1722"/>
    <w:rsid w:val="000E2B2C"/>
    <w:rsid w:val="000E31B7"/>
    <w:rsid w:val="000E4772"/>
    <w:rsid w:val="000F55F1"/>
    <w:rsid w:val="0010516C"/>
    <w:rsid w:val="001054C6"/>
    <w:rsid w:val="00112F7C"/>
    <w:rsid w:val="0011666B"/>
    <w:rsid w:val="001175BE"/>
    <w:rsid w:val="00120B84"/>
    <w:rsid w:val="0012594C"/>
    <w:rsid w:val="0013285A"/>
    <w:rsid w:val="00132B09"/>
    <w:rsid w:val="0014305F"/>
    <w:rsid w:val="00152FEA"/>
    <w:rsid w:val="00155FA7"/>
    <w:rsid w:val="00156B33"/>
    <w:rsid w:val="001571BE"/>
    <w:rsid w:val="00161616"/>
    <w:rsid w:val="00164E9F"/>
    <w:rsid w:val="001650E5"/>
    <w:rsid w:val="00165EA0"/>
    <w:rsid w:val="00165EB8"/>
    <w:rsid w:val="00166AA3"/>
    <w:rsid w:val="00166CFD"/>
    <w:rsid w:val="00171397"/>
    <w:rsid w:val="0017638D"/>
    <w:rsid w:val="00177409"/>
    <w:rsid w:val="00177E9D"/>
    <w:rsid w:val="00180F67"/>
    <w:rsid w:val="0018200D"/>
    <w:rsid w:val="00184459"/>
    <w:rsid w:val="00187A26"/>
    <w:rsid w:val="00190726"/>
    <w:rsid w:val="0019344C"/>
    <w:rsid w:val="00194D9A"/>
    <w:rsid w:val="00195CFB"/>
    <w:rsid w:val="001A1EEF"/>
    <w:rsid w:val="001A3AE3"/>
    <w:rsid w:val="001A4A2D"/>
    <w:rsid w:val="001A7E47"/>
    <w:rsid w:val="001B076C"/>
    <w:rsid w:val="001B60F3"/>
    <w:rsid w:val="001B63A4"/>
    <w:rsid w:val="001C46F5"/>
    <w:rsid w:val="001C6EFF"/>
    <w:rsid w:val="001D0BED"/>
    <w:rsid w:val="001D5833"/>
    <w:rsid w:val="001D6738"/>
    <w:rsid w:val="001E053A"/>
    <w:rsid w:val="001E07C8"/>
    <w:rsid w:val="001E31D8"/>
    <w:rsid w:val="001F0C41"/>
    <w:rsid w:val="001F3771"/>
    <w:rsid w:val="001F40A5"/>
    <w:rsid w:val="001F5465"/>
    <w:rsid w:val="00202791"/>
    <w:rsid w:val="0020519E"/>
    <w:rsid w:val="002116E3"/>
    <w:rsid w:val="00212F80"/>
    <w:rsid w:val="002174BC"/>
    <w:rsid w:val="002240BD"/>
    <w:rsid w:val="002259FE"/>
    <w:rsid w:val="00226CDF"/>
    <w:rsid w:val="00233B31"/>
    <w:rsid w:val="00240247"/>
    <w:rsid w:val="00241368"/>
    <w:rsid w:val="00245567"/>
    <w:rsid w:val="002519C4"/>
    <w:rsid w:val="00262D06"/>
    <w:rsid w:val="0026493C"/>
    <w:rsid w:val="00266303"/>
    <w:rsid w:val="002673E6"/>
    <w:rsid w:val="0027106E"/>
    <w:rsid w:val="002732C0"/>
    <w:rsid w:val="00273F9B"/>
    <w:rsid w:val="00274F28"/>
    <w:rsid w:val="00281430"/>
    <w:rsid w:val="00281797"/>
    <w:rsid w:val="00294C7C"/>
    <w:rsid w:val="00296D46"/>
    <w:rsid w:val="00297FA1"/>
    <w:rsid w:val="002A1955"/>
    <w:rsid w:val="002A2BA9"/>
    <w:rsid w:val="002A65D5"/>
    <w:rsid w:val="002A72ED"/>
    <w:rsid w:val="002A7EE6"/>
    <w:rsid w:val="002B0F46"/>
    <w:rsid w:val="002B3D80"/>
    <w:rsid w:val="002B5444"/>
    <w:rsid w:val="002B6A34"/>
    <w:rsid w:val="002E1332"/>
    <w:rsid w:val="002E1AE9"/>
    <w:rsid w:val="002F3DC3"/>
    <w:rsid w:val="002F4A0E"/>
    <w:rsid w:val="002F5496"/>
    <w:rsid w:val="002F5D81"/>
    <w:rsid w:val="00301D8D"/>
    <w:rsid w:val="003041F7"/>
    <w:rsid w:val="00312A0A"/>
    <w:rsid w:val="0031453C"/>
    <w:rsid w:val="00320CE0"/>
    <w:rsid w:val="00321CE4"/>
    <w:rsid w:val="0035105D"/>
    <w:rsid w:val="00353ECB"/>
    <w:rsid w:val="00360275"/>
    <w:rsid w:val="00360858"/>
    <w:rsid w:val="003639AF"/>
    <w:rsid w:val="00365860"/>
    <w:rsid w:val="003743D4"/>
    <w:rsid w:val="0037513E"/>
    <w:rsid w:val="00377222"/>
    <w:rsid w:val="00377457"/>
    <w:rsid w:val="0038268E"/>
    <w:rsid w:val="00382A07"/>
    <w:rsid w:val="00382B55"/>
    <w:rsid w:val="00385FF1"/>
    <w:rsid w:val="0039028A"/>
    <w:rsid w:val="00394656"/>
    <w:rsid w:val="003A174A"/>
    <w:rsid w:val="003A629B"/>
    <w:rsid w:val="003B5616"/>
    <w:rsid w:val="003B649B"/>
    <w:rsid w:val="003B6A78"/>
    <w:rsid w:val="003C17A8"/>
    <w:rsid w:val="003C4CBB"/>
    <w:rsid w:val="003D1668"/>
    <w:rsid w:val="003D4B4E"/>
    <w:rsid w:val="003D4C32"/>
    <w:rsid w:val="003F1BBB"/>
    <w:rsid w:val="003F2155"/>
    <w:rsid w:val="003F61B9"/>
    <w:rsid w:val="003F7141"/>
    <w:rsid w:val="00402344"/>
    <w:rsid w:val="0040715C"/>
    <w:rsid w:val="004268C6"/>
    <w:rsid w:val="004327CA"/>
    <w:rsid w:val="00437130"/>
    <w:rsid w:val="0043727B"/>
    <w:rsid w:val="00453647"/>
    <w:rsid w:val="00453DCC"/>
    <w:rsid w:val="0046499E"/>
    <w:rsid w:val="00466D06"/>
    <w:rsid w:val="004758A8"/>
    <w:rsid w:val="0048122F"/>
    <w:rsid w:val="004837D3"/>
    <w:rsid w:val="00486414"/>
    <w:rsid w:val="00495FB5"/>
    <w:rsid w:val="004B2604"/>
    <w:rsid w:val="004B67AE"/>
    <w:rsid w:val="004C5CE0"/>
    <w:rsid w:val="004D031E"/>
    <w:rsid w:val="004D619C"/>
    <w:rsid w:val="004E492C"/>
    <w:rsid w:val="004F0B6D"/>
    <w:rsid w:val="00503328"/>
    <w:rsid w:val="005035D3"/>
    <w:rsid w:val="00522B47"/>
    <w:rsid w:val="005239CE"/>
    <w:rsid w:val="00526B24"/>
    <w:rsid w:val="0053118C"/>
    <w:rsid w:val="005360C7"/>
    <w:rsid w:val="0053751C"/>
    <w:rsid w:val="00541FD7"/>
    <w:rsid w:val="00543549"/>
    <w:rsid w:val="00544606"/>
    <w:rsid w:val="00550CD9"/>
    <w:rsid w:val="0055511F"/>
    <w:rsid w:val="005556BF"/>
    <w:rsid w:val="0055665F"/>
    <w:rsid w:val="00565D5C"/>
    <w:rsid w:val="0056757C"/>
    <w:rsid w:val="005749ED"/>
    <w:rsid w:val="00575B4F"/>
    <w:rsid w:val="00595656"/>
    <w:rsid w:val="005A78F6"/>
    <w:rsid w:val="005A798A"/>
    <w:rsid w:val="005B25F2"/>
    <w:rsid w:val="005C02E9"/>
    <w:rsid w:val="005C3408"/>
    <w:rsid w:val="005C66C0"/>
    <w:rsid w:val="005C7C64"/>
    <w:rsid w:val="005D16E2"/>
    <w:rsid w:val="005D2D0E"/>
    <w:rsid w:val="005D47EE"/>
    <w:rsid w:val="005E3067"/>
    <w:rsid w:val="005E6922"/>
    <w:rsid w:val="005F209A"/>
    <w:rsid w:val="005F6D77"/>
    <w:rsid w:val="006059EB"/>
    <w:rsid w:val="00612930"/>
    <w:rsid w:val="0061341C"/>
    <w:rsid w:val="006142E1"/>
    <w:rsid w:val="00615585"/>
    <w:rsid w:val="00623AC1"/>
    <w:rsid w:val="00627703"/>
    <w:rsid w:val="00630B1B"/>
    <w:rsid w:val="006366E4"/>
    <w:rsid w:val="006431C6"/>
    <w:rsid w:val="00644EF0"/>
    <w:rsid w:val="00644EF8"/>
    <w:rsid w:val="00652267"/>
    <w:rsid w:val="00652C10"/>
    <w:rsid w:val="006578FA"/>
    <w:rsid w:val="006633AF"/>
    <w:rsid w:val="00666BC3"/>
    <w:rsid w:val="00670E0A"/>
    <w:rsid w:val="0067561B"/>
    <w:rsid w:val="0067656D"/>
    <w:rsid w:val="00677DFF"/>
    <w:rsid w:val="00684F2E"/>
    <w:rsid w:val="006863CB"/>
    <w:rsid w:val="0069332A"/>
    <w:rsid w:val="0069606B"/>
    <w:rsid w:val="006A5D98"/>
    <w:rsid w:val="006B052D"/>
    <w:rsid w:val="006C2B4E"/>
    <w:rsid w:val="006C2FC0"/>
    <w:rsid w:val="006C42D5"/>
    <w:rsid w:val="006C5B0F"/>
    <w:rsid w:val="006D011B"/>
    <w:rsid w:val="006D07B0"/>
    <w:rsid w:val="006D3C93"/>
    <w:rsid w:val="006D695A"/>
    <w:rsid w:val="006E5B11"/>
    <w:rsid w:val="006E6B07"/>
    <w:rsid w:val="006E6C4E"/>
    <w:rsid w:val="006F6C77"/>
    <w:rsid w:val="006F7D49"/>
    <w:rsid w:val="0070513A"/>
    <w:rsid w:val="0071294E"/>
    <w:rsid w:val="00715957"/>
    <w:rsid w:val="00721716"/>
    <w:rsid w:val="00722526"/>
    <w:rsid w:val="00726A76"/>
    <w:rsid w:val="00740E17"/>
    <w:rsid w:val="00741666"/>
    <w:rsid w:val="00742E90"/>
    <w:rsid w:val="00743224"/>
    <w:rsid w:val="00745CE1"/>
    <w:rsid w:val="00746FDD"/>
    <w:rsid w:val="0075119A"/>
    <w:rsid w:val="0076043D"/>
    <w:rsid w:val="007721F0"/>
    <w:rsid w:val="00775990"/>
    <w:rsid w:val="00775FCE"/>
    <w:rsid w:val="00777D89"/>
    <w:rsid w:val="00780FAA"/>
    <w:rsid w:val="00782D9D"/>
    <w:rsid w:val="00785E82"/>
    <w:rsid w:val="007A5FBA"/>
    <w:rsid w:val="007A610F"/>
    <w:rsid w:val="007C082F"/>
    <w:rsid w:val="007C0831"/>
    <w:rsid w:val="007C6F8B"/>
    <w:rsid w:val="007D2393"/>
    <w:rsid w:val="007D6313"/>
    <w:rsid w:val="007F0D3E"/>
    <w:rsid w:val="007F6E6C"/>
    <w:rsid w:val="00802189"/>
    <w:rsid w:val="00810056"/>
    <w:rsid w:val="0081118F"/>
    <w:rsid w:val="008122B6"/>
    <w:rsid w:val="00815755"/>
    <w:rsid w:val="00826A9D"/>
    <w:rsid w:val="0083471A"/>
    <w:rsid w:val="0083544D"/>
    <w:rsid w:val="00840083"/>
    <w:rsid w:val="008423B7"/>
    <w:rsid w:val="008446FE"/>
    <w:rsid w:val="00847B4F"/>
    <w:rsid w:val="00851E20"/>
    <w:rsid w:val="00855CFD"/>
    <w:rsid w:val="00855FDE"/>
    <w:rsid w:val="0086263F"/>
    <w:rsid w:val="00863F2E"/>
    <w:rsid w:val="008641C7"/>
    <w:rsid w:val="00882463"/>
    <w:rsid w:val="00886F1E"/>
    <w:rsid w:val="0089020A"/>
    <w:rsid w:val="00891506"/>
    <w:rsid w:val="0089417F"/>
    <w:rsid w:val="008A01FC"/>
    <w:rsid w:val="008A0720"/>
    <w:rsid w:val="008A34A5"/>
    <w:rsid w:val="008A5804"/>
    <w:rsid w:val="008B24B7"/>
    <w:rsid w:val="008B4EC7"/>
    <w:rsid w:val="008B5380"/>
    <w:rsid w:val="008B6CD1"/>
    <w:rsid w:val="008C04C2"/>
    <w:rsid w:val="008C3774"/>
    <w:rsid w:val="008C5D4C"/>
    <w:rsid w:val="008C714A"/>
    <w:rsid w:val="008D2997"/>
    <w:rsid w:val="008E098A"/>
    <w:rsid w:val="008F3747"/>
    <w:rsid w:val="009025B9"/>
    <w:rsid w:val="00910F1E"/>
    <w:rsid w:val="00911AD3"/>
    <w:rsid w:val="00926288"/>
    <w:rsid w:val="00931B6A"/>
    <w:rsid w:val="00940058"/>
    <w:rsid w:val="009462ED"/>
    <w:rsid w:val="009474A8"/>
    <w:rsid w:val="00950F29"/>
    <w:rsid w:val="00952ECA"/>
    <w:rsid w:val="00953152"/>
    <w:rsid w:val="00957783"/>
    <w:rsid w:val="00957D49"/>
    <w:rsid w:val="00960259"/>
    <w:rsid w:val="0096138F"/>
    <w:rsid w:val="0096446B"/>
    <w:rsid w:val="00966297"/>
    <w:rsid w:val="009852F0"/>
    <w:rsid w:val="00994302"/>
    <w:rsid w:val="00995E39"/>
    <w:rsid w:val="0099714C"/>
    <w:rsid w:val="009A08EF"/>
    <w:rsid w:val="009A1F12"/>
    <w:rsid w:val="009A2160"/>
    <w:rsid w:val="009B7AF1"/>
    <w:rsid w:val="009B7EB7"/>
    <w:rsid w:val="009C0DD6"/>
    <w:rsid w:val="009D5CD9"/>
    <w:rsid w:val="009E2DC4"/>
    <w:rsid w:val="009E2EAC"/>
    <w:rsid w:val="009E3BFD"/>
    <w:rsid w:val="009F13F3"/>
    <w:rsid w:val="009F1ABF"/>
    <w:rsid w:val="009F5199"/>
    <w:rsid w:val="009F561C"/>
    <w:rsid w:val="00A0358F"/>
    <w:rsid w:val="00A03EC2"/>
    <w:rsid w:val="00A109B9"/>
    <w:rsid w:val="00A13302"/>
    <w:rsid w:val="00A2256D"/>
    <w:rsid w:val="00A2536F"/>
    <w:rsid w:val="00A31DB7"/>
    <w:rsid w:val="00A41890"/>
    <w:rsid w:val="00A43C65"/>
    <w:rsid w:val="00A4573E"/>
    <w:rsid w:val="00A4710E"/>
    <w:rsid w:val="00A505DC"/>
    <w:rsid w:val="00A520CB"/>
    <w:rsid w:val="00A52828"/>
    <w:rsid w:val="00A53D34"/>
    <w:rsid w:val="00A54D78"/>
    <w:rsid w:val="00A56575"/>
    <w:rsid w:val="00A61CCD"/>
    <w:rsid w:val="00A700D8"/>
    <w:rsid w:val="00A75670"/>
    <w:rsid w:val="00A837A5"/>
    <w:rsid w:val="00A96632"/>
    <w:rsid w:val="00AA0266"/>
    <w:rsid w:val="00AB1441"/>
    <w:rsid w:val="00AB1C75"/>
    <w:rsid w:val="00AB4B5F"/>
    <w:rsid w:val="00AB4F65"/>
    <w:rsid w:val="00AB6446"/>
    <w:rsid w:val="00AC64C2"/>
    <w:rsid w:val="00AC7231"/>
    <w:rsid w:val="00AD2801"/>
    <w:rsid w:val="00AD6034"/>
    <w:rsid w:val="00AD6533"/>
    <w:rsid w:val="00AF04AB"/>
    <w:rsid w:val="00AF4414"/>
    <w:rsid w:val="00AF65A3"/>
    <w:rsid w:val="00AF6A28"/>
    <w:rsid w:val="00B01CF2"/>
    <w:rsid w:val="00B04309"/>
    <w:rsid w:val="00B110A6"/>
    <w:rsid w:val="00B157BF"/>
    <w:rsid w:val="00B237C7"/>
    <w:rsid w:val="00B36EB0"/>
    <w:rsid w:val="00B4461B"/>
    <w:rsid w:val="00B47E2F"/>
    <w:rsid w:val="00B55FF0"/>
    <w:rsid w:val="00B60B1C"/>
    <w:rsid w:val="00B60CCF"/>
    <w:rsid w:val="00B64EB8"/>
    <w:rsid w:val="00B658E1"/>
    <w:rsid w:val="00B661C5"/>
    <w:rsid w:val="00B7233F"/>
    <w:rsid w:val="00B726A6"/>
    <w:rsid w:val="00B827FA"/>
    <w:rsid w:val="00B82947"/>
    <w:rsid w:val="00B87DF9"/>
    <w:rsid w:val="00B912AD"/>
    <w:rsid w:val="00B91A77"/>
    <w:rsid w:val="00B929B2"/>
    <w:rsid w:val="00B929E0"/>
    <w:rsid w:val="00B92D4D"/>
    <w:rsid w:val="00B96095"/>
    <w:rsid w:val="00B9700E"/>
    <w:rsid w:val="00BA47FF"/>
    <w:rsid w:val="00BA6870"/>
    <w:rsid w:val="00BA711B"/>
    <w:rsid w:val="00BB7EC2"/>
    <w:rsid w:val="00BD0890"/>
    <w:rsid w:val="00BD1860"/>
    <w:rsid w:val="00BD1EBA"/>
    <w:rsid w:val="00BD7951"/>
    <w:rsid w:val="00BE113F"/>
    <w:rsid w:val="00C00DDD"/>
    <w:rsid w:val="00C01298"/>
    <w:rsid w:val="00C02459"/>
    <w:rsid w:val="00C04DBD"/>
    <w:rsid w:val="00C05256"/>
    <w:rsid w:val="00C06627"/>
    <w:rsid w:val="00C0792A"/>
    <w:rsid w:val="00C119D8"/>
    <w:rsid w:val="00C11A1A"/>
    <w:rsid w:val="00C13B27"/>
    <w:rsid w:val="00C16CD5"/>
    <w:rsid w:val="00C170A7"/>
    <w:rsid w:val="00C2495F"/>
    <w:rsid w:val="00C34BD1"/>
    <w:rsid w:val="00C363A2"/>
    <w:rsid w:val="00C45165"/>
    <w:rsid w:val="00C50DF7"/>
    <w:rsid w:val="00C537F9"/>
    <w:rsid w:val="00C62651"/>
    <w:rsid w:val="00C66A37"/>
    <w:rsid w:val="00C713E1"/>
    <w:rsid w:val="00C76938"/>
    <w:rsid w:val="00C77FE6"/>
    <w:rsid w:val="00C82115"/>
    <w:rsid w:val="00C9208F"/>
    <w:rsid w:val="00C951BE"/>
    <w:rsid w:val="00C97E1A"/>
    <w:rsid w:val="00CA0EEC"/>
    <w:rsid w:val="00CA7F74"/>
    <w:rsid w:val="00CB63C1"/>
    <w:rsid w:val="00CB6C13"/>
    <w:rsid w:val="00CC30FF"/>
    <w:rsid w:val="00CC417C"/>
    <w:rsid w:val="00CD7032"/>
    <w:rsid w:val="00CE0AF4"/>
    <w:rsid w:val="00CE35D5"/>
    <w:rsid w:val="00CE7B1C"/>
    <w:rsid w:val="00CE7BFE"/>
    <w:rsid w:val="00CF007B"/>
    <w:rsid w:val="00CF5247"/>
    <w:rsid w:val="00CF55C9"/>
    <w:rsid w:val="00CF5778"/>
    <w:rsid w:val="00CF5E54"/>
    <w:rsid w:val="00CF7462"/>
    <w:rsid w:val="00D00BA2"/>
    <w:rsid w:val="00D05A30"/>
    <w:rsid w:val="00D22640"/>
    <w:rsid w:val="00D26069"/>
    <w:rsid w:val="00D40301"/>
    <w:rsid w:val="00D43A6D"/>
    <w:rsid w:val="00D529BA"/>
    <w:rsid w:val="00D53329"/>
    <w:rsid w:val="00D5441E"/>
    <w:rsid w:val="00D545A1"/>
    <w:rsid w:val="00D60C12"/>
    <w:rsid w:val="00D6593A"/>
    <w:rsid w:val="00D71F3F"/>
    <w:rsid w:val="00D72791"/>
    <w:rsid w:val="00D72959"/>
    <w:rsid w:val="00D75F26"/>
    <w:rsid w:val="00D76FD9"/>
    <w:rsid w:val="00D949BC"/>
    <w:rsid w:val="00D95FED"/>
    <w:rsid w:val="00D97A6C"/>
    <w:rsid w:val="00DA094B"/>
    <w:rsid w:val="00DA127A"/>
    <w:rsid w:val="00DA13F3"/>
    <w:rsid w:val="00DA5A46"/>
    <w:rsid w:val="00DA6179"/>
    <w:rsid w:val="00DB069B"/>
    <w:rsid w:val="00DB11DB"/>
    <w:rsid w:val="00DB5C5B"/>
    <w:rsid w:val="00DB6D19"/>
    <w:rsid w:val="00DB7331"/>
    <w:rsid w:val="00DC05E7"/>
    <w:rsid w:val="00DC43AA"/>
    <w:rsid w:val="00DC596F"/>
    <w:rsid w:val="00DC628A"/>
    <w:rsid w:val="00DD1599"/>
    <w:rsid w:val="00DD5B00"/>
    <w:rsid w:val="00DD6D96"/>
    <w:rsid w:val="00DD6E26"/>
    <w:rsid w:val="00DE0DDF"/>
    <w:rsid w:val="00DE2AB8"/>
    <w:rsid w:val="00DE5653"/>
    <w:rsid w:val="00DF42CC"/>
    <w:rsid w:val="00E01B1E"/>
    <w:rsid w:val="00E040D6"/>
    <w:rsid w:val="00E04ACC"/>
    <w:rsid w:val="00E05742"/>
    <w:rsid w:val="00E252C4"/>
    <w:rsid w:val="00E25E8B"/>
    <w:rsid w:val="00E270B2"/>
    <w:rsid w:val="00E274C4"/>
    <w:rsid w:val="00E35157"/>
    <w:rsid w:val="00E3555D"/>
    <w:rsid w:val="00E36CCC"/>
    <w:rsid w:val="00E37F46"/>
    <w:rsid w:val="00E415BB"/>
    <w:rsid w:val="00E44F9B"/>
    <w:rsid w:val="00E52BBA"/>
    <w:rsid w:val="00E55AAB"/>
    <w:rsid w:val="00E55C24"/>
    <w:rsid w:val="00E5722C"/>
    <w:rsid w:val="00E6072E"/>
    <w:rsid w:val="00E6592B"/>
    <w:rsid w:val="00E77681"/>
    <w:rsid w:val="00E85DC7"/>
    <w:rsid w:val="00E868E4"/>
    <w:rsid w:val="00E92E4F"/>
    <w:rsid w:val="00E94E47"/>
    <w:rsid w:val="00E955CA"/>
    <w:rsid w:val="00E97B5D"/>
    <w:rsid w:val="00EB07C2"/>
    <w:rsid w:val="00EB1711"/>
    <w:rsid w:val="00EB5A04"/>
    <w:rsid w:val="00EC189E"/>
    <w:rsid w:val="00EE3A63"/>
    <w:rsid w:val="00EE633A"/>
    <w:rsid w:val="00EF3E34"/>
    <w:rsid w:val="00EF58F1"/>
    <w:rsid w:val="00F03A50"/>
    <w:rsid w:val="00F04E73"/>
    <w:rsid w:val="00F11DAB"/>
    <w:rsid w:val="00F151A4"/>
    <w:rsid w:val="00F1553C"/>
    <w:rsid w:val="00F232FE"/>
    <w:rsid w:val="00F27157"/>
    <w:rsid w:val="00F33F72"/>
    <w:rsid w:val="00F34396"/>
    <w:rsid w:val="00F35FB9"/>
    <w:rsid w:val="00F44425"/>
    <w:rsid w:val="00F5013E"/>
    <w:rsid w:val="00F53AA2"/>
    <w:rsid w:val="00F562D0"/>
    <w:rsid w:val="00F6316C"/>
    <w:rsid w:val="00F652F2"/>
    <w:rsid w:val="00F67694"/>
    <w:rsid w:val="00F713C7"/>
    <w:rsid w:val="00F744A8"/>
    <w:rsid w:val="00F804A5"/>
    <w:rsid w:val="00F85F91"/>
    <w:rsid w:val="00F93FD4"/>
    <w:rsid w:val="00F97AE4"/>
    <w:rsid w:val="00FA0890"/>
    <w:rsid w:val="00FA4D5C"/>
    <w:rsid w:val="00FA59BE"/>
    <w:rsid w:val="00FB0794"/>
    <w:rsid w:val="00FB4460"/>
    <w:rsid w:val="00FC4F7D"/>
    <w:rsid w:val="00FC5EEE"/>
    <w:rsid w:val="00FC7243"/>
    <w:rsid w:val="00FD0C2E"/>
    <w:rsid w:val="00FD33DA"/>
    <w:rsid w:val="00FD49CB"/>
    <w:rsid w:val="00FF1546"/>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4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34"/>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5F6D77"/>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34"/>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5F6D77"/>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9B1B-A154-4BE9-9427-E665D30E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1625</Words>
  <Characters>9588</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Vrbová Ivana</dc:creator>
  <cp:lastModifiedBy>Vrbová Ivana</cp:lastModifiedBy>
  <cp:revision>2</cp:revision>
  <dcterms:created xsi:type="dcterms:W3CDTF">2020-01-14T14:35:00Z</dcterms:created>
  <dcterms:modified xsi:type="dcterms:W3CDTF">2020-01-14T14:35:00Z</dcterms:modified>
</cp:coreProperties>
</file>