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BE" w:rsidRDefault="00C57C8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2043471" cy="660400"/>
            <wp:effectExtent l="0" t="0" r="0" b="6350"/>
            <wp:wrapNone/>
            <wp:docPr id="1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7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547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0;width:0;height:0;z-index:251662336;mso-wrap-distance-left:9pt;mso-wrap-distance-top:0;mso-wrap-distance-right:9pt;mso-wrap-distance-bottom:0;mso-position-horizontal-relative:margin;mso-position-vertical-relative:text;v-text-anchor:top">
            <v:textbox inset="2.50014mm,1.3mm,2.50014mm,1.3mm">
              <w:txbxContent>
                <w:p w:rsidR="001052BE" w:rsidRDefault="001052BE"/>
              </w:txbxContent>
            </v:textbox>
            <w10:wrap anchorx="margin"/>
          </v:shape>
        </w:pict>
      </w:r>
    </w:p>
    <w:p w:rsidR="001052BE" w:rsidRDefault="001052BE">
      <w:pPr>
        <w:rPr>
          <w:rFonts w:ascii="Arial" w:eastAsia="Arial" w:hAnsi="Arial" w:cs="Arial"/>
          <w:sz w:val="18"/>
          <w:szCs w:val="18"/>
        </w:rPr>
      </w:pPr>
    </w:p>
    <w:p w:rsidR="001052BE" w:rsidRDefault="00C57C81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SMLOUVA O DÍLO č. 14-2020-505207</w:t>
      </w:r>
    </w:p>
    <w:p w:rsidR="001052BE" w:rsidRDefault="00C57C81">
      <w:pPr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(dále jen „smlouva“)</w:t>
      </w:r>
    </w:p>
    <w:p w:rsidR="001052BE" w:rsidRDefault="001052BE">
      <w:pPr>
        <w:jc w:val="center"/>
        <w:rPr>
          <w:rFonts w:ascii="Arial" w:eastAsia="Arial" w:hAnsi="Arial" w:cs="Arial"/>
          <w:sz w:val="22"/>
        </w:rPr>
      </w:pPr>
    </w:p>
    <w:p w:rsidR="001052BE" w:rsidRDefault="00C57C81">
      <w:pPr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uzavřená </w:t>
      </w:r>
      <w:r>
        <w:rPr>
          <w:rFonts w:ascii="Arial" w:eastAsia="Arial" w:hAnsi="Arial" w:cs="Arial"/>
          <w:bCs/>
          <w:sz w:val="22"/>
        </w:rPr>
        <w:t>níže uvedeného dne, měsíce a roku</w:t>
      </w:r>
    </w:p>
    <w:p w:rsidR="001052BE" w:rsidRDefault="00C57C81">
      <w:pPr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podle § 2586 zákona č. 89/2012 Sb., občanský zákoník,</w:t>
      </w:r>
    </w:p>
    <w:p w:rsidR="001052BE" w:rsidRDefault="00C57C81">
      <w:pPr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(dále jen „občanský zákoník“)</w:t>
      </w:r>
    </w:p>
    <w:p w:rsidR="001052BE" w:rsidRDefault="001052BE">
      <w:pPr>
        <w:tabs>
          <w:tab w:val="left" w:pos="4820"/>
        </w:tabs>
        <w:jc w:val="center"/>
        <w:rPr>
          <w:rFonts w:ascii="Arial" w:eastAsia="Arial" w:hAnsi="Arial" w:cs="Arial"/>
          <w:b/>
          <w:sz w:val="22"/>
        </w:rPr>
      </w:pPr>
    </w:p>
    <w:p w:rsidR="001052BE" w:rsidRDefault="00C57C81">
      <w:pPr>
        <w:tabs>
          <w:tab w:val="left" w:pos="4820"/>
        </w:tabs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mezi smluvními stranami</w:t>
      </w:r>
    </w:p>
    <w:p w:rsidR="001052BE" w:rsidRDefault="00C57C81">
      <w:pPr>
        <w:tabs>
          <w:tab w:val="left" w:pos="4253"/>
        </w:tabs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Objednatel:                                                  </w:t>
      </w:r>
    </w:p>
    <w:p w:rsidR="001052BE" w:rsidRDefault="00C57C81">
      <w:pPr>
        <w:tabs>
          <w:tab w:val="left" w:pos="4253"/>
        </w:tabs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Česká </w:t>
      </w:r>
      <w:proofErr w:type="gramStart"/>
      <w:r>
        <w:rPr>
          <w:rFonts w:ascii="Arial" w:eastAsia="Arial" w:hAnsi="Arial" w:cs="Arial"/>
          <w:b/>
          <w:sz w:val="22"/>
        </w:rPr>
        <w:t>republika - Státní</w:t>
      </w:r>
      <w:proofErr w:type="gramEnd"/>
      <w:r>
        <w:rPr>
          <w:rFonts w:ascii="Arial" w:eastAsia="Arial" w:hAnsi="Arial" w:cs="Arial"/>
          <w:b/>
          <w:sz w:val="22"/>
        </w:rPr>
        <w:t xml:space="preserve"> pozemkový úřad, </w:t>
      </w:r>
    </w:p>
    <w:p w:rsidR="001052BE" w:rsidRDefault="00C57C81">
      <w:pPr>
        <w:overflowPunct w:val="0"/>
        <w:autoSpaceDE w:val="0"/>
        <w:autoSpaceDN w:val="0"/>
        <w:adjustRightInd w:val="0"/>
        <w:textAlignment w:val="baseline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Krajský pozemkový úřad pro Jihočeský kraj</w:t>
      </w:r>
    </w:p>
    <w:p w:rsidR="001052BE" w:rsidRDefault="00C57C81">
      <w:pPr>
        <w:overflowPunct w:val="0"/>
        <w:autoSpaceDE w:val="0"/>
        <w:autoSpaceDN w:val="0"/>
        <w:adjustRightInd w:val="0"/>
        <w:textAlignment w:val="baselin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Pobočka Tábor</w:t>
      </w:r>
    </w:p>
    <w:p w:rsidR="001052BE" w:rsidRDefault="00C57C81">
      <w:pPr>
        <w:overflowPunct w:val="0"/>
        <w:autoSpaceDE w:val="0"/>
        <w:autoSpaceDN w:val="0"/>
        <w:adjustRightInd w:val="0"/>
        <w:ind w:left="284"/>
        <w:textAlignment w:val="baseline"/>
        <w:rPr>
          <w:rFonts w:ascii="Arial" w:eastAsia="Lucida Sans Unicode" w:hAnsi="Arial" w:cs="Arial"/>
          <w:sz w:val="22"/>
        </w:rPr>
      </w:pPr>
      <w:r>
        <w:rPr>
          <w:rFonts w:ascii="Arial" w:eastAsia="Lucida Sans Unicode" w:hAnsi="Arial" w:cs="Arial"/>
          <w:sz w:val="22"/>
        </w:rPr>
        <w:t xml:space="preserve">  zastoupený:</w:t>
      </w:r>
      <w:r>
        <w:rPr>
          <w:rFonts w:ascii="Arial" w:eastAsia="Lucida Sans Unicode" w:hAnsi="Arial" w:cs="Arial"/>
          <w:sz w:val="22"/>
        </w:rPr>
        <w:tab/>
      </w:r>
      <w:r>
        <w:rPr>
          <w:rFonts w:ascii="Arial" w:eastAsia="Lucida Sans Unicode" w:hAnsi="Arial" w:cs="Arial"/>
          <w:sz w:val="22"/>
        </w:rPr>
        <w:tab/>
      </w:r>
      <w:r>
        <w:rPr>
          <w:rFonts w:ascii="Arial" w:eastAsia="Lucida Sans Unicode" w:hAnsi="Arial" w:cs="Arial"/>
          <w:sz w:val="22"/>
        </w:rPr>
        <w:tab/>
      </w:r>
      <w:r>
        <w:rPr>
          <w:rFonts w:ascii="Arial" w:eastAsia="Lucida Sans Unicode" w:hAnsi="Arial" w:cs="Arial"/>
          <w:sz w:val="22"/>
        </w:rPr>
        <w:tab/>
      </w:r>
      <w:r>
        <w:rPr>
          <w:rFonts w:ascii="Arial" w:eastAsia="Lucida Sans Unicode" w:hAnsi="Arial" w:cs="Arial"/>
          <w:sz w:val="22"/>
        </w:rPr>
        <w:tab/>
        <w:t>Ing. Davidem Mišíkem</w:t>
      </w:r>
    </w:p>
    <w:p w:rsidR="001052BE" w:rsidRDefault="001052BE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eastAsia="Lucida Sans Unicode" w:hAnsi="Arial" w:cs="Arial"/>
          <w:color w:val="FF0000"/>
          <w:sz w:val="22"/>
        </w:rPr>
      </w:pPr>
    </w:p>
    <w:p w:rsidR="001052BE" w:rsidRDefault="00C57C81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</w:rPr>
      </w:pPr>
      <w:r>
        <w:rPr>
          <w:rFonts w:ascii="Arial" w:eastAsia="Lucida Sans Unicode" w:hAnsi="Arial" w:cs="Arial"/>
          <w:sz w:val="22"/>
        </w:rPr>
        <w:t xml:space="preserve">       ve smluvních záležitostech oprávněn jednat:</w:t>
      </w:r>
      <w:r>
        <w:rPr>
          <w:rFonts w:ascii="Arial" w:eastAsia="Lucida Sans Unicode" w:hAnsi="Arial" w:cs="Arial"/>
          <w:sz w:val="22"/>
        </w:rPr>
        <w:tab/>
        <w:t>Ing. David Mišík</w:t>
      </w:r>
    </w:p>
    <w:p w:rsidR="001052BE" w:rsidRDefault="001052BE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</w:rPr>
      </w:pPr>
    </w:p>
    <w:p w:rsidR="001052BE" w:rsidRDefault="00C57C81">
      <w:pPr>
        <w:widowControl w:val="0"/>
        <w:tabs>
          <w:tab w:val="left" w:pos="4536"/>
        </w:tabs>
        <w:suppressAutoHyphens/>
        <w:ind w:left="4530" w:hanging="4530"/>
        <w:rPr>
          <w:rFonts w:ascii="Arial" w:eastAsia="Lucida Sans Unicode" w:hAnsi="Arial" w:cs="Arial"/>
          <w:snapToGrid w:val="0"/>
          <w:sz w:val="22"/>
        </w:rPr>
      </w:pPr>
      <w:r>
        <w:rPr>
          <w:rFonts w:ascii="Arial" w:eastAsia="Lucida Sans Unicode" w:hAnsi="Arial" w:cs="Arial"/>
          <w:sz w:val="22"/>
        </w:rPr>
        <w:t xml:space="preserve">       v </w:t>
      </w:r>
      <w:r>
        <w:rPr>
          <w:rFonts w:ascii="Arial" w:eastAsia="Lucida Sans Unicode" w:hAnsi="Arial" w:cs="Arial"/>
          <w:snapToGrid w:val="0"/>
          <w:sz w:val="22"/>
        </w:rPr>
        <w:t>technických záležitostech oprávněn jednat:</w:t>
      </w:r>
      <w:r>
        <w:rPr>
          <w:rFonts w:ascii="Arial" w:eastAsia="Lucida Sans Unicode" w:hAnsi="Arial" w:cs="Arial"/>
          <w:snapToGrid w:val="0"/>
          <w:sz w:val="22"/>
        </w:rPr>
        <w:tab/>
        <w:t>Ing. Dana Šílená</w:t>
      </w:r>
    </w:p>
    <w:p w:rsidR="001052BE" w:rsidRDefault="00C57C81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</w:rPr>
      </w:pPr>
      <w:r>
        <w:rPr>
          <w:rFonts w:ascii="Arial" w:eastAsia="Lucida Sans Unicode" w:hAnsi="Arial" w:cs="Arial"/>
          <w:sz w:val="22"/>
        </w:rPr>
        <w:t xml:space="preserve">      Adresa:</w:t>
      </w:r>
      <w:r>
        <w:rPr>
          <w:rFonts w:ascii="Arial" w:eastAsia="Lucida Sans Unicode" w:hAnsi="Arial" w:cs="Arial"/>
          <w:sz w:val="22"/>
        </w:rPr>
        <w:tab/>
      </w:r>
      <w:r w:rsidR="00FF4E52">
        <w:rPr>
          <w:rFonts w:ascii="Arial" w:eastAsia="Lucida Sans Unicode" w:hAnsi="Arial" w:cs="Arial"/>
          <w:sz w:val="22"/>
        </w:rPr>
        <w:t xml:space="preserve">        </w:t>
      </w:r>
      <w:r>
        <w:rPr>
          <w:rFonts w:ascii="Arial" w:eastAsia="Lucida Sans Unicode" w:hAnsi="Arial" w:cs="Arial"/>
          <w:sz w:val="22"/>
        </w:rPr>
        <w:t>Husovo náměstí 2938, 390 02 Tábor</w:t>
      </w:r>
      <w:r>
        <w:rPr>
          <w:rFonts w:ascii="Arial" w:eastAsia="Lucida Sans Unicode" w:hAnsi="Arial" w:cs="Arial"/>
          <w:sz w:val="22"/>
        </w:rPr>
        <w:tab/>
      </w:r>
      <w:r>
        <w:rPr>
          <w:rFonts w:ascii="Arial" w:eastAsia="Lucida Sans Unicode" w:hAnsi="Arial" w:cs="Arial"/>
          <w:sz w:val="22"/>
        </w:rPr>
        <w:tab/>
      </w:r>
      <w:r>
        <w:rPr>
          <w:rFonts w:ascii="Arial" w:eastAsia="Lucida Sans Unicode" w:hAnsi="Arial" w:cs="Arial"/>
          <w:sz w:val="22"/>
        </w:rPr>
        <w:tab/>
        <w:t xml:space="preserve">  </w:t>
      </w:r>
      <w:r>
        <w:rPr>
          <w:rFonts w:ascii="Arial" w:eastAsia="Lucida Sans Unicode" w:hAnsi="Arial" w:cs="Arial"/>
          <w:sz w:val="22"/>
        </w:rPr>
        <w:tab/>
      </w:r>
    </w:p>
    <w:p w:rsidR="001052BE" w:rsidRDefault="00C57C81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</w:rPr>
      </w:pPr>
      <w:r>
        <w:rPr>
          <w:rFonts w:ascii="Arial" w:eastAsia="Lucida Sans Unicode" w:hAnsi="Arial" w:cs="Arial"/>
          <w:sz w:val="22"/>
        </w:rPr>
        <w:t xml:space="preserve">      Tel.:</w:t>
      </w:r>
      <w:r>
        <w:rPr>
          <w:rFonts w:ascii="Arial" w:eastAsia="Lucida Sans Unicode" w:hAnsi="Arial" w:cs="Arial"/>
          <w:sz w:val="22"/>
        </w:rPr>
        <w:tab/>
      </w:r>
      <w:proofErr w:type="spellStart"/>
      <w:r w:rsidR="00FF4E52">
        <w:rPr>
          <w:rFonts w:ascii="Arial" w:eastAsia="Lucida Sans Unicode" w:hAnsi="Arial" w:cs="Arial"/>
          <w:sz w:val="22"/>
        </w:rPr>
        <w:t>xxxxxxx</w:t>
      </w:r>
      <w:proofErr w:type="spellEnd"/>
      <w:r>
        <w:rPr>
          <w:rFonts w:ascii="Arial" w:eastAsia="Lucida Sans Unicode" w:hAnsi="Arial" w:cs="Arial"/>
          <w:sz w:val="22"/>
        </w:rPr>
        <w:tab/>
      </w:r>
      <w:r>
        <w:rPr>
          <w:rFonts w:ascii="Arial" w:eastAsia="Lucida Sans Unicode" w:hAnsi="Arial" w:cs="Arial"/>
          <w:sz w:val="22"/>
        </w:rPr>
        <w:tab/>
        <w:t xml:space="preserve"> </w:t>
      </w:r>
    </w:p>
    <w:p w:rsidR="001052BE" w:rsidRDefault="00C57C81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</w:rPr>
      </w:pPr>
      <w:r>
        <w:rPr>
          <w:rFonts w:ascii="Arial" w:eastAsia="Lucida Sans Unicode" w:hAnsi="Arial" w:cs="Arial"/>
          <w:sz w:val="22"/>
        </w:rPr>
        <w:t xml:space="preserve">      E-mail:</w:t>
      </w:r>
      <w:r>
        <w:rPr>
          <w:rFonts w:ascii="Arial" w:eastAsia="Lucida Sans Unicode" w:hAnsi="Arial" w:cs="Arial"/>
          <w:sz w:val="22"/>
        </w:rPr>
        <w:tab/>
      </w:r>
      <w:r w:rsidR="001E6F20">
        <w:rPr>
          <w:rFonts w:ascii="Arial" w:eastAsia="Lucida Sans Unicode" w:hAnsi="Arial" w:cs="Arial"/>
          <w:sz w:val="22"/>
        </w:rPr>
        <w:t>d.misik@spucr.cz</w:t>
      </w:r>
    </w:p>
    <w:p w:rsidR="001052BE" w:rsidRDefault="00C57C81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</w:rPr>
      </w:pPr>
      <w:r>
        <w:rPr>
          <w:rFonts w:ascii="Arial" w:eastAsia="Lucida Sans Unicode" w:hAnsi="Arial" w:cs="Arial"/>
          <w:sz w:val="22"/>
        </w:rPr>
        <w:t xml:space="preserve">      ID DS:</w:t>
      </w:r>
      <w:r>
        <w:rPr>
          <w:rFonts w:ascii="Arial" w:eastAsia="Lucida Sans Unicode" w:hAnsi="Arial" w:cs="Arial"/>
          <w:sz w:val="22"/>
        </w:rPr>
        <w:tab/>
        <w:t>z49per3</w:t>
      </w:r>
    </w:p>
    <w:p w:rsidR="001052BE" w:rsidRDefault="00C57C81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</w:rPr>
      </w:pPr>
      <w:r>
        <w:rPr>
          <w:rFonts w:ascii="Arial" w:eastAsia="Lucida Sans Unicode" w:hAnsi="Arial" w:cs="Arial"/>
          <w:sz w:val="22"/>
        </w:rPr>
        <w:t xml:space="preserve">      Bankovní spojení:</w:t>
      </w:r>
      <w:r>
        <w:rPr>
          <w:rFonts w:ascii="Arial" w:eastAsia="Lucida Sans Unicode" w:hAnsi="Arial" w:cs="Arial"/>
          <w:sz w:val="22"/>
        </w:rPr>
        <w:tab/>
        <w:t xml:space="preserve">ČNB </w:t>
      </w:r>
      <w:r>
        <w:rPr>
          <w:rFonts w:ascii="Arial" w:eastAsia="Lucida Sans Unicode" w:hAnsi="Arial" w:cs="Arial"/>
          <w:sz w:val="22"/>
        </w:rPr>
        <w:tab/>
      </w:r>
    </w:p>
    <w:p w:rsidR="001052BE" w:rsidRDefault="00C57C81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</w:rPr>
      </w:pPr>
      <w:r>
        <w:rPr>
          <w:rFonts w:ascii="Arial" w:eastAsia="Lucida Sans Unicode" w:hAnsi="Arial" w:cs="Arial"/>
          <w:bCs/>
          <w:sz w:val="22"/>
        </w:rPr>
        <w:t xml:space="preserve">      Číslo účtu:</w:t>
      </w:r>
      <w:r>
        <w:rPr>
          <w:rFonts w:ascii="Arial" w:eastAsia="Lucida Sans Unicode" w:hAnsi="Arial" w:cs="Arial"/>
          <w:bCs/>
          <w:sz w:val="22"/>
        </w:rPr>
        <w:tab/>
        <w:t>3723001/0710</w:t>
      </w:r>
    </w:p>
    <w:p w:rsidR="001052BE" w:rsidRDefault="00C57C81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</w:rPr>
      </w:pPr>
      <w:r>
        <w:rPr>
          <w:rFonts w:ascii="Arial" w:eastAsia="Lucida Sans Unicode" w:hAnsi="Arial" w:cs="Arial"/>
          <w:bCs/>
          <w:sz w:val="22"/>
        </w:rPr>
        <w:t xml:space="preserve">      IČO:</w:t>
      </w:r>
      <w:r>
        <w:rPr>
          <w:rFonts w:ascii="Arial" w:eastAsia="Lucida Sans Unicode" w:hAnsi="Arial" w:cs="Arial"/>
          <w:bCs/>
          <w:sz w:val="22"/>
        </w:rPr>
        <w:tab/>
        <w:t xml:space="preserve">01312774                                                                 </w:t>
      </w:r>
    </w:p>
    <w:p w:rsidR="001052BE" w:rsidRDefault="00C57C81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</w:rPr>
      </w:pPr>
      <w:r>
        <w:rPr>
          <w:rFonts w:ascii="Arial" w:eastAsia="Lucida Sans Unicode" w:hAnsi="Arial" w:cs="Arial"/>
          <w:bCs/>
          <w:sz w:val="22"/>
        </w:rPr>
        <w:t xml:space="preserve">      DIČ:</w:t>
      </w:r>
      <w:r>
        <w:rPr>
          <w:rFonts w:ascii="Arial" w:eastAsia="Lucida Sans Unicode" w:hAnsi="Arial" w:cs="Arial"/>
          <w:bCs/>
          <w:sz w:val="22"/>
        </w:rPr>
        <w:tab/>
        <w:t xml:space="preserve">není plátcem DPH </w:t>
      </w:r>
    </w:p>
    <w:p w:rsidR="001052BE" w:rsidRDefault="00C57C81">
      <w:pPr>
        <w:rPr>
          <w:rFonts w:ascii="Arial" w:eastAsia="Arial" w:hAnsi="Arial" w:cs="Arial"/>
          <w:snapToGrid w:val="0"/>
          <w:sz w:val="22"/>
        </w:rPr>
      </w:pPr>
      <w:r>
        <w:rPr>
          <w:rFonts w:ascii="Arial" w:eastAsia="Arial" w:hAnsi="Arial" w:cs="Arial"/>
          <w:b/>
          <w:bCs/>
          <w:snapToGrid w:val="0"/>
          <w:sz w:val="22"/>
        </w:rPr>
        <w:t xml:space="preserve"> </w:t>
      </w:r>
      <w:r>
        <w:rPr>
          <w:rFonts w:ascii="Arial" w:eastAsia="Arial" w:hAnsi="Arial" w:cs="Arial"/>
          <w:snapToGrid w:val="0"/>
          <w:sz w:val="22"/>
        </w:rPr>
        <w:t>(dále jen jako „objednatel“)</w:t>
      </w:r>
    </w:p>
    <w:p w:rsidR="001052BE" w:rsidRDefault="001052BE">
      <w:pPr>
        <w:rPr>
          <w:rFonts w:ascii="Arial" w:eastAsia="Arial" w:hAnsi="Arial" w:cs="Arial"/>
          <w:b/>
          <w:bCs/>
          <w:sz w:val="22"/>
        </w:rPr>
      </w:pPr>
    </w:p>
    <w:p w:rsidR="001052BE" w:rsidRDefault="00C57C81">
      <w:pPr>
        <w:ind w:left="3612" w:firstLine="708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a</w:t>
      </w:r>
    </w:p>
    <w:p w:rsidR="001052BE" w:rsidRDefault="00C57C81">
      <w:pPr>
        <w:rPr>
          <w:rFonts w:ascii="Arial" w:eastAsia="Arial" w:hAnsi="Arial" w:cs="Arial"/>
          <w:b/>
          <w:bCs/>
          <w:snapToGrid w:val="0"/>
          <w:sz w:val="22"/>
        </w:rPr>
      </w:pPr>
      <w:r>
        <w:rPr>
          <w:rFonts w:ascii="Arial" w:eastAsia="Arial" w:hAnsi="Arial" w:cs="Arial"/>
          <w:b/>
          <w:bCs/>
          <w:snapToGrid w:val="0"/>
          <w:sz w:val="22"/>
        </w:rPr>
        <w:t>Zhotovitelem</w:t>
      </w:r>
    </w:p>
    <w:p w:rsidR="001052BE" w:rsidRPr="00FF4E52" w:rsidRDefault="00C57C81">
      <w:pPr>
        <w:rPr>
          <w:rFonts w:ascii="Arial" w:eastAsia="Arial" w:hAnsi="Arial" w:cs="Arial"/>
          <w:bCs/>
          <w:snapToGrid w:val="0"/>
          <w:sz w:val="22"/>
          <w:lang w:val="en-US"/>
        </w:rPr>
      </w:pPr>
      <w:r>
        <w:rPr>
          <w:rFonts w:ascii="Arial" w:eastAsia="Arial" w:hAnsi="Arial" w:cs="Arial"/>
          <w:b/>
          <w:bCs/>
          <w:snapToGrid w:val="0"/>
          <w:sz w:val="22"/>
          <w:lang w:val="en-US"/>
        </w:rPr>
        <w:t xml:space="preserve">                                                                           </w:t>
      </w:r>
      <w:r w:rsidR="00FF4E52">
        <w:rPr>
          <w:rFonts w:ascii="Arial" w:eastAsia="Arial" w:hAnsi="Arial" w:cs="Arial"/>
          <w:b/>
          <w:bCs/>
          <w:snapToGrid w:val="0"/>
          <w:sz w:val="22"/>
          <w:lang w:val="en-US"/>
        </w:rPr>
        <w:t xml:space="preserve"> </w:t>
      </w:r>
      <w:r w:rsidRPr="00FF4E52">
        <w:rPr>
          <w:rFonts w:ascii="Arial" w:eastAsia="Arial" w:hAnsi="Arial" w:cs="Arial"/>
          <w:bCs/>
          <w:snapToGrid w:val="0"/>
          <w:sz w:val="22"/>
          <w:lang w:val="en-US"/>
        </w:rPr>
        <w:t xml:space="preserve">VHS </w:t>
      </w:r>
      <w:proofErr w:type="spellStart"/>
      <w:r w:rsidRPr="00FF4E52">
        <w:rPr>
          <w:rFonts w:ascii="Arial" w:eastAsia="Arial" w:hAnsi="Arial" w:cs="Arial"/>
          <w:bCs/>
          <w:snapToGrid w:val="0"/>
          <w:sz w:val="22"/>
          <w:lang w:val="en-US"/>
        </w:rPr>
        <w:t>projekty</w:t>
      </w:r>
      <w:proofErr w:type="spellEnd"/>
    </w:p>
    <w:p w:rsidR="001052BE" w:rsidRPr="00FF4E52" w:rsidRDefault="00C57C81">
      <w:pPr>
        <w:rPr>
          <w:rFonts w:ascii="Arial" w:eastAsia="Arial" w:hAnsi="Arial" w:cs="Arial"/>
          <w:bCs/>
          <w:sz w:val="22"/>
        </w:rPr>
      </w:pPr>
      <w:proofErr w:type="gramStart"/>
      <w:r w:rsidRPr="00FF4E52">
        <w:rPr>
          <w:rFonts w:ascii="Arial" w:eastAsia="Arial" w:hAnsi="Arial" w:cs="Arial"/>
          <w:bCs/>
          <w:sz w:val="22"/>
        </w:rPr>
        <w:t xml:space="preserve">Sídlo:   </w:t>
      </w:r>
      <w:proofErr w:type="gramEnd"/>
      <w:r w:rsidRPr="00FF4E52">
        <w:rPr>
          <w:rFonts w:ascii="Arial" w:eastAsia="Arial" w:hAnsi="Arial" w:cs="Arial"/>
          <w:bCs/>
          <w:sz w:val="22"/>
        </w:rPr>
        <w:t xml:space="preserve">                                                              </w:t>
      </w:r>
      <w:r w:rsidR="00FF4E52">
        <w:rPr>
          <w:rFonts w:ascii="Arial" w:eastAsia="Arial" w:hAnsi="Arial" w:cs="Arial"/>
          <w:bCs/>
          <w:sz w:val="22"/>
        </w:rPr>
        <w:t xml:space="preserve"> </w:t>
      </w:r>
      <w:r w:rsidRPr="00FF4E52">
        <w:rPr>
          <w:rFonts w:ascii="Arial" w:eastAsia="Arial" w:hAnsi="Arial" w:cs="Arial"/>
          <w:bCs/>
          <w:sz w:val="22"/>
        </w:rPr>
        <w:t xml:space="preserve"> </w:t>
      </w:r>
      <w:r w:rsidRPr="00FF4E52">
        <w:rPr>
          <w:rFonts w:ascii="Arial" w:eastAsia="Arial" w:hAnsi="Arial" w:cs="Arial"/>
          <w:bCs/>
          <w:snapToGrid w:val="0"/>
          <w:sz w:val="22"/>
          <w:lang w:val="en-US"/>
        </w:rPr>
        <w:t xml:space="preserve">nám. F. Křižíka 2840, 390 01 Tábor </w:t>
      </w:r>
      <w:r w:rsidR="00AC612C">
        <w:rPr>
          <w:rFonts w:ascii="Arial" w:eastAsia="Arial" w:hAnsi="Arial" w:cs="Arial"/>
          <w:bCs/>
          <w:snapToGrid w:val="0"/>
          <w:sz w:val="22"/>
          <w:lang w:val="en-US"/>
        </w:rPr>
        <w:t xml:space="preserve">- </w:t>
      </w:r>
      <w:proofErr w:type="spellStart"/>
      <w:r w:rsidR="00AC612C">
        <w:rPr>
          <w:rFonts w:ascii="Arial" w:eastAsia="Arial" w:hAnsi="Arial" w:cs="Arial"/>
          <w:bCs/>
          <w:snapToGrid w:val="0"/>
          <w:sz w:val="22"/>
          <w:lang w:val="en-US"/>
        </w:rPr>
        <w:t>provozovna</w:t>
      </w:r>
      <w:proofErr w:type="spellEnd"/>
    </w:p>
    <w:p w:rsidR="001052BE" w:rsidRPr="00FF4E52" w:rsidRDefault="00C57C81">
      <w:pPr>
        <w:rPr>
          <w:rFonts w:ascii="Arial" w:eastAsia="Arial" w:hAnsi="Arial" w:cs="Arial"/>
          <w:sz w:val="22"/>
        </w:rPr>
      </w:pPr>
      <w:proofErr w:type="gramStart"/>
      <w:r w:rsidRPr="00FF4E52">
        <w:rPr>
          <w:rFonts w:ascii="Arial" w:eastAsia="Arial" w:hAnsi="Arial" w:cs="Arial"/>
          <w:sz w:val="22"/>
        </w:rPr>
        <w:t xml:space="preserve">Zastoupený:   </w:t>
      </w:r>
      <w:proofErr w:type="gramEnd"/>
      <w:r w:rsidRPr="00FF4E52">
        <w:rPr>
          <w:rFonts w:ascii="Arial" w:eastAsia="Arial" w:hAnsi="Arial" w:cs="Arial"/>
          <w:sz w:val="22"/>
        </w:rPr>
        <w:t xml:space="preserve">                                                     </w:t>
      </w:r>
      <w:r w:rsidRPr="00FF4E52">
        <w:rPr>
          <w:rFonts w:ascii="Arial" w:eastAsia="Arial" w:hAnsi="Arial" w:cs="Arial"/>
          <w:bCs/>
          <w:snapToGrid w:val="0"/>
          <w:sz w:val="22"/>
          <w:lang w:val="en-US"/>
        </w:rPr>
        <w:t>Ing. Věrou Slunečkovou</w:t>
      </w:r>
    </w:p>
    <w:p w:rsidR="001052BE" w:rsidRPr="00FF4E52" w:rsidRDefault="00C57C81">
      <w:pPr>
        <w:rPr>
          <w:rFonts w:ascii="Arial" w:eastAsia="Arial" w:hAnsi="Arial" w:cs="Arial"/>
          <w:sz w:val="22"/>
        </w:rPr>
      </w:pPr>
      <w:r w:rsidRPr="00FF4E52">
        <w:rPr>
          <w:rFonts w:ascii="Arial" w:eastAsia="Arial" w:hAnsi="Arial" w:cs="Arial"/>
          <w:sz w:val="22"/>
        </w:rPr>
        <w:t xml:space="preserve">Ve smluvních záležitostech oprávněn </w:t>
      </w:r>
      <w:proofErr w:type="gramStart"/>
      <w:r w:rsidRPr="00FF4E52">
        <w:rPr>
          <w:rFonts w:ascii="Arial" w:eastAsia="Arial" w:hAnsi="Arial" w:cs="Arial"/>
          <w:sz w:val="22"/>
        </w:rPr>
        <w:t xml:space="preserve">jednat:   </w:t>
      </w:r>
      <w:proofErr w:type="gramEnd"/>
      <w:r w:rsidRPr="00FF4E52">
        <w:rPr>
          <w:rFonts w:ascii="Arial" w:eastAsia="Arial" w:hAnsi="Arial" w:cs="Arial"/>
          <w:sz w:val="22"/>
        </w:rPr>
        <w:t xml:space="preserve">  </w:t>
      </w:r>
      <w:r w:rsidRPr="00FF4E52">
        <w:rPr>
          <w:rFonts w:ascii="Arial" w:eastAsia="Arial" w:hAnsi="Arial" w:cs="Arial"/>
          <w:bCs/>
          <w:snapToGrid w:val="0"/>
          <w:sz w:val="22"/>
          <w:lang w:val="en-US"/>
        </w:rPr>
        <w:t>Ing. Věra Slunečková</w:t>
      </w:r>
    </w:p>
    <w:p w:rsidR="001052BE" w:rsidRPr="00FF4E52" w:rsidRDefault="00C57C81">
      <w:pPr>
        <w:pStyle w:val="Zkladntext"/>
        <w:spacing w:line="240" w:lineRule="auto"/>
        <w:rPr>
          <w:b w:val="0"/>
          <w:szCs w:val="22"/>
        </w:rPr>
      </w:pPr>
      <w:r w:rsidRPr="00FF4E52">
        <w:rPr>
          <w:b w:val="0"/>
          <w:szCs w:val="22"/>
        </w:rPr>
        <w:t xml:space="preserve">V technických záležitostech oprávněn </w:t>
      </w:r>
      <w:proofErr w:type="gramStart"/>
      <w:r w:rsidRPr="00FF4E52">
        <w:rPr>
          <w:b w:val="0"/>
          <w:szCs w:val="22"/>
        </w:rPr>
        <w:t xml:space="preserve">jednat:   </w:t>
      </w:r>
      <w:proofErr w:type="gramEnd"/>
      <w:r w:rsidRPr="00FF4E52">
        <w:rPr>
          <w:b w:val="0"/>
          <w:szCs w:val="22"/>
        </w:rPr>
        <w:t xml:space="preserve"> </w:t>
      </w:r>
      <w:r w:rsidRPr="00FF4E52">
        <w:rPr>
          <w:b w:val="0"/>
          <w:bCs/>
          <w:szCs w:val="22"/>
          <w:lang w:val="en-US"/>
        </w:rPr>
        <w:t>Ing. Věra Slunečková</w:t>
      </w:r>
    </w:p>
    <w:p w:rsidR="001052BE" w:rsidRDefault="00C57C81">
      <w:pPr>
        <w:rPr>
          <w:rFonts w:ascii="Arial" w:eastAsia="Arial" w:hAnsi="Arial" w:cs="Arial"/>
          <w:b/>
          <w:color w:val="FF0000"/>
          <w:sz w:val="22"/>
          <w:lang w:val="en-US"/>
        </w:rPr>
      </w:pPr>
      <w:r>
        <w:rPr>
          <w:rFonts w:ascii="Arial" w:eastAsia="Arial" w:hAnsi="Arial" w:cs="Arial"/>
          <w:sz w:val="22"/>
        </w:rPr>
        <w:t xml:space="preserve">Bankovní </w:t>
      </w:r>
      <w:proofErr w:type="gramStart"/>
      <w:r>
        <w:rPr>
          <w:rFonts w:ascii="Arial" w:eastAsia="Arial" w:hAnsi="Arial" w:cs="Arial"/>
          <w:sz w:val="22"/>
        </w:rPr>
        <w:t xml:space="preserve">spojení:   </w:t>
      </w:r>
      <w:proofErr w:type="gramEnd"/>
      <w:r>
        <w:rPr>
          <w:rFonts w:ascii="Arial" w:eastAsia="Arial" w:hAnsi="Arial" w:cs="Arial"/>
          <w:sz w:val="22"/>
        </w:rPr>
        <w:t xml:space="preserve">                                            </w:t>
      </w:r>
      <w:r w:rsidR="00FF4E52">
        <w:rPr>
          <w:rFonts w:ascii="Arial" w:eastAsia="Arial" w:hAnsi="Arial" w:cs="Arial"/>
          <w:sz w:val="22"/>
        </w:rPr>
        <w:t xml:space="preserve"> </w:t>
      </w:r>
      <w:proofErr w:type="spellStart"/>
      <w:r w:rsidR="00FF4E52">
        <w:rPr>
          <w:rFonts w:ascii="Arial" w:eastAsia="Arial" w:hAnsi="Arial" w:cs="Arial"/>
          <w:sz w:val="22"/>
        </w:rPr>
        <w:t>xxxxxxx</w:t>
      </w:r>
      <w:proofErr w:type="spellEnd"/>
    </w:p>
    <w:p w:rsidR="001052BE" w:rsidRPr="00FF4E52" w:rsidRDefault="00C57C81">
      <w:pPr>
        <w:rPr>
          <w:rFonts w:ascii="Arial" w:eastAsia="Arial" w:hAnsi="Arial" w:cs="Arial"/>
          <w:color w:val="FF0000"/>
          <w:sz w:val="22"/>
        </w:rPr>
      </w:pPr>
      <w:r>
        <w:rPr>
          <w:rFonts w:ascii="Arial" w:eastAsia="Arial" w:hAnsi="Arial" w:cs="Arial"/>
          <w:sz w:val="22"/>
        </w:rPr>
        <w:t xml:space="preserve">Číslo </w:t>
      </w:r>
      <w:proofErr w:type="gramStart"/>
      <w:r>
        <w:rPr>
          <w:rFonts w:ascii="Arial" w:eastAsia="Arial" w:hAnsi="Arial" w:cs="Arial"/>
          <w:sz w:val="22"/>
        </w:rPr>
        <w:t xml:space="preserve">účtu:   </w:t>
      </w:r>
      <w:proofErr w:type="gramEnd"/>
      <w:r>
        <w:rPr>
          <w:rFonts w:ascii="Arial" w:eastAsia="Arial" w:hAnsi="Arial" w:cs="Arial"/>
          <w:sz w:val="22"/>
        </w:rPr>
        <w:t xml:space="preserve">                                                       </w:t>
      </w:r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 w:rsidR="00FF4E52" w:rsidRPr="00FF4E52">
        <w:rPr>
          <w:rFonts w:ascii="Arial" w:eastAsia="Arial" w:hAnsi="Arial" w:cs="Arial"/>
          <w:sz w:val="22"/>
        </w:rPr>
        <w:t>xxxxxxx</w:t>
      </w:r>
      <w:proofErr w:type="spellEnd"/>
    </w:p>
    <w:p w:rsidR="001052BE" w:rsidRDefault="00C57C81">
      <w:pPr>
        <w:rPr>
          <w:rFonts w:ascii="Arial" w:eastAsia="Arial" w:hAnsi="Arial" w:cs="Arial"/>
          <w:b/>
          <w:sz w:val="22"/>
          <w:lang w:val="en-US"/>
        </w:rPr>
      </w:pPr>
      <w:r>
        <w:rPr>
          <w:rFonts w:ascii="Arial" w:eastAsia="Arial" w:hAnsi="Arial" w:cs="Arial"/>
          <w:sz w:val="22"/>
        </w:rPr>
        <w:t>IČ/</w:t>
      </w:r>
      <w:proofErr w:type="gramStart"/>
      <w:r>
        <w:rPr>
          <w:rFonts w:ascii="Arial" w:eastAsia="Arial" w:hAnsi="Arial" w:cs="Arial"/>
          <w:sz w:val="22"/>
        </w:rPr>
        <w:t xml:space="preserve">DIČ:   </w:t>
      </w:r>
      <w:proofErr w:type="gramEnd"/>
      <w:r>
        <w:rPr>
          <w:rFonts w:ascii="Arial" w:eastAsia="Arial" w:hAnsi="Arial" w:cs="Arial"/>
          <w:sz w:val="22"/>
        </w:rPr>
        <w:t xml:space="preserve">                                                             </w:t>
      </w:r>
      <w:r w:rsidRPr="00FF4E52">
        <w:rPr>
          <w:rFonts w:ascii="Arial" w:eastAsia="Arial" w:hAnsi="Arial" w:cs="Arial"/>
          <w:bCs/>
          <w:snapToGrid w:val="0"/>
          <w:sz w:val="22"/>
          <w:lang w:val="en-US"/>
        </w:rPr>
        <w:t>87492342/není plátcem DPH</w:t>
      </w:r>
    </w:p>
    <w:p w:rsidR="001052BE" w:rsidRDefault="00C57C81">
      <w:pPr>
        <w:tabs>
          <w:tab w:val="left" w:pos="2127"/>
          <w:tab w:val="left" w:pos="4800"/>
        </w:tabs>
        <w:ind w:hanging="360"/>
        <w:rPr>
          <w:rFonts w:ascii="Arial" w:eastAsia="Arial" w:hAnsi="Arial" w:cs="Arial"/>
          <w:snapToGrid w:val="0"/>
          <w:sz w:val="22"/>
        </w:rPr>
      </w:pPr>
      <w:r>
        <w:rPr>
          <w:rFonts w:ascii="Arial" w:eastAsia="Arial" w:hAnsi="Arial" w:cs="Arial"/>
          <w:snapToGrid w:val="0"/>
          <w:sz w:val="22"/>
        </w:rPr>
        <w:t xml:space="preserve">      (dále jen jako „zhotovitel“)</w:t>
      </w:r>
    </w:p>
    <w:p w:rsidR="001052BE" w:rsidRDefault="001052BE">
      <w:pPr>
        <w:spacing w:before="240" w:line="288" w:lineRule="auto"/>
        <w:ind w:right="-284"/>
        <w:rPr>
          <w:rFonts w:ascii="Arial" w:eastAsia="Arial" w:hAnsi="Arial" w:cs="Arial"/>
          <w:sz w:val="22"/>
        </w:rPr>
      </w:pPr>
    </w:p>
    <w:p w:rsidR="001052BE" w:rsidRDefault="00C57C81">
      <w:pPr>
        <w:rPr>
          <w:rFonts w:ascii="Arial" w:eastAsia="Arial" w:hAnsi="Arial" w:cs="Arial"/>
          <w:snapToGrid w:val="0"/>
          <w:sz w:val="22"/>
        </w:rPr>
      </w:pPr>
      <w:r>
        <w:rPr>
          <w:rFonts w:ascii="Arial" w:eastAsia="Arial" w:hAnsi="Arial" w:cs="Arial"/>
          <w:sz w:val="22"/>
        </w:rPr>
        <w:t xml:space="preserve">na veřejnou zakázku malého rozsahu s názvem </w:t>
      </w:r>
      <w:r>
        <w:rPr>
          <w:rFonts w:ascii="Arial" w:eastAsia="Arial" w:hAnsi="Arial" w:cs="Arial"/>
          <w:b/>
          <w:spacing w:val="8"/>
          <w:sz w:val="22"/>
        </w:rPr>
        <w:t>„</w:t>
      </w:r>
      <w:r>
        <w:rPr>
          <w:rFonts w:ascii="Arial" w:eastAsia="Arial" w:hAnsi="Arial" w:cs="Arial"/>
          <w:b/>
          <w:bCs/>
          <w:snapToGrid w:val="0"/>
          <w:sz w:val="22"/>
          <w:lang w:val="en-US"/>
        </w:rPr>
        <w:t>Vypracování projektové dokumentace na odvedení vod u komunikace PC 4 v k.ú. Březnice u Bechyně</w:t>
      </w:r>
      <w:r>
        <w:rPr>
          <w:rFonts w:ascii="Arial" w:eastAsia="Arial" w:hAnsi="Arial" w:cs="Arial"/>
          <w:b/>
          <w:spacing w:val="8"/>
          <w:sz w:val="22"/>
        </w:rPr>
        <w:t>“</w:t>
      </w:r>
      <w:r>
        <w:rPr>
          <w:rFonts w:ascii="Arial" w:eastAsia="Arial" w:hAnsi="Arial" w:cs="Arial"/>
          <w:snapToGrid w:val="0"/>
          <w:sz w:val="22"/>
        </w:rPr>
        <w:t>.</w:t>
      </w:r>
    </w:p>
    <w:p w:rsidR="001052BE" w:rsidRDefault="00C57C81">
      <w:pPr>
        <w:pStyle w:val="l-L1"/>
        <w:keepNext w:val="0"/>
        <w:ind w:left="0"/>
        <w:rPr>
          <w:rFonts w:ascii="Arial" w:eastAsia="Arial" w:hAnsi="Arial" w:cs="Arial"/>
        </w:rPr>
      </w:pPr>
      <w:r>
        <w:br/>
      </w:r>
      <w:r>
        <w:rPr>
          <w:rFonts w:ascii="Arial" w:eastAsia="Arial" w:hAnsi="Arial" w:cs="Arial"/>
        </w:rPr>
        <w:t>Předmět a účel smlouvy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</w:rPr>
      </w:pPr>
      <w:r>
        <w:rPr>
          <w:rStyle w:val="l-L2Char"/>
          <w:rFonts w:cs="Arial"/>
          <w:b w:val="0"/>
          <w:u w:val="none"/>
        </w:rPr>
        <w:t>Účelem této smlouvy je zajištění vypracování projektové dokumentace pro vydání stavebního povolení a pro provádění stavby</w:t>
      </w:r>
      <w:proofErr w:type="gramStart"/>
      <w:r>
        <w:rPr>
          <w:rStyle w:val="l-L2Char"/>
          <w:rFonts w:cs="Arial"/>
          <w:b w:val="0"/>
          <w:u w:val="none"/>
        </w:rPr>
        <w:t xml:space="preserve">   (</w:t>
      </w:r>
      <w:proofErr w:type="gramEnd"/>
      <w:r>
        <w:rPr>
          <w:rStyle w:val="l-L2Char"/>
          <w:rFonts w:cs="Arial"/>
          <w:b w:val="0"/>
          <w:u w:val="none"/>
        </w:rPr>
        <w:t>dále jen „projektová dokumentace“) v rozsahu nezbytném pro realizaci následující stavby:</w:t>
      </w:r>
    </w:p>
    <w:p w:rsidR="001052BE" w:rsidRDefault="00C57C81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u w:val="none"/>
        </w:rPr>
      </w:pPr>
      <w:r>
        <w:rPr>
          <w:rStyle w:val="l-L2Char"/>
          <w:rFonts w:cs="Arial"/>
          <w:b w:val="0"/>
          <w:u w:val="none"/>
        </w:rPr>
        <w:lastRenderedPageBreak/>
        <w:t xml:space="preserve">Název stavby: </w:t>
      </w:r>
      <w:r>
        <w:rPr>
          <w:rFonts w:ascii="Arial" w:eastAsia="Arial" w:hAnsi="Arial" w:cs="Arial"/>
          <w:bCs/>
          <w:snapToGrid w:val="0"/>
          <w:lang w:val="en-US"/>
        </w:rPr>
        <w:t>Vypracování projektové dokumentace na odvedení vod u komunikace PC 4 v k.ú. Březnice u Bechyně</w:t>
      </w:r>
    </w:p>
    <w:p w:rsidR="001052BE" w:rsidRDefault="00C57C81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Místo </w:t>
      </w:r>
      <w:proofErr w:type="gramStart"/>
      <w:r>
        <w:rPr>
          <w:rStyle w:val="l-L2Char"/>
          <w:rFonts w:cs="Arial"/>
          <w:b w:val="0"/>
          <w:u w:val="none"/>
        </w:rPr>
        <w:t xml:space="preserve">stavby:   </w:t>
      </w:r>
      <w:proofErr w:type="gramEnd"/>
      <w:r>
        <w:rPr>
          <w:rStyle w:val="l-L2Char"/>
          <w:rFonts w:cs="Arial"/>
          <w:b w:val="0"/>
          <w:u w:val="none"/>
        </w:rPr>
        <w:t xml:space="preserve">  </w:t>
      </w:r>
      <w:r>
        <w:rPr>
          <w:rFonts w:ascii="Arial" w:eastAsia="Arial" w:hAnsi="Arial" w:cs="Arial"/>
          <w:bCs/>
          <w:snapToGrid w:val="0"/>
          <w:u w:val="none"/>
          <w:lang w:val="en-US"/>
        </w:rPr>
        <w:t>k.ú. Březnice u Bechyně</w:t>
      </w:r>
    </w:p>
    <w:p w:rsidR="001052BE" w:rsidRDefault="00C57C81">
      <w:pPr>
        <w:pStyle w:val="Style2"/>
        <w:shd w:val="clear" w:color="auto" w:fill="auto"/>
        <w:spacing w:before="0" w:after="32" w:line="274" w:lineRule="exact"/>
        <w:ind w:firstLine="0"/>
        <w:jc w:val="both"/>
        <w:rPr>
          <w:rStyle w:val="l-L2Char"/>
          <w:rFonts w:eastAsia="Cambria" w:cs="Arial"/>
          <w:b/>
        </w:rPr>
      </w:pPr>
      <w:r>
        <w:rPr>
          <w:rStyle w:val="l-L2Char"/>
          <w:rFonts w:eastAsia="Calibri" w:cs="Arial"/>
        </w:rPr>
        <w:t xml:space="preserve">             </w:t>
      </w:r>
      <w:r>
        <w:rPr>
          <w:rStyle w:val="l-L2Char"/>
          <w:rFonts w:eastAsia="Cambria" w:cs="Arial"/>
        </w:rPr>
        <w:t xml:space="preserve">Popis </w:t>
      </w:r>
      <w:proofErr w:type="gramStart"/>
      <w:r>
        <w:rPr>
          <w:rStyle w:val="l-L2Char"/>
          <w:rFonts w:eastAsia="Cambria" w:cs="Arial"/>
        </w:rPr>
        <w:t xml:space="preserve">stavby:   </w:t>
      </w:r>
      <w:proofErr w:type="gramEnd"/>
      <w:r>
        <w:rPr>
          <w:rStyle w:val="l-L2Char"/>
          <w:rFonts w:eastAsia="Cambria" w:cs="Arial"/>
        </w:rPr>
        <w:t xml:space="preserve"> </w:t>
      </w:r>
      <w:r>
        <w:rPr>
          <w:rStyle w:val="CharStyle3Exact"/>
          <w:rFonts w:ascii="Arial" w:eastAsia="Arial" w:hAnsi="Arial" w:cs="Arial"/>
        </w:rPr>
        <w:t>Odvedení vod u komunikace PC 4 v k.ú. Březnice u Bechyně</w:t>
      </w:r>
    </w:p>
    <w:p w:rsidR="001052BE" w:rsidRDefault="00C57C81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</w:rPr>
      </w:pPr>
      <w:r>
        <w:rPr>
          <w:rStyle w:val="l-L2Char"/>
          <w:rFonts w:cs="Arial"/>
          <w:b w:val="0"/>
          <w:u w:val="none"/>
        </w:rPr>
        <w:t>(dále jen „stavba“).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Zhotovitel se touto smlouvou zavazuje </w:t>
      </w:r>
      <w:r>
        <w:rPr>
          <w:rStyle w:val="l-L2Char"/>
          <w:rFonts w:cs="Arial"/>
        </w:rPr>
        <w:t>vypracovat pro objednatele projektovou dokumentaci</w:t>
      </w:r>
      <w:r>
        <w:rPr>
          <w:rStyle w:val="l-L2Char"/>
          <w:rFonts w:cs="Arial"/>
          <w:b w:val="0"/>
        </w:rPr>
        <w:t xml:space="preserve"> </w:t>
      </w:r>
      <w:r>
        <w:rPr>
          <w:rStyle w:val="l-L2Char"/>
          <w:rFonts w:cs="Arial"/>
          <w:b w:val="0"/>
          <w:u w:val="none"/>
        </w:rPr>
        <w:t>dle této smlouvy (dále jen „Plnění“).</w:t>
      </w:r>
    </w:p>
    <w:p w:rsidR="001052BE" w:rsidRDefault="00C57C81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Podrobná specifikace Plnění je obsažena v Příloze č. 1 této </w:t>
      </w:r>
      <w:proofErr w:type="gramStart"/>
      <w:r>
        <w:rPr>
          <w:rStyle w:val="l-L2Char"/>
          <w:rFonts w:cs="Arial"/>
          <w:b w:val="0"/>
          <w:u w:val="none"/>
        </w:rPr>
        <w:t>smlouvy,která</w:t>
      </w:r>
      <w:proofErr w:type="gramEnd"/>
      <w:r>
        <w:rPr>
          <w:rStyle w:val="l-L2Char"/>
          <w:rFonts w:cs="Arial"/>
          <w:b w:val="0"/>
          <w:u w:val="none"/>
        </w:rPr>
        <w:t xml:space="preserve"> je nedílnou součástí této smlouvy.</w:t>
      </w:r>
      <w:r>
        <w:rPr>
          <w:rStyle w:val="Odkaznakoment1"/>
          <w:rFonts w:ascii="Arial" w:eastAsia="Arial" w:hAnsi="Arial" w:cs="Arial"/>
          <w:b w:val="0"/>
          <w:u w:val="none"/>
          <w:lang w:eastAsia="cs-CZ"/>
        </w:rPr>
        <w:t xml:space="preserve"> 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Fonts w:ascii="Arial" w:eastAsia="Arial" w:hAnsi="Arial" w:cs="Arial"/>
          <w:b w:val="0"/>
          <w:szCs w:val="22"/>
          <w:u w:val="none"/>
        </w:rPr>
        <w:t>Objednatel se zavazuje k převzetí Plnění a zaplacení ceny za jeho zhotovení.</w:t>
      </w:r>
    </w:p>
    <w:p w:rsidR="001052BE" w:rsidRDefault="00C57C81">
      <w:pPr>
        <w:pStyle w:val="l-L1"/>
        <w:keepNext w:val="0"/>
        <w:ind w:left="0"/>
        <w:rPr>
          <w:rFonts w:ascii="Arial" w:eastAsia="Arial" w:hAnsi="Arial" w:cs="Arial"/>
        </w:rPr>
      </w:pPr>
      <w:r>
        <w:br/>
      </w:r>
      <w:r>
        <w:rPr>
          <w:rFonts w:ascii="Arial" w:eastAsia="Arial" w:hAnsi="Arial" w:cs="Arial"/>
        </w:rPr>
        <w:t>Práva a povinnosti smluvních stran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 xml:space="preserve">Zhotovitel se zavazuje řídit se při poskytování Plnění ustanoveními této smlouvy a platnými právními předpisy. V případě, že v průběhu poskytování Plnění nabude platnosti a účinnosti novela některých právních předpisů a návodů (postupů), popřípadě nabude platnosti a účinnosti jiný právní předpis a návod (postup) vztahující se k Plnění, je zhotovitel povinen řídit se těmito novými právními předpisy a návody (postupy), a to bez nároku na zvýšení ceny za Plnění. </w:t>
      </w:r>
    </w:p>
    <w:p w:rsidR="001052BE" w:rsidRDefault="00C57C81" w:rsidP="00C57C81">
      <w:pPr>
        <w:pStyle w:val="TSlneksmlouvy"/>
        <w:keepNext w:val="0"/>
        <w:numPr>
          <w:ilvl w:val="1"/>
          <w:numId w:val="1"/>
        </w:numPr>
        <w:spacing w:before="120" w:after="120" w:line="288" w:lineRule="auto"/>
        <w:jc w:val="both"/>
        <w:rPr>
          <w:rFonts w:eastAsia="Times New Roman"/>
          <w:b w:val="0"/>
          <w:szCs w:val="22"/>
          <w:u w:val="none"/>
        </w:rPr>
      </w:pPr>
      <w:r>
        <w:rPr>
          <w:rFonts w:eastAsia="Times New Roman"/>
          <w:b w:val="0"/>
          <w:szCs w:val="22"/>
          <w:u w:val="none"/>
        </w:rPr>
        <w:t>Zhotovitel se zavazuje při poskytování Plnění respektovat rozhodnutí objednatele, je však současně povinen objednatele upozornit na možné negativní důsledky jeho rozhodnutí, včetně důsledků pro kvalitu a termín odevzdání Plnění. Ustanovení § 2594 a 2595 občanského zákoníku tímto nejsou dotčena.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</w:rPr>
      </w:pPr>
      <w:r>
        <w:rPr>
          <w:rStyle w:val="l-L2Char"/>
          <w:b w:val="0"/>
          <w:u w:val="none"/>
        </w:rPr>
        <w:t xml:space="preserve">Zhotovitel je podle ustanovení § 2 písm. </w:t>
      </w:r>
      <w:r>
        <w:rPr>
          <w:rStyle w:val="l-L2Char"/>
        </w:rPr>
        <w:t>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Zhotovitel je povinen včas oznámit objednateli všechny okolnosti, které zjistil při poskytování Plnění a jež mohou mít vliv na změnu pokynů objednatele.</w:t>
      </w:r>
    </w:p>
    <w:p w:rsidR="001052BE" w:rsidRDefault="00C57C81" w:rsidP="00C57C81">
      <w:pPr>
        <w:pStyle w:val="TSlneksmlouvy"/>
        <w:keepNext w:val="0"/>
        <w:numPr>
          <w:ilvl w:val="1"/>
          <w:numId w:val="1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>Zhotovitel prohlašuje, že odpovídá objednateli za škodu na věcech, které od objednatele protokolárně převzal pro účely poskytnutí Plnění, a zavazuje se spolu s příslušnou předávanou či poskytovanou částí Plnění předložit objednateli vyúčtování a vrátit mu veškeré takové věci, které při poskytování Plnění nezpracoval.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Zhotovitel nenese odpovědnost za správnost údajů převzatých z katastru nemovitostí, je však povinen jejich správnost náležitě ověřit v rozsahu nezbytném pro poskytnutí Plnění dle této smlouvy. </w:t>
      </w:r>
    </w:p>
    <w:p w:rsidR="001052BE" w:rsidRDefault="00C57C81" w:rsidP="00C57C81">
      <w:pPr>
        <w:pStyle w:val="TSlneksmlouvy"/>
        <w:keepNext w:val="0"/>
        <w:numPr>
          <w:ilvl w:val="1"/>
          <w:numId w:val="1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>Pokud byla k provedení Plnění užita věc opatřená objednatelem, snižuje se cena o její hodnotu.</w:t>
      </w:r>
    </w:p>
    <w:p w:rsidR="001052BE" w:rsidRDefault="00C57C81" w:rsidP="00C57C81">
      <w:pPr>
        <w:pStyle w:val="TSlneksmlouvy"/>
        <w:keepNext w:val="0"/>
        <w:numPr>
          <w:ilvl w:val="1"/>
          <w:numId w:val="1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 xml:space="preserve">Zhotovitel tímto ve smyslu § 2620 odst. 2 občanského zákoníku prohlašuje, že přebírá nebezpečí změny okolností a že v takovém případě nemá nárok o zvýšení ceny za Plnění. 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lastRenderedPageBreak/>
        <w:t>Smluvní strany se dohodly na tom, že zhotovitel není oprávněn výstupy Plnění či podklady pro jeho vytvoření poskytnuté objednatelem bez písemného souhlasu objednatele dále prodávat, poskytovat třetím osobám, zveřejňovat či s nimi jinak nakládat.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Fonts w:ascii="Arial" w:eastAsia="Arial" w:hAnsi="Arial" w:cs="Arial"/>
          <w:b w:val="0"/>
          <w:szCs w:val="22"/>
          <w:u w:val="none"/>
        </w:rPr>
      </w:pPr>
      <w:r>
        <w:rPr>
          <w:rStyle w:val="l-L2Char"/>
          <w:rFonts w:cs="Arial"/>
          <w:b w:val="0"/>
          <w:u w:val="none"/>
        </w:rPr>
        <w:t xml:space="preserve">Objednatel je v nezbytném rozsahu povinen poskytnout zhotoviteli součinnost pro poskytování Plnění. </w:t>
      </w:r>
      <w:r>
        <w:rPr>
          <w:rFonts w:ascii="Arial" w:eastAsia="Arial" w:hAnsi="Arial" w:cs="Arial"/>
          <w:b w:val="0"/>
          <w:szCs w:val="22"/>
          <w:u w:val="none"/>
        </w:rPr>
        <w:t xml:space="preserve">V případě, kdy přes výzvu zhotovitele objednatel tuto součinnost zhotoviteli neposkytne ani v dodatečné lhůtě 30 dnů, je zhotovitel oprávněn si podle své volby zajistit náhradní plnění na účet objednatele nebo od smlouvy odstoupit, pokud na to upozornil objednatele.  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Objednatel je oprávněn kontrolovat, zda je Plnění poskytováno zhotovitelem řádně a v souladu s touto smlouvou, jeho pokyny a příslušnými právními předpisy. </w:t>
      </w:r>
    </w:p>
    <w:p w:rsidR="001052BE" w:rsidRDefault="00C57C81" w:rsidP="00C57C81">
      <w:pPr>
        <w:pStyle w:val="TSlneksmlouvy"/>
        <w:keepNext w:val="0"/>
        <w:numPr>
          <w:ilvl w:val="1"/>
          <w:numId w:val="1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>V případě prodlení kterékoliv smluvní strany se zaplacením peněžité částky vzniká oprávněné straně nárok na úrok z prodlení ve výši jedné setiny procenta (0,01 %) z dlužné částky za každý i započatý den prodlení. Tím není dotčen ani omezen nárok na náhradu vzniklé škody.</w:t>
      </w:r>
    </w:p>
    <w:p w:rsidR="001052BE" w:rsidRDefault="00C57C81">
      <w:pPr>
        <w:pStyle w:val="l-L1"/>
        <w:keepNext w:val="0"/>
        <w:ind w:left="0"/>
        <w:rPr>
          <w:rFonts w:ascii="Arial" w:eastAsia="Arial" w:hAnsi="Arial" w:cs="Arial"/>
        </w:rPr>
      </w:pPr>
      <w:r>
        <w:br/>
      </w:r>
      <w:bookmarkStart w:id="0" w:name="_Ref376528450"/>
      <w:r>
        <w:rPr>
          <w:rFonts w:ascii="Arial" w:eastAsia="Arial" w:hAnsi="Arial" w:cs="Arial"/>
        </w:rPr>
        <w:t>Termín plnění</w:t>
      </w:r>
      <w:bookmarkEnd w:id="0"/>
    </w:p>
    <w:p w:rsidR="001052BE" w:rsidRDefault="00C57C81" w:rsidP="00C57C81">
      <w:pPr>
        <w:pStyle w:val="TSlneksmlouvy"/>
        <w:keepNext w:val="0"/>
        <w:numPr>
          <w:ilvl w:val="1"/>
          <w:numId w:val="1"/>
        </w:numPr>
        <w:spacing w:before="120" w:after="120" w:line="288" w:lineRule="auto"/>
        <w:jc w:val="left"/>
        <w:rPr>
          <w:b w:val="0"/>
          <w:szCs w:val="22"/>
          <w:u w:val="none"/>
        </w:rPr>
      </w:pPr>
      <w:bookmarkStart w:id="1" w:name="_Ref376374899"/>
      <w:bookmarkStart w:id="2" w:name="_Ref376425265"/>
      <w:r>
        <w:rPr>
          <w:b w:val="0"/>
          <w:szCs w:val="22"/>
          <w:u w:val="none"/>
        </w:rPr>
        <w:t>Zhotovitel se zavazuje poskytovat Plnění v následujících termínech:</w:t>
      </w:r>
      <w:bookmarkEnd w:id="1"/>
      <w:bookmarkEnd w:id="2"/>
    </w:p>
    <w:p w:rsidR="001052BE" w:rsidRDefault="00C57C81" w:rsidP="00C57C81">
      <w:pPr>
        <w:pStyle w:val="l-L1"/>
        <w:keepNext w:val="0"/>
        <w:numPr>
          <w:ilvl w:val="2"/>
          <w:numId w:val="1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Termín předání Plnění je stanoven na: </w:t>
      </w:r>
    </w:p>
    <w:p w:rsidR="001052BE" w:rsidRDefault="00C57C81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Projekt pro SP – do 31.3.2020</w:t>
      </w:r>
    </w:p>
    <w:p w:rsidR="001052BE" w:rsidRDefault="00C57C81">
      <w:pPr>
        <w:pStyle w:val="l-L1"/>
        <w:keepNext w:val="0"/>
        <w:ind w:left="0"/>
        <w:rPr>
          <w:rFonts w:ascii="Arial" w:eastAsia="Arial" w:hAnsi="Arial" w:cs="Arial"/>
        </w:rPr>
      </w:pPr>
      <w:r>
        <w:br/>
      </w:r>
      <w:r>
        <w:rPr>
          <w:rFonts w:ascii="Arial" w:eastAsia="Arial" w:hAnsi="Arial" w:cs="Arial"/>
        </w:rPr>
        <w:t>Předání a převzetí Plnění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Místem pro předání Plnění je sídlo objednatele. 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left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Zhotovitel nese až do okamžiku předání Plnění nebezpečí za škody na Plnění.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Zhotovitel se zavazuje dokončit a předat Plnění objednateli v souladu s touto smlouvou. </w:t>
      </w:r>
      <w:r>
        <w:rPr>
          <w:rFonts w:ascii="Arial" w:eastAsia="Arial" w:hAnsi="Arial" w:cs="Arial"/>
          <w:b w:val="0"/>
          <w:szCs w:val="22"/>
          <w:u w:val="none"/>
        </w:rPr>
        <w:t>O předání a převzetí Plnění bude vyhotoven protokol, jenž bude podepsán osobami oprávněnými jednat za objednatele a zhotovitele. V tomto protokolu musí být vždy uvedeno, zda bylo Plnění převzato s výhradami, či bez výhrad</w:t>
      </w:r>
      <w:r>
        <w:rPr>
          <w:rStyle w:val="l-L2Char"/>
          <w:rFonts w:cs="Arial"/>
          <w:b w:val="0"/>
          <w:u w:val="none"/>
        </w:rPr>
        <w:t>. Okamžikem převzetí Plnění přechází na objednatele vlastnické právo k Plnění a přechází na něj nebezpečí škody na Plnění.</w:t>
      </w:r>
    </w:p>
    <w:p w:rsidR="001052BE" w:rsidRDefault="00C57C81">
      <w:pPr>
        <w:pStyle w:val="l-L1"/>
        <w:ind w:left="0"/>
        <w:rPr>
          <w:rFonts w:ascii="Arial" w:eastAsia="Arial" w:hAnsi="Arial" w:cs="Arial"/>
        </w:rPr>
      </w:pPr>
      <w:r>
        <w:br/>
      </w:r>
      <w:r>
        <w:rPr>
          <w:rFonts w:ascii="Arial" w:eastAsia="Arial" w:hAnsi="Arial" w:cs="Arial"/>
        </w:rPr>
        <w:t>Cena a způsob platby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Smluvní cena byla stanovena na základě nabídky zhotovitele ze dne </w:t>
      </w:r>
      <w:r>
        <w:rPr>
          <w:rFonts w:ascii="Arial" w:eastAsia="Arial" w:hAnsi="Arial" w:cs="Arial"/>
          <w:bCs/>
          <w:snapToGrid w:val="0"/>
          <w:lang w:val="en-US"/>
        </w:rPr>
        <w:t>15.11.2019</w:t>
      </w:r>
      <w:r>
        <w:rPr>
          <w:rFonts w:ascii="Arial" w:eastAsia="Arial" w:hAnsi="Arial" w:cs="Arial"/>
          <w:b w:val="0"/>
          <w:bCs/>
          <w:snapToGrid w:val="0"/>
          <w:u w:val="none"/>
          <w:lang w:val="en-US"/>
        </w:rPr>
        <w:t>.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Celková cena za provedení Plnění činí </w:t>
      </w:r>
      <w:r>
        <w:rPr>
          <w:rFonts w:ascii="Arial" w:eastAsia="Arial" w:hAnsi="Arial" w:cs="Arial"/>
          <w:bCs/>
          <w:snapToGrid w:val="0"/>
          <w:u w:val="none"/>
          <w:lang w:val="en-US"/>
        </w:rPr>
        <w:t>55.000</w:t>
      </w:r>
      <w:r>
        <w:rPr>
          <w:rStyle w:val="l-L2Char"/>
          <w:rFonts w:cs="Arial"/>
          <w:u w:val="none"/>
        </w:rPr>
        <w:t>,- Kč.</w:t>
      </w:r>
    </w:p>
    <w:p w:rsidR="001052BE" w:rsidRDefault="00C57C81" w:rsidP="00C57C81">
      <w:pPr>
        <w:pStyle w:val="TSlneksmlouvy"/>
        <w:keepNext w:val="0"/>
        <w:numPr>
          <w:ilvl w:val="1"/>
          <w:numId w:val="1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 xml:space="preserve">Objednatel neposkytuje zálohy a zhotoviteli nepřísluší během poskytování Plnění přiměřená část ceny s přihlédnutím k vynaloženým nákladům.  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Cena za Plnění se hradí na základě faktury, kterou zhotovitel předloží objednateli za provedení Plnění po řádném převzetí Plnění.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lastRenderedPageBreak/>
        <w:t>Cena Plnění je po dobu účinnosti smlouvy neměnná a závazná.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Pokud faktura neobsahuje všechny zákonem a smlouvou stanovené náležitosti, je objednatel oprávněn ji do data splatnosti vrátit s tím, že zhotovitel je poté povinen vystavit novou fakturu s novým termínem splatnosti. V takovém případě není objednatel v prodlení s její úhradou.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</w:rPr>
      </w:pPr>
      <w:r>
        <w:rPr>
          <w:rStyle w:val="l-L2Char"/>
          <w:rFonts w:cs="Arial"/>
          <w:b w:val="0"/>
          <w:u w:val="none"/>
        </w:rPr>
        <w:t xml:space="preserve">Splatnost faktury je 30 dnů ode dne jejího obdržení. Faktura musí obsahovat náležitosti stanovené v § 435 občanského zákoníku a jako daňový doklad i náležitosti stanovené v § 28 zákona č. </w:t>
      </w:r>
      <w:r>
        <w:rPr>
          <w:rStyle w:val="l-L2Char"/>
          <w:rFonts w:cs="Arial"/>
        </w:rPr>
        <w:t xml:space="preserve">235/2004 Sb., o dani z přidané hodnoty, ve znění pozdějších předpisů. 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Na faktuře pro objednatele bude zhotovitel uvádět:</w:t>
      </w:r>
    </w:p>
    <w:p w:rsidR="001052BE" w:rsidRDefault="00C57C81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             Odběratel: Státní pozemkový úřad, Praha 3, Husinecká 1024/</w:t>
      </w:r>
      <w:proofErr w:type="gramStart"/>
      <w:r>
        <w:rPr>
          <w:rStyle w:val="l-L2Char"/>
          <w:rFonts w:cs="Arial"/>
          <w:b w:val="0"/>
          <w:u w:val="none"/>
        </w:rPr>
        <w:t>11a</w:t>
      </w:r>
      <w:proofErr w:type="gramEnd"/>
      <w:r>
        <w:rPr>
          <w:rStyle w:val="l-L2Char"/>
          <w:rFonts w:cs="Arial"/>
          <w:b w:val="0"/>
          <w:u w:val="none"/>
        </w:rPr>
        <w:t xml:space="preserve">, PSČ 130 00, IČ     </w:t>
      </w:r>
    </w:p>
    <w:p w:rsidR="001052BE" w:rsidRDefault="00C57C81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             01312774</w:t>
      </w:r>
    </w:p>
    <w:p w:rsidR="001052BE" w:rsidRDefault="00C57C81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Fonts w:ascii="Arial" w:eastAsia="Arial" w:hAnsi="Arial" w:cs="Arial"/>
          <w:b w:val="0"/>
          <w:bCs/>
          <w:snapToGrid w:val="0"/>
          <w:u w:val="none"/>
          <w:lang w:val="en-US"/>
        </w:rPr>
      </w:pPr>
      <w:r>
        <w:rPr>
          <w:rStyle w:val="l-L2Char"/>
          <w:rFonts w:cs="Arial"/>
          <w:b w:val="0"/>
          <w:u w:val="none"/>
        </w:rPr>
        <w:t xml:space="preserve">            Konečný příjemce: Státní pozemkový úřad, Pobočka </w:t>
      </w:r>
      <w:r>
        <w:rPr>
          <w:rFonts w:ascii="Arial" w:eastAsia="Arial" w:hAnsi="Arial" w:cs="Arial"/>
          <w:b w:val="0"/>
          <w:bCs/>
          <w:snapToGrid w:val="0"/>
          <w:u w:val="none"/>
          <w:lang w:val="en-US"/>
        </w:rPr>
        <w:t xml:space="preserve">Tábor, Husovo náměstí 2938, </w:t>
      </w:r>
    </w:p>
    <w:p w:rsidR="001052BE" w:rsidRDefault="00C57C81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Fonts w:ascii="Arial" w:eastAsia="Arial" w:hAnsi="Arial" w:cs="Arial"/>
          <w:b w:val="0"/>
          <w:bCs/>
          <w:snapToGrid w:val="0"/>
          <w:u w:val="none"/>
          <w:lang w:val="en-US"/>
        </w:rPr>
        <w:t xml:space="preserve">            390 02 Tábor</w:t>
      </w:r>
      <w:r>
        <w:rPr>
          <w:rStyle w:val="l-L2Char"/>
          <w:rFonts w:cs="Arial"/>
          <w:b w:val="0"/>
          <w:u w:val="none"/>
        </w:rPr>
        <w:t xml:space="preserve"> 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Fonts w:ascii="Arial" w:eastAsia="Arial" w:hAnsi="Arial" w:cs="Arial"/>
          <w:b w:val="0"/>
          <w:szCs w:val="22"/>
          <w:u w:val="none"/>
        </w:rPr>
        <w:t xml:space="preserve">Zhotovitel tímto bere na vědomí, že objednatel je organizační složkou státu a jeho stav účtu závisí na převodu finančních prostředků ze státního rozpočtu. Zhotovitel souhlasí s tím, že v případě nedostatku finančních prostředků na účtu objednatele, dojde s ohledem na povahu závazku k prodloužení doby splatnosti </w:t>
      </w:r>
      <w:proofErr w:type="gramStart"/>
      <w:r>
        <w:rPr>
          <w:rFonts w:ascii="Arial" w:eastAsia="Arial" w:hAnsi="Arial" w:cs="Arial"/>
          <w:b w:val="0"/>
          <w:szCs w:val="22"/>
          <w:u w:val="none"/>
        </w:rPr>
        <w:t>faktury  na</w:t>
      </w:r>
      <w:proofErr w:type="gramEnd"/>
      <w:r>
        <w:rPr>
          <w:rFonts w:ascii="Arial" w:eastAsia="Arial" w:hAnsi="Arial" w:cs="Arial"/>
          <w:b w:val="0"/>
          <w:szCs w:val="22"/>
          <w:u w:val="none"/>
        </w:rPr>
        <w:t xml:space="preserve"> dobu 60 dnů. Objednatel se zavazuje, že v případě, že tato skutečnost nastane, oznámí ji neprodleně, a to písemně, zhotoviteli nejpozději do 5 pracovních dní před původním termínem splatnosti faktury, popř. do 3 pracovních dnů od okamžiku, kdy se objednatel dověděl o vzniku této skutečnosti, nastane-li ve lhůtě kratší než 5 pracovních dní před původním termínem splatnosti faktury.</w:t>
      </w:r>
      <w:r>
        <w:rPr>
          <w:rStyle w:val="l-L2Char"/>
          <w:rFonts w:cs="Arial"/>
          <w:b w:val="0"/>
          <w:u w:val="none"/>
        </w:rPr>
        <w:t xml:space="preserve"> </w:t>
      </w:r>
    </w:p>
    <w:p w:rsidR="001052BE" w:rsidRDefault="00C57C81">
      <w:pPr>
        <w:pStyle w:val="l-L1"/>
        <w:keepNext w:val="0"/>
        <w:ind w:left="0"/>
      </w:pPr>
      <w:r>
        <w:br/>
        <w:t>Záruka za jakost a vady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Fonts w:ascii="Arial" w:eastAsia="Arial" w:hAnsi="Arial"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Zhotovitel objednateli poskytuje záruku za jakost předaného Plnění. Zhotovitel zejména zaručuje, že Plnění</w:t>
      </w:r>
      <w:r>
        <w:rPr>
          <w:rFonts w:ascii="Arial" w:eastAsia="Arial" w:hAnsi="Arial" w:cs="Arial"/>
          <w:b w:val="0"/>
          <w:szCs w:val="22"/>
          <w:u w:val="none"/>
        </w:rPr>
        <w:t xml:space="preserve"> bude způsobilé k užití pro účel stanovený v této smlouvě, zachová si touto smlouvou stanovené vlastnosti a bude odpovídat požadavkům platných právních předpisů a norem.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Záruka za jakost Plnění trvá 5 let ode dne poskytnutí poslední části Plnění dle této smlouvy. 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Záruka se vztahuje na veškeré vady Plnění zapříčiněné zhotovitelem. Záruka se nevztahuje na vady plynoucí z chybných vstupních podkladů, které nemohl zhotovitel ani při vynaložení potřebné odborné péče zjistit. 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left"/>
        <w:rPr>
          <w:rStyle w:val="l-L2Char"/>
          <w:rFonts w:cs="Arial"/>
          <w:b w:val="0"/>
          <w:u w:val="none"/>
        </w:rPr>
      </w:pPr>
      <w:bookmarkStart w:id="3" w:name="_Ref376528927"/>
      <w:r>
        <w:rPr>
          <w:rStyle w:val="l-L2Char"/>
          <w:rFonts w:cs="Arial"/>
          <w:b w:val="0"/>
          <w:u w:val="none"/>
        </w:rPr>
        <w:t>Zhotovitel je povinen vady Plnění odstranit bezplatně v dohodnuté lhůtě, nejpozději do 30 dnů od doručení reklamace.</w:t>
      </w:r>
      <w:bookmarkEnd w:id="3"/>
      <w:r>
        <w:rPr>
          <w:rStyle w:val="l-L2Char"/>
          <w:rFonts w:cs="Arial"/>
          <w:b w:val="0"/>
          <w:u w:val="none"/>
        </w:rPr>
        <w:t xml:space="preserve"> </w:t>
      </w:r>
    </w:p>
    <w:p w:rsidR="001052BE" w:rsidRDefault="001052BE">
      <w:pPr>
        <w:pStyle w:val="l-L1"/>
        <w:keepNext w:val="0"/>
        <w:spacing w:after="0"/>
        <w:ind w:left="0"/>
      </w:pPr>
    </w:p>
    <w:p w:rsidR="001052BE" w:rsidRDefault="00C57C81">
      <w:pPr>
        <w:pStyle w:val="l-L1"/>
        <w:keepNext w:val="0"/>
        <w:numPr>
          <w:ilvl w:val="0"/>
          <w:numId w:val="0"/>
        </w:numPr>
        <w:spacing w:before="0" w:after="0"/>
      </w:pPr>
      <w:r>
        <w:t>Aktualizace Plnění</w:t>
      </w:r>
    </w:p>
    <w:p w:rsidR="001052BE" w:rsidRDefault="00C57C81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b w:val="0"/>
          <w:u w:val="none"/>
        </w:rPr>
      </w:pPr>
      <w:r>
        <w:rPr>
          <w:b w:val="0"/>
          <w:u w:val="none"/>
        </w:rPr>
        <w:t>7.</w:t>
      </w:r>
      <w:proofErr w:type="gramStart"/>
      <w:r>
        <w:rPr>
          <w:b w:val="0"/>
          <w:u w:val="none"/>
        </w:rPr>
        <w:t xml:space="preserve">1  </w:t>
      </w:r>
      <w:r>
        <w:rPr>
          <w:b w:val="0"/>
          <w:u w:val="none"/>
        </w:rPr>
        <w:tab/>
      </w:r>
      <w:proofErr w:type="gramEnd"/>
      <w:r>
        <w:rPr>
          <w:rStyle w:val="l-L2Char"/>
          <w:b w:val="0"/>
          <w:u w:val="none"/>
        </w:rPr>
        <w:t>Objednatel si vyhrazuje právo vyzvat  zhotovitele v případě potřeby o bezplatnou aktualizaci technického nebo formálního  řešení Plnění, pokud během 5 let od prvního předání a převzetí Plnění dle Čl.IV dojde ke změně předpisů nebo technických norem (max. dvakrát).</w:t>
      </w:r>
    </w:p>
    <w:p w:rsidR="001052BE" w:rsidRDefault="00C57C81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b w:val="0"/>
          <w:u w:val="none"/>
        </w:rPr>
      </w:pPr>
      <w:r>
        <w:rPr>
          <w:b w:val="0"/>
          <w:u w:val="none"/>
        </w:rPr>
        <w:lastRenderedPageBreak/>
        <w:t>7.</w:t>
      </w:r>
      <w:r>
        <w:rPr>
          <w:rStyle w:val="l-L2Char"/>
          <w:b w:val="0"/>
          <w:u w:val="none"/>
        </w:rPr>
        <w:t>2</w:t>
      </w:r>
      <w:r>
        <w:rPr>
          <w:rStyle w:val="l-L2Char"/>
          <w:b w:val="0"/>
          <w:u w:val="none"/>
        </w:rPr>
        <w:tab/>
        <w:t>Zhotovitel je povinen tuto aktualizaci provést do 3 měsíců od písemné výzvy objednatele.</w:t>
      </w:r>
    </w:p>
    <w:p w:rsidR="001052BE" w:rsidRDefault="00C57C81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>7.3</w:t>
      </w:r>
      <w:r>
        <w:rPr>
          <w:rStyle w:val="l-L2Char"/>
          <w:b w:val="0"/>
          <w:u w:val="none"/>
        </w:rPr>
        <w:tab/>
        <w:t>Objednatel si vyhrazuje právo požádat zhotovitele v případě potřeby o bezplatnou aktualizaci rozpočtu (max. dvakrát).</w:t>
      </w:r>
    </w:p>
    <w:p w:rsidR="001052BE" w:rsidRDefault="00C57C81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>7.4</w:t>
      </w:r>
      <w:r>
        <w:rPr>
          <w:rStyle w:val="l-L2Char"/>
          <w:b w:val="0"/>
          <w:u w:val="none"/>
        </w:rPr>
        <w:tab/>
        <w:t>Zhotovitel je povinen tuto aktualizaci provést do 1 měsíce od písemné výzvy objednatele.</w:t>
      </w:r>
    </w:p>
    <w:p w:rsidR="001052BE" w:rsidRDefault="00C57C81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>7.5</w:t>
      </w:r>
      <w:r>
        <w:rPr>
          <w:rStyle w:val="l-L2Char"/>
          <w:b w:val="0"/>
          <w:u w:val="none"/>
        </w:rPr>
        <w:tab/>
        <w:t>Na provedené aktualizace se vztahují všechna práva a povinnosti uvedené v </w:t>
      </w:r>
      <w:proofErr w:type="gramStart"/>
      <w:r>
        <w:rPr>
          <w:rStyle w:val="l-L2Char"/>
          <w:b w:val="0"/>
          <w:u w:val="none"/>
        </w:rPr>
        <w:t>Čl.I</w:t>
      </w:r>
      <w:proofErr w:type="gramEnd"/>
      <w:r>
        <w:rPr>
          <w:rStyle w:val="l-L2Char"/>
          <w:b w:val="0"/>
          <w:u w:val="none"/>
        </w:rPr>
        <w:t xml:space="preserve">, Čl.II a záruky uvedené v Čl.VI. </w:t>
      </w:r>
    </w:p>
    <w:p w:rsidR="001052BE" w:rsidRDefault="001052BE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</w:pPr>
    </w:p>
    <w:p w:rsidR="001052BE" w:rsidRDefault="00C57C81">
      <w:pPr>
        <w:pStyle w:val="l-L1"/>
        <w:keepNext w:val="0"/>
        <w:ind w:left="0"/>
      </w:pPr>
      <w:r>
        <w:br/>
        <w:t>Povinnost mlčenlivosti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 xml:space="preserve">Zhotovitel se zavazuje, zachovávat mlčenlivost o všech skutečnostech, o kterých se dozví od objednatele v souvislosti s plněním smlouvy, </w:t>
      </w:r>
      <w:r>
        <w:rPr>
          <w:b w:val="0"/>
          <w:szCs w:val="22"/>
          <w:u w:val="none"/>
        </w:rPr>
        <w:t>a to zejména ohledně obchodního tajemství ve smyslu § 504 občanského zákoníku a důvěrných informací ve smyslu § 1730 občanského zákoníku.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>Za porušení povinnosti mlčenlivosti dle předchozího odstavce je zhotovitel povinen uhradit objednateli smluvní pokutu ve výši 10 000,- Kč, a to za každý jednotlivý případ porušení této povinnosti.</w:t>
      </w:r>
    </w:p>
    <w:p w:rsidR="001052BE" w:rsidRDefault="00C57C81">
      <w:pPr>
        <w:pStyle w:val="l-L1"/>
        <w:ind w:left="0"/>
      </w:pPr>
      <w:r>
        <w:br/>
      </w:r>
      <w:bookmarkStart w:id="4" w:name="_Ref376798291"/>
      <w:r>
        <w:t>Licenční ujednání</w:t>
      </w:r>
      <w:bookmarkEnd w:id="4"/>
    </w:p>
    <w:p w:rsidR="001052BE" w:rsidRDefault="00C57C81" w:rsidP="00C57C81">
      <w:pPr>
        <w:numPr>
          <w:ilvl w:val="1"/>
          <w:numId w:val="1"/>
        </w:numPr>
        <w:spacing w:after="120" w:line="280" w:lineRule="exact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Vzhledem k tomu, že součástí Plnění zhotovitele dle této smlouvy je i plnění, které může naplňovat znaky autorského díla ve smyslu zákona č. 121/2000 Sb., o právu autorském, o právech souvisejících s právem autorským a o změně některých zákonů, či předmětu chráněného průmyslovým vlastnictvím (dále jen „předmět ochrany“), je k těmto součástem Plnění poskytována licence za podmínek sjednaných v tomto </w:t>
      </w:r>
      <w:r>
        <w:rPr>
          <w:rFonts w:ascii="Arial" w:eastAsia="Arial" w:hAnsi="Arial" w:cs="Arial"/>
          <w:sz w:val="22"/>
        </w:rPr>
        <w:fldChar w:fldCharType="begin"/>
      </w:r>
      <w:r>
        <w:rPr>
          <w:rFonts w:ascii="Arial" w:eastAsia="Arial" w:hAnsi="Arial" w:cs="Arial"/>
          <w:sz w:val="22"/>
        </w:rPr>
        <w:instrText xml:space="preserve"> REF _Ref376798291 \r \h  \* MERGEFORMAT </w:instrText>
      </w:r>
      <w:r>
        <w:rPr>
          <w:rFonts w:ascii="Arial" w:eastAsia="Arial" w:hAnsi="Arial" w:cs="Arial"/>
          <w:sz w:val="22"/>
        </w:rPr>
      </w:r>
      <w:r>
        <w:rPr>
          <w:rFonts w:ascii="Arial" w:eastAsia="Arial" w:hAnsi="Arial" w:cs="Arial"/>
          <w:sz w:val="22"/>
        </w:rPr>
        <w:fldChar w:fldCharType="separate"/>
      </w:r>
      <w:r>
        <w:rPr>
          <w:rFonts w:ascii="Arial" w:eastAsia="Arial" w:hAnsi="Arial" w:cs="Arial"/>
          <w:sz w:val="22"/>
        </w:rPr>
        <w:t>Čl. IX</w:t>
      </w:r>
      <w:r>
        <w:rPr>
          <w:rFonts w:ascii="Arial" w:eastAsia="Arial" w:hAnsi="Arial" w:cs="Arial"/>
          <w:sz w:val="22"/>
        </w:rPr>
        <w:fldChar w:fldCharType="end"/>
      </w:r>
      <w:r>
        <w:rPr>
          <w:rFonts w:ascii="Arial" w:eastAsia="Arial" w:hAnsi="Arial" w:cs="Arial"/>
          <w:sz w:val="22"/>
        </w:rPr>
        <w:t>. smlouvy.</w:t>
      </w:r>
    </w:p>
    <w:p w:rsidR="001052BE" w:rsidRDefault="00C57C81" w:rsidP="00C57C81">
      <w:pPr>
        <w:pStyle w:val="TSlneksmlouvy"/>
        <w:keepNext w:val="0"/>
        <w:numPr>
          <w:ilvl w:val="1"/>
          <w:numId w:val="1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>Zhotovitel prohlašuje, že je oprávněn vykonávat svým jménem a na svůj účet majetková práva k předmětu ochrany a že je oprávněn k jeho užití udělit objednateli licenci.</w:t>
      </w:r>
    </w:p>
    <w:p w:rsidR="001052BE" w:rsidRDefault="00C57C81" w:rsidP="00C57C81">
      <w:pPr>
        <w:pStyle w:val="TSlneksmlouvy"/>
        <w:keepNext w:val="0"/>
        <w:numPr>
          <w:ilvl w:val="1"/>
          <w:numId w:val="1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>Zhotovitel poskytuje objednateli nevýhradní oprávnění ke všem v úvahu přicházejícím způsobům užití předmětu ochrany a bez jakéhokoli omezení, a to zejména pokud jde o územní, časový nebo množstevní rozsah užití.</w:t>
      </w:r>
    </w:p>
    <w:p w:rsidR="001052BE" w:rsidRDefault="00C57C81" w:rsidP="00C57C81">
      <w:pPr>
        <w:pStyle w:val="TSlneksmlouvy"/>
        <w:keepNext w:val="0"/>
        <w:numPr>
          <w:ilvl w:val="1"/>
          <w:numId w:val="1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 xml:space="preserve">Odměna za poskytnutí této licence je zahrnuta v ceně Plnění dle této smlouvy. </w:t>
      </w:r>
    </w:p>
    <w:p w:rsidR="001052BE" w:rsidRDefault="00C57C81" w:rsidP="00C57C81">
      <w:pPr>
        <w:pStyle w:val="TSlneksmlouvy"/>
        <w:keepNext w:val="0"/>
        <w:numPr>
          <w:ilvl w:val="1"/>
          <w:numId w:val="1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>Objednatel je oprávněn práva tvořící součást licence zcela nebo zčásti jako podlicenci poskytnout třetí osobě.</w:t>
      </w:r>
    </w:p>
    <w:p w:rsidR="001052BE" w:rsidRDefault="00C57C81" w:rsidP="00C57C81">
      <w:pPr>
        <w:pStyle w:val="TSlneksmlouvy"/>
        <w:keepNext w:val="0"/>
        <w:numPr>
          <w:ilvl w:val="1"/>
          <w:numId w:val="1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b w:val="0"/>
          <w:szCs w:val="22"/>
          <w:u w:val="none"/>
        </w:rPr>
      </w:pPr>
      <w:r>
        <w:rPr>
          <w:b w:val="0"/>
          <w:szCs w:val="22"/>
          <w:u w:val="none"/>
        </w:rPr>
        <w:t>Objednatel je oprávněn předmět ochrany upravit či jinak měnit, a to bez souhlasu zhotovitele</w:t>
      </w:r>
      <w:r>
        <w:rPr>
          <w:rFonts w:ascii="Times New Roman" w:eastAsia="Times New Roman" w:hAnsi="Times New Roman" w:cs="Times New Roman"/>
          <w:b w:val="0"/>
          <w:szCs w:val="22"/>
          <w:u w:val="none"/>
        </w:rPr>
        <w:t>.</w:t>
      </w:r>
    </w:p>
    <w:p w:rsidR="001052BE" w:rsidRDefault="00C57C81">
      <w:pPr>
        <w:pStyle w:val="l-L1"/>
        <w:keepNext w:val="0"/>
        <w:ind w:left="0"/>
      </w:pPr>
      <w:r>
        <w:br/>
        <w:t>Smluvní pokuty, náhrada škody, odstoupení od smlouvy a výpověď smlouvy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Je-li zhotovitel v prodlení s předáním Plnění či jeho části v termínu dle </w:t>
      </w:r>
      <w:r>
        <w:rPr>
          <w:rStyle w:val="l-L2Char"/>
          <w:rFonts w:cs="Arial"/>
          <w:b w:val="0"/>
          <w:u w:val="none"/>
        </w:rPr>
        <w:fldChar w:fldCharType="begin"/>
      </w:r>
      <w:r>
        <w:rPr>
          <w:rStyle w:val="l-L2Char"/>
          <w:rFonts w:cs="Arial"/>
          <w:b w:val="0"/>
          <w:u w:val="none"/>
        </w:rPr>
        <w:instrText xml:space="preserve"> REF _Ref376528450 \r \h  \* MERGEFORMAT </w:instrText>
      </w:r>
      <w:r>
        <w:rPr>
          <w:rStyle w:val="l-L2Char"/>
          <w:rFonts w:cs="Arial"/>
          <w:b w:val="0"/>
          <w:u w:val="none"/>
        </w:rPr>
      </w:r>
      <w:r>
        <w:rPr>
          <w:rStyle w:val="l-L2Char"/>
          <w:rFonts w:cs="Arial"/>
          <w:b w:val="0"/>
          <w:u w:val="none"/>
        </w:rPr>
        <w:fldChar w:fldCharType="separate"/>
      </w:r>
      <w:r>
        <w:rPr>
          <w:rStyle w:val="l-L2Char"/>
          <w:rFonts w:cs="Arial"/>
          <w:b w:val="0"/>
          <w:u w:val="none"/>
        </w:rPr>
        <w:t>Čl. III</w:t>
      </w:r>
      <w:r>
        <w:rPr>
          <w:rStyle w:val="l-L2Char"/>
          <w:rFonts w:cs="Arial"/>
          <w:b w:val="0"/>
          <w:u w:val="none"/>
        </w:rPr>
        <w:fldChar w:fldCharType="end"/>
      </w:r>
      <w:r>
        <w:rPr>
          <w:rStyle w:val="l-L2Char"/>
          <w:rFonts w:cs="Arial"/>
          <w:b w:val="0"/>
          <w:u w:val="none"/>
        </w:rPr>
        <w:t xml:space="preserve"> této smlouvy, uhradí objednateli smluvní pokutu ve výši </w:t>
      </w:r>
      <w:proofErr w:type="gramStart"/>
      <w:r>
        <w:rPr>
          <w:rStyle w:val="l-L2Char"/>
          <w:rFonts w:cs="Arial"/>
          <w:b w:val="0"/>
          <w:u w:val="none"/>
        </w:rPr>
        <w:t>0,05%</w:t>
      </w:r>
      <w:proofErr w:type="gramEnd"/>
      <w:r>
        <w:rPr>
          <w:rStyle w:val="l-L2Char"/>
          <w:rFonts w:cs="Arial"/>
          <w:b w:val="0"/>
          <w:u w:val="none"/>
        </w:rPr>
        <w:t xml:space="preserve"> z ceny Díla či jeho části za každý byť i jen započatý den prodlení.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lastRenderedPageBreak/>
        <w:t xml:space="preserve">Je-li zhotovitel v prodlení s odstraněním vad Plnění či jeho části v termínu dle odst. </w:t>
      </w:r>
      <w:r>
        <w:rPr>
          <w:rStyle w:val="l-L2Char"/>
          <w:rFonts w:cs="Arial"/>
          <w:b w:val="0"/>
          <w:u w:val="none"/>
        </w:rPr>
        <w:fldChar w:fldCharType="begin"/>
      </w:r>
      <w:r>
        <w:rPr>
          <w:rStyle w:val="l-L2Char"/>
          <w:rFonts w:cs="Arial"/>
          <w:b w:val="0"/>
          <w:u w:val="none"/>
        </w:rPr>
        <w:instrText xml:space="preserve"> REF _Ref376528927 \r \h  \* MERGEFORMAT </w:instrText>
      </w:r>
      <w:r>
        <w:rPr>
          <w:rStyle w:val="l-L2Char"/>
          <w:rFonts w:cs="Arial"/>
          <w:b w:val="0"/>
          <w:u w:val="none"/>
        </w:rPr>
      </w:r>
      <w:r>
        <w:rPr>
          <w:rStyle w:val="l-L2Char"/>
          <w:rFonts w:cs="Arial"/>
          <w:b w:val="0"/>
          <w:u w:val="none"/>
        </w:rPr>
        <w:fldChar w:fldCharType="separate"/>
      </w:r>
      <w:r>
        <w:rPr>
          <w:rStyle w:val="l-L2Char"/>
          <w:rFonts w:cs="Arial"/>
          <w:b w:val="0"/>
          <w:u w:val="none"/>
        </w:rPr>
        <w:t>6.4</w:t>
      </w:r>
      <w:r>
        <w:rPr>
          <w:rStyle w:val="l-L2Char"/>
          <w:rFonts w:cs="Arial"/>
          <w:b w:val="0"/>
          <w:u w:val="none"/>
        </w:rPr>
        <w:fldChar w:fldCharType="end"/>
      </w:r>
      <w:r>
        <w:rPr>
          <w:rStyle w:val="l-L2Char"/>
          <w:rFonts w:cs="Arial"/>
          <w:b w:val="0"/>
          <w:u w:val="none"/>
        </w:rPr>
        <w:t xml:space="preserve"> této smlouvy, uhradí objednateli smluvní pokutu ve výši 0,05 % z ceny takového Plnění či jeho části za </w:t>
      </w:r>
      <w:proofErr w:type="gramStart"/>
      <w:r>
        <w:rPr>
          <w:rStyle w:val="l-L2Char"/>
          <w:rFonts w:cs="Arial"/>
          <w:b w:val="0"/>
          <w:u w:val="none"/>
        </w:rPr>
        <w:t>každý</w:t>
      </w:r>
      <w:proofErr w:type="gramEnd"/>
      <w:r>
        <w:rPr>
          <w:rStyle w:val="l-L2Char"/>
          <w:rFonts w:cs="Arial"/>
          <w:b w:val="0"/>
          <w:u w:val="none"/>
        </w:rPr>
        <w:t xml:space="preserve"> byť i jen započatý den prodlení.</w:t>
      </w:r>
    </w:p>
    <w:p w:rsidR="001052BE" w:rsidRDefault="00C57C81" w:rsidP="00C57C81">
      <w:pPr>
        <w:pStyle w:val="TSlneksmlouvy"/>
        <w:keepNext w:val="0"/>
        <w:numPr>
          <w:ilvl w:val="1"/>
          <w:numId w:val="1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 věřitel je oprávněn domáhat se náhrady škody v plné výši, i když přesahuje výši smluvní pokuty.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Fonts w:ascii="Arial" w:eastAsia="Arial" w:hAnsi="Arial" w:cs="Arial"/>
          <w:b w:val="0"/>
          <w:szCs w:val="22"/>
          <w:u w:val="none"/>
        </w:rPr>
        <w:t>Žádná ze smluvních stran nemá povinnost nahradit škodu způsobenou porušením svých povinností vyplývajících z této smlouvy a není v prodlení, bránila-li jí v jejich splnění některá z překážek vylučujících povinnost k náhradě škody ve smyslu § 2913 odst. 2 občanského zákoníku.</w:t>
      </w:r>
      <w:r>
        <w:rPr>
          <w:rStyle w:val="l-L2Char"/>
          <w:rFonts w:cs="Arial"/>
          <w:b w:val="0"/>
          <w:u w:val="none"/>
        </w:rPr>
        <w:t xml:space="preserve"> 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Objednatel si vyhrazuje právo na odstoupení od smlouvy v případě, že zhotovitel bude v prodlení s plněním smlouvy z důvodů na straně zhotovitele déle než 1 měsíc, nebo bude Plnění poskytovat nekvalitně v rozporu s platnými předpisy nebo smlouvou, i když byl na tuto skutečnost objednatelem písemně upozorněn. 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Objednatel je oprávněn odstoupit od smlouvy odstoupit bez jakýchkoli sankcí, pokud nebude schválena částka ze státního rozpočtu následujícího roku, která je potřebná k úhradě za plnění poskytované podle této smlouvy v následujícím roce. Objednatel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  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Objednatel si vyhrazuje právo na odstoupení od smlouvy ve vztahu k Plnění v případě, že objednatel obdrží ze státního rozpočtu snížené množství finančních prostředků oproti množství požadovanému v období před započetím poskytování Plnění. </w:t>
      </w:r>
    </w:p>
    <w:p w:rsidR="001052BE" w:rsidRDefault="00C57C81" w:rsidP="00C57C81">
      <w:pPr>
        <w:numPr>
          <w:ilvl w:val="1"/>
          <w:numId w:val="1"/>
        </w:numPr>
        <w:spacing w:after="120" w:line="280" w:lineRule="exact"/>
        <w:jc w:val="both"/>
        <w:rPr>
          <w:rStyle w:val="l-L2Char"/>
          <w:rFonts w:eastAsia="Cambria" w:cs="Arial"/>
        </w:rPr>
      </w:pPr>
      <w:r>
        <w:rPr>
          <w:rStyle w:val="l-L2Char"/>
          <w:rFonts w:eastAsia="Cambria" w:cs="Arial"/>
        </w:rPr>
        <w:t>Ve vztahu ke Plnění je objednatel oprávněn tuto</w:t>
      </w:r>
      <w:r>
        <w:rPr>
          <w:rFonts w:ascii="Arial" w:eastAsia="Arial" w:hAnsi="Arial" w:cs="Arial"/>
        </w:rPr>
        <w:t xml:space="preserve"> </w:t>
      </w:r>
      <w:r>
        <w:rPr>
          <w:rStyle w:val="l-L2Char"/>
          <w:rFonts w:eastAsia="Cambria" w:cs="Arial"/>
        </w:rPr>
        <w:t>smlouvu vypovědět písemnou výpovědí doručenou zhotoviteli. Výpovědní doba činí tři (3) měsíce a počne běžet prvního dne měsíce následujícího po měsíci, ve kterém byla výpověď doručena zhotoviteli.</w:t>
      </w:r>
    </w:p>
    <w:p w:rsidR="001052BE" w:rsidRDefault="00C57C81">
      <w:pPr>
        <w:pStyle w:val="l-L1"/>
        <w:ind w:left="0"/>
      </w:pPr>
      <w:r>
        <w:br/>
        <w:t>Závěrečná ustanovení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Pokud v této smlouvě není stanoveno jinak, řídí se smluvní strany příslušnými ustanoveními občanského zákoníku.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Smlouva je vyhotovena ve čtyřech stejnopisech, z toho ve dvou vyhotoveních pro objednatele a ve dvou vyhotovení pro zhotovitele, z nichž každý má povahu originálu.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lastRenderedPageBreak/>
        <w:t>Smlouva může být měněna pouze na základě písemných dodatků podepsaných oběma smluvními stranami; vždy však musí být postupováno v souladu se ZVZ.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Veškerá práva a povinnosti vyplývající z této Smlouvy přecházejí, pokud to povaha těchto práv a povinností nevylučuje, na právní nástupce smluvních stran.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Fonts w:ascii="Arial" w:eastAsia="Arial" w:hAnsi="Arial" w:cs="Arial"/>
          <w:b w:val="0"/>
          <w:szCs w:val="22"/>
          <w:u w:val="none"/>
        </w:rPr>
        <w:t>Smlouva nabývá platnosti a účinnosti dnem podpisu oběma smluvními stranami. 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Nedílnou součást smlouvy tvoří tyto přílohy:</w:t>
      </w:r>
    </w:p>
    <w:p w:rsidR="001052BE" w:rsidRDefault="00C57C81" w:rsidP="00C57C81">
      <w:pPr>
        <w:pStyle w:val="l-L1"/>
        <w:keepNext w:val="0"/>
        <w:numPr>
          <w:ilvl w:val="2"/>
          <w:numId w:val="1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Přílohou č. 1 této smlouvy je Podrobná specifikace Plnění;</w:t>
      </w:r>
    </w:p>
    <w:p w:rsidR="001052BE" w:rsidRDefault="00C57C81" w:rsidP="00C57C81">
      <w:pPr>
        <w:pStyle w:val="l-L1"/>
        <w:keepNext w:val="0"/>
        <w:numPr>
          <w:ilvl w:val="1"/>
          <w:numId w:val="1"/>
        </w:numPr>
        <w:tabs>
          <w:tab w:val="left" w:pos="180"/>
        </w:tabs>
        <w:spacing w:before="120" w:after="120"/>
        <w:jc w:val="both"/>
      </w:pPr>
      <w:r>
        <w:rPr>
          <w:rStyle w:val="l-L2Char"/>
          <w:rFonts w:eastAsia="Cambria"/>
        </w:rPr>
        <w:t>Smluvní strany smlouvu přečetly, souhlasí s jejím obsahem a prohlašují, že nebyla sepsána v tísni ani za jinak nápadně nevýhodných podmínek. Na důkaz toho připojují své podpisy.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052BE">
        <w:tc>
          <w:tcPr>
            <w:tcW w:w="4606" w:type="dxa"/>
            <w:shd w:val="clear" w:color="auto" w:fill="auto"/>
          </w:tcPr>
          <w:p w:rsidR="001052BE" w:rsidRDefault="00C57C81">
            <w:pPr>
              <w:spacing w:line="288" w:lineRule="auto"/>
            </w:pPr>
            <w:r>
              <w:t xml:space="preserve">V Táboře, dne </w:t>
            </w:r>
            <w:r w:rsidR="00166168">
              <w:t>27. 1. 2020</w:t>
            </w:r>
          </w:p>
        </w:tc>
        <w:tc>
          <w:tcPr>
            <w:tcW w:w="4606" w:type="dxa"/>
            <w:shd w:val="clear" w:color="auto" w:fill="auto"/>
          </w:tcPr>
          <w:p w:rsidR="001052BE" w:rsidRDefault="00A559AD">
            <w:pPr>
              <w:spacing w:line="288" w:lineRule="auto"/>
              <w:jc w:val="center"/>
            </w:pPr>
            <w:r>
              <w:t>V Táboře, dne 27. 1. 2020</w:t>
            </w:r>
          </w:p>
        </w:tc>
      </w:tr>
      <w:tr w:rsidR="001052BE">
        <w:tc>
          <w:tcPr>
            <w:tcW w:w="4606" w:type="dxa"/>
            <w:shd w:val="clear" w:color="auto" w:fill="auto"/>
          </w:tcPr>
          <w:p w:rsidR="001052BE" w:rsidRDefault="001052BE">
            <w:pPr>
              <w:spacing w:line="288" w:lineRule="auto"/>
              <w:jc w:val="center"/>
            </w:pPr>
          </w:p>
          <w:p w:rsidR="001052BE" w:rsidRDefault="001052BE">
            <w:pPr>
              <w:spacing w:line="288" w:lineRule="auto"/>
              <w:jc w:val="center"/>
            </w:pPr>
          </w:p>
          <w:p w:rsidR="001052BE" w:rsidRDefault="001052BE">
            <w:pPr>
              <w:spacing w:line="288" w:lineRule="auto"/>
              <w:jc w:val="center"/>
            </w:pPr>
          </w:p>
          <w:p w:rsidR="001052BE" w:rsidRDefault="001052BE">
            <w:pPr>
              <w:spacing w:line="288" w:lineRule="auto"/>
              <w:jc w:val="center"/>
            </w:pPr>
          </w:p>
          <w:p w:rsidR="001052BE" w:rsidRDefault="001052BE">
            <w:pPr>
              <w:spacing w:line="288" w:lineRule="auto"/>
              <w:jc w:val="center"/>
            </w:pPr>
          </w:p>
          <w:p w:rsidR="001052BE" w:rsidRDefault="001052BE">
            <w:pPr>
              <w:spacing w:line="288" w:lineRule="auto"/>
              <w:jc w:val="center"/>
            </w:pPr>
          </w:p>
        </w:tc>
        <w:tc>
          <w:tcPr>
            <w:tcW w:w="4606" w:type="dxa"/>
            <w:shd w:val="clear" w:color="auto" w:fill="auto"/>
          </w:tcPr>
          <w:p w:rsidR="001052BE" w:rsidRDefault="001052BE">
            <w:pPr>
              <w:spacing w:line="288" w:lineRule="auto"/>
              <w:jc w:val="center"/>
            </w:pPr>
          </w:p>
        </w:tc>
      </w:tr>
      <w:tr w:rsidR="001052BE">
        <w:tc>
          <w:tcPr>
            <w:tcW w:w="4606" w:type="dxa"/>
            <w:shd w:val="clear" w:color="auto" w:fill="auto"/>
          </w:tcPr>
          <w:p w:rsidR="001052BE" w:rsidRDefault="00C57C81">
            <w:pPr>
              <w:spacing w:line="288" w:lineRule="auto"/>
              <w:jc w:val="center"/>
            </w:pPr>
            <w: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1052BE" w:rsidRDefault="00C57C81">
            <w:pPr>
              <w:spacing w:line="288" w:lineRule="auto"/>
              <w:jc w:val="center"/>
            </w:pPr>
            <w:r>
              <w:t>……………………………………</w:t>
            </w:r>
          </w:p>
        </w:tc>
      </w:tr>
      <w:tr w:rsidR="001052BE">
        <w:tc>
          <w:tcPr>
            <w:tcW w:w="4606" w:type="dxa"/>
            <w:shd w:val="clear" w:color="auto" w:fill="auto"/>
          </w:tcPr>
          <w:p w:rsidR="001052BE" w:rsidRDefault="00C57C8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Ing. David Mišík</w:t>
            </w:r>
          </w:p>
          <w:p w:rsidR="001052BE" w:rsidRDefault="00C57C8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vedoucí Pobočky Tábor</w:t>
            </w:r>
          </w:p>
          <w:p w:rsidR="001052BE" w:rsidRDefault="00C57C8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Státní pozemkový úřad</w:t>
            </w:r>
          </w:p>
        </w:tc>
        <w:tc>
          <w:tcPr>
            <w:tcW w:w="4606" w:type="dxa"/>
            <w:shd w:val="clear" w:color="auto" w:fill="auto"/>
          </w:tcPr>
          <w:p w:rsidR="001052BE" w:rsidRDefault="00C57C8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Ing. Věra Slunečková</w:t>
            </w:r>
          </w:p>
          <w:p w:rsidR="001052BE" w:rsidRDefault="001052BE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1052BE" w:rsidRDefault="001052BE">
      <w:pPr>
        <w:rPr>
          <w:rFonts w:ascii="Arial" w:eastAsia="Arial" w:hAnsi="Arial" w:cs="Arial"/>
          <w:sz w:val="18"/>
          <w:szCs w:val="18"/>
        </w:rPr>
      </w:pPr>
    </w:p>
    <w:p w:rsidR="001052BE" w:rsidRDefault="00C57C81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:rsidR="001052BE" w:rsidRDefault="001052BE">
      <w:pPr>
        <w:rPr>
          <w:rFonts w:ascii="Arial" w:eastAsia="Arial" w:hAnsi="Arial" w:cs="Arial"/>
          <w:sz w:val="18"/>
          <w:szCs w:val="18"/>
        </w:rPr>
      </w:pPr>
    </w:p>
    <w:p w:rsidR="001052BE" w:rsidRDefault="001052BE">
      <w:pPr>
        <w:rPr>
          <w:rFonts w:ascii="Arial" w:eastAsia="Arial" w:hAnsi="Arial" w:cs="Arial"/>
          <w:sz w:val="18"/>
          <w:szCs w:val="18"/>
        </w:rPr>
      </w:pPr>
    </w:p>
    <w:p w:rsidR="00395476" w:rsidRDefault="00395476">
      <w:pPr>
        <w:rPr>
          <w:rFonts w:ascii="Arial" w:eastAsia="Arial" w:hAnsi="Arial" w:cs="Arial"/>
          <w:sz w:val="18"/>
          <w:szCs w:val="18"/>
        </w:rPr>
      </w:pPr>
    </w:p>
    <w:p w:rsidR="00395476" w:rsidRDefault="00395476">
      <w:pPr>
        <w:rPr>
          <w:rFonts w:ascii="Arial" w:eastAsia="Arial" w:hAnsi="Arial" w:cs="Arial"/>
          <w:sz w:val="18"/>
          <w:szCs w:val="18"/>
        </w:rPr>
      </w:pPr>
    </w:p>
    <w:p w:rsidR="00395476" w:rsidRDefault="00395476">
      <w:pPr>
        <w:rPr>
          <w:rFonts w:ascii="Arial" w:eastAsia="Arial" w:hAnsi="Arial" w:cs="Arial"/>
          <w:sz w:val="18"/>
          <w:szCs w:val="18"/>
        </w:rPr>
      </w:pPr>
    </w:p>
    <w:p w:rsidR="00395476" w:rsidRDefault="00395476">
      <w:pPr>
        <w:rPr>
          <w:rFonts w:ascii="Arial" w:eastAsia="Arial" w:hAnsi="Arial" w:cs="Arial"/>
          <w:sz w:val="18"/>
          <w:szCs w:val="18"/>
        </w:rPr>
      </w:pPr>
    </w:p>
    <w:p w:rsidR="00395476" w:rsidRDefault="00395476">
      <w:pPr>
        <w:rPr>
          <w:rFonts w:ascii="Arial" w:eastAsia="Arial" w:hAnsi="Arial" w:cs="Arial"/>
          <w:sz w:val="18"/>
          <w:szCs w:val="18"/>
        </w:rPr>
      </w:pPr>
    </w:p>
    <w:p w:rsidR="00395476" w:rsidRDefault="00395476">
      <w:pPr>
        <w:rPr>
          <w:rFonts w:ascii="Arial" w:eastAsia="Arial" w:hAnsi="Arial" w:cs="Arial"/>
          <w:sz w:val="18"/>
          <w:szCs w:val="18"/>
        </w:rPr>
      </w:pPr>
    </w:p>
    <w:p w:rsidR="00395476" w:rsidRDefault="00395476">
      <w:pPr>
        <w:rPr>
          <w:rFonts w:ascii="Arial" w:eastAsia="Arial" w:hAnsi="Arial" w:cs="Arial"/>
          <w:sz w:val="18"/>
          <w:szCs w:val="18"/>
        </w:rPr>
      </w:pPr>
    </w:p>
    <w:p w:rsidR="00395476" w:rsidRDefault="00395476">
      <w:pPr>
        <w:rPr>
          <w:rFonts w:ascii="Arial" w:eastAsia="Arial" w:hAnsi="Arial" w:cs="Arial"/>
          <w:sz w:val="18"/>
          <w:szCs w:val="18"/>
        </w:rPr>
      </w:pPr>
    </w:p>
    <w:p w:rsidR="00395476" w:rsidRDefault="00395476">
      <w:pPr>
        <w:rPr>
          <w:rFonts w:ascii="Arial" w:eastAsia="Arial" w:hAnsi="Arial" w:cs="Arial"/>
          <w:sz w:val="18"/>
          <w:szCs w:val="18"/>
        </w:rPr>
      </w:pPr>
    </w:p>
    <w:p w:rsidR="00395476" w:rsidRDefault="00395476">
      <w:pPr>
        <w:rPr>
          <w:rFonts w:ascii="Arial" w:eastAsia="Arial" w:hAnsi="Arial" w:cs="Arial"/>
          <w:sz w:val="18"/>
          <w:szCs w:val="18"/>
        </w:rPr>
      </w:pPr>
    </w:p>
    <w:p w:rsidR="00395476" w:rsidRDefault="00395476">
      <w:pPr>
        <w:rPr>
          <w:rFonts w:ascii="Arial" w:eastAsia="Arial" w:hAnsi="Arial" w:cs="Arial"/>
          <w:sz w:val="18"/>
          <w:szCs w:val="18"/>
        </w:rPr>
      </w:pPr>
    </w:p>
    <w:p w:rsidR="00395476" w:rsidRDefault="00395476">
      <w:pPr>
        <w:rPr>
          <w:rFonts w:ascii="Arial" w:eastAsia="Arial" w:hAnsi="Arial" w:cs="Arial"/>
          <w:sz w:val="18"/>
          <w:szCs w:val="18"/>
        </w:rPr>
      </w:pPr>
    </w:p>
    <w:p w:rsidR="00395476" w:rsidRDefault="00395476">
      <w:pPr>
        <w:rPr>
          <w:rFonts w:ascii="Arial" w:eastAsia="Arial" w:hAnsi="Arial" w:cs="Arial"/>
          <w:sz w:val="18"/>
          <w:szCs w:val="18"/>
        </w:rPr>
      </w:pPr>
    </w:p>
    <w:p w:rsidR="00395476" w:rsidRDefault="00395476">
      <w:pPr>
        <w:rPr>
          <w:rFonts w:ascii="Arial" w:eastAsia="Arial" w:hAnsi="Arial" w:cs="Arial"/>
          <w:sz w:val="18"/>
          <w:szCs w:val="18"/>
        </w:rPr>
      </w:pPr>
    </w:p>
    <w:p w:rsidR="00395476" w:rsidRDefault="00395476">
      <w:pPr>
        <w:rPr>
          <w:rFonts w:ascii="Arial" w:eastAsia="Arial" w:hAnsi="Arial" w:cs="Arial"/>
          <w:sz w:val="18"/>
          <w:szCs w:val="18"/>
        </w:rPr>
      </w:pPr>
    </w:p>
    <w:p w:rsidR="00395476" w:rsidRDefault="00395476">
      <w:pPr>
        <w:rPr>
          <w:rFonts w:ascii="Arial" w:eastAsia="Arial" w:hAnsi="Arial" w:cs="Arial"/>
          <w:sz w:val="18"/>
          <w:szCs w:val="18"/>
        </w:rPr>
      </w:pPr>
    </w:p>
    <w:p w:rsidR="00395476" w:rsidRDefault="00395476">
      <w:pPr>
        <w:rPr>
          <w:rFonts w:ascii="Arial" w:eastAsia="Arial" w:hAnsi="Arial" w:cs="Arial"/>
          <w:sz w:val="18"/>
          <w:szCs w:val="18"/>
        </w:rPr>
      </w:pPr>
    </w:p>
    <w:p w:rsidR="00395476" w:rsidRDefault="00395476">
      <w:pPr>
        <w:rPr>
          <w:rFonts w:ascii="Arial" w:eastAsia="Arial" w:hAnsi="Arial" w:cs="Arial"/>
          <w:sz w:val="18"/>
          <w:szCs w:val="18"/>
        </w:rPr>
      </w:pPr>
    </w:p>
    <w:p w:rsidR="00395476" w:rsidRDefault="00395476">
      <w:pPr>
        <w:rPr>
          <w:rFonts w:ascii="Arial" w:eastAsia="Arial" w:hAnsi="Arial" w:cs="Arial"/>
          <w:sz w:val="18"/>
          <w:szCs w:val="18"/>
        </w:rPr>
      </w:pPr>
    </w:p>
    <w:p w:rsidR="00395476" w:rsidRDefault="00395476">
      <w:pPr>
        <w:rPr>
          <w:rFonts w:ascii="Arial" w:eastAsia="Arial" w:hAnsi="Arial" w:cs="Arial"/>
          <w:sz w:val="18"/>
          <w:szCs w:val="18"/>
        </w:rPr>
      </w:pPr>
    </w:p>
    <w:p w:rsidR="00395476" w:rsidRDefault="00395476">
      <w:pPr>
        <w:rPr>
          <w:rFonts w:ascii="Arial" w:eastAsia="Arial" w:hAnsi="Arial" w:cs="Arial"/>
          <w:sz w:val="18"/>
          <w:szCs w:val="18"/>
        </w:rPr>
      </w:pPr>
    </w:p>
    <w:p w:rsidR="00395476" w:rsidRDefault="00395476">
      <w:pPr>
        <w:rPr>
          <w:rFonts w:ascii="Arial" w:eastAsia="Arial" w:hAnsi="Arial" w:cs="Arial"/>
          <w:sz w:val="18"/>
          <w:szCs w:val="18"/>
        </w:rPr>
      </w:pPr>
      <w:bookmarkStart w:id="5" w:name="_GoBack"/>
      <w:bookmarkEnd w:id="5"/>
    </w:p>
    <w:p w:rsidR="001052BE" w:rsidRDefault="001052BE">
      <w:pPr>
        <w:rPr>
          <w:rFonts w:ascii="Arial" w:eastAsia="Arial" w:hAnsi="Arial" w:cs="Arial"/>
          <w:sz w:val="18"/>
          <w:szCs w:val="18"/>
        </w:rPr>
      </w:pPr>
    </w:p>
    <w:p w:rsidR="001052BE" w:rsidRDefault="001052BE">
      <w:pPr>
        <w:rPr>
          <w:rFonts w:ascii="Arial" w:eastAsia="Arial" w:hAnsi="Arial" w:cs="Arial"/>
          <w:sz w:val="18"/>
          <w:szCs w:val="18"/>
        </w:rPr>
      </w:pPr>
    </w:p>
    <w:p w:rsidR="00395476" w:rsidRPr="005E3517" w:rsidRDefault="00395476" w:rsidP="00395476">
      <w:pPr>
        <w:spacing w:line="360" w:lineRule="exact"/>
        <w:jc w:val="center"/>
        <w:rPr>
          <w:rFonts w:ascii="Arial" w:hAnsi="Arial" w:cs="Arial"/>
          <w:b/>
        </w:rPr>
      </w:pPr>
      <w:r w:rsidRPr="005E3517">
        <w:rPr>
          <w:rFonts w:ascii="Arial" w:hAnsi="Arial" w:cs="Arial"/>
          <w:b/>
        </w:rPr>
        <w:t xml:space="preserve">Příloha č.1 SOD </w:t>
      </w:r>
      <w:r w:rsidRPr="00C27084">
        <w:rPr>
          <w:rFonts w:ascii="Arial" w:hAnsi="Arial" w:cs="Arial"/>
          <w:b/>
        </w:rPr>
        <w:t>14-2020-505207</w:t>
      </w:r>
      <w:r>
        <w:rPr>
          <w:rFonts w:ascii="Arial" w:hAnsi="Arial" w:cs="Arial"/>
          <w:b/>
        </w:rPr>
        <w:t xml:space="preserve"> – Podrobná specifikace plnění</w:t>
      </w:r>
    </w:p>
    <w:p w:rsidR="00395476" w:rsidRDefault="00395476" w:rsidP="00395476">
      <w:pPr>
        <w:pStyle w:val="Style4"/>
        <w:shd w:val="clear" w:color="auto" w:fill="auto"/>
        <w:spacing w:after="120" w:line="278" w:lineRule="exact"/>
        <w:ind w:firstLine="0"/>
        <w:rPr>
          <w:color w:val="000000"/>
          <w:lang w:eastAsia="cs-CZ" w:bidi="cs-CZ"/>
        </w:rPr>
      </w:pPr>
    </w:p>
    <w:p w:rsidR="00395476" w:rsidRPr="005E3517" w:rsidRDefault="00395476" w:rsidP="00395476">
      <w:pPr>
        <w:pStyle w:val="Style4"/>
        <w:numPr>
          <w:ilvl w:val="0"/>
          <w:numId w:val="5"/>
        </w:numPr>
        <w:shd w:val="clear" w:color="auto" w:fill="auto"/>
        <w:spacing w:after="120" w:line="278" w:lineRule="exact"/>
        <w:rPr>
          <w:b/>
          <w:color w:val="000000"/>
          <w:sz w:val="24"/>
          <w:szCs w:val="24"/>
          <w:lang w:eastAsia="cs-CZ" w:bidi="cs-CZ"/>
        </w:rPr>
      </w:pPr>
      <w:r w:rsidRPr="005E3517">
        <w:rPr>
          <w:b/>
          <w:color w:val="000000"/>
          <w:sz w:val="24"/>
          <w:szCs w:val="24"/>
          <w:lang w:eastAsia="cs-CZ" w:bidi="cs-CZ"/>
        </w:rPr>
        <w:t>Plnění</w:t>
      </w:r>
    </w:p>
    <w:p w:rsidR="00395476" w:rsidRPr="005E3517" w:rsidRDefault="00395476" w:rsidP="00395476">
      <w:pPr>
        <w:pStyle w:val="Style4"/>
        <w:shd w:val="clear" w:color="auto" w:fill="auto"/>
        <w:spacing w:after="120" w:line="278" w:lineRule="exact"/>
        <w:ind w:firstLine="0"/>
        <w:rPr>
          <w:b/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1.1 </w:t>
      </w:r>
      <w:r w:rsidRPr="005E3517">
        <w:rPr>
          <w:b/>
          <w:color w:val="000000"/>
          <w:lang w:eastAsia="cs-CZ" w:bidi="cs-CZ"/>
        </w:rPr>
        <w:t>Podmínky pro provádění Plnění</w:t>
      </w:r>
    </w:p>
    <w:p w:rsidR="00395476" w:rsidRDefault="00395476" w:rsidP="00395476">
      <w:pPr>
        <w:pStyle w:val="Style4"/>
        <w:shd w:val="clear" w:color="auto" w:fill="auto"/>
        <w:spacing w:after="120" w:line="278" w:lineRule="exact"/>
        <w:ind w:firstLine="0"/>
        <w:rPr>
          <w:color w:val="000000"/>
          <w:lang w:eastAsia="cs-CZ" w:bidi="cs-CZ"/>
        </w:rPr>
      </w:pPr>
    </w:p>
    <w:p w:rsidR="00395476" w:rsidRDefault="00395476" w:rsidP="00395476">
      <w:pPr>
        <w:pStyle w:val="Style4"/>
        <w:shd w:val="clear" w:color="auto" w:fill="auto"/>
        <w:spacing w:after="120" w:line="278" w:lineRule="exact"/>
        <w:ind w:firstLine="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1.1.1. Projektová dokumentace, jejíž tvorba je předmětem Plnění, bude vypracována v souladu se          </w:t>
      </w:r>
    </w:p>
    <w:p w:rsidR="00395476" w:rsidRPr="005E3517" w:rsidRDefault="00395476" w:rsidP="00395476">
      <w:pPr>
        <w:pStyle w:val="Style4"/>
        <w:shd w:val="clear" w:color="auto" w:fill="auto"/>
        <w:spacing w:after="120" w:line="278" w:lineRule="exact"/>
        <w:ind w:firstLine="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          zákonem č. 183/2006 Sb., o územním plánování a stavebním řádu, ve znění pozdějších předpisů         a v rozsahu, obsahu a členění pro stavební řízení dle platné vyhlášky, ve znění pozdějších předpisů, a dalších platných souvisejících předpisů a norem. Dále bude postupováno dle příslušných ustanovení zákona č. 134/2016 Sb., o zadávání veřejných zakázek a jeho prováděcích vyhlášek. Jde zejména o vyhlášku č. 169/2016 Sb., o stanovení rozsahu dokumentace veřejné zakázky na stavební práce a soupisu stavebních prací dodávek a služeb s výkazem výměr.</w:t>
      </w:r>
    </w:p>
    <w:p w:rsidR="00395476" w:rsidRDefault="00395476" w:rsidP="00395476">
      <w:pPr>
        <w:pStyle w:val="Style4"/>
        <w:shd w:val="clear" w:color="auto" w:fill="auto"/>
        <w:tabs>
          <w:tab w:val="left" w:pos="682"/>
        </w:tabs>
        <w:spacing w:after="120" w:line="278" w:lineRule="exact"/>
        <w:ind w:firstLine="0"/>
      </w:pPr>
      <w:r>
        <w:rPr>
          <w:color w:val="000000"/>
          <w:lang w:eastAsia="cs-CZ" w:bidi="cs-CZ"/>
        </w:rPr>
        <w:t>1.1.2.Součástí projektové dokumentace bude posouzení, zda pro realizaci stavby ve smyslu ustanovení zákona č. 309/2006 Sb., o zajištění dalších podmínek bezpečnosti a ochrany zdraví pří práci, ve znění pozdějších předpisů, musí být určen koordinátor bezpečnosti a ochrany zdraví při práci na staveništi a zda vzniká povinnost zpracovat plán bezpečnosti a ochrany zdraví při práci na staveništi.</w:t>
      </w:r>
    </w:p>
    <w:p w:rsidR="00395476" w:rsidRDefault="00395476" w:rsidP="00395476">
      <w:pPr>
        <w:pStyle w:val="Style4"/>
        <w:numPr>
          <w:ilvl w:val="2"/>
          <w:numId w:val="5"/>
        </w:numPr>
        <w:shd w:val="clear" w:color="auto" w:fill="auto"/>
        <w:tabs>
          <w:tab w:val="left" w:pos="0"/>
        </w:tabs>
        <w:spacing w:after="120" w:line="278" w:lineRule="exact"/>
        <w:ind w:left="0" w:firstLine="0"/>
      </w:pPr>
      <w:r>
        <w:rPr>
          <w:color w:val="000000"/>
          <w:lang w:eastAsia="cs-CZ" w:bidi="cs-CZ"/>
        </w:rPr>
        <w:t>Položkové výkazy výměr a rozpočty stavby budou vypracovány dle aktuálního ceníku stavebních prací „Katalogu stavebních prací ÚRS Praha a.s.“. Zhotovitel se zavazuje vypracovat položkový výkaz výměr bez uvedení cen (slepý), který bude sloužit uchazečům k podání cenové nabídky k výběrovému řízení na zhotovitele stavby a oceněný rozpočet stavby včetně krycího listu s uvedením rozpočtových nákladů v Kč bez DPH, samostatné DPH v Kč a Kč včetně DPH, dle aktuálního vydání, pro stanovení způsobilých výdajů. Součástí projektové dokumentace bude dopravní řešení s DIO (dopravně-inženýrskými opatřeními) pro realizaci stavby, pro případné zvláštní užívání a uzavírky pozemních komunikací s umístěním dopravního značení, tzn. pro stanovení místní a přechodné úpravy provozu na pozemních komunikacích, v době provádění stavby dle požadavku Policie ČR, vlastníka pozemní komunikace a příslušného správního úřadu dle zák. č. 13/1997 Sb., o pozemních komunikacích, ve znění pozdějších předpisů, a dalších platných souvisejících předpisů.</w:t>
      </w:r>
    </w:p>
    <w:p w:rsidR="00395476" w:rsidRDefault="00395476" w:rsidP="00395476">
      <w:pPr>
        <w:pStyle w:val="Style4"/>
        <w:numPr>
          <w:ilvl w:val="2"/>
          <w:numId w:val="5"/>
        </w:numPr>
        <w:shd w:val="clear" w:color="auto" w:fill="auto"/>
        <w:tabs>
          <w:tab w:val="left" w:pos="0"/>
        </w:tabs>
        <w:spacing w:after="120" w:line="278" w:lineRule="exact"/>
        <w:ind w:left="0" w:firstLine="0"/>
      </w:pPr>
      <w:r>
        <w:rPr>
          <w:color w:val="000000"/>
          <w:lang w:eastAsia="cs-CZ" w:bidi="cs-CZ"/>
        </w:rPr>
        <w:t xml:space="preserve">Dále bude zhotovitelem zajištěno projednání projektové dokumentace s dotčenými orgány státní správy (dále </w:t>
      </w:r>
      <w:proofErr w:type="gramStart"/>
      <w:r>
        <w:rPr>
          <w:color w:val="000000"/>
          <w:lang w:eastAsia="cs-CZ" w:bidi="cs-CZ"/>
        </w:rPr>
        <w:t>jen ,,DOSS</w:t>
      </w:r>
      <w:proofErr w:type="gramEnd"/>
      <w:r>
        <w:rPr>
          <w:color w:val="000000"/>
          <w:lang w:eastAsia="cs-CZ" w:bidi="cs-CZ"/>
        </w:rPr>
        <w:t>“) a organizacemi, s vlastníky pozemků dotčených stavbou. Zhotovitel zajistí závazná stanoviska DOSS a organizací a vyjádření správců inženýrských sítí v zájmovém území stavby. Projektová dokumentace bude obsahovat zakreslení veškerých podzemních a nadzemních sítí nacházejících se v prostoru stavby a nejbližším okolí, zjištění stavu stávajících inženýrských sítí u jejich správců a v případě potřeby bude projektová dokumentace řešit přeložky těchto sítí.</w:t>
      </w:r>
    </w:p>
    <w:p w:rsidR="00395476" w:rsidRDefault="00395476" w:rsidP="00395476">
      <w:pPr>
        <w:pStyle w:val="Style4"/>
        <w:numPr>
          <w:ilvl w:val="2"/>
          <w:numId w:val="5"/>
        </w:numPr>
        <w:shd w:val="clear" w:color="auto" w:fill="auto"/>
        <w:tabs>
          <w:tab w:val="left" w:pos="0"/>
        </w:tabs>
        <w:spacing w:line="278" w:lineRule="exact"/>
        <w:ind w:left="0" w:firstLine="0"/>
      </w:pPr>
      <w:r>
        <w:rPr>
          <w:color w:val="000000"/>
          <w:lang w:eastAsia="cs-CZ" w:bidi="cs-CZ"/>
        </w:rPr>
        <w:t>Projektová dokumentace bude obsahovat vytyčovací výkresy s určením nezbytných vytyčovacích bodů tak, aby zhotovitel stavby mohl stavbu řádně vytyčit v rámci pozemků určených pro stavbu, a bude vyhotoven seznam parcel dotčených budoucí stavbou pro podání žádosti o stavební povolení. V každé projektové dokumentaci, pokud bude třeba, bude určena bilance zemních prací s použitím, uložením nebo odvozem zemin na konečné místo. Bude dojednáno a určeno místo skládky se zástupci dané obce. V případě potřeby bude provedeno kácení lesní a nelesní zeleně včetně likvidace. Odvodnění povrchové nebo podpovrchové v rozsahu pozemku</w:t>
      </w:r>
      <w:r>
        <w:br w:type="page"/>
      </w:r>
    </w:p>
    <w:p w:rsidR="00395476" w:rsidRDefault="00395476" w:rsidP="00395476">
      <w:pPr>
        <w:pStyle w:val="Style4"/>
        <w:shd w:val="clear" w:color="auto" w:fill="auto"/>
        <w:tabs>
          <w:tab w:val="left" w:pos="-567"/>
        </w:tabs>
        <w:spacing w:after="116" w:line="278" w:lineRule="exact"/>
        <w:ind w:left="-567" w:hanging="567"/>
      </w:pPr>
      <w:r>
        <w:rPr>
          <w:color w:val="000000"/>
          <w:lang w:eastAsia="cs-CZ" w:bidi="cs-CZ"/>
        </w:rPr>
        <w:lastRenderedPageBreak/>
        <w:t>stavby. Bude respektován pozemek stavby ze schválené pozemkové úpravy, včetně zajištění funkční návaznosti stavby (napojení na jiné komunikace). Součástí projektu budou geodetické práce, nezbytný geologický průzkum i následná vegetační úprava území.</w:t>
      </w:r>
    </w:p>
    <w:p w:rsidR="00395476" w:rsidRDefault="00395476" w:rsidP="00395476">
      <w:pPr>
        <w:pStyle w:val="Style4"/>
        <w:shd w:val="clear" w:color="auto" w:fill="auto"/>
        <w:spacing w:after="120" w:line="283" w:lineRule="exact"/>
        <w:ind w:firstLine="0"/>
      </w:pPr>
      <w:r>
        <w:rPr>
          <w:noProof/>
        </w:rPr>
        <mc:AlternateContent>
          <mc:Choice Requires="wps">
            <w:drawing>
              <wp:anchor distT="715645" distB="84455" distL="63500" distR="100330" simplePos="0" relativeHeight="251668480" behindDoc="1" locked="0" layoutInCell="1" allowOverlap="1" wp14:anchorId="09EA2E8F" wp14:editId="7808E3C9">
                <wp:simplePos x="0" y="0"/>
                <wp:positionH relativeFrom="margin">
                  <wp:posOffset>48895</wp:posOffset>
                </wp:positionH>
                <wp:positionV relativeFrom="paragraph">
                  <wp:posOffset>12700</wp:posOffset>
                </wp:positionV>
                <wp:extent cx="377825" cy="142240"/>
                <wp:effectExtent l="0" t="0" r="4445" b="3175"/>
                <wp:wrapSquare wrapText="right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476" w:rsidRDefault="00395476" w:rsidP="00395476">
                            <w:pPr>
                              <w:pStyle w:val="Style4"/>
                              <w:shd w:val="clear" w:color="auto" w:fill="auto"/>
                              <w:spacing w:line="224" w:lineRule="exact"/>
                              <w:ind w:firstLine="0"/>
                              <w:jc w:val="left"/>
                              <w:rPr>
                                <w:rStyle w:val="CharStyle5Exact"/>
                              </w:rPr>
                            </w:pPr>
                            <w:r>
                              <w:rPr>
                                <w:rStyle w:val="CharStyle5Exact"/>
                              </w:rPr>
                              <w:t>1.1.6.</w:t>
                            </w:r>
                          </w:p>
                          <w:p w:rsidR="00395476" w:rsidRDefault="00395476" w:rsidP="00395476">
                            <w:pPr>
                              <w:pStyle w:val="Style4"/>
                              <w:shd w:val="clear" w:color="auto" w:fill="auto"/>
                              <w:spacing w:line="22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A2E8F" id="Textové pole 5" o:spid="_x0000_s1026" type="#_x0000_t202" style="position:absolute;left:0;text-align:left;margin-left:3.85pt;margin-top:1pt;width:29.75pt;height:11.2pt;z-index:-251648000;visibility:visible;mso-wrap-style:square;mso-width-percent:0;mso-height-percent:0;mso-wrap-distance-left:5pt;mso-wrap-distance-top:56.35pt;mso-wrap-distance-right:7.9pt;mso-wrap-distance-bottom:6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" filled="f" stroked="f">
                <v:textbox style="mso-fit-shape-to-text:t" inset="0,0,0,0">
                  <w:txbxContent>
                    <w:p w:rsidR="00395476" w:rsidRDefault="00395476" w:rsidP="00395476">
                      <w:pPr>
                        <w:pStyle w:val="Style4"/>
                        <w:shd w:val="clear" w:color="auto" w:fill="auto"/>
                        <w:spacing w:line="224" w:lineRule="exact"/>
                        <w:ind w:firstLine="0"/>
                        <w:jc w:val="left"/>
                        <w:rPr>
                          <w:rStyle w:val="CharStyle5Exact"/>
                        </w:rPr>
                      </w:pPr>
                      <w:r>
                        <w:rPr>
                          <w:rStyle w:val="CharStyle5Exact"/>
                        </w:rPr>
                        <w:t>1.1.6.</w:t>
                      </w:r>
                    </w:p>
                    <w:p w:rsidR="00395476" w:rsidRDefault="00395476" w:rsidP="00395476">
                      <w:pPr>
                        <w:pStyle w:val="Style4"/>
                        <w:shd w:val="clear" w:color="auto" w:fill="auto"/>
                        <w:spacing w:line="224" w:lineRule="exact"/>
                        <w:ind w:firstLine="0"/>
                        <w:jc w:val="left"/>
                      </w:pPr>
                      <w:r>
                        <w:rPr>
                          <w:rStyle w:val="CharStyle5Exact"/>
                        </w:rPr>
                        <w:t>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color w:val="000000"/>
          <w:lang w:eastAsia="cs-CZ" w:bidi="cs-CZ"/>
        </w:rPr>
        <w:t>Specifikace stavby; viz. plány společných zařízení schválené v rámci návrhu komplexních pozemkových úprav v příslušných katastrálních územích.</w:t>
      </w:r>
    </w:p>
    <w:p w:rsidR="00395476" w:rsidRDefault="00395476" w:rsidP="00395476">
      <w:pPr>
        <w:pStyle w:val="Style4"/>
        <w:numPr>
          <w:ilvl w:val="2"/>
          <w:numId w:val="6"/>
        </w:numPr>
        <w:shd w:val="clear" w:color="auto" w:fill="auto"/>
        <w:tabs>
          <w:tab w:val="left" w:pos="0"/>
        </w:tabs>
        <w:spacing w:after="120" w:line="283" w:lineRule="exact"/>
        <w:ind w:left="0" w:firstLine="0"/>
      </w:pPr>
      <w:r>
        <w:rPr>
          <w:color w:val="000000"/>
          <w:lang w:eastAsia="cs-CZ" w:bidi="cs-CZ"/>
        </w:rPr>
        <w:t>Projektová dokumentace bude zároveň sloužit jako podklad pro realizací zadávacího řízení na výběr zhotovitele stavby.</w:t>
      </w:r>
    </w:p>
    <w:p w:rsidR="00395476" w:rsidRDefault="00395476" w:rsidP="00395476">
      <w:pPr>
        <w:pStyle w:val="Style4"/>
        <w:numPr>
          <w:ilvl w:val="2"/>
          <w:numId w:val="6"/>
        </w:numPr>
        <w:shd w:val="clear" w:color="auto" w:fill="auto"/>
        <w:tabs>
          <w:tab w:val="left" w:pos="0"/>
        </w:tabs>
        <w:spacing w:after="124" w:line="283" w:lineRule="exact"/>
        <w:ind w:left="0" w:firstLine="0"/>
      </w:pPr>
      <w:r>
        <w:rPr>
          <w:color w:val="000000"/>
          <w:lang w:eastAsia="cs-CZ" w:bidi="cs-CZ"/>
        </w:rPr>
        <w:t>Součástí Díla jsou rovněž i činnosti, které nejsou výše uvedené, ale o kterých zhotovitel ví, nebo podle svých odborných zkušeností vědět má, že jsou k řádnému kvalitnímu provedení Díla potřebné.</w:t>
      </w:r>
    </w:p>
    <w:p w:rsidR="00395476" w:rsidRDefault="00395476" w:rsidP="00395476">
      <w:pPr>
        <w:pStyle w:val="Style4"/>
        <w:numPr>
          <w:ilvl w:val="2"/>
          <w:numId w:val="6"/>
        </w:numPr>
        <w:shd w:val="clear" w:color="auto" w:fill="auto"/>
        <w:tabs>
          <w:tab w:val="left" w:pos="0"/>
        </w:tabs>
        <w:spacing w:after="256" w:line="278" w:lineRule="exact"/>
        <w:ind w:left="0" w:firstLine="0"/>
      </w:pPr>
      <w:r>
        <w:rPr>
          <w:color w:val="000000"/>
          <w:lang w:eastAsia="cs-CZ" w:bidi="cs-CZ"/>
        </w:rPr>
        <w:t>Projektová dokumentace bude dodána objednateli v 2x4 vyhotoveních v písemné podobě a 1 vyhotovení na CD ve formátu „</w:t>
      </w:r>
      <w:proofErr w:type="spellStart"/>
      <w:r>
        <w:rPr>
          <w:color w:val="000000"/>
          <w:lang w:eastAsia="cs-CZ" w:bidi="cs-CZ"/>
        </w:rPr>
        <w:t>pdf</w:t>
      </w:r>
      <w:proofErr w:type="spellEnd"/>
      <w:r>
        <w:rPr>
          <w:color w:val="000000"/>
          <w:lang w:eastAsia="cs-CZ" w:bidi="cs-CZ"/>
        </w:rPr>
        <w:t xml:space="preserve"> a „</w:t>
      </w:r>
      <w:proofErr w:type="spellStart"/>
      <w:r>
        <w:rPr>
          <w:color w:val="000000"/>
          <w:lang w:eastAsia="cs-CZ" w:bidi="cs-CZ"/>
        </w:rPr>
        <w:t>dwg</w:t>
      </w:r>
      <w:proofErr w:type="spellEnd"/>
      <w:r>
        <w:rPr>
          <w:color w:val="000000"/>
          <w:lang w:eastAsia="cs-CZ" w:bidi="cs-CZ"/>
        </w:rPr>
        <w:t>“, s rozpočtem stavby a výkazem výměr ve formátu .</w:t>
      </w:r>
      <w:proofErr w:type="spellStart"/>
      <w:r>
        <w:rPr>
          <w:color w:val="000000"/>
          <w:lang w:eastAsia="cs-CZ" w:bidi="cs-CZ"/>
        </w:rPr>
        <w:t>xls</w:t>
      </w:r>
      <w:proofErr w:type="spellEnd"/>
      <w:r>
        <w:rPr>
          <w:color w:val="000000"/>
          <w:lang w:eastAsia="cs-CZ" w:bidi="cs-CZ"/>
        </w:rPr>
        <w:t>, .</w:t>
      </w:r>
      <w:proofErr w:type="spellStart"/>
      <w:r>
        <w:rPr>
          <w:color w:val="000000"/>
          <w:lang w:eastAsia="cs-CZ" w:bidi="cs-CZ"/>
        </w:rPr>
        <w:t>xlsx</w:t>
      </w:r>
      <w:proofErr w:type="spellEnd"/>
      <w:r>
        <w:rPr>
          <w:color w:val="000000"/>
          <w:lang w:eastAsia="cs-CZ" w:bidi="cs-CZ"/>
        </w:rPr>
        <w:t>, pro každou stavbu zvlášť.</w:t>
      </w:r>
    </w:p>
    <w:p w:rsidR="00395476" w:rsidRDefault="00395476" w:rsidP="00395476">
      <w:pPr>
        <w:pStyle w:val="Style6"/>
        <w:shd w:val="clear" w:color="auto" w:fill="auto"/>
        <w:spacing w:after="77"/>
        <w:ind w:left="760"/>
        <w:jc w:val="both"/>
      </w:pPr>
      <w:r>
        <w:rPr>
          <w:color w:val="000000"/>
          <w:lang w:eastAsia="cs-CZ" w:bidi="cs-CZ"/>
        </w:rPr>
        <w:t>1.2. Podklady nezbytné pro tvorbu Díla</w:t>
      </w:r>
    </w:p>
    <w:p w:rsidR="00395476" w:rsidRDefault="00395476" w:rsidP="00395476">
      <w:pPr>
        <w:pStyle w:val="Style4"/>
        <w:shd w:val="clear" w:color="auto" w:fill="auto"/>
        <w:spacing w:after="120" w:line="288" w:lineRule="exact"/>
        <w:ind w:firstLine="0"/>
      </w:pPr>
      <w:r>
        <w:rPr>
          <w:rStyle w:val="CharStyle13"/>
        </w:rPr>
        <w:t>Zhotovitel je povinen</w:t>
      </w:r>
      <w:r>
        <w:rPr>
          <w:rStyle w:val="CharStyle14"/>
        </w:rPr>
        <w:t xml:space="preserve"> </w:t>
      </w:r>
      <w:r>
        <w:rPr>
          <w:color w:val="000000"/>
          <w:lang w:eastAsia="cs-CZ" w:bidi="cs-CZ"/>
        </w:rPr>
        <w:t>vyhotovit projektovou dokumentaci dle níže uvedených podkladů;</w:t>
      </w:r>
    </w:p>
    <w:p w:rsidR="00395476" w:rsidRDefault="00395476" w:rsidP="00395476">
      <w:pPr>
        <w:pStyle w:val="Style6"/>
        <w:numPr>
          <w:ilvl w:val="0"/>
          <w:numId w:val="3"/>
        </w:numPr>
        <w:shd w:val="clear" w:color="auto" w:fill="auto"/>
        <w:tabs>
          <w:tab w:val="left" w:pos="684"/>
        </w:tabs>
        <w:spacing w:after="24" w:line="288" w:lineRule="exact"/>
        <w:ind w:left="760"/>
      </w:pPr>
      <w:r>
        <w:rPr>
          <w:color w:val="000000"/>
          <w:lang w:eastAsia="cs-CZ" w:bidi="cs-CZ"/>
        </w:rPr>
        <w:t>Dokumentační základna Díla (podklady pro zpracování projektové dokumentace):</w:t>
      </w:r>
    </w:p>
    <w:p w:rsidR="00395476" w:rsidRDefault="00395476" w:rsidP="00395476">
      <w:pPr>
        <w:pStyle w:val="Style4"/>
        <w:numPr>
          <w:ilvl w:val="0"/>
          <w:numId w:val="4"/>
        </w:numPr>
        <w:shd w:val="clear" w:color="auto" w:fill="auto"/>
        <w:tabs>
          <w:tab w:val="left" w:pos="1447"/>
        </w:tabs>
        <w:spacing w:line="408" w:lineRule="exact"/>
        <w:ind w:left="1440" w:hanging="340"/>
      </w:pPr>
      <w:r>
        <w:rPr>
          <w:color w:val="000000"/>
          <w:lang w:eastAsia="cs-CZ" w:bidi="cs-CZ"/>
        </w:rPr>
        <w:t>územní plán dotčené obce,</w:t>
      </w:r>
    </w:p>
    <w:p w:rsidR="00395476" w:rsidRDefault="00395476" w:rsidP="00395476">
      <w:pPr>
        <w:pStyle w:val="Style4"/>
        <w:numPr>
          <w:ilvl w:val="0"/>
          <w:numId w:val="4"/>
        </w:numPr>
        <w:shd w:val="clear" w:color="auto" w:fill="auto"/>
        <w:tabs>
          <w:tab w:val="left" w:pos="1447"/>
        </w:tabs>
        <w:spacing w:line="408" w:lineRule="exact"/>
        <w:ind w:left="1440" w:hanging="340"/>
      </w:pPr>
      <w:r>
        <w:rPr>
          <w:color w:val="000000"/>
          <w:lang w:eastAsia="cs-CZ" w:bidi="cs-CZ"/>
        </w:rPr>
        <w:t>výkresy PSZ,</w:t>
      </w:r>
    </w:p>
    <w:p w:rsidR="00395476" w:rsidRDefault="00395476" w:rsidP="00395476">
      <w:pPr>
        <w:pStyle w:val="Style4"/>
        <w:numPr>
          <w:ilvl w:val="0"/>
          <w:numId w:val="4"/>
        </w:numPr>
        <w:shd w:val="clear" w:color="auto" w:fill="auto"/>
        <w:tabs>
          <w:tab w:val="left" w:pos="1447"/>
        </w:tabs>
        <w:spacing w:line="408" w:lineRule="exact"/>
        <w:ind w:left="1440" w:hanging="340"/>
      </w:pPr>
      <w:r>
        <w:rPr>
          <w:color w:val="000000"/>
          <w:lang w:eastAsia="cs-CZ" w:bidi="cs-CZ"/>
        </w:rPr>
        <w:t>katastrální mapy,</w:t>
      </w:r>
    </w:p>
    <w:p w:rsidR="00395476" w:rsidRDefault="00395476" w:rsidP="00395476">
      <w:pPr>
        <w:pStyle w:val="Style4"/>
        <w:numPr>
          <w:ilvl w:val="0"/>
          <w:numId w:val="4"/>
        </w:numPr>
        <w:shd w:val="clear" w:color="auto" w:fill="auto"/>
        <w:tabs>
          <w:tab w:val="left" w:pos="1447"/>
        </w:tabs>
        <w:spacing w:line="408" w:lineRule="exact"/>
        <w:ind w:left="1440" w:hanging="340"/>
      </w:pPr>
      <w:proofErr w:type="spellStart"/>
      <w:r>
        <w:rPr>
          <w:color w:val="000000"/>
          <w:lang w:eastAsia="cs-CZ" w:bidi="cs-CZ"/>
        </w:rPr>
        <w:t>ortofotomapy</w:t>
      </w:r>
      <w:proofErr w:type="spellEnd"/>
      <w:r>
        <w:rPr>
          <w:color w:val="000000"/>
          <w:lang w:eastAsia="cs-CZ" w:bidi="cs-CZ"/>
        </w:rPr>
        <w:t>,</w:t>
      </w:r>
    </w:p>
    <w:p w:rsidR="00395476" w:rsidRDefault="00395476" w:rsidP="00395476">
      <w:pPr>
        <w:pStyle w:val="Style4"/>
        <w:numPr>
          <w:ilvl w:val="0"/>
          <w:numId w:val="4"/>
        </w:numPr>
        <w:shd w:val="clear" w:color="auto" w:fill="auto"/>
        <w:tabs>
          <w:tab w:val="left" w:pos="1447"/>
        </w:tabs>
        <w:spacing w:after="120" w:line="278" w:lineRule="exact"/>
        <w:ind w:left="1440" w:hanging="340"/>
      </w:pPr>
      <w:r>
        <w:rPr>
          <w:color w:val="000000"/>
          <w:lang w:eastAsia="cs-CZ" w:bidi="cs-CZ"/>
        </w:rPr>
        <w:t>příslušné normy,</w:t>
      </w:r>
    </w:p>
    <w:p w:rsidR="00395476" w:rsidRDefault="00395476" w:rsidP="00395476">
      <w:pPr>
        <w:pStyle w:val="Style4"/>
        <w:numPr>
          <w:ilvl w:val="0"/>
          <w:numId w:val="4"/>
        </w:numPr>
        <w:shd w:val="clear" w:color="auto" w:fill="auto"/>
        <w:tabs>
          <w:tab w:val="left" w:pos="1447"/>
        </w:tabs>
        <w:spacing w:after="156" w:line="278" w:lineRule="exact"/>
        <w:ind w:left="1440" w:hanging="340"/>
      </w:pPr>
      <w:r>
        <w:rPr>
          <w:color w:val="000000"/>
          <w:lang w:eastAsia="cs-CZ" w:bidi="cs-CZ"/>
        </w:rPr>
        <w:t>příslušná ustanovení zákona č. 134/2016 Sb., o zadávání veřejných zakázek a jeho prováděcí vyhlášky (zejména vyhláška č. 169/2016 Sb., o stanovení rozsahu dokumentace veřejné zakázky na stavební práce a soupisu stavebních prací dodávek a služeb s výkazem výměr).</w:t>
      </w:r>
    </w:p>
    <w:p w:rsidR="00395476" w:rsidRDefault="00395476" w:rsidP="00395476">
      <w:pPr>
        <w:pStyle w:val="Style6"/>
        <w:numPr>
          <w:ilvl w:val="0"/>
          <w:numId w:val="3"/>
        </w:numPr>
        <w:shd w:val="clear" w:color="auto" w:fill="auto"/>
        <w:tabs>
          <w:tab w:val="left" w:pos="684"/>
        </w:tabs>
        <w:spacing w:after="85"/>
        <w:ind w:left="760"/>
        <w:jc w:val="both"/>
      </w:pPr>
      <w:r>
        <w:rPr>
          <w:color w:val="000000"/>
          <w:lang w:eastAsia="cs-CZ" w:bidi="cs-CZ"/>
        </w:rPr>
        <w:t>Plán společných zařízení:</w:t>
      </w:r>
    </w:p>
    <w:p w:rsidR="00395476" w:rsidRDefault="00395476" w:rsidP="00395476">
      <w:pPr>
        <w:pStyle w:val="Style4"/>
        <w:shd w:val="clear" w:color="auto" w:fill="auto"/>
        <w:spacing w:after="120" w:line="278" w:lineRule="exact"/>
        <w:ind w:left="760" w:firstLine="0"/>
      </w:pPr>
      <w:r>
        <w:rPr>
          <w:color w:val="000000"/>
          <w:lang w:eastAsia="cs-CZ" w:bidi="cs-CZ"/>
        </w:rPr>
        <w:t>Plány společných zařízení schválený v rámci návrhu komplexních pozemkových úprav v katastrálním území Březnice u Bechyně.</w:t>
      </w:r>
    </w:p>
    <w:p w:rsidR="00395476" w:rsidRDefault="00395476" w:rsidP="00395476">
      <w:pPr>
        <w:pStyle w:val="Style4"/>
        <w:shd w:val="clear" w:color="auto" w:fill="auto"/>
        <w:spacing w:line="278" w:lineRule="exact"/>
        <w:ind w:left="760" w:firstLine="0"/>
      </w:pPr>
      <w:r>
        <w:rPr>
          <w:color w:val="000000"/>
          <w:lang w:eastAsia="cs-CZ" w:bidi="cs-CZ"/>
        </w:rPr>
        <w:t>Územní plán a plán společných zařízení projektů komplexních pozemkových úprav dotčeném katastrálním území jsou závaznými podklady pro zpracování projektové dokumentace. Projekt bude zpracován v souladu s vlastnickými hranicemi, které určují umístění navržených opatření.</w:t>
      </w:r>
    </w:p>
    <w:p w:rsidR="00395476" w:rsidRDefault="00395476" w:rsidP="00395476"/>
    <w:p w:rsidR="001052BE" w:rsidRDefault="001052BE">
      <w:pPr>
        <w:rPr>
          <w:rFonts w:ascii="Arial" w:eastAsia="Arial" w:hAnsi="Arial" w:cs="Arial"/>
          <w:sz w:val="18"/>
          <w:szCs w:val="18"/>
        </w:rPr>
      </w:pPr>
    </w:p>
    <w:p w:rsidR="001052BE" w:rsidRDefault="001052BE">
      <w:pPr>
        <w:rPr>
          <w:rFonts w:ascii="Arial" w:eastAsia="Arial" w:hAnsi="Arial" w:cs="Arial"/>
          <w:sz w:val="18"/>
          <w:szCs w:val="18"/>
        </w:rPr>
      </w:pPr>
    </w:p>
    <w:p w:rsidR="001052BE" w:rsidRDefault="001052BE">
      <w:pPr>
        <w:rPr>
          <w:rFonts w:ascii="Arial" w:eastAsia="Arial" w:hAnsi="Arial" w:cs="Arial"/>
          <w:sz w:val="18"/>
          <w:szCs w:val="18"/>
        </w:rPr>
      </w:pPr>
    </w:p>
    <w:p w:rsidR="001052BE" w:rsidRDefault="001052BE">
      <w:pPr>
        <w:rPr>
          <w:rFonts w:ascii="Arial" w:eastAsia="Arial" w:hAnsi="Arial" w:cs="Arial"/>
          <w:sz w:val="18"/>
          <w:szCs w:val="18"/>
        </w:rPr>
      </w:pPr>
    </w:p>
    <w:sectPr w:rsidR="001052B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1134" w:right="1111" w:bottom="1440" w:left="9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E32" w:rsidRDefault="00C57C81">
      <w:r>
        <w:separator/>
      </w:r>
    </w:p>
  </w:endnote>
  <w:endnote w:type="continuationSeparator" w:id="0">
    <w:p w:rsidR="00302E32" w:rsidRDefault="00C5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657040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052BE" w:rsidRDefault="00C57C81">
        <w:pPr>
          <w:pStyle w:val="Zpat"/>
          <w:jc w:val="center"/>
          <w:rPr>
            <w:sz w:val="18"/>
            <w:szCs w:val="18"/>
          </w:rPr>
        </w:pPr>
        <w:r>
          <w:t xml:space="preserve"> </w:t>
        </w:r>
        <w:r>
          <w:rPr>
            <w:sz w:val="18"/>
            <w:szCs w:val="18"/>
          </w:rPr>
          <w:t xml:space="preserve">SPU 005575/2020 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ab/>
        </w:r>
        <w:proofErr w:type="spellStart"/>
        <w:r>
          <w:rPr>
            <w:sz w:val="18"/>
            <w:szCs w:val="18"/>
          </w:rPr>
          <w:t>Poř</w:t>
        </w:r>
        <w:proofErr w:type="spellEnd"/>
        <w:r>
          <w:rPr>
            <w:sz w:val="18"/>
            <w:szCs w:val="18"/>
          </w:rPr>
          <w:t>. č. 3/2020</w:t>
        </w:r>
      </w:p>
      <w:p w:rsidR="001052BE" w:rsidRDefault="00C57C81">
        <w:pPr>
          <w:pStyle w:val="Zpat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Vypracování PD na odvedení vod u komunikace PC 4 v k.ú. Březnice u Bechyně</w:t>
        </w:r>
      </w:p>
    </w:sdtContent>
  </w:sdt>
  <w:p w:rsidR="001052BE" w:rsidRDefault="001052BE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18222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052BE" w:rsidRDefault="00C57C81">
        <w:pPr>
          <w:pStyle w:val="Zpat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 xml:space="preserve">SPU 005575/2020 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ab/>
          <w:t>Poř. č. 3/2020</w:t>
        </w:r>
      </w:p>
      <w:p w:rsidR="001052BE" w:rsidRDefault="00C57C81">
        <w:pPr>
          <w:pStyle w:val="Zpat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Vypracování PD na odvedení vod u komunikace PC 4 v k.ú. Březnice u Bechyně</w:t>
        </w:r>
      </w:p>
    </w:sdtContent>
  </w:sdt>
  <w:p w:rsidR="001052BE" w:rsidRDefault="001052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E32" w:rsidRDefault="00C57C81">
      <w:r>
        <w:separator/>
      </w:r>
    </w:p>
  </w:footnote>
  <w:footnote w:type="continuationSeparator" w:id="0">
    <w:p w:rsidR="00302E32" w:rsidRDefault="00C57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2BE" w:rsidRDefault="00395476">
    <w:pPr>
      <w:pStyle w:val="Zhlav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b2bdd4d-fe00-4d4a-a16a-c93ba038a40b" o:spid="_x0000_s2051" type="#_x0000_t136" style="position:absolute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  <w:r w:rsidR="00C57C81">
      <w:rPr>
        <w:noProof/>
      </w:rPr>
      <w:drawing>
        <wp:anchor distT="0" distB="0" distL="0" distR="0" simplePos="0" relativeHeight="25165465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2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7C81">
      <w:rPr>
        <w:noProof/>
      </w:rPr>
      <w:drawing>
        <wp:anchor distT="0" distB="0" distL="0" distR="0" simplePos="0" relativeHeight="25165568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3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7C81"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4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2BE" w:rsidRDefault="00395476">
    <w:pPr>
      <w:pStyle w:val="Zhlav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19b2e90-11c3-4b30-8772-468475654513" o:spid="_x0000_s2050" type="#_x0000_t136" style="position:absolute;margin-left:0;margin-top:0;width:0;height:0;rotation:315;z-index: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33pt;margin-top:4.3pt;width:119.7pt;height:14.4pt;z-index:251660800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:rsidR="001052BE" w:rsidRDefault="001052BE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2BE" w:rsidRDefault="00395476">
    <w:pPr>
      <w:pStyle w:val="Zhlav"/>
      <w:tabs>
        <w:tab w:val="left" w:pos="7290"/>
      </w:tabs>
      <w:ind w:left="-1350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c72bcc0-eb34-4360-a7d2-fdc9065ccbe2" o:spid="_x0000_s2052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B"/>
    <w:multiLevelType w:val="multilevel"/>
    <w:tmpl w:val="42D0A2D4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eastAsia="Times New Roman" w:hAnsi="Times New Roman" w:cs="Times New Roman" w:hint="default"/>
        <w:b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3C"/>
    <w:multiLevelType w:val="multilevel"/>
    <w:tmpl w:val="4446B5DA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eastAsia="Times New Roman" w:hAnsi="Times New Roman" w:cs="Times New Roman" w:hint="default"/>
        <w:b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310C50"/>
    <w:multiLevelType w:val="multilevel"/>
    <w:tmpl w:val="3BD6EB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35" w:hanging="495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  <w:color w:val="000000"/>
      </w:rPr>
    </w:lvl>
  </w:abstractNum>
  <w:abstractNum w:abstractNumId="3" w15:restartNumberingAfterBreak="0">
    <w:nsid w:val="0D604800"/>
    <w:multiLevelType w:val="multilevel"/>
    <w:tmpl w:val="78B06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5" w:hanging="495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4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60" w:hanging="1800"/>
      </w:pPr>
      <w:rPr>
        <w:rFonts w:hint="default"/>
        <w:color w:val="000000"/>
      </w:rPr>
    </w:lvl>
  </w:abstractNum>
  <w:abstractNum w:abstractNumId="4" w15:restartNumberingAfterBreak="0">
    <w:nsid w:val="26C628BC"/>
    <w:multiLevelType w:val="multilevel"/>
    <w:tmpl w:val="FBB27486"/>
    <w:lvl w:ilvl="0">
      <w:start w:val="1"/>
      <w:numFmt w:val="decimal"/>
      <w:lvlText w:val="1.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D16D26"/>
    <w:multiLevelType w:val="multilevel"/>
    <w:tmpl w:val="20B296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547253788SPU 005575/2020"/>
    <w:docVar w:name="dms_cj" w:val="SPU 005575/2020"/>
    <w:docVar w:name="dms_datum" w:val="13. 1. 2020"/>
    <w:docVar w:name="dms_datum_textem" w:val="pondělí 13. ledna 2020"/>
    <w:docVar w:name="dms_datum_vzniku" w:val="7. 1. 2020 10:32:04"/>
    <w:docVar w:name="dms_nadrizeny_reditel" w:val="Ing. Martin Vrba"/>
    <w:docVar w:name="dms_ObsahParam1" w:val=" "/>
    <w:docVar w:name="dms_otisk_razitka" w:val=" "/>
    <w:docVar w:name="dms_PNASpravce" w:val=" "/>
    <w:docVar w:name="dms_podpisova_dolozka" w:val="Ing. David Mišík_x000d__x000a_vedoucí Pobočky Tábor_x000d__x000a_Státní pozemkový úřad"/>
    <w:docVar w:name="dms_podpisova_dolozka_funkce" w:val="vedoucí Pobočky Tábor_x000d__x000a_Státní pozemkový úřad"/>
    <w:docVar w:name="dms_podpisova_dolozka_jmeno" w:val="Ing. David Mišík"/>
    <w:docVar w:name="dms_PPASpravce" w:val=" "/>
    <w:docVar w:name="dms_prijaty_cj" w:val=" "/>
    <w:docVar w:name="dms_prijaty_ze_dne" w:val=" "/>
    <w:docVar w:name="dms_prilohy" w:val=" 1. Příloha č. 1 - Podrobná specifikace plnění"/>
    <w:docVar w:name="dms_pripojene_dokumenty" w:val=" "/>
    <w:docVar w:name="dms_spisova_znacka" w:val="SP386/2020-505207"/>
    <w:docVar w:name="dms_spravce_jmeno" w:val="Ing. Monika Blafková"/>
    <w:docVar w:name="dms_spravce_mail" w:val="M.Blafkova@spucr.cz"/>
    <w:docVar w:name="dms_spravce_telefon" w:val="702153017"/>
    <w:docVar w:name="dms_statni_symbol" w:val="statni_symbol"/>
    <w:docVar w:name="dms_SZSSpravce" w:val=" "/>
    <w:docVar w:name="dms_text" w:val=" "/>
    <w:docVar w:name="dms_utvar_adresa" w:val="Husovo nám. 2938, 390 02 Tábor"/>
    <w:docVar w:name="dms_utvar_cislo" w:val="505207"/>
    <w:docVar w:name="dms_utvar_nazev" w:val="Pobočka Tábor"/>
    <w:docVar w:name="dms_utvar_nazev_adresa" w:val="505207 - Pobočka Tábor_x000d__x000a_Husovo nám. 2938_x000d__x000a_390 02 Tábor"/>
    <w:docVar w:name="dms_utvar_nazev_do_dopisu" w:val="Krajský pozemkový úřad pro Jihočeský kraj, Pobočka Tábor"/>
    <w:docVar w:name="dms_vec" w:val="Smlouva"/>
    <w:docVar w:name="dms_VNVSpravce" w:val=" "/>
    <w:docVar w:name="dms_zpracoval_jmeno" w:val="Ing. Monika Blafková"/>
    <w:docVar w:name="dms_zpracoval_mail" w:val="M.Blafkova@spucr.cz"/>
    <w:docVar w:name="dms_zpracoval_telefon" w:val="702153017"/>
  </w:docVars>
  <w:rsids>
    <w:rsidRoot w:val="001052BE"/>
    <w:rsid w:val="001052BE"/>
    <w:rsid w:val="00166168"/>
    <w:rsid w:val="001E6F20"/>
    <w:rsid w:val="00302E32"/>
    <w:rsid w:val="00395476"/>
    <w:rsid w:val="003A29CB"/>
    <w:rsid w:val="00652E0E"/>
    <w:rsid w:val="007E5B4B"/>
    <w:rsid w:val="00A559AD"/>
    <w:rsid w:val="00AC612C"/>
    <w:rsid w:val="00C57C81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741D693"/>
  <w15:docId w15:val="{52EE90C1-8B1C-4505-A24E-D3F59394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character" w:customStyle="1" w:styleId="Bezseznamu1000000000">
    <w:name w:val="Bez seznamu1_0_0_0_0_0_0_0_0"/>
    <w:semiHidden/>
    <w:unhideWhenUsed/>
  </w:style>
  <w:style w:type="character" w:customStyle="1" w:styleId="Bezseznamu10000000000">
    <w:name w:val="Bez seznamu1_0_0_0_0_0_0_0_0_0"/>
    <w:semiHidden/>
    <w:unhideWhenUsed/>
  </w:style>
  <w:style w:type="character" w:customStyle="1" w:styleId="Bezseznamu100000000000">
    <w:name w:val="Bez seznamu1_0_0_0_0_0_0_0_0_0_0"/>
    <w:semiHidden/>
    <w:unhideWhenUsed/>
  </w:style>
  <w:style w:type="character" w:customStyle="1" w:styleId="Bezseznamu1000000000000">
    <w:name w:val="Bez seznamu1_0_0_0_0_0_0_0_0_0_0_0"/>
    <w:semiHidden/>
    <w:unhideWhenUsed/>
  </w:style>
  <w:style w:type="character" w:customStyle="1" w:styleId="Bezseznamu10000000000000">
    <w:name w:val="Bez seznamu1_0_0_0_0_0_0_0_0_0_0_0_0"/>
    <w:semiHidden/>
    <w:unhideWhenUsed/>
  </w:style>
  <w:style w:type="character" w:customStyle="1" w:styleId="Bezseznamu100000000000000">
    <w:name w:val="Bez seznamu1_0_0_0_0_0_0_0_0_0_0_0_0_0"/>
    <w:semiHidden/>
    <w:unhideWhenUsed/>
  </w:style>
  <w:style w:type="character" w:customStyle="1" w:styleId="Bezseznamu1000000000000000">
    <w:name w:val="Bez seznamu1_0_0_0_0_0_0_0_0_0_0_0_0_0_0"/>
    <w:semiHidden/>
    <w:unhideWhenUsed/>
  </w:style>
  <w:style w:type="character" w:customStyle="1" w:styleId="Bezseznamu10000000000000000">
    <w:name w:val="Bez seznamu1_0_0_0_0_0_0_0_0_0_0_0_0_0_0_0"/>
    <w:semiHidden/>
    <w:unhideWhenUsed/>
  </w:style>
  <w:style w:type="character" w:customStyle="1" w:styleId="Bezseznamu100000000000000000">
    <w:name w:val="Bez seznamu1_0_0_0_0_0_0_0_0_0_0_0_0_0_0_0_0"/>
    <w:semiHidden/>
    <w:unhideWhenUsed/>
  </w:style>
  <w:style w:type="character" w:customStyle="1" w:styleId="Bezseznamu1000000000000000000">
    <w:name w:val="Bez seznamu1_0_0_0_0_0_0_0_0_0_0_0_0_0_0_0_0_0"/>
    <w:semiHidden/>
    <w:unhideWhenUsed/>
  </w:style>
  <w:style w:type="character" w:customStyle="1" w:styleId="Bezseznamu10000000000000000000">
    <w:name w:val="Bez seznamu1_0_0_0_0_0_0_0_0_0_0_0_0_0_0_0_0_0_0"/>
    <w:semiHidden/>
    <w:unhideWhenUsed/>
  </w:style>
  <w:style w:type="character" w:customStyle="1" w:styleId="Bezseznamu100000000000000000000">
    <w:name w:val="Bez seznamu1_0_0_0_0_0_0_0_0_0_0_0_0_0_0_0_0_0_0_0"/>
    <w:semiHidden/>
    <w:unhideWhenUsed/>
  </w:style>
  <w:style w:type="character" w:customStyle="1" w:styleId="Bezseznamu1000000000000000000000">
    <w:name w:val="Bez seznamu1_0_0_0_0_0_0_0_0_0_0_0_0_0_0_0_0_0_0_0_0"/>
    <w:semiHidden/>
    <w:unhideWhenUsed/>
  </w:style>
  <w:style w:type="character" w:customStyle="1" w:styleId="Bezseznamu10000000000000000000000">
    <w:name w:val="Bez seznamu1_0_0_0_0_0_0_0_0_0_0_0_0_0_0_0_0_0_0_0_0_0"/>
    <w:semiHidden/>
    <w:unhideWhenUsed/>
  </w:style>
  <w:style w:type="character" w:customStyle="1" w:styleId="Bezseznamu100000000000000000000000">
    <w:name w:val="Bez seznamu1_0_0_0_0_0_0_0_0_0_0_0_0_0_0_0_0_0_0_0_0_0_0"/>
    <w:semiHidden/>
    <w:unhideWhenUsed/>
  </w:style>
  <w:style w:type="character" w:customStyle="1" w:styleId="Bezseznamu1000000000000000000000000">
    <w:name w:val="Bez seznamu1_0_0_0_0_0_0_0_0_0_0_0_0_0_0_0_0_0_0_0_0_0_0_0"/>
    <w:semiHidden/>
    <w:unhideWhenUsed/>
  </w:style>
  <w:style w:type="character" w:customStyle="1" w:styleId="Bezseznamu10000000000000000000000000">
    <w:name w:val="Bez seznamu1_0_0_0_0_0_0_0_0_0_0_0_0_0_0_0_0_0_0_0_0_0_0_0_0"/>
    <w:semiHidden/>
    <w:unhideWhenUsed/>
  </w:style>
  <w:style w:type="character" w:customStyle="1" w:styleId="Bezseznamu100000000000000000000000000">
    <w:name w:val="Bez seznamu1_0_0_0_0_0_0_0_0_0_0_0_0_0_0_0_0_0_0_0_0_0_0_0_0_0"/>
    <w:semiHidden/>
    <w:unhideWhenUsed/>
  </w:style>
  <w:style w:type="character" w:customStyle="1" w:styleId="Bezseznamu1000000000000000000000000000">
    <w:name w:val="Bez seznamu1_0_0_0_0_0_0_0_0_0_0_0_0_0_0_0_0_0_0_0_0_0_0_0_0_0_0"/>
    <w:semiHidden/>
    <w:unhideWhenUsed/>
  </w:style>
  <w:style w:type="character" w:customStyle="1" w:styleId="Bezseznamu10000000000000000000000000000">
    <w:name w:val="Bez seznamu1_0_0_0_0_0_0_0_0_0_0_0_0_0_0_0_0_0_0_0_0_0_0_0_0_0_0_0"/>
    <w:semiHidden/>
    <w:unhideWhenUsed/>
  </w:style>
  <w:style w:type="character" w:customStyle="1" w:styleId="Bezseznamu100000000000000000000000000000">
    <w:name w:val="Bez seznamu1_0_0_0_0_0_0_0_0_0_0_0_0_0_0_0_0_0_0_0_0_0_0_0_0_0_0_0_0"/>
    <w:semiHidden/>
    <w:unhideWhenUsed/>
  </w:style>
  <w:style w:type="character" w:customStyle="1" w:styleId="Bezseznamu1000000000000000000000000000000">
    <w:name w:val="Bez seznamu1_0_0_0_0_0_0_0_0_0_0_0_0_0_0_0_0_0_0_0_0_0_0_0_0_0_0_0_0_0"/>
    <w:semiHidden/>
    <w:unhideWhenUsed/>
  </w:style>
  <w:style w:type="character" w:customStyle="1" w:styleId="Bezseznamu10000000000000000000000000000000">
    <w:name w:val="Bez seznamu1_0_0_0_0_0_0_0_0_0_0_0_0_0_0_0_0_0_0_0_0_0_0_0_0_0_0_0_0_0_0"/>
    <w:semiHidden/>
    <w:unhideWhenUsed/>
  </w:style>
  <w:style w:type="character" w:customStyle="1" w:styleId="Bezseznamu100000000000000000000000000000000">
    <w:name w:val="Bez seznamu1_0_0_0_0_0_0_0_0_0_0_0_0_0_0_0_0_0_0_0_0_0_0_0_0_0_0_0_0_0_0_0"/>
    <w:semiHidden/>
    <w:unhideWhenUsed/>
  </w:style>
  <w:style w:type="character" w:customStyle="1" w:styleId="Bezseznamu1000000000000000000000000000000000">
    <w:name w:val="Bez seznamu1_0_0_0_0_0_0_0_0_0_0_0_0_0_0_0_0_0_0_0_0_0_0_0_0_0_0_0_0_0_0_0_0"/>
    <w:semiHidden/>
    <w:unhideWhenUsed/>
  </w:style>
  <w:style w:type="character" w:customStyle="1" w:styleId="Bezseznamu10000000000000000000000000000000000">
    <w:name w:val="Bez seznamu1_0_0_0_0_0_0_0_0_0_0_0_0_0_0_0_0_0_0_0_0_0_0_0_0_0_0_0_0_0_0_0_0_0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000">
    <w:name w:val="Bez seznamu1_0_0_0_0_0_0_0_0_0_0_0_0_0_0_0_0_0_0_0_0_0_0_0_0_0_0_0_0_0_0_0_0_0_0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paragraph" w:styleId="Zkladntext">
    <w:name w:val="Body Text"/>
    <w:basedOn w:val="Normln"/>
    <w:pPr>
      <w:spacing w:after="120" w:line="360" w:lineRule="auto"/>
    </w:pPr>
    <w:rPr>
      <w:rFonts w:ascii="Arial" w:eastAsia="Arial" w:hAnsi="Arial" w:cs="Arial"/>
      <w:b/>
      <w:snapToGrid w:val="0"/>
      <w:sz w:val="22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Arial" w:eastAsia="Arial" w:hAnsi="Arial" w:cs="Arial"/>
      <w:b/>
      <w:snapToGrid w:val="0"/>
      <w:sz w:val="22"/>
      <w:szCs w:val="20"/>
      <w:lang w:eastAsia="cs-CZ"/>
    </w:rPr>
  </w:style>
  <w:style w:type="character" w:customStyle="1" w:styleId="Odkaznakoment1">
    <w:name w:val="Odkaz na komentář1"/>
    <w:unhideWhenUsed/>
    <w:rPr>
      <w:sz w:val="16"/>
      <w:szCs w:val="16"/>
    </w:rPr>
  </w:style>
  <w:style w:type="paragraph" w:customStyle="1" w:styleId="l-L1">
    <w:name w:val="Čl. - L1"/>
    <w:basedOn w:val="Normln"/>
    <w:qFormat/>
    <w:pPr>
      <w:keepNext/>
      <w:numPr>
        <w:numId w:val="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 w:val="22"/>
      <w:u w:val="single"/>
      <w:lang w:eastAsia="en-US"/>
    </w:rPr>
  </w:style>
  <w:style w:type="character" w:customStyle="1" w:styleId="l-L2Char">
    <w:name w:val="Čl - L2 Char"/>
    <w:rPr>
      <w:rFonts w:ascii="Arial" w:eastAsia="Times New Roman" w:hAnsi="Arial" w:cs="Times New Roman"/>
      <w:sz w:val="22"/>
      <w:szCs w:val="24"/>
      <w:lang w:eastAsia="cs-CZ"/>
    </w:rPr>
  </w:style>
  <w:style w:type="paragraph" w:customStyle="1" w:styleId="TSlneksmlouvy">
    <w:name w:val="TS Článek smlouvy"/>
    <w:basedOn w:val="Normln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Arial" w:hAnsi="Arial" w:cs="Arial"/>
      <w:b/>
      <w:sz w:val="22"/>
      <w:u w:val="single"/>
      <w:lang w:eastAsia="en-US"/>
    </w:rPr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Standardnpsmoodstavce"/>
    <w:link w:val="Style2"/>
    <w:rPr>
      <w:sz w:val="22"/>
      <w:szCs w:val="22"/>
      <w:shd w:val="clear" w:color="auto" w:fill="FFFFFF"/>
    </w:rPr>
  </w:style>
  <w:style w:type="paragraph" w:customStyle="1" w:styleId="Style2">
    <w:name w:val="Style 2"/>
    <w:basedOn w:val="Normln"/>
    <w:link w:val="CharStyle9"/>
    <w:pPr>
      <w:widowControl w:val="0"/>
      <w:shd w:val="clear" w:color="auto" w:fill="FFFFFF"/>
      <w:spacing w:before="2280" w:after="260" w:line="244" w:lineRule="exact"/>
      <w:ind w:hanging="780"/>
    </w:pPr>
    <w:rPr>
      <w:sz w:val="22"/>
      <w:szCs w:val="22"/>
    </w:rPr>
  </w:style>
  <w:style w:type="character" w:customStyle="1" w:styleId="CharStyle5Exact">
    <w:name w:val="Char Style 5 Exact"/>
    <w:basedOn w:val="Standardnpsmoodstavce"/>
    <w:rsid w:val="0039547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Standardnpsmoodstavce"/>
    <w:link w:val="Style4"/>
    <w:rsid w:val="0039547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CharStyle12">
    <w:name w:val="Char Style 12"/>
    <w:basedOn w:val="Standardnpsmoodstavce"/>
    <w:link w:val="Style6"/>
    <w:rsid w:val="0039547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13">
    <w:name w:val="Char Style 13"/>
    <w:basedOn w:val="CharStyle11"/>
    <w:rsid w:val="0039547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cs-CZ" w:eastAsia="cs-CZ" w:bidi="cs-CZ"/>
    </w:rPr>
  </w:style>
  <w:style w:type="character" w:customStyle="1" w:styleId="CharStyle14">
    <w:name w:val="Char Style 14"/>
    <w:basedOn w:val="CharStyle11"/>
    <w:rsid w:val="0039547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Style4">
    <w:name w:val="Style 4"/>
    <w:basedOn w:val="Normln"/>
    <w:link w:val="CharStyle11"/>
    <w:rsid w:val="00395476"/>
    <w:pPr>
      <w:widowControl w:val="0"/>
      <w:shd w:val="clear" w:color="auto" w:fill="FFFFFF"/>
      <w:spacing w:line="269" w:lineRule="exact"/>
      <w:ind w:hanging="760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6">
    <w:name w:val="Style 6"/>
    <w:basedOn w:val="Normln"/>
    <w:link w:val="CharStyle12"/>
    <w:rsid w:val="00395476"/>
    <w:pPr>
      <w:widowControl w:val="0"/>
      <w:shd w:val="clear" w:color="auto" w:fill="FFFFFF"/>
      <w:spacing w:line="234" w:lineRule="exact"/>
      <w:ind w:hanging="760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2B8F23-EB70-433F-A77F-3A7F81DC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3092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Najmanová Jarmila Ing.</cp:lastModifiedBy>
  <cp:revision>9</cp:revision>
  <cp:lastPrinted>2017-05-24T22:20:00Z</cp:lastPrinted>
  <dcterms:created xsi:type="dcterms:W3CDTF">2020-02-04T08:28:00Z</dcterms:created>
  <dcterms:modified xsi:type="dcterms:W3CDTF">2020-02-06T10:56:00Z</dcterms:modified>
</cp:coreProperties>
</file>