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D55B1" w:rsidRDefault="00483932">
      <w:pPr>
        <w:spacing w:before="89" w:line="480" w:lineRule="auto"/>
        <w:ind w:left="6635" w:right="217"/>
        <w:rPr>
          <w:sz w:val="14"/>
        </w:rPr>
      </w:pPr>
      <w:r>
        <w:rPr>
          <w:noProof/>
          <w:lang w:bidi="ar-SA"/>
        </w:rPr>
        <w:drawing>
          <wp:anchor distT="0" distB="0" distL="0" distR="0" simplePos="0" relativeHeight="251632128" behindDoc="0" locked="0" layoutInCell="1" allowOverlap="1">
            <wp:simplePos x="0" y="0"/>
            <wp:positionH relativeFrom="page">
              <wp:posOffset>791844</wp:posOffset>
            </wp:positionH>
            <wp:positionV relativeFrom="paragraph">
              <wp:posOffset>7462</wp:posOffset>
            </wp:positionV>
            <wp:extent cx="1892935" cy="876934"/>
            <wp:effectExtent l="0" t="0" r="0" b="0"/>
            <wp:wrapNone/>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1892935" cy="876934"/>
                    </a:xfrm>
                    <a:prstGeom prst="rect">
                      <a:avLst/>
                    </a:prstGeom>
                  </pic:spPr>
                </pic:pic>
              </a:graphicData>
            </a:graphic>
          </wp:anchor>
        </w:drawing>
      </w:r>
      <w:r>
        <w:rPr>
          <w:sz w:val="14"/>
        </w:rPr>
        <w:t>Deloitte Legal s.r.o., advokátní kancelář Sídlo: Italská 2581/67, 120 00 Praha 2</w:t>
      </w:r>
    </w:p>
    <w:p w:rsidR="00CD55B1" w:rsidRDefault="00483932">
      <w:pPr>
        <w:spacing w:before="1"/>
        <w:ind w:left="6635"/>
        <w:rPr>
          <w:sz w:val="14"/>
        </w:rPr>
      </w:pPr>
      <w:r>
        <w:rPr>
          <w:sz w:val="14"/>
        </w:rPr>
        <w:t>Tel.: +420 246 042 500</w:t>
      </w:r>
    </w:p>
    <w:p w:rsidR="00CD55B1" w:rsidRDefault="00CD55B1">
      <w:pPr>
        <w:pStyle w:val="Zkladntext"/>
        <w:rPr>
          <w:sz w:val="14"/>
        </w:rPr>
      </w:pPr>
    </w:p>
    <w:p w:rsidR="00CD55B1" w:rsidRDefault="00483932">
      <w:pPr>
        <w:ind w:left="6635"/>
        <w:rPr>
          <w:sz w:val="14"/>
        </w:rPr>
      </w:pPr>
      <w:hyperlink r:id="rId8">
        <w:r>
          <w:rPr>
            <w:sz w:val="14"/>
          </w:rPr>
          <w:t>www.deloittelegal.cz</w:t>
        </w:r>
      </w:hyperlink>
    </w:p>
    <w:p w:rsidR="00CD55B1" w:rsidRDefault="00CD55B1">
      <w:pPr>
        <w:pStyle w:val="Zkladntext"/>
        <w:spacing w:before="11"/>
        <w:rPr>
          <w:sz w:val="13"/>
        </w:rPr>
      </w:pPr>
    </w:p>
    <w:p w:rsidR="00CD55B1" w:rsidRDefault="00483932">
      <w:pPr>
        <w:ind w:left="6635" w:right="217"/>
        <w:rPr>
          <w:sz w:val="14"/>
        </w:rPr>
      </w:pPr>
      <w:r>
        <w:rPr>
          <w:sz w:val="14"/>
        </w:rPr>
        <w:t>Zapsána v obchodním rejstříku Městského soudu v Praze, sp. zn. C 163302</w:t>
      </w:r>
    </w:p>
    <w:p w:rsidR="00CD55B1" w:rsidRDefault="00483932">
      <w:pPr>
        <w:ind w:right="737"/>
        <w:jc w:val="right"/>
        <w:rPr>
          <w:sz w:val="14"/>
        </w:rPr>
      </w:pPr>
      <w:r>
        <w:rPr>
          <w:sz w:val="14"/>
        </w:rPr>
        <w:t>IČO: 29055130, DIČ: CZ29055130</w:t>
      </w:r>
    </w:p>
    <w:p w:rsidR="00CD55B1" w:rsidRDefault="00CD55B1">
      <w:pPr>
        <w:pStyle w:val="Zkladntext"/>
        <w:spacing w:before="1"/>
        <w:rPr>
          <w:sz w:val="14"/>
        </w:rPr>
      </w:pPr>
    </w:p>
    <w:p w:rsidR="00CD55B1" w:rsidRDefault="00483932">
      <w:pPr>
        <w:ind w:right="2568"/>
        <w:jc w:val="right"/>
        <w:rPr>
          <w:sz w:val="14"/>
        </w:rPr>
      </w:pPr>
      <w:r>
        <w:rPr>
          <w:sz w:val="14"/>
        </w:rPr>
        <w:t>Pobočky:</w:t>
      </w:r>
    </w:p>
    <w:p w:rsidR="00CD55B1" w:rsidRDefault="00483932">
      <w:pPr>
        <w:ind w:right="1371"/>
        <w:jc w:val="right"/>
        <w:rPr>
          <w:sz w:val="14"/>
        </w:rPr>
      </w:pPr>
      <w:r>
        <w:rPr>
          <w:sz w:val="14"/>
        </w:rPr>
        <w:t>Holandská 1, 639 00 Brno</w:t>
      </w:r>
    </w:p>
    <w:p w:rsidR="00CD55B1" w:rsidRDefault="00483932">
      <w:pPr>
        <w:ind w:right="132"/>
        <w:jc w:val="right"/>
        <w:rPr>
          <w:sz w:val="14"/>
        </w:rPr>
      </w:pPr>
      <w:r>
        <w:rPr>
          <w:sz w:val="14"/>
        </w:rPr>
        <w:t>Prokešovo náměstí 2020/6, 702 00 Ostrava</w:t>
      </w:r>
    </w:p>
    <w:p w:rsidR="00CD55B1" w:rsidRDefault="00483932">
      <w:pPr>
        <w:spacing w:before="1" w:line="169" w:lineRule="exact"/>
        <w:ind w:right="1115"/>
        <w:jc w:val="right"/>
        <w:rPr>
          <w:sz w:val="14"/>
        </w:rPr>
      </w:pPr>
      <w:r>
        <w:rPr>
          <w:sz w:val="14"/>
        </w:rPr>
        <w:t>Anglické náb. 1, 301 00 Plzeň</w:t>
      </w:r>
    </w:p>
    <w:p w:rsidR="00CD55B1" w:rsidRDefault="00483932">
      <w:pPr>
        <w:spacing w:line="169" w:lineRule="exact"/>
        <w:ind w:right="111"/>
        <w:jc w:val="right"/>
        <w:rPr>
          <w:sz w:val="14"/>
        </w:rPr>
      </w:pPr>
      <w:r>
        <w:rPr>
          <w:sz w:val="14"/>
        </w:rPr>
        <w:t>nám. 28. října 20/2, 500 02 Hradec Králové</w:t>
      </w:r>
    </w:p>
    <w:p w:rsidR="00CD55B1" w:rsidRDefault="00CD55B1">
      <w:pPr>
        <w:pStyle w:val="Zkladntext"/>
        <w:rPr>
          <w:sz w:val="20"/>
        </w:rPr>
      </w:pPr>
    </w:p>
    <w:p w:rsidR="00CD55B1" w:rsidRDefault="00CD55B1">
      <w:pPr>
        <w:pStyle w:val="Zkladntext"/>
        <w:spacing w:before="6"/>
        <w:rPr>
          <w:sz w:val="23"/>
        </w:rPr>
      </w:pPr>
    </w:p>
    <w:p w:rsidR="00CD55B1" w:rsidRDefault="00483932">
      <w:pPr>
        <w:spacing w:before="101"/>
        <w:ind w:left="2004"/>
        <w:rPr>
          <w:b/>
        </w:rPr>
      </w:pPr>
      <w:r>
        <w:rPr>
          <w:b/>
        </w:rPr>
        <w:t>Smlouva o poskytování právních služeb</w:t>
      </w:r>
    </w:p>
    <w:p w:rsidR="00CD55B1" w:rsidRDefault="00CD55B1">
      <w:pPr>
        <w:pStyle w:val="Zkladntext"/>
        <w:spacing w:before="10"/>
        <w:rPr>
          <w:b/>
          <w:sz w:val="22"/>
        </w:rPr>
      </w:pPr>
    </w:p>
    <w:p w:rsidR="00CD55B1" w:rsidRDefault="00483932">
      <w:pPr>
        <w:pStyle w:val="Nadpis1"/>
        <w:spacing w:before="0"/>
        <w:ind w:left="107"/>
      </w:pPr>
      <w:r>
        <w:t>Deloitte Legal s.r.o., advokátní kancelář</w:t>
      </w:r>
    </w:p>
    <w:p w:rsidR="00CD55B1" w:rsidRDefault="00483932">
      <w:pPr>
        <w:pStyle w:val="Zkladntext"/>
        <w:spacing w:before="33" w:line="278" w:lineRule="auto"/>
        <w:ind w:left="107" w:right="4577"/>
      </w:pPr>
      <w:r>
        <w:t>se sídlem Italská 2581/67, 120 00 Praha 2, Česká republika IČO: 290 55 130</w:t>
      </w:r>
    </w:p>
    <w:p w:rsidR="00CD55B1" w:rsidRDefault="00483932">
      <w:pPr>
        <w:pStyle w:val="Zkladntext"/>
        <w:spacing w:before="1" w:line="278" w:lineRule="auto"/>
        <w:ind w:left="107" w:right="1838"/>
      </w:pPr>
      <w:r>
        <w:t xml:space="preserve">zapsaná v obchodním rejstříku vedeném Městským soudem v Praze, oddíl C, vložka 163302 zastoupená </w:t>
      </w:r>
      <w:r w:rsidRPr="00483932">
        <w:rPr>
          <w:highlight w:val="black"/>
        </w:rPr>
        <w:t>JUDr. Martinem Bohuslavem, jednatelem</w:t>
      </w:r>
    </w:p>
    <w:p w:rsidR="00CD55B1" w:rsidRDefault="00CD55B1">
      <w:pPr>
        <w:pStyle w:val="Zkladntext"/>
        <w:spacing w:before="10"/>
        <w:rPr>
          <w:sz w:val="19"/>
        </w:rPr>
      </w:pPr>
    </w:p>
    <w:p w:rsidR="00CD55B1" w:rsidRDefault="00483932">
      <w:pPr>
        <w:spacing w:line="278" w:lineRule="auto"/>
        <w:ind w:left="107" w:right="7613"/>
        <w:rPr>
          <w:sz w:val="17"/>
        </w:rPr>
      </w:pPr>
      <w:r>
        <w:rPr>
          <w:sz w:val="17"/>
        </w:rPr>
        <w:t>jak</w:t>
      </w:r>
      <w:r>
        <w:rPr>
          <w:sz w:val="17"/>
        </w:rPr>
        <w:t>o poskytovatel služeb („</w:t>
      </w:r>
      <w:r>
        <w:rPr>
          <w:b/>
          <w:sz w:val="17"/>
        </w:rPr>
        <w:t>Deloitte Legal</w:t>
      </w:r>
      <w:r>
        <w:rPr>
          <w:sz w:val="17"/>
        </w:rPr>
        <w:t>“)</w:t>
      </w:r>
    </w:p>
    <w:p w:rsidR="00CD55B1" w:rsidRDefault="00CD55B1">
      <w:pPr>
        <w:pStyle w:val="Zkladntext"/>
        <w:spacing w:before="10"/>
        <w:rPr>
          <w:sz w:val="19"/>
        </w:rPr>
      </w:pPr>
    </w:p>
    <w:p w:rsidR="00CD55B1" w:rsidRDefault="00483932">
      <w:pPr>
        <w:pStyle w:val="Zkladntext"/>
        <w:ind w:left="107"/>
      </w:pPr>
      <w:r>
        <w:t>a</w:t>
      </w:r>
    </w:p>
    <w:p w:rsidR="00CD55B1" w:rsidRDefault="00CD55B1">
      <w:pPr>
        <w:pStyle w:val="Zkladntext"/>
        <w:spacing w:before="6"/>
        <w:rPr>
          <w:sz w:val="22"/>
        </w:rPr>
      </w:pPr>
    </w:p>
    <w:p w:rsidR="00CD55B1" w:rsidRDefault="00483932">
      <w:pPr>
        <w:pStyle w:val="Nadpis1"/>
        <w:spacing w:before="0"/>
        <w:ind w:left="107"/>
      </w:pPr>
      <w:r>
        <w:t>CHEVAK Cheb, a.s.</w:t>
      </w:r>
    </w:p>
    <w:p w:rsidR="00CD55B1" w:rsidRDefault="00483932">
      <w:pPr>
        <w:pStyle w:val="Zkladntext"/>
        <w:spacing w:before="34" w:line="278" w:lineRule="auto"/>
        <w:ind w:left="107" w:right="5638"/>
      </w:pPr>
      <w:r>
        <w:t>se sídlem Tršnická 4/11, Hradiště, 350 02 Cheb IČO: 49787977</w:t>
      </w:r>
    </w:p>
    <w:p w:rsidR="00CD55B1" w:rsidRDefault="00483932">
      <w:pPr>
        <w:pStyle w:val="Zkladntext"/>
        <w:ind w:left="107"/>
      </w:pPr>
      <w:r>
        <w:t>zapsaná v obchodním rejstříku vedeném u Krajského soudu v Plzni pod sp. zn. B 367</w:t>
      </w:r>
    </w:p>
    <w:p w:rsidR="00CD55B1" w:rsidRDefault="00CD55B1">
      <w:pPr>
        <w:pStyle w:val="Zkladntext"/>
        <w:spacing w:before="6"/>
        <w:rPr>
          <w:sz w:val="22"/>
        </w:rPr>
      </w:pPr>
    </w:p>
    <w:p w:rsidR="00CD55B1" w:rsidRDefault="00483932">
      <w:pPr>
        <w:spacing w:line="278" w:lineRule="auto"/>
        <w:ind w:left="107" w:right="7800"/>
        <w:rPr>
          <w:sz w:val="17"/>
        </w:rPr>
      </w:pPr>
      <w:r>
        <w:rPr>
          <w:sz w:val="17"/>
        </w:rPr>
        <w:t>jako objednatel služeb („</w:t>
      </w:r>
      <w:r>
        <w:rPr>
          <w:b/>
          <w:sz w:val="17"/>
        </w:rPr>
        <w:t>Objednatel</w:t>
      </w:r>
      <w:r>
        <w:rPr>
          <w:sz w:val="17"/>
        </w:rPr>
        <w:t>“)</w:t>
      </w:r>
    </w:p>
    <w:p w:rsidR="00CD55B1" w:rsidRDefault="00CD55B1">
      <w:pPr>
        <w:pStyle w:val="Zkladntext"/>
        <w:spacing w:before="10"/>
        <w:rPr>
          <w:sz w:val="19"/>
        </w:rPr>
      </w:pPr>
    </w:p>
    <w:p w:rsidR="00CD55B1" w:rsidRDefault="00483932">
      <w:pPr>
        <w:pStyle w:val="Zkladntext"/>
        <w:ind w:left="107"/>
      </w:pPr>
      <w:r>
        <w:t>Na Deloitt</w:t>
      </w:r>
      <w:r>
        <w:t>e Legal a Objednatele je dále také odkazováno jako na „</w:t>
      </w:r>
      <w:r>
        <w:rPr>
          <w:b/>
        </w:rPr>
        <w:t>Smluvní strany</w:t>
      </w:r>
      <w:r>
        <w:t>“.</w:t>
      </w:r>
    </w:p>
    <w:p w:rsidR="00CD55B1" w:rsidRDefault="00CD55B1">
      <w:pPr>
        <w:pStyle w:val="Zkladntext"/>
        <w:spacing w:before="6"/>
        <w:rPr>
          <w:sz w:val="22"/>
        </w:rPr>
      </w:pPr>
    </w:p>
    <w:p w:rsidR="00CD55B1" w:rsidRDefault="00483932">
      <w:pPr>
        <w:pStyle w:val="Zkladntext"/>
        <w:spacing w:before="1" w:line="278" w:lineRule="auto"/>
        <w:ind w:left="107" w:right="1343"/>
      </w:pPr>
      <w:r>
        <w:t>Vzhledem k tomu, že Objednatel je vlastníkem a současně provozovatelem vodovodů a kanalizací pro veřejnou potřebu v oblastech Chebu, Mariánských Lázní, Aše a Františkových Lázní; a</w:t>
      </w:r>
    </w:p>
    <w:p w:rsidR="00CD55B1" w:rsidRDefault="00CD55B1">
      <w:pPr>
        <w:pStyle w:val="Zkladntext"/>
        <w:spacing w:before="9"/>
        <w:rPr>
          <w:sz w:val="19"/>
        </w:rPr>
      </w:pPr>
    </w:p>
    <w:p w:rsidR="00CD55B1" w:rsidRDefault="00483932">
      <w:pPr>
        <w:pStyle w:val="Zkladntext"/>
        <w:spacing w:line="278" w:lineRule="auto"/>
        <w:ind w:left="107" w:right="596"/>
      </w:pPr>
      <w:r>
        <w:t>vzhledem k tomu, že Objednatel požádal Deloitte Legal o poskytnutí poradenství v souvislosti s metodikou podpory rozvojových investic do vodohospodářské infrastruktury v oblastech, kde Objednatel působí,</w:t>
      </w:r>
    </w:p>
    <w:p w:rsidR="00CD55B1" w:rsidRDefault="00CD55B1">
      <w:pPr>
        <w:pStyle w:val="Zkladntext"/>
        <w:spacing w:before="10"/>
        <w:rPr>
          <w:sz w:val="19"/>
        </w:rPr>
      </w:pPr>
    </w:p>
    <w:p w:rsidR="00CD55B1" w:rsidRDefault="00483932">
      <w:pPr>
        <w:pStyle w:val="Zkladntext"/>
        <w:ind w:left="107"/>
      </w:pPr>
      <w:r>
        <w:t>uzavírá Objednatel s Deloitte Legal Smlouvu o posky</w:t>
      </w:r>
      <w:r>
        <w:t>tování právních služeb v následujícím znění:</w:t>
      </w:r>
    </w:p>
    <w:p w:rsidR="00CD55B1" w:rsidRDefault="00CD55B1">
      <w:pPr>
        <w:pStyle w:val="Zkladntext"/>
        <w:spacing w:before="4"/>
        <w:rPr>
          <w:sz w:val="21"/>
        </w:rPr>
      </w:pPr>
    </w:p>
    <w:p w:rsidR="00CD55B1" w:rsidRDefault="00483932">
      <w:pPr>
        <w:pStyle w:val="Nadpis1"/>
      </w:pPr>
      <w:r>
        <w:rPr>
          <w:noProof/>
          <w:lang w:bidi="ar-SA"/>
        </w:rPr>
        <w:drawing>
          <wp:anchor distT="0" distB="0" distL="0" distR="0" simplePos="0" relativeHeight="251633152" behindDoc="0" locked="0" layoutInCell="1" allowOverlap="1">
            <wp:simplePos x="0" y="0"/>
            <wp:positionH relativeFrom="page">
              <wp:posOffset>795527</wp:posOffset>
            </wp:positionH>
            <wp:positionV relativeFrom="paragraph">
              <wp:posOffset>89479</wp:posOffset>
            </wp:positionV>
            <wp:extent cx="89153" cy="84581"/>
            <wp:effectExtent l="0" t="0" r="0" b="0"/>
            <wp:wrapNone/>
            <wp:docPr id="3"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9" cstate="print"/>
                    <a:stretch>
                      <a:fillRect/>
                    </a:stretch>
                  </pic:blipFill>
                  <pic:spPr>
                    <a:xfrm>
                      <a:off x="0" y="0"/>
                      <a:ext cx="89153" cy="84581"/>
                    </a:xfrm>
                    <a:prstGeom prst="rect">
                      <a:avLst/>
                    </a:prstGeom>
                  </pic:spPr>
                </pic:pic>
              </a:graphicData>
            </a:graphic>
          </wp:anchor>
        </w:drawing>
      </w:r>
      <w:r>
        <w:t>PŘEDMĚT SMLOUVY</w:t>
      </w:r>
    </w:p>
    <w:p w:rsidR="00CD55B1" w:rsidRDefault="00483932">
      <w:pPr>
        <w:pStyle w:val="Zkladntext"/>
        <w:spacing w:before="119"/>
        <w:ind w:left="828" w:right="321"/>
      </w:pPr>
      <w:r>
        <w:rPr>
          <w:noProof/>
          <w:lang w:bidi="ar-SA"/>
        </w:rPr>
        <w:drawing>
          <wp:anchor distT="0" distB="0" distL="0" distR="0" simplePos="0" relativeHeight="251634176" behindDoc="0" locked="0" layoutInCell="1" allowOverlap="1">
            <wp:simplePos x="0" y="0"/>
            <wp:positionH relativeFrom="page">
              <wp:posOffset>803148</wp:posOffset>
            </wp:positionH>
            <wp:positionV relativeFrom="paragraph">
              <wp:posOffset>100909</wp:posOffset>
            </wp:positionV>
            <wp:extent cx="157733" cy="84581"/>
            <wp:effectExtent l="0" t="0" r="0" b="0"/>
            <wp:wrapNone/>
            <wp:docPr id="5"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png"/>
                    <pic:cNvPicPr/>
                  </pic:nvPicPr>
                  <pic:blipFill>
                    <a:blip r:embed="rId10" cstate="print"/>
                    <a:stretch>
                      <a:fillRect/>
                    </a:stretch>
                  </pic:blipFill>
                  <pic:spPr>
                    <a:xfrm>
                      <a:off x="0" y="0"/>
                      <a:ext cx="157733" cy="84581"/>
                    </a:xfrm>
                    <a:prstGeom prst="rect">
                      <a:avLst/>
                    </a:prstGeom>
                  </pic:spPr>
                </pic:pic>
              </a:graphicData>
            </a:graphic>
          </wp:anchor>
        </w:drawing>
      </w:r>
      <w:r>
        <w:t>Deloitte Legal se zavazuje poskytovat Objednateli právní služby v rozsahu vymezeném v článcích 2.1 a 2.2 této smlouvy.</w:t>
      </w:r>
    </w:p>
    <w:p w:rsidR="00CD55B1" w:rsidRDefault="00483932">
      <w:pPr>
        <w:pStyle w:val="Zkladntext"/>
        <w:spacing w:before="120"/>
        <w:ind w:left="828" w:right="217"/>
      </w:pPr>
      <w:r>
        <w:rPr>
          <w:noProof/>
          <w:lang w:bidi="ar-SA"/>
        </w:rPr>
        <w:drawing>
          <wp:anchor distT="0" distB="0" distL="0" distR="0" simplePos="0" relativeHeight="251635200" behindDoc="0" locked="0" layoutInCell="1" allowOverlap="1">
            <wp:simplePos x="0" y="0"/>
            <wp:positionH relativeFrom="page">
              <wp:posOffset>803148</wp:posOffset>
            </wp:positionH>
            <wp:positionV relativeFrom="paragraph">
              <wp:posOffset>100020</wp:posOffset>
            </wp:positionV>
            <wp:extent cx="162305" cy="86106"/>
            <wp:effectExtent l="0" t="0" r="0" b="0"/>
            <wp:wrapNone/>
            <wp:docPr id="7" name="image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4.png"/>
                    <pic:cNvPicPr/>
                  </pic:nvPicPr>
                  <pic:blipFill>
                    <a:blip r:embed="rId11" cstate="print"/>
                    <a:stretch>
                      <a:fillRect/>
                    </a:stretch>
                  </pic:blipFill>
                  <pic:spPr>
                    <a:xfrm>
                      <a:off x="0" y="0"/>
                      <a:ext cx="162305" cy="86106"/>
                    </a:xfrm>
                    <a:prstGeom prst="rect">
                      <a:avLst/>
                    </a:prstGeom>
                  </pic:spPr>
                </pic:pic>
              </a:graphicData>
            </a:graphic>
          </wp:anchor>
        </w:drawing>
      </w:r>
      <w:r>
        <w:t>Objednatel se zavazuje poskytnout Deloitte Legal veškerou součinnost pot</w:t>
      </w:r>
      <w:r>
        <w:t>řebnou k řádnému poskytnutí předmětných právních služeb a uhradit odměnu v souladu s článkem III. této smlouvy.</w:t>
      </w:r>
    </w:p>
    <w:p w:rsidR="00CD55B1" w:rsidRDefault="00CD55B1">
      <w:pPr>
        <w:pStyle w:val="Zkladntext"/>
        <w:spacing w:before="4"/>
        <w:rPr>
          <w:sz w:val="21"/>
        </w:rPr>
      </w:pPr>
    </w:p>
    <w:p w:rsidR="00CD55B1" w:rsidRDefault="00483932">
      <w:pPr>
        <w:pStyle w:val="Nadpis1"/>
      </w:pPr>
      <w:r>
        <w:rPr>
          <w:noProof/>
          <w:lang w:bidi="ar-SA"/>
        </w:rPr>
        <w:drawing>
          <wp:anchor distT="0" distB="0" distL="0" distR="0" simplePos="0" relativeHeight="251636224" behindDoc="0" locked="0" layoutInCell="1" allowOverlap="1">
            <wp:simplePos x="0" y="0"/>
            <wp:positionH relativeFrom="page">
              <wp:posOffset>795527</wp:posOffset>
            </wp:positionH>
            <wp:positionV relativeFrom="paragraph">
              <wp:posOffset>89098</wp:posOffset>
            </wp:positionV>
            <wp:extent cx="148590" cy="84581"/>
            <wp:effectExtent l="0" t="0" r="0" b="0"/>
            <wp:wrapNone/>
            <wp:docPr id="9" name="image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image5.png"/>
                    <pic:cNvPicPr/>
                  </pic:nvPicPr>
                  <pic:blipFill>
                    <a:blip r:embed="rId12" cstate="print"/>
                    <a:stretch>
                      <a:fillRect/>
                    </a:stretch>
                  </pic:blipFill>
                  <pic:spPr>
                    <a:xfrm>
                      <a:off x="0" y="0"/>
                      <a:ext cx="148590" cy="84581"/>
                    </a:xfrm>
                    <a:prstGeom prst="rect">
                      <a:avLst/>
                    </a:prstGeom>
                  </pic:spPr>
                </pic:pic>
              </a:graphicData>
            </a:graphic>
          </wp:anchor>
        </w:drawing>
      </w:r>
      <w:r>
        <w:t>ROZSAH SLUŽEB</w:t>
      </w:r>
    </w:p>
    <w:p w:rsidR="00CD55B1" w:rsidRDefault="00483932">
      <w:pPr>
        <w:pStyle w:val="Zkladntext"/>
        <w:spacing w:before="122"/>
        <w:ind w:left="816" w:right="217"/>
        <w:rPr>
          <w:i/>
        </w:rPr>
      </w:pPr>
      <w:r>
        <w:rPr>
          <w:noProof/>
          <w:lang w:bidi="ar-SA"/>
        </w:rPr>
        <w:drawing>
          <wp:anchor distT="0" distB="0" distL="0" distR="0" simplePos="0" relativeHeight="251637248" behindDoc="0" locked="0" layoutInCell="1" allowOverlap="1">
            <wp:simplePos x="0" y="0"/>
            <wp:positionH relativeFrom="page">
              <wp:posOffset>789431</wp:posOffset>
            </wp:positionH>
            <wp:positionV relativeFrom="paragraph">
              <wp:posOffset>100909</wp:posOffset>
            </wp:positionV>
            <wp:extent cx="163830" cy="86106"/>
            <wp:effectExtent l="0" t="0" r="0" b="0"/>
            <wp:wrapNone/>
            <wp:docPr id="11" name="image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image6.png"/>
                    <pic:cNvPicPr/>
                  </pic:nvPicPr>
                  <pic:blipFill>
                    <a:blip r:embed="rId13" cstate="print"/>
                    <a:stretch>
                      <a:fillRect/>
                    </a:stretch>
                  </pic:blipFill>
                  <pic:spPr>
                    <a:xfrm>
                      <a:off x="0" y="0"/>
                      <a:ext cx="163830" cy="86106"/>
                    </a:xfrm>
                    <a:prstGeom prst="rect">
                      <a:avLst/>
                    </a:prstGeom>
                  </pic:spPr>
                </pic:pic>
              </a:graphicData>
            </a:graphic>
          </wp:anchor>
        </w:drawing>
      </w:r>
      <w:bookmarkStart w:id="0" w:name="_bookmark0"/>
      <w:bookmarkEnd w:id="0"/>
      <w:r>
        <w:t>Deloitte Legal zpracuje pro Objednatele Stanovisko k vybraným aspektům souvisejícím s metodikou podpory rozvojových investic do</w:t>
      </w:r>
      <w:r>
        <w:t xml:space="preserve"> vodohospodářské infrastruktury v oblastech, kde Objednatel působí</w:t>
      </w:r>
      <w:r>
        <w:rPr>
          <w:i/>
        </w:rPr>
        <w:t>.</w:t>
      </w:r>
    </w:p>
    <w:p w:rsidR="00CD55B1" w:rsidRDefault="00CD55B1">
      <w:pPr>
        <w:pStyle w:val="Zkladntext"/>
        <w:spacing w:before="6"/>
        <w:rPr>
          <w:i/>
          <w:sz w:val="22"/>
        </w:rPr>
      </w:pPr>
    </w:p>
    <w:p w:rsidR="00CD55B1" w:rsidRDefault="00483932">
      <w:pPr>
        <w:pStyle w:val="Zkladntext"/>
        <w:spacing w:line="278" w:lineRule="auto"/>
        <w:ind w:left="816" w:right="648"/>
      </w:pPr>
      <w:r>
        <w:t>Deloitte Legal využije za účelem poskytnutí služeb Objednateli jako poddodavatele společnost Deloitte Advisory s.r.o., se sídlem Italská 2581/67, Vinohrady, 120 00 Praha 2, IČO: 275 82 16</w:t>
      </w:r>
      <w:r>
        <w:t>7.</w:t>
      </w: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12"/>
        </w:rPr>
      </w:pPr>
    </w:p>
    <w:p w:rsidR="00CD55B1" w:rsidRDefault="00483932">
      <w:pPr>
        <w:spacing w:before="89" w:line="235" w:lineRule="auto"/>
        <w:ind w:left="107" w:right="673"/>
        <w:rPr>
          <w:sz w:val="11"/>
        </w:rPr>
      </w:pPr>
      <w:r>
        <w:rPr>
          <w:sz w:val="11"/>
        </w:rPr>
        <w:t>Deloitte označuje jednu či více společností Deloitte Touche Tohmatsu Limited („DTTL“), globální síť jejích členských firem a jejich spřízněných subjektů. Společnost DTTL (rovněž označovaná jako „Deloitte Global“) a každá z jejích členských firem představuj</w:t>
      </w:r>
      <w:r>
        <w:rPr>
          <w:sz w:val="11"/>
        </w:rPr>
        <w:t xml:space="preserve">e samostatný a nezávislý právní subjekt. Společnost DTTL služby klientům neposkytuje. Více informací je uvedeno na adrese </w:t>
      </w:r>
      <w:hyperlink r:id="rId14">
        <w:r>
          <w:rPr>
            <w:sz w:val="11"/>
          </w:rPr>
          <w:t>www.deloitte.com/about.</w:t>
        </w:r>
      </w:hyperlink>
    </w:p>
    <w:p w:rsidR="00CD55B1" w:rsidRDefault="00CD55B1">
      <w:pPr>
        <w:pStyle w:val="Zkladntext"/>
        <w:spacing w:before="4"/>
        <w:rPr>
          <w:sz w:val="10"/>
        </w:rPr>
      </w:pPr>
    </w:p>
    <w:p w:rsidR="00CD55B1" w:rsidRDefault="00483932">
      <w:pPr>
        <w:ind w:left="107"/>
        <w:rPr>
          <w:sz w:val="11"/>
        </w:rPr>
      </w:pPr>
      <w:r>
        <w:rPr>
          <w:sz w:val="11"/>
        </w:rPr>
        <w:t>Deloitte Legal ve střední Evropě: Belgrade, Bratislava, Brno</w:t>
      </w:r>
      <w:r>
        <w:rPr>
          <w:sz w:val="11"/>
        </w:rPr>
        <w:t>, Bucharest, Budapest, Hradec Králové, Krakow, Katowice, Košice, Ljubljana, Lodz, Ostrava, Pilsen,</w:t>
      </w:r>
    </w:p>
    <w:p w:rsidR="00CD55B1" w:rsidRDefault="00CD55B1">
      <w:pPr>
        <w:rPr>
          <w:sz w:val="11"/>
        </w:rPr>
        <w:sectPr w:rsidR="00CD55B1">
          <w:footerReference w:type="default" r:id="rId15"/>
          <w:type w:val="continuous"/>
          <w:pgSz w:w="11910" w:h="16840"/>
          <w:pgMar w:top="460" w:right="920" w:bottom="560" w:left="1140" w:header="708" w:footer="377" w:gutter="0"/>
          <w:cols w:space="708"/>
        </w:sectPr>
      </w:pP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2"/>
        </w:rPr>
      </w:pPr>
    </w:p>
    <w:p w:rsidR="00CD55B1" w:rsidRDefault="00483932">
      <w:pPr>
        <w:pStyle w:val="Zkladntext"/>
        <w:spacing w:before="101"/>
        <w:ind w:left="816"/>
      </w:pPr>
      <w:r>
        <w:t>Stanovisko bude zahrnovat především následující aspekty:</w:t>
      </w:r>
    </w:p>
    <w:p w:rsidR="00CD55B1" w:rsidRDefault="00CD55B1">
      <w:pPr>
        <w:pStyle w:val="Zkladntext"/>
        <w:spacing w:before="5"/>
        <w:rPr>
          <w:sz w:val="22"/>
        </w:rPr>
      </w:pPr>
    </w:p>
    <w:p w:rsidR="00CD55B1" w:rsidRDefault="00483932">
      <w:pPr>
        <w:pStyle w:val="Odstavecseseznamem"/>
        <w:numPr>
          <w:ilvl w:val="0"/>
          <w:numId w:val="3"/>
        </w:numPr>
        <w:tabs>
          <w:tab w:val="left" w:pos="1536"/>
          <w:tab w:val="left" w:pos="1537"/>
        </w:tabs>
        <w:spacing w:line="276" w:lineRule="auto"/>
        <w:ind w:right="1520"/>
        <w:rPr>
          <w:sz w:val="17"/>
        </w:rPr>
      </w:pPr>
      <w:r>
        <w:rPr>
          <w:sz w:val="17"/>
        </w:rPr>
        <w:t>Aspekty nakládání s majetkem obcí – v situaci, kdy obec nebude přímo vlastnit infrastrukturu, do které investovala</w:t>
      </w:r>
      <w:r>
        <w:rPr>
          <w:spacing w:val="-2"/>
          <w:sz w:val="17"/>
        </w:rPr>
        <w:t xml:space="preserve"> </w:t>
      </w:r>
      <w:r>
        <w:rPr>
          <w:sz w:val="17"/>
        </w:rPr>
        <w:t>prostředky;</w:t>
      </w:r>
    </w:p>
    <w:p w:rsidR="00CD55B1" w:rsidRDefault="00483932">
      <w:pPr>
        <w:pStyle w:val="Odstavecseseznamem"/>
        <w:numPr>
          <w:ilvl w:val="0"/>
          <w:numId w:val="3"/>
        </w:numPr>
        <w:tabs>
          <w:tab w:val="left" w:pos="1536"/>
          <w:tab w:val="left" w:pos="1537"/>
        </w:tabs>
        <w:spacing w:before="2" w:line="276" w:lineRule="auto"/>
        <w:ind w:right="392"/>
        <w:rPr>
          <w:sz w:val="17"/>
        </w:rPr>
      </w:pPr>
      <w:r>
        <w:rPr>
          <w:sz w:val="17"/>
        </w:rPr>
        <w:t>Přezkoumání smlouvy o poskytnutí vyrovnávací platby za závazek veřejné služby z právního pohledu;</w:t>
      </w:r>
    </w:p>
    <w:p w:rsidR="00CD55B1" w:rsidRDefault="00483932">
      <w:pPr>
        <w:pStyle w:val="Odstavecseseznamem"/>
        <w:numPr>
          <w:ilvl w:val="0"/>
          <w:numId w:val="3"/>
        </w:numPr>
        <w:tabs>
          <w:tab w:val="left" w:pos="1536"/>
          <w:tab w:val="left" w:pos="1537"/>
        </w:tabs>
        <w:spacing w:before="3" w:line="276" w:lineRule="auto"/>
        <w:ind w:right="665"/>
        <w:rPr>
          <w:sz w:val="17"/>
        </w:rPr>
      </w:pPr>
      <w:r>
        <w:rPr>
          <w:sz w:val="17"/>
        </w:rPr>
        <w:t>Aspekty vyrovnávací platby a její výše – forma, vhodné nastavení dle obchodně právních předpisů;</w:t>
      </w:r>
    </w:p>
    <w:p w:rsidR="00CD55B1" w:rsidRDefault="00483932">
      <w:pPr>
        <w:pStyle w:val="Odstavecseseznamem"/>
        <w:numPr>
          <w:ilvl w:val="0"/>
          <w:numId w:val="3"/>
        </w:numPr>
        <w:tabs>
          <w:tab w:val="left" w:pos="1536"/>
          <w:tab w:val="left" w:pos="1537"/>
        </w:tabs>
        <w:spacing w:before="3"/>
        <w:rPr>
          <w:sz w:val="17"/>
        </w:rPr>
      </w:pPr>
      <w:r>
        <w:rPr>
          <w:sz w:val="17"/>
        </w:rPr>
        <w:t>Aspekty pořizování infrastruktury z pohledu zákona o zadávání</w:t>
      </w:r>
      <w:r>
        <w:rPr>
          <w:sz w:val="17"/>
        </w:rPr>
        <w:t xml:space="preserve"> veřejných</w:t>
      </w:r>
      <w:r>
        <w:rPr>
          <w:spacing w:val="-10"/>
          <w:sz w:val="17"/>
        </w:rPr>
        <w:t xml:space="preserve"> </w:t>
      </w:r>
      <w:r>
        <w:rPr>
          <w:sz w:val="17"/>
        </w:rPr>
        <w:t>zakázek;</w:t>
      </w:r>
    </w:p>
    <w:p w:rsidR="00CD55B1" w:rsidRDefault="00483932">
      <w:pPr>
        <w:pStyle w:val="Odstavecseseznamem"/>
        <w:numPr>
          <w:ilvl w:val="0"/>
          <w:numId w:val="3"/>
        </w:numPr>
        <w:tabs>
          <w:tab w:val="left" w:pos="1536"/>
          <w:tab w:val="left" w:pos="1537"/>
        </w:tabs>
        <w:spacing w:before="32" w:line="276" w:lineRule="auto"/>
        <w:ind w:right="746"/>
        <w:rPr>
          <w:sz w:val="17"/>
        </w:rPr>
      </w:pPr>
      <w:r>
        <w:rPr>
          <w:sz w:val="17"/>
        </w:rPr>
        <w:t>Riziko nedovolené veřejné podpory v případě rozdílných podmínek (výše rizikové sazby) pro obce a pro soukromé subjekty, zejména developerské</w:t>
      </w:r>
      <w:r>
        <w:rPr>
          <w:spacing w:val="-7"/>
          <w:sz w:val="17"/>
        </w:rPr>
        <w:t xml:space="preserve"> </w:t>
      </w:r>
      <w:r>
        <w:rPr>
          <w:sz w:val="17"/>
        </w:rPr>
        <w:t>společnosti;</w:t>
      </w:r>
    </w:p>
    <w:p w:rsidR="00CD55B1" w:rsidRDefault="00483932">
      <w:pPr>
        <w:pStyle w:val="Odstavecseseznamem"/>
        <w:numPr>
          <w:ilvl w:val="0"/>
          <w:numId w:val="3"/>
        </w:numPr>
        <w:tabs>
          <w:tab w:val="left" w:pos="1536"/>
          <w:tab w:val="left" w:pos="1537"/>
        </w:tabs>
        <w:spacing w:before="3"/>
        <w:rPr>
          <w:sz w:val="17"/>
        </w:rPr>
      </w:pPr>
      <w:r>
        <w:rPr>
          <w:sz w:val="17"/>
        </w:rPr>
        <w:t>Další právně regulatorní aspekty vyplývající z hlubšího detailu seznámení se s</w:t>
      </w:r>
      <w:r>
        <w:rPr>
          <w:spacing w:val="-12"/>
          <w:sz w:val="17"/>
        </w:rPr>
        <w:t xml:space="preserve"> </w:t>
      </w:r>
      <w:r>
        <w:rPr>
          <w:sz w:val="17"/>
        </w:rPr>
        <w:t>věc</w:t>
      </w:r>
      <w:r>
        <w:rPr>
          <w:sz w:val="17"/>
        </w:rPr>
        <w:t>í</w:t>
      </w:r>
    </w:p>
    <w:p w:rsidR="00CD55B1" w:rsidRDefault="00483932">
      <w:pPr>
        <w:pStyle w:val="Zkladntext"/>
        <w:spacing w:before="32" w:line="278" w:lineRule="auto"/>
        <w:ind w:left="1536" w:right="613"/>
      </w:pPr>
      <w:r>
        <w:t>(např. právní aspekty spojené s částečným dotačním financováním, povinnosti zveřejnění smluv).</w:t>
      </w:r>
    </w:p>
    <w:p w:rsidR="00CD55B1" w:rsidRDefault="00483932">
      <w:pPr>
        <w:pStyle w:val="Odstavecseseznamem"/>
        <w:numPr>
          <w:ilvl w:val="0"/>
          <w:numId w:val="3"/>
        </w:numPr>
        <w:tabs>
          <w:tab w:val="left" w:pos="1536"/>
          <w:tab w:val="left" w:pos="1537"/>
        </w:tabs>
        <w:rPr>
          <w:sz w:val="17"/>
        </w:rPr>
      </w:pPr>
      <w:r>
        <w:rPr>
          <w:sz w:val="17"/>
        </w:rPr>
        <w:t>Revize stávajícího finančního modelu s cílem posoudit vhodnost pro daný</w:t>
      </w:r>
      <w:r>
        <w:rPr>
          <w:spacing w:val="-6"/>
          <w:sz w:val="17"/>
        </w:rPr>
        <w:t xml:space="preserve"> </w:t>
      </w:r>
      <w:r>
        <w:rPr>
          <w:sz w:val="17"/>
        </w:rPr>
        <w:t>účel;</w:t>
      </w:r>
    </w:p>
    <w:p w:rsidR="00CD55B1" w:rsidRDefault="00483932">
      <w:pPr>
        <w:pStyle w:val="Odstavecseseznamem"/>
        <w:numPr>
          <w:ilvl w:val="0"/>
          <w:numId w:val="3"/>
        </w:numPr>
        <w:tabs>
          <w:tab w:val="left" w:pos="1536"/>
          <w:tab w:val="left" w:pos="1537"/>
        </w:tabs>
        <w:spacing w:before="32"/>
        <w:rPr>
          <w:sz w:val="17"/>
        </w:rPr>
      </w:pPr>
      <w:r>
        <w:rPr>
          <w:sz w:val="17"/>
        </w:rPr>
        <w:t>Návrhy na doplnění/rozšíření finančního modelu tak, aby zahrnoval např.</w:t>
      </w:r>
      <w:r>
        <w:rPr>
          <w:spacing w:val="-8"/>
          <w:sz w:val="17"/>
        </w:rPr>
        <w:t xml:space="preserve"> </w:t>
      </w:r>
      <w:r>
        <w:rPr>
          <w:sz w:val="17"/>
        </w:rPr>
        <w:t>kompletní</w:t>
      </w:r>
    </w:p>
    <w:p w:rsidR="00CD55B1" w:rsidRDefault="00483932">
      <w:pPr>
        <w:pStyle w:val="Zkladntext"/>
        <w:spacing w:before="31" w:line="278" w:lineRule="auto"/>
        <w:ind w:left="1536" w:right="435"/>
        <w:jc w:val="both"/>
      </w:pPr>
      <w:r>
        <w:t>rozhodovací proces včetně příspěvků a dotací, alokaci celkové investice na jednotlivé zdroje financování, zohlednění změn pracovního kapitálu, možnost modelování scénářů budoucího vývoje;</w:t>
      </w:r>
    </w:p>
    <w:p w:rsidR="00CD55B1" w:rsidRDefault="00483932">
      <w:pPr>
        <w:pStyle w:val="Odstavecseseznamem"/>
        <w:numPr>
          <w:ilvl w:val="0"/>
          <w:numId w:val="3"/>
        </w:numPr>
        <w:tabs>
          <w:tab w:val="left" w:pos="1536"/>
          <w:tab w:val="left" w:pos="1537"/>
        </w:tabs>
        <w:rPr>
          <w:sz w:val="17"/>
        </w:rPr>
      </w:pPr>
      <w:r>
        <w:rPr>
          <w:sz w:val="17"/>
        </w:rPr>
        <w:t>Posouzení použité míry výnosnosti (diskontní</w:t>
      </w:r>
      <w:r>
        <w:rPr>
          <w:spacing w:val="-5"/>
          <w:sz w:val="17"/>
        </w:rPr>
        <w:t xml:space="preserve"> </w:t>
      </w:r>
      <w:r>
        <w:rPr>
          <w:sz w:val="17"/>
        </w:rPr>
        <w:t>sazby).</w:t>
      </w:r>
    </w:p>
    <w:p w:rsidR="00CD55B1" w:rsidRDefault="00CD55B1">
      <w:pPr>
        <w:pStyle w:val="Zkladntext"/>
        <w:spacing w:before="4"/>
        <w:rPr>
          <w:sz w:val="11"/>
        </w:rPr>
      </w:pPr>
    </w:p>
    <w:p w:rsidR="00CD55B1" w:rsidRDefault="00483932">
      <w:pPr>
        <w:pStyle w:val="Zkladntext"/>
        <w:spacing w:before="101"/>
        <w:ind w:left="828" w:right="317"/>
        <w:jc w:val="both"/>
      </w:pPr>
      <w:r>
        <w:rPr>
          <w:noProof/>
          <w:lang w:bidi="ar-SA"/>
        </w:rPr>
        <w:drawing>
          <wp:anchor distT="0" distB="0" distL="0" distR="0" simplePos="0" relativeHeight="251638272" behindDoc="0" locked="0" layoutInCell="1" allowOverlap="1">
            <wp:simplePos x="0" y="0"/>
            <wp:positionH relativeFrom="page">
              <wp:posOffset>797051</wp:posOffset>
            </wp:positionH>
            <wp:positionV relativeFrom="paragraph">
              <wp:posOffset>88209</wp:posOffset>
            </wp:positionV>
            <wp:extent cx="168401" cy="87629"/>
            <wp:effectExtent l="0" t="0" r="0" b="0"/>
            <wp:wrapNone/>
            <wp:docPr id="15" name="image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8.png"/>
                    <pic:cNvPicPr/>
                  </pic:nvPicPr>
                  <pic:blipFill>
                    <a:blip r:embed="rId16" cstate="print"/>
                    <a:stretch>
                      <a:fillRect/>
                    </a:stretch>
                  </pic:blipFill>
                  <pic:spPr>
                    <a:xfrm>
                      <a:off x="0" y="0"/>
                      <a:ext cx="168401" cy="87629"/>
                    </a:xfrm>
                    <a:prstGeom prst="rect">
                      <a:avLst/>
                    </a:prstGeom>
                  </pic:spPr>
                </pic:pic>
              </a:graphicData>
            </a:graphic>
          </wp:anchor>
        </w:drawing>
      </w:r>
      <w:r>
        <w:t>Objednatel</w:t>
      </w:r>
      <w:r>
        <w:rPr>
          <w:spacing w:val="-6"/>
        </w:rPr>
        <w:t xml:space="preserve"> </w:t>
      </w:r>
      <w:r>
        <w:t>a</w:t>
      </w:r>
      <w:r>
        <w:rPr>
          <w:spacing w:val="-3"/>
        </w:rPr>
        <w:t xml:space="preserve"> </w:t>
      </w:r>
      <w:r>
        <w:t>Deloitte</w:t>
      </w:r>
      <w:r>
        <w:rPr>
          <w:spacing w:val="-4"/>
        </w:rPr>
        <w:t xml:space="preserve"> </w:t>
      </w:r>
      <w:r>
        <w:t>Legal</w:t>
      </w:r>
      <w:r>
        <w:rPr>
          <w:spacing w:val="-7"/>
        </w:rPr>
        <w:t xml:space="preserve"> </w:t>
      </w:r>
      <w:r>
        <w:t>se</w:t>
      </w:r>
      <w:r>
        <w:rPr>
          <w:spacing w:val="-4"/>
        </w:rPr>
        <w:t xml:space="preserve"> </w:t>
      </w:r>
      <w:r>
        <w:t>mohou</w:t>
      </w:r>
      <w:r>
        <w:rPr>
          <w:spacing w:val="-4"/>
        </w:rPr>
        <w:t xml:space="preserve"> </w:t>
      </w:r>
      <w:r>
        <w:t>operativně</w:t>
      </w:r>
      <w:r>
        <w:rPr>
          <w:spacing w:val="-4"/>
        </w:rPr>
        <w:t xml:space="preserve"> </w:t>
      </w:r>
      <w:r>
        <w:t>dohodnout</w:t>
      </w:r>
      <w:r>
        <w:rPr>
          <w:spacing w:val="-3"/>
        </w:rPr>
        <w:t xml:space="preserve"> </w:t>
      </w:r>
      <w:r>
        <w:t>i</w:t>
      </w:r>
      <w:r>
        <w:rPr>
          <w:spacing w:val="-5"/>
        </w:rPr>
        <w:t xml:space="preserve"> </w:t>
      </w:r>
      <w:r>
        <w:t>na</w:t>
      </w:r>
      <w:r>
        <w:rPr>
          <w:spacing w:val="-5"/>
        </w:rPr>
        <w:t xml:space="preserve"> </w:t>
      </w:r>
      <w:r>
        <w:t>poskytnutí</w:t>
      </w:r>
      <w:r>
        <w:rPr>
          <w:spacing w:val="-5"/>
        </w:rPr>
        <w:t xml:space="preserve"> </w:t>
      </w:r>
      <w:r>
        <w:t>dalších</w:t>
      </w:r>
      <w:r>
        <w:rPr>
          <w:spacing w:val="-3"/>
        </w:rPr>
        <w:t xml:space="preserve"> </w:t>
      </w:r>
      <w:r>
        <w:t>služeb</w:t>
      </w:r>
      <w:r>
        <w:rPr>
          <w:spacing w:val="-4"/>
        </w:rPr>
        <w:t xml:space="preserve"> </w:t>
      </w:r>
      <w:r>
        <w:t>nad</w:t>
      </w:r>
      <w:r>
        <w:rPr>
          <w:spacing w:val="-4"/>
        </w:rPr>
        <w:t xml:space="preserve"> </w:t>
      </w:r>
      <w:r>
        <w:t>rozsah služeb</w:t>
      </w:r>
      <w:r>
        <w:rPr>
          <w:spacing w:val="-8"/>
        </w:rPr>
        <w:t xml:space="preserve"> </w:t>
      </w:r>
      <w:r>
        <w:t>vymezených</w:t>
      </w:r>
      <w:r>
        <w:rPr>
          <w:spacing w:val="-6"/>
        </w:rPr>
        <w:t xml:space="preserve"> </w:t>
      </w:r>
      <w:r>
        <w:t>v</w:t>
      </w:r>
      <w:r>
        <w:rPr>
          <w:spacing w:val="-2"/>
        </w:rPr>
        <w:t xml:space="preserve"> </w:t>
      </w:r>
      <w:r>
        <w:t>článku</w:t>
      </w:r>
      <w:r>
        <w:rPr>
          <w:spacing w:val="-6"/>
        </w:rPr>
        <w:t xml:space="preserve"> </w:t>
      </w:r>
      <w:hyperlink w:anchor="_bookmark0" w:history="1">
        <w:r>
          <w:t>2.1</w:t>
        </w:r>
        <w:r>
          <w:rPr>
            <w:spacing w:val="-6"/>
          </w:rPr>
          <w:t xml:space="preserve"> </w:t>
        </w:r>
      </w:hyperlink>
      <w:r>
        <w:t>této</w:t>
      </w:r>
      <w:r>
        <w:rPr>
          <w:spacing w:val="-7"/>
        </w:rPr>
        <w:t xml:space="preserve"> </w:t>
      </w:r>
      <w:r>
        <w:t>smlouvy</w:t>
      </w:r>
      <w:r>
        <w:rPr>
          <w:spacing w:val="-6"/>
        </w:rPr>
        <w:t xml:space="preserve"> </w:t>
      </w:r>
      <w:r>
        <w:t>dle</w:t>
      </w:r>
      <w:r>
        <w:rPr>
          <w:spacing w:val="-7"/>
        </w:rPr>
        <w:t xml:space="preserve"> </w:t>
      </w:r>
      <w:r>
        <w:t>aktuálních</w:t>
      </w:r>
      <w:r>
        <w:rPr>
          <w:spacing w:val="-6"/>
        </w:rPr>
        <w:t xml:space="preserve"> </w:t>
      </w:r>
      <w:r>
        <w:t>požadavků</w:t>
      </w:r>
      <w:r>
        <w:rPr>
          <w:spacing w:val="-8"/>
        </w:rPr>
        <w:t xml:space="preserve"> </w:t>
      </w:r>
      <w:r>
        <w:t>a</w:t>
      </w:r>
      <w:r>
        <w:rPr>
          <w:spacing w:val="-6"/>
        </w:rPr>
        <w:t xml:space="preserve"> </w:t>
      </w:r>
      <w:r>
        <w:t>potřeb</w:t>
      </w:r>
      <w:r>
        <w:rPr>
          <w:spacing w:val="-7"/>
        </w:rPr>
        <w:t xml:space="preserve"> </w:t>
      </w:r>
      <w:r>
        <w:t>Objednatele,</w:t>
      </w:r>
      <w:r>
        <w:rPr>
          <w:spacing w:val="-6"/>
        </w:rPr>
        <w:t xml:space="preserve"> </w:t>
      </w:r>
      <w:r>
        <w:t>a</w:t>
      </w:r>
      <w:r>
        <w:rPr>
          <w:spacing w:val="-5"/>
        </w:rPr>
        <w:t xml:space="preserve"> </w:t>
      </w:r>
      <w:r>
        <w:t>to</w:t>
      </w:r>
      <w:r>
        <w:rPr>
          <w:spacing w:val="-6"/>
        </w:rPr>
        <w:t xml:space="preserve"> </w:t>
      </w:r>
      <w:r>
        <w:t>na základě jednotlivých dílčích objednávek či nově sjednaného rozsahu poskytovaných právních služeb, pokud jej bude možno předem specificky</w:t>
      </w:r>
      <w:r>
        <w:rPr>
          <w:spacing w:val="-4"/>
        </w:rPr>
        <w:t xml:space="preserve"> </w:t>
      </w:r>
      <w:r>
        <w:t>určit.</w:t>
      </w:r>
    </w:p>
    <w:p w:rsidR="00CD55B1" w:rsidRDefault="00483932">
      <w:pPr>
        <w:pStyle w:val="Zkladntext"/>
        <w:spacing w:before="121"/>
        <w:ind w:left="828" w:right="322"/>
        <w:jc w:val="both"/>
      </w:pPr>
      <w:r>
        <w:rPr>
          <w:noProof/>
          <w:lang w:bidi="ar-SA"/>
        </w:rPr>
        <w:drawing>
          <wp:anchor distT="0" distB="0" distL="0" distR="0" simplePos="0" relativeHeight="251639296" behindDoc="0" locked="0" layoutInCell="1" allowOverlap="1">
            <wp:simplePos x="0" y="0"/>
            <wp:positionH relativeFrom="page">
              <wp:posOffset>797051</wp:posOffset>
            </wp:positionH>
            <wp:positionV relativeFrom="paragraph">
              <wp:posOffset>100909</wp:posOffset>
            </wp:positionV>
            <wp:extent cx="166878" cy="89153"/>
            <wp:effectExtent l="0" t="0" r="0" b="0"/>
            <wp:wrapNone/>
            <wp:docPr id="17" name="image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image9.png"/>
                    <pic:cNvPicPr/>
                  </pic:nvPicPr>
                  <pic:blipFill>
                    <a:blip r:embed="rId17" cstate="print"/>
                    <a:stretch>
                      <a:fillRect/>
                    </a:stretch>
                  </pic:blipFill>
                  <pic:spPr>
                    <a:xfrm>
                      <a:off x="0" y="0"/>
                      <a:ext cx="166878" cy="89153"/>
                    </a:xfrm>
                    <a:prstGeom prst="rect">
                      <a:avLst/>
                    </a:prstGeom>
                  </pic:spPr>
                </pic:pic>
              </a:graphicData>
            </a:graphic>
          </wp:anchor>
        </w:drawing>
      </w:r>
      <w:r>
        <w:t>Pokud by mělo dojít k podstatné změně dohodnutého rozsahu požadovaných právních služeb, ať už na</w:t>
      </w:r>
      <w:r>
        <w:rPr>
          <w:spacing w:val="-6"/>
        </w:rPr>
        <w:t xml:space="preserve"> </w:t>
      </w:r>
      <w:r>
        <w:t>základě</w:t>
      </w:r>
      <w:r>
        <w:rPr>
          <w:spacing w:val="-7"/>
        </w:rPr>
        <w:t xml:space="preserve"> </w:t>
      </w:r>
      <w:r>
        <w:t>pož</w:t>
      </w:r>
      <w:r>
        <w:t>adavku</w:t>
      </w:r>
      <w:r>
        <w:rPr>
          <w:spacing w:val="-6"/>
        </w:rPr>
        <w:t xml:space="preserve"> </w:t>
      </w:r>
      <w:r>
        <w:t>Objednatele,</w:t>
      </w:r>
      <w:r>
        <w:rPr>
          <w:spacing w:val="-6"/>
        </w:rPr>
        <w:t xml:space="preserve"> </w:t>
      </w:r>
      <w:r>
        <w:t>odborného</w:t>
      </w:r>
      <w:r>
        <w:rPr>
          <w:spacing w:val="-6"/>
        </w:rPr>
        <w:t xml:space="preserve"> </w:t>
      </w:r>
      <w:r>
        <w:t>posouzení</w:t>
      </w:r>
      <w:r>
        <w:rPr>
          <w:spacing w:val="-8"/>
        </w:rPr>
        <w:t xml:space="preserve"> </w:t>
      </w:r>
      <w:r>
        <w:t>konkrétní</w:t>
      </w:r>
      <w:r>
        <w:rPr>
          <w:spacing w:val="-7"/>
        </w:rPr>
        <w:t xml:space="preserve"> </w:t>
      </w:r>
      <w:r>
        <w:t>situace</w:t>
      </w:r>
      <w:r>
        <w:rPr>
          <w:spacing w:val="-7"/>
        </w:rPr>
        <w:t xml:space="preserve"> </w:t>
      </w:r>
      <w:r>
        <w:t>ze</w:t>
      </w:r>
      <w:r>
        <w:rPr>
          <w:spacing w:val="-7"/>
        </w:rPr>
        <w:t xml:space="preserve"> </w:t>
      </w:r>
      <w:r>
        <w:t>strany</w:t>
      </w:r>
      <w:r>
        <w:rPr>
          <w:spacing w:val="-3"/>
        </w:rPr>
        <w:t xml:space="preserve"> </w:t>
      </w:r>
      <w:r>
        <w:t>Deloitte</w:t>
      </w:r>
      <w:r>
        <w:rPr>
          <w:spacing w:val="-8"/>
        </w:rPr>
        <w:t xml:space="preserve"> </w:t>
      </w:r>
      <w:r>
        <w:t>Legal</w:t>
      </w:r>
      <w:r>
        <w:rPr>
          <w:spacing w:val="-4"/>
        </w:rPr>
        <w:t xml:space="preserve"> </w:t>
      </w:r>
      <w:r>
        <w:t>či na základě jiných okolností, připraví Deloitte Legal neprodleně specifikaci změněného rozsahu požadovaných služeb a smluvních podmínek a předloží je Objednateli k</w:t>
      </w:r>
      <w:r>
        <w:rPr>
          <w:spacing w:val="-10"/>
        </w:rPr>
        <w:t xml:space="preserve"> </w:t>
      </w:r>
      <w:r>
        <w:t>odsouhl</w:t>
      </w:r>
      <w:r>
        <w:t>asení.</w:t>
      </w:r>
    </w:p>
    <w:p w:rsidR="00CD55B1" w:rsidRDefault="00CD55B1">
      <w:pPr>
        <w:pStyle w:val="Zkladntext"/>
        <w:spacing w:before="4"/>
        <w:rPr>
          <w:sz w:val="21"/>
        </w:rPr>
      </w:pPr>
    </w:p>
    <w:p w:rsidR="00CD55B1" w:rsidRDefault="00483932">
      <w:pPr>
        <w:pStyle w:val="Nadpis1"/>
      </w:pPr>
      <w:r>
        <w:rPr>
          <w:noProof/>
          <w:lang w:bidi="ar-SA"/>
        </w:rPr>
        <w:drawing>
          <wp:anchor distT="0" distB="0" distL="0" distR="0" simplePos="0" relativeHeight="251640320" behindDoc="0" locked="0" layoutInCell="1" allowOverlap="1">
            <wp:simplePos x="0" y="0"/>
            <wp:positionH relativeFrom="page">
              <wp:posOffset>795527</wp:posOffset>
            </wp:positionH>
            <wp:positionV relativeFrom="paragraph">
              <wp:posOffset>89479</wp:posOffset>
            </wp:positionV>
            <wp:extent cx="208025" cy="84582"/>
            <wp:effectExtent l="0" t="0" r="0" b="0"/>
            <wp:wrapNone/>
            <wp:docPr id="19" name="image1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image10.png"/>
                    <pic:cNvPicPr/>
                  </pic:nvPicPr>
                  <pic:blipFill>
                    <a:blip r:embed="rId18" cstate="print"/>
                    <a:stretch>
                      <a:fillRect/>
                    </a:stretch>
                  </pic:blipFill>
                  <pic:spPr>
                    <a:xfrm>
                      <a:off x="0" y="0"/>
                      <a:ext cx="208025" cy="84582"/>
                    </a:xfrm>
                    <a:prstGeom prst="rect">
                      <a:avLst/>
                    </a:prstGeom>
                  </pic:spPr>
                </pic:pic>
              </a:graphicData>
            </a:graphic>
          </wp:anchor>
        </w:drawing>
      </w:r>
      <w:r>
        <w:t>SMLUVNÍ ODMĚNA</w:t>
      </w:r>
    </w:p>
    <w:p w:rsidR="00CD55B1" w:rsidRDefault="00483932">
      <w:pPr>
        <w:pStyle w:val="Zkladntext"/>
        <w:spacing w:before="120"/>
        <w:ind w:left="828"/>
        <w:jc w:val="both"/>
      </w:pPr>
      <w:r>
        <w:rPr>
          <w:noProof/>
          <w:lang w:bidi="ar-SA"/>
        </w:rPr>
        <w:drawing>
          <wp:anchor distT="0" distB="0" distL="0" distR="0" simplePos="0" relativeHeight="251641344" behindDoc="0" locked="0" layoutInCell="1" allowOverlap="1">
            <wp:simplePos x="0" y="0"/>
            <wp:positionH relativeFrom="page">
              <wp:posOffset>797051</wp:posOffset>
            </wp:positionH>
            <wp:positionV relativeFrom="paragraph">
              <wp:posOffset>100020</wp:posOffset>
            </wp:positionV>
            <wp:extent cx="163829" cy="89153"/>
            <wp:effectExtent l="0" t="0" r="0" b="0"/>
            <wp:wrapNone/>
            <wp:docPr id="21" name="image1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image11.png"/>
                    <pic:cNvPicPr/>
                  </pic:nvPicPr>
                  <pic:blipFill>
                    <a:blip r:embed="rId19" cstate="print"/>
                    <a:stretch>
                      <a:fillRect/>
                    </a:stretch>
                  </pic:blipFill>
                  <pic:spPr>
                    <a:xfrm>
                      <a:off x="0" y="0"/>
                      <a:ext cx="163829" cy="89153"/>
                    </a:xfrm>
                    <a:prstGeom prst="rect">
                      <a:avLst/>
                    </a:prstGeom>
                  </pic:spPr>
                </pic:pic>
              </a:graphicData>
            </a:graphic>
          </wp:anchor>
        </w:drawing>
      </w:r>
      <w:r>
        <w:t>Odměna za právní služby uvedené v článku 2.1 této smlouvy bude činit 175.000,- Kč bez DPH.</w:t>
      </w:r>
    </w:p>
    <w:p w:rsidR="00CD55B1" w:rsidRDefault="00483932">
      <w:pPr>
        <w:pStyle w:val="Zkladntext"/>
        <w:spacing w:before="119"/>
        <w:ind w:left="828" w:right="317"/>
        <w:jc w:val="both"/>
      </w:pPr>
      <w:r>
        <w:rPr>
          <w:noProof/>
          <w:lang w:bidi="ar-SA"/>
        </w:rPr>
        <w:drawing>
          <wp:anchor distT="0" distB="0" distL="0" distR="0" simplePos="0" relativeHeight="251642368" behindDoc="0" locked="0" layoutInCell="1" allowOverlap="1">
            <wp:simplePos x="0" y="0"/>
            <wp:positionH relativeFrom="page">
              <wp:posOffset>797051</wp:posOffset>
            </wp:positionH>
            <wp:positionV relativeFrom="paragraph">
              <wp:posOffset>99385</wp:posOffset>
            </wp:positionV>
            <wp:extent cx="168401" cy="89153"/>
            <wp:effectExtent l="0" t="0" r="0" b="0"/>
            <wp:wrapNone/>
            <wp:docPr id="23" name="image1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4" name="image12.png"/>
                    <pic:cNvPicPr/>
                  </pic:nvPicPr>
                  <pic:blipFill>
                    <a:blip r:embed="rId20" cstate="print"/>
                    <a:stretch>
                      <a:fillRect/>
                    </a:stretch>
                  </pic:blipFill>
                  <pic:spPr>
                    <a:xfrm>
                      <a:off x="0" y="0"/>
                      <a:ext cx="168401" cy="89153"/>
                    </a:xfrm>
                    <a:prstGeom prst="rect">
                      <a:avLst/>
                    </a:prstGeom>
                  </pic:spPr>
                </pic:pic>
              </a:graphicData>
            </a:graphic>
          </wp:anchor>
        </w:drawing>
      </w:r>
      <w:r>
        <w:t>Odměna</w:t>
      </w:r>
      <w:r>
        <w:rPr>
          <w:spacing w:val="-13"/>
        </w:rPr>
        <w:t xml:space="preserve"> </w:t>
      </w:r>
      <w:r>
        <w:t>za</w:t>
      </w:r>
      <w:r>
        <w:rPr>
          <w:spacing w:val="-13"/>
        </w:rPr>
        <w:t xml:space="preserve"> </w:t>
      </w:r>
      <w:r>
        <w:t>právní</w:t>
      </w:r>
      <w:r>
        <w:rPr>
          <w:spacing w:val="-15"/>
        </w:rPr>
        <w:t xml:space="preserve"> </w:t>
      </w:r>
      <w:r>
        <w:t>služby</w:t>
      </w:r>
      <w:r>
        <w:rPr>
          <w:spacing w:val="-14"/>
        </w:rPr>
        <w:t xml:space="preserve"> </w:t>
      </w:r>
      <w:r>
        <w:t>poskytnuté</w:t>
      </w:r>
      <w:r>
        <w:rPr>
          <w:spacing w:val="-14"/>
        </w:rPr>
        <w:t xml:space="preserve"> </w:t>
      </w:r>
      <w:r>
        <w:t>Objednateli</w:t>
      </w:r>
      <w:r>
        <w:rPr>
          <w:spacing w:val="-15"/>
        </w:rPr>
        <w:t xml:space="preserve"> </w:t>
      </w:r>
      <w:r>
        <w:t>dle</w:t>
      </w:r>
      <w:r>
        <w:rPr>
          <w:spacing w:val="-15"/>
        </w:rPr>
        <w:t xml:space="preserve"> </w:t>
      </w:r>
      <w:r>
        <w:t>článku</w:t>
      </w:r>
      <w:r>
        <w:rPr>
          <w:spacing w:val="-13"/>
        </w:rPr>
        <w:t xml:space="preserve"> </w:t>
      </w:r>
      <w:r>
        <w:t>2.2</w:t>
      </w:r>
      <w:r>
        <w:rPr>
          <w:spacing w:val="-15"/>
        </w:rPr>
        <w:t xml:space="preserve"> </w:t>
      </w:r>
      <w:r>
        <w:t>této</w:t>
      </w:r>
      <w:r>
        <w:rPr>
          <w:spacing w:val="-14"/>
        </w:rPr>
        <w:t xml:space="preserve"> </w:t>
      </w:r>
      <w:r>
        <w:t>smlouvy</w:t>
      </w:r>
      <w:r>
        <w:rPr>
          <w:spacing w:val="-15"/>
        </w:rPr>
        <w:t xml:space="preserve"> </w:t>
      </w:r>
      <w:r>
        <w:t>přesahující</w:t>
      </w:r>
      <w:r>
        <w:rPr>
          <w:spacing w:val="-14"/>
        </w:rPr>
        <w:t xml:space="preserve"> </w:t>
      </w:r>
      <w:r>
        <w:t>rozsah</w:t>
      </w:r>
      <w:r>
        <w:rPr>
          <w:spacing w:val="-14"/>
        </w:rPr>
        <w:t xml:space="preserve"> </w:t>
      </w:r>
      <w:r>
        <w:t>služeb uvedený výše, stejně tak jako za další právní služby poskytované Objednateli v budoucnu, bude vypočtena</w:t>
      </w:r>
      <w:r>
        <w:rPr>
          <w:spacing w:val="-12"/>
        </w:rPr>
        <w:t xml:space="preserve"> </w:t>
      </w:r>
      <w:r>
        <w:t>na</w:t>
      </w:r>
      <w:r>
        <w:rPr>
          <w:spacing w:val="-12"/>
        </w:rPr>
        <w:t xml:space="preserve"> </w:t>
      </w:r>
      <w:r>
        <w:t>základě</w:t>
      </w:r>
      <w:r>
        <w:rPr>
          <w:spacing w:val="-14"/>
        </w:rPr>
        <w:t xml:space="preserve"> </w:t>
      </w:r>
      <w:r>
        <w:t>hodinové</w:t>
      </w:r>
      <w:r>
        <w:rPr>
          <w:spacing w:val="-14"/>
        </w:rPr>
        <w:t xml:space="preserve"> </w:t>
      </w:r>
      <w:r>
        <w:t>sazby</w:t>
      </w:r>
      <w:r>
        <w:rPr>
          <w:spacing w:val="-13"/>
        </w:rPr>
        <w:t xml:space="preserve"> </w:t>
      </w:r>
      <w:r>
        <w:t>ve</w:t>
      </w:r>
      <w:r>
        <w:rPr>
          <w:spacing w:val="-13"/>
        </w:rPr>
        <w:t xml:space="preserve"> </w:t>
      </w:r>
      <w:r>
        <w:t>výši</w:t>
      </w:r>
      <w:r>
        <w:rPr>
          <w:spacing w:val="-14"/>
        </w:rPr>
        <w:t xml:space="preserve"> </w:t>
      </w:r>
      <w:r>
        <w:t>3.500,-</w:t>
      </w:r>
      <w:r>
        <w:rPr>
          <w:spacing w:val="-14"/>
        </w:rPr>
        <w:t xml:space="preserve"> </w:t>
      </w:r>
      <w:r>
        <w:t>Kč</w:t>
      </w:r>
      <w:r>
        <w:rPr>
          <w:spacing w:val="-13"/>
        </w:rPr>
        <w:t xml:space="preserve"> </w:t>
      </w:r>
      <w:r>
        <w:t>a</w:t>
      </w:r>
      <w:r>
        <w:rPr>
          <w:spacing w:val="-11"/>
        </w:rPr>
        <w:t xml:space="preserve"> </w:t>
      </w:r>
      <w:r>
        <w:t>času,</w:t>
      </w:r>
      <w:r>
        <w:rPr>
          <w:spacing w:val="-13"/>
        </w:rPr>
        <w:t xml:space="preserve"> </w:t>
      </w:r>
      <w:r>
        <w:t>který</w:t>
      </w:r>
      <w:r>
        <w:rPr>
          <w:spacing w:val="-13"/>
        </w:rPr>
        <w:t xml:space="preserve"> </w:t>
      </w:r>
      <w:r>
        <w:t>vynaloží</w:t>
      </w:r>
      <w:r>
        <w:rPr>
          <w:spacing w:val="-14"/>
        </w:rPr>
        <w:t xml:space="preserve"> </w:t>
      </w:r>
      <w:r>
        <w:t>Deloitte</w:t>
      </w:r>
      <w:r>
        <w:rPr>
          <w:spacing w:val="-14"/>
        </w:rPr>
        <w:t xml:space="preserve"> </w:t>
      </w:r>
      <w:r>
        <w:t>Legal</w:t>
      </w:r>
      <w:r>
        <w:rPr>
          <w:spacing w:val="-13"/>
        </w:rPr>
        <w:t xml:space="preserve"> </w:t>
      </w:r>
      <w:r>
        <w:t>při</w:t>
      </w:r>
      <w:r>
        <w:rPr>
          <w:spacing w:val="-14"/>
        </w:rPr>
        <w:t xml:space="preserve"> </w:t>
      </w:r>
      <w:r>
        <w:t xml:space="preserve">řešení dané záležitosti, včetně příprav, zpracování zpráv </w:t>
      </w:r>
      <w:r>
        <w:t>a případných řešení právních otázek souvisejících  s danou záležitostí (pokud budou v daném případě</w:t>
      </w:r>
      <w:r>
        <w:rPr>
          <w:spacing w:val="-5"/>
        </w:rPr>
        <w:t xml:space="preserve"> </w:t>
      </w:r>
      <w:r>
        <w:t>nezbytná).</w:t>
      </w:r>
    </w:p>
    <w:p w:rsidR="00CD55B1" w:rsidRDefault="00483932">
      <w:pPr>
        <w:pStyle w:val="Zkladntext"/>
        <w:spacing w:before="119"/>
        <w:ind w:left="828" w:right="323"/>
        <w:jc w:val="both"/>
      </w:pPr>
      <w:r>
        <w:rPr>
          <w:noProof/>
          <w:lang w:bidi="ar-SA"/>
        </w:rPr>
        <w:drawing>
          <wp:anchor distT="0" distB="0" distL="0" distR="0" simplePos="0" relativeHeight="251643392" behindDoc="0" locked="0" layoutInCell="1" allowOverlap="1">
            <wp:simplePos x="0" y="0"/>
            <wp:positionH relativeFrom="page">
              <wp:posOffset>797051</wp:posOffset>
            </wp:positionH>
            <wp:positionV relativeFrom="paragraph">
              <wp:posOffset>99385</wp:posOffset>
            </wp:positionV>
            <wp:extent cx="166878" cy="89154"/>
            <wp:effectExtent l="0" t="0" r="0" b="0"/>
            <wp:wrapNone/>
            <wp:docPr id="25" name="image1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image13.png"/>
                    <pic:cNvPicPr/>
                  </pic:nvPicPr>
                  <pic:blipFill>
                    <a:blip r:embed="rId21" cstate="print"/>
                    <a:stretch>
                      <a:fillRect/>
                    </a:stretch>
                  </pic:blipFill>
                  <pic:spPr>
                    <a:xfrm>
                      <a:off x="0" y="0"/>
                      <a:ext cx="166878" cy="89154"/>
                    </a:xfrm>
                    <a:prstGeom prst="rect">
                      <a:avLst/>
                    </a:prstGeom>
                  </pic:spPr>
                </pic:pic>
              </a:graphicData>
            </a:graphic>
          </wp:anchor>
        </w:drawing>
      </w:r>
      <w:r>
        <w:t>Pokud bude možno určit předem rozsah dalších právních služeb neobsažených ve výše uvedeném rozsahu, je možno pro takovéto další služby dohodnout</w:t>
      </w:r>
      <w:r>
        <w:t xml:space="preserve"> též pevně stanovenou smluvní odměnu místo odměny vypočtené dle hodinových sazeb.</w:t>
      </w:r>
    </w:p>
    <w:p w:rsidR="00CD55B1" w:rsidRDefault="00483932">
      <w:pPr>
        <w:pStyle w:val="Zkladntext"/>
        <w:spacing w:before="122"/>
        <w:ind w:left="828" w:right="318"/>
        <w:jc w:val="both"/>
      </w:pPr>
      <w:r>
        <w:rPr>
          <w:noProof/>
          <w:lang w:bidi="ar-SA"/>
        </w:rPr>
        <w:drawing>
          <wp:anchor distT="0" distB="0" distL="0" distR="0" simplePos="0" relativeHeight="251644416" behindDoc="0" locked="0" layoutInCell="1" allowOverlap="1">
            <wp:simplePos x="0" y="0"/>
            <wp:positionH relativeFrom="page">
              <wp:posOffset>797051</wp:posOffset>
            </wp:positionH>
            <wp:positionV relativeFrom="paragraph">
              <wp:posOffset>101290</wp:posOffset>
            </wp:positionV>
            <wp:extent cx="169926" cy="89154"/>
            <wp:effectExtent l="0" t="0" r="0" b="0"/>
            <wp:wrapNone/>
            <wp:docPr id="27" name="image1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image14.png"/>
                    <pic:cNvPicPr/>
                  </pic:nvPicPr>
                  <pic:blipFill>
                    <a:blip r:embed="rId22" cstate="print"/>
                    <a:stretch>
                      <a:fillRect/>
                    </a:stretch>
                  </pic:blipFill>
                  <pic:spPr>
                    <a:xfrm>
                      <a:off x="0" y="0"/>
                      <a:ext cx="169926" cy="89154"/>
                    </a:xfrm>
                    <a:prstGeom prst="rect">
                      <a:avLst/>
                    </a:prstGeom>
                  </pic:spPr>
                </pic:pic>
              </a:graphicData>
            </a:graphic>
          </wp:anchor>
        </w:drawing>
      </w:r>
      <w:r>
        <w:t>Uvedené smluvní odměny nezahrnují výdaje vynaložené v souvislosti s poskytováním služeb (jako např. soudní poplatky, notářské poplatky, náklady na ověřené překlady dokumentů</w:t>
      </w:r>
      <w:r>
        <w:t>, cestovní výdaje, výdaje</w:t>
      </w:r>
      <w:r>
        <w:rPr>
          <w:spacing w:val="-4"/>
        </w:rPr>
        <w:t xml:space="preserve"> </w:t>
      </w:r>
      <w:r>
        <w:t>za</w:t>
      </w:r>
      <w:r>
        <w:rPr>
          <w:spacing w:val="-3"/>
        </w:rPr>
        <w:t xml:space="preserve"> </w:t>
      </w:r>
      <w:r>
        <w:t>ubytování,</w:t>
      </w:r>
      <w:r>
        <w:rPr>
          <w:spacing w:val="-3"/>
        </w:rPr>
        <w:t xml:space="preserve"> </w:t>
      </w:r>
      <w:r>
        <w:t>kurýrní</w:t>
      </w:r>
      <w:r>
        <w:rPr>
          <w:spacing w:val="-7"/>
        </w:rPr>
        <w:t xml:space="preserve"> </w:t>
      </w:r>
      <w:r>
        <w:t>služby,</w:t>
      </w:r>
      <w:r>
        <w:rPr>
          <w:spacing w:val="-3"/>
        </w:rPr>
        <w:t xml:space="preserve"> </w:t>
      </w:r>
      <w:r>
        <w:t>cenu</w:t>
      </w:r>
      <w:r>
        <w:rPr>
          <w:spacing w:val="-3"/>
        </w:rPr>
        <w:t xml:space="preserve"> </w:t>
      </w:r>
      <w:r>
        <w:t>zveřejnění</w:t>
      </w:r>
      <w:r>
        <w:rPr>
          <w:spacing w:val="-4"/>
        </w:rPr>
        <w:t xml:space="preserve"> </w:t>
      </w:r>
      <w:r>
        <w:t>oznámení,</w:t>
      </w:r>
      <w:r>
        <w:rPr>
          <w:spacing w:val="-3"/>
        </w:rPr>
        <w:t xml:space="preserve"> </w:t>
      </w:r>
      <w:r>
        <w:t>faxu,</w:t>
      </w:r>
      <w:r>
        <w:rPr>
          <w:spacing w:val="-6"/>
        </w:rPr>
        <w:t xml:space="preserve"> </w:t>
      </w:r>
      <w:r>
        <w:t>telefonních</w:t>
      </w:r>
      <w:r>
        <w:rPr>
          <w:spacing w:val="-3"/>
        </w:rPr>
        <w:t xml:space="preserve"> </w:t>
      </w:r>
      <w:r>
        <w:t>hovorů</w:t>
      </w:r>
      <w:r>
        <w:rPr>
          <w:spacing w:val="-3"/>
        </w:rPr>
        <w:t xml:space="preserve"> </w:t>
      </w:r>
      <w:r>
        <w:t>a</w:t>
      </w:r>
      <w:r>
        <w:rPr>
          <w:spacing w:val="-3"/>
        </w:rPr>
        <w:t xml:space="preserve"> </w:t>
      </w:r>
      <w:r>
        <w:t>kopírování apod.), které budou hrazeny Deloitte Legal a následně přeúčtovány Objednateli. Jelikož příprava detailní</w:t>
      </w:r>
      <w:r>
        <w:rPr>
          <w:spacing w:val="-9"/>
        </w:rPr>
        <w:t xml:space="preserve"> </w:t>
      </w:r>
      <w:r>
        <w:t>kalkulace</w:t>
      </w:r>
      <w:r>
        <w:rPr>
          <w:spacing w:val="-9"/>
        </w:rPr>
        <w:t xml:space="preserve"> </w:t>
      </w:r>
      <w:r>
        <w:t>nákladů</w:t>
      </w:r>
      <w:r>
        <w:rPr>
          <w:spacing w:val="-8"/>
        </w:rPr>
        <w:t xml:space="preserve"> </w:t>
      </w:r>
      <w:r>
        <w:t>na</w:t>
      </w:r>
      <w:r>
        <w:rPr>
          <w:spacing w:val="-7"/>
        </w:rPr>
        <w:t xml:space="preserve"> </w:t>
      </w:r>
      <w:r>
        <w:t>fax,</w:t>
      </w:r>
      <w:r>
        <w:rPr>
          <w:spacing w:val="-8"/>
        </w:rPr>
        <w:t xml:space="preserve"> </w:t>
      </w:r>
      <w:r>
        <w:t>telefon</w:t>
      </w:r>
      <w:r>
        <w:rPr>
          <w:spacing w:val="-8"/>
        </w:rPr>
        <w:t xml:space="preserve"> </w:t>
      </w:r>
      <w:r>
        <w:t>a</w:t>
      </w:r>
      <w:r>
        <w:rPr>
          <w:spacing w:val="-7"/>
        </w:rPr>
        <w:t xml:space="preserve"> </w:t>
      </w:r>
      <w:r>
        <w:t>kopírování</w:t>
      </w:r>
      <w:r>
        <w:rPr>
          <w:spacing w:val="-10"/>
        </w:rPr>
        <w:t xml:space="preserve"> </w:t>
      </w:r>
      <w:r>
        <w:t>by</w:t>
      </w:r>
      <w:r>
        <w:rPr>
          <w:spacing w:val="-9"/>
        </w:rPr>
        <w:t xml:space="preserve"> </w:t>
      </w:r>
      <w:r>
        <w:t>byla</w:t>
      </w:r>
      <w:r>
        <w:rPr>
          <w:spacing w:val="-8"/>
        </w:rPr>
        <w:t xml:space="preserve"> </w:t>
      </w:r>
      <w:r>
        <w:t>administrativně</w:t>
      </w:r>
      <w:r>
        <w:rPr>
          <w:spacing w:val="-8"/>
        </w:rPr>
        <w:t xml:space="preserve"> </w:t>
      </w:r>
      <w:r>
        <w:t>a</w:t>
      </w:r>
      <w:r>
        <w:rPr>
          <w:spacing w:val="-8"/>
        </w:rPr>
        <w:t xml:space="preserve"> </w:t>
      </w:r>
      <w:r>
        <w:t>časově</w:t>
      </w:r>
      <w:r>
        <w:rPr>
          <w:spacing w:val="-9"/>
        </w:rPr>
        <w:t xml:space="preserve"> </w:t>
      </w:r>
      <w:r>
        <w:t>náročná,</w:t>
      </w:r>
      <w:r>
        <w:rPr>
          <w:spacing w:val="-7"/>
        </w:rPr>
        <w:t xml:space="preserve"> </w:t>
      </w:r>
      <w:r>
        <w:t>bude Deloitte Legal oprávněna účtovat Objednateli částku odpovídající 3% z odměny za příslušné právní služby</w:t>
      </w:r>
      <w:r>
        <w:rPr>
          <w:spacing w:val="-10"/>
        </w:rPr>
        <w:t xml:space="preserve"> </w:t>
      </w:r>
      <w:r>
        <w:t>jako</w:t>
      </w:r>
      <w:r>
        <w:rPr>
          <w:spacing w:val="-10"/>
        </w:rPr>
        <w:t xml:space="preserve"> </w:t>
      </w:r>
      <w:r>
        <w:t>náhradu</w:t>
      </w:r>
      <w:r>
        <w:rPr>
          <w:spacing w:val="-8"/>
        </w:rPr>
        <w:t xml:space="preserve"> </w:t>
      </w:r>
      <w:r>
        <w:t>takových</w:t>
      </w:r>
      <w:r>
        <w:rPr>
          <w:spacing w:val="-9"/>
        </w:rPr>
        <w:t xml:space="preserve"> </w:t>
      </w:r>
      <w:r>
        <w:t>výdajů.</w:t>
      </w:r>
      <w:r>
        <w:rPr>
          <w:spacing w:val="-10"/>
        </w:rPr>
        <w:t xml:space="preserve"> </w:t>
      </w:r>
      <w:r>
        <w:t>Bude-li</w:t>
      </w:r>
      <w:r>
        <w:rPr>
          <w:spacing w:val="-10"/>
        </w:rPr>
        <w:t xml:space="preserve"> </w:t>
      </w:r>
      <w:r>
        <w:t>Deloitte</w:t>
      </w:r>
      <w:r>
        <w:rPr>
          <w:spacing w:val="-10"/>
        </w:rPr>
        <w:t xml:space="preserve"> </w:t>
      </w:r>
      <w:r>
        <w:t>Legal</w:t>
      </w:r>
      <w:r>
        <w:rPr>
          <w:spacing w:val="-9"/>
        </w:rPr>
        <w:t xml:space="preserve"> </w:t>
      </w:r>
      <w:r>
        <w:t>předpokládat,</w:t>
      </w:r>
      <w:r>
        <w:rPr>
          <w:spacing w:val="-9"/>
        </w:rPr>
        <w:t xml:space="preserve"> </w:t>
      </w:r>
      <w:r>
        <w:t>že</w:t>
      </w:r>
      <w:r>
        <w:rPr>
          <w:spacing w:val="-9"/>
        </w:rPr>
        <w:t xml:space="preserve"> </w:t>
      </w:r>
      <w:r>
        <w:t>výdaje</w:t>
      </w:r>
      <w:r>
        <w:rPr>
          <w:spacing w:val="-10"/>
        </w:rPr>
        <w:t xml:space="preserve"> </w:t>
      </w:r>
      <w:r>
        <w:t>uvedené</w:t>
      </w:r>
      <w:r>
        <w:rPr>
          <w:spacing w:val="-10"/>
        </w:rPr>
        <w:t xml:space="preserve"> </w:t>
      </w:r>
      <w:r>
        <w:t>v</w:t>
      </w:r>
      <w:r>
        <w:rPr>
          <w:spacing w:val="-1"/>
        </w:rPr>
        <w:t xml:space="preserve"> </w:t>
      </w:r>
      <w:r>
        <w:t>tomto článku budou představovat významnou část vystavených faktur, požádá Objednatele předem o jejich schválení.</w:t>
      </w:r>
    </w:p>
    <w:p w:rsidR="00CD55B1" w:rsidRDefault="00483932">
      <w:pPr>
        <w:pStyle w:val="Zkladntext"/>
        <w:spacing w:before="119"/>
        <w:ind w:left="828" w:right="319"/>
        <w:jc w:val="both"/>
      </w:pPr>
      <w:r>
        <w:rPr>
          <w:noProof/>
          <w:lang w:bidi="ar-SA"/>
        </w:rPr>
        <w:drawing>
          <wp:anchor distT="0" distB="0" distL="0" distR="0" simplePos="0" relativeHeight="251645440" behindDoc="0" locked="0" layoutInCell="1" allowOverlap="1">
            <wp:simplePos x="0" y="0"/>
            <wp:positionH relativeFrom="page">
              <wp:posOffset>797051</wp:posOffset>
            </wp:positionH>
            <wp:positionV relativeFrom="paragraph">
              <wp:posOffset>99004</wp:posOffset>
            </wp:positionV>
            <wp:extent cx="168401" cy="89153"/>
            <wp:effectExtent l="0" t="0" r="0" b="0"/>
            <wp:wrapNone/>
            <wp:docPr id="29" name="image1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image15.png"/>
                    <pic:cNvPicPr/>
                  </pic:nvPicPr>
                  <pic:blipFill>
                    <a:blip r:embed="rId23" cstate="print"/>
                    <a:stretch>
                      <a:fillRect/>
                    </a:stretch>
                  </pic:blipFill>
                  <pic:spPr>
                    <a:xfrm>
                      <a:off x="0" y="0"/>
                      <a:ext cx="168401" cy="89153"/>
                    </a:xfrm>
                    <a:prstGeom prst="rect">
                      <a:avLst/>
                    </a:prstGeom>
                  </pic:spPr>
                </pic:pic>
              </a:graphicData>
            </a:graphic>
          </wp:anchor>
        </w:drawing>
      </w:r>
      <w:r>
        <w:t>Faktury bude Deloitte Legal vystavovat měsíčně. Ke smluvní odměně bude připočtena příslušná daň z přidané hodnoty (v případě, že tak stanov</w:t>
      </w:r>
      <w:r>
        <w:t>í zákon č. 235/2004 Sb., o dani z přidané hodnoty, ve znění pozdějších předpisů). Z hlediska uplatňování DPH bude Deloitte Legal považovat poskytování služeb za soustavnou činnost, přičemž činnosti specifikované v jednotlivých vystavených fakturách budou p</w:t>
      </w:r>
      <w:r>
        <w:t>ředstavovat dílčí plnění poskytnutých služeb. Každé dílčí plnění bude považováno za uskutečněné</w:t>
      </w:r>
      <w:r>
        <w:rPr>
          <w:spacing w:val="-14"/>
        </w:rPr>
        <w:t xml:space="preserve"> </w:t>
      </w:r>
      <w:r>
        <w:t>dnem</w:t>
      </w:r>
      <w:r>
        <w:rPr>
          <w:spacing w:val="-13"/>
        </w:rPr>
        <w:t xml:space="preserve"> </w:t>
      </w:r>
      <w:r>
        <w:t>vystavení</w:t>
      </w:r>
      <w:r>
        <w:rPr>
          <w:spacing w:val="-14"/>
        </w:rPr>
        <w:t xml:space="preserve"> </w:t>
      </w:r>
      <w:r>
        <w:t>příslušné</w:t>
      </w:r>
      <w:r>
        <w:rPr>
          <w:spacing w:val="-14"/>
        </w:rPr>
        <w:t xml:space="preserve"> </w:t>
      </w:r>
      <w:r>
        <w:t>faktury.</w:t>
      </w:r>
      <w:r>
        <w:rPr>
          <w:spacing w:val="-13"/>
        </w:rPr>
        <w:t xml:space="preserve"> </w:t>
      </w:r>
      <w:r>
        <w:t>Objednatel</w:t>
      </w:r>
      <w:r>
        <w:rPr>
          <w:spacing w:val="-13"/>
        </w:rPr>
        <w:t xml:space="preserve"> </w:t>
      </w:r>
      <w:r>
        <w:t>tímto</w:t>
      </w:r>
      <w:r>
        <w:rPr>
          <w:spacing w:val="-13"/>
        </w:rPr>
        <w:t xml:space="preserve"> </w:t>
      </w:r>
      <w:r>
        <w:t>v</w:t>
      </w:r>
      <w:r>
        <w:rPr>
          <w:spacing w:val="-2"/>
        </w:rPr>
        <w:t xml:space="preserve"> </w:t>
      </w:r>
      <w:r>
        <w:t>souladu</w:t>
      </w:r>
      <w:r>
        <w:rPr>
          <w:spacing w:val="-13"/>
        </w:rPr>
        <w:t xml:space="preserve"> </w:t>
      </w:r>
      <w:r>
        <w:t>s</w:t>
      </w:r>
      <w:r>
        <w:rPr>
          <w:spacing w:val="-13"/>
        </w:rPr>
        <w:t xml:space="preserve"> </w:t>
      </w:r>
      <w:r>
        <w:t>ustanovením</w:t>
      </w:r>
      <w:r>
        <w:rPr>
          <w:spacing w:val="-13"/>
        </w:rPr>
        <w:t xml:space="preserve"> </w:t>
      </w:r>
      <w:r>
        <w:t>§</w:t>
      </w:r>
      <w:r>
        <w:rPr>
          <w:spacing w:val="-13"/>
        </w:rPr>
        <w:t xml:space="preserve"> </w:t>
      </w:r>
      <w:r>
        <w:t>26</w:t>
      </w:r>
      <w:r>
        <w:rPr>
          <w:spacing w:val="-14"/>
        </w:rPr>
        <w:t xml:space="preserve"> </w:t>
      </w:r>
      <w:r>
        <w:t>odst.</w:t>
      </w:r>
      <w:r>
        <w:rPr>
          <w:spacing w:val="-1"/>
        </w:rPr>
        <w:t xml:space="preserve"> </w:t>
      </w:r>
      <w:r>
        <w:t>3</w:t>
      </w:r>
    </w:p>
    <w:p w:rsidR="00CD55B1" w:rsidRDefault="00CD55B1">
      <w:pPr>
        <w:jc w:val="both"/>
        <w:sectPr w:rsidR="00CD55B1">
          <w:headerReference w:type="default" r:id="rId24"/>
          <w:footerReference w:type="default" r:id="rId25"/>
          <w:pgSz w:w="11910" w:h="16840"/>
          <w:pgMar w:top="1400" w:right="920" w:bottom="680" w:left="1140" w:header="567" w:footer="490" w:gutter="0"/>
          <w:pgNumType w:start="2"/>
          <w:cols w:space="708"/>
        </w:sectPr>
      </w:pP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0"/>
        </w:rPr>
      </w:pPr>
    </w:p>
    <w:p w:rsidR="00CD55B1" w:rsidRDefault="00CD55B1">
      <w:pPr>
        <w:pStyle w:val="Zkladntext"/>
        <w:spacing w:before="3"/>
        <w:rPr>
          <w:sz w:val="19"/>
        </w:rPr>
      </w:pPr>
    </w:p>
    <w:p w:rsidR="00CD55B1" w:rsidRDefault="00483932">
      <w:pPr>
        <w:pStyle w:val="Zkladntext"/>
        <w:spacing w:before="100"/>
        <w:ind w:left="828" w:right="322"/>
        <w:jc w:val="both"/>
      </w:pPr>
      <w:r>
        <w:t xml:space="preserve">zákona o dani z přidané hodnoty uděluje Deloitte Legal souhlas s elektronickým zasíláním daňových dokladů (faktur) na adresu </w:t>
      </w:r>
      <w:hyperlink r:id="rId26">
        <w:r>
          <w:rPr>
            <w:color w:val="00A2DF"/>
            <w:u w:val="single" w:color="00A2DF"/>
          </w:rPr>
          <w:t>chevak@chevak.cz</w:t>
        </w:r>
      </w:hyperlink>
      <w:r>
        <w:t>. Faktury Deloitte Legal budou splatné do třiceti (30) dnů od jejich vys</w:t>
      </w:r>
      <w:r>
        <w:t>tavení. K fakturovaným částkám, které nebudou řádně a včas uhrazeny, si Deloitte Legal vyhrazuje právo účtovat úrok z prodlení v sazbě 1,5% měsíčně.</w:t>
      </w:r>
    </w:p>
    <w:p w:rsidR="00CD55B1" w:rsidRDefault="00483932">
      <w:pPr>
        <w:pStyle w:val="Zkladntext"/>
        <w:spacing w:before="122"/>
        <w:ind w:left="828" w:right="318"/>
        <w:jc w:val="both"/>
      </w:pPr>
      <w:r>
        <w:rPr>
          <w:noProof/>
          <w:lang w:bidi="ar-SA"/>
        </w:rPr>
        <w:drawing>
          <wp:anchor distT="0" distB="0" distL="0" distR="0" simplePos="0" relativeHeight="251646464" behindDoc="0" locked="0" layoutInCell="1" allowOverlap="1">
            <wp:simplePos x="0" y="0"/>
            <wp:positionH relativeFrom="page">
              <wp:posOffset>797051</wp:posOffset>
            </wp:positionH>
            <wp:positionV relativeFrom="paragraph">
              <wp:posOffset>101926</wp:posOffset>
            </wp:positionV>
            <wp:extent cx="169926" cy="89153"/>
            <wp:effectExtent l="0" t="0" r="0" b="0"/>
            <wp:wrapNone/>
            <wp:docPr id="31" name="image1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image16.png"/>
                    <pic:cNvPicPr/>
                  </pic:nvPicPr>
                  <pic:blipFill>
                    <a:blip r:embed="rId27" cstate="print"/>
                    <a:stretch>
                      <a:fillRect/>
                    </a:stretch>
                  </pic:blipFill>
                  <pic:spPr>
                    <a:xfrm>
                      <a:off x="0" y="0"/>
                      <a:ext cx="169926" cy="89153"/>
                    </a:xfrm>
                    <a:prstGeom prst="rect">
                      <a:avLst/>
                    </a:prstGeom>
                  </pic:spPr>
                </pic:pic>
              </a:graphicData>
            </a:graphic>
          </wp:anchor>
        </w:drawing>
      </w:r>
      <w:r>
        <w:t>Jako klientovi, jehož pokyny se Deloitte Legal bude řídit, bude Deloitte Legal Objednateli vystavovat fakt</w:t>
      </w:r>
      <w:r>
        <w:t>ury</w:t>
      </w:r>
      <w:r>
        <w:rPr>
          <w:spacing w:val="-5"/>
        </w:rPr>
        <w:t xml:space="preserve"> </w:t>
      </w:r>
      <w:r>
        <w:t>i</w:t>
      </w:r>
      <w:r>
        <w:rPr>
          <w:spacing w:val="-5"/>
        </w:rPr>
        <w:t xml:space="preserve"> </w:t>
      </w:r>
      <w:r>
        <w:t>v</w:t>
      </w:r>
      <w:r>
        <w:rPr>
          <w:spacing w:val="-2"/>
        </w:rPr>
        <w:t xml:space="preserve"> </w:t>
      </w:r>
      <w:r>
        <w:t>případě,</w:t>
      </w:r>
      <w:r>
        <w:rPr>
          <w:spacing w:val="-4"/>
        </w:rPr>
        <w:t xml:space="preserve"> </w:t>
      </w:r>
      <w:r>
        <w:t>pokud</w:t>
      </w:r>
      <w:r>
        <w:rPr>
          <w:spacing w:val="-7"/>
        </w:rPr>
        <w:t xml:space="preserve"> </w:t>
      </w:r>
      <w:r>
        <w:t>by</w:t>
      </w:r>
      <w:r>
        <w:rPr>
          <w:spacing w:val="-5"/>
        </w:rPr>
        <w:t xml:space="preserve"> </w:t>
      </w:r>
      <w:r>
        <w:t>měly</w:t>
      </w:r>
      <w:r>
        <w:rPr>
          <w:spacing w:val="-4"/>
        </w:rPr>
        <w:t xml:space="preserve"> </w:t>
      </w:r>
      <w:r>
        <w:t>být</w:t>
      </w:r>
      <w:r>
        <w:rPr>
          <w:spacing w:val="-5"/>
        </w:rPr>
        <w:t xml:space="preserve"> </w:t>
      </w:r>
      <w:r>
        <w:t>hrazeny</w:t>
      </w:r>
      <w:r>
        <w:rPr>
          <w:spacing w:val="-6"/>
        </w:rPr>
        <w:t xml:space="preserve"> </w:t>
      </w:r>
      <w:r>
        <w:t>třetí</w:t>
      </w:r>
      <w:r>
        <w:rPr>
          <w:spacing w:val="-5"/>
        </w:rPr>
        <w:t xml:space="preserve"> </w:t>
      </w:r>
      <w:r>
        <w:t>stranou.</w:t>
      </w:r>
      <w:r>
        <w:rPr>
          <w:spacing w:val="-3"/>
        </w:rPr>
        <w:t xml:space="preserve"> </w:t>
      </w:r>
      <w:r>
        <w:t>Jestliže</w:t>
      </w:r>
      <w:r>
        <w:rPr>
          <w:spacing w:val="-5"/>
        </w:rPr>
        <w:t xml:space="preserve"> </w:t>
      </w:r>
      <w:r>
        <w:t>bude</w:t>
      </w:r>
      <w:r>
        <w:rPr>
          <w:spacing w:val="-5"/>
        </w:rPr>
        <w:t xml:space="preserve"> </w:t>
      </w:r>
      <w:r>
        <w:t>Objednatel</w:t>
      </w:r>
      <w:r>
        <w:rPr>
          <w:spacing w:val="-6"/>
        </w:rPr>
        <w:t xml:space="preserve"> </w:t>
      </w:r>
      <w:r>
        <w:t>požadovat,</w:t>
      </w:r>
      <w:r>
        <w:rPr>
          <w:spacing w:val="-6"/>
        </w:rPr>
        <w:t xml:space="preserve"> </w:t>
      </w:r>
      <w:r>
        <w:t xml:space="preserve">aby Deloitte Legal vystavila fakturu třetí straně, učiní tak v případě uzavření písemné smlouvy mezi Deloitte Legal a takovouto třetí stranou, přičemž Objednatel </w:t>
      </w:r>
      <w:r>
        <w:t>zůstane i nadále odpovědný za úhradu faktur Deloitte</w:t>
      </w:r>
      <w:r>
        <w:rPr>
          <w:spacing w:val="-3"/>
        </w:rPr>
        <w:t xml:space="preserve"> </w:t>
      </w:r>
      <w:r>
        <w:t>Legal.</w:t>
      </w:r>
    </w:p>
    <w:p w:rsidR="00CD55B1" w:rsidRDefault="00CD55B1">
      <w:pPr>
        <w:pStyle w:val="Zkladntext"/>
        <w:spacing w:before="3"/>
        <w:rPr>
          <w:sz w:val="21"/>
        </w:rPr>
      </w:pPr>
    </w:p>
    <w:p w:rsidR="00CD55B1" w:rsidRDefault="00483932">
      <w:pPr>
        <w:pStyle w:val="Nadpis1"/>
      </w:pPr>
      <w:r>
        <w:rPr>
          <w:noProof/>
          <w:lang w:bidi="ar-SA"/>
        </w:rPr>
        <w:drawing>
          <wp:anchor distT="0" distB="0" distL="0" distR="0" simplePos="0" relativeHeight="251647488" behindDoc="0" locked="0" layoutInCell="1" allowOverlap="1">
            <wp:simplePos x="0" y="0"/>
            <wp:positionH relativeFrom="page">
              <wp:posOffset>795527</wp:posOffset>
            </wp:positionH>
            <wp:positionV relativeFrom="paragraph">
              <wp:posOffset>90114</wp:posOffset>
            </wp:positionV>
            <wp:extent cx="171450" cy="84581"/>
            <wp:effectExtent l="0" t="0" r="0" b="0"/>
            <wp:wrapNone/>
            <wp:docPr id="33" name="image1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image17.png"/>
                    <pic:cNvPicPr/>
                  </pic:nvPicPr>
                  <pic:blipFill>
                    <a:blip r:embed="rId28" cstate="print"/>
                    <a:stretch>
                      <a:fillRect/>
                    </a:stretch>
                  </pic:blipFill>
                  <pic:spPr>
                    <a:xfrm>
                      <a:off x="0" y="0"/>
                      <a:ext cx="171450" cy="84581"/>
                    </a:xfrm>
                    <a:prstGeom prst="rect">
                      <a:avLst/>
                    </a:prstGeom>
                  </pic:spPr>
                </pic:pic>
              </a:graphicData>
            </a:graphic>
          </wp:anchor>
        </w:drawing>
      </w:r>
      <w:r>
        <w:t>POSKYTOVÁNÍ INFORMACÍ</w:t>
      </w:r>
    </w:p>
    <w:p w:rsidR="00CD55B1" w:rsidRDefault="00483932">
      <w:pPr>
        <w:pStyle w:val="Zkladntext"/>
        <w:spacing w:before="120"/>
        <w:ind w:left="828" w:right="317"/>
        <w:jc w:val="both"/>
      </w:pPr>
      <w:r>
        <w:rPr>
          <w:noProof/>
          <w:lang w:bidi="ar-SA"/>
        </w:rPr>
        <w:drawing>
          <wp:anchor distT="0" distB="0" distL="0" distR="0" simplePos="0" relativeHeight="251648512" behindDoc="0" locked="0" layoutInCell="1" allowOverlap="1">
            <wp:simplePos x="0" y="0"/>
            <wp:positionH relativeFrom="page">
              <wp:posOffset>792480</wp:posOffset>
            </wp:positionH>
            <wp:positionV relativeFrom="paragraph">
              <wp:posOffset>102180</wp:posOffset>
            </wp:positionV>
            <wp:extent cx="168401" cy="84580"/>
            <wp:effectExtent l="0" t="0" r="0" b="0"/>
            <wp:wrapNone/>
            <wp:docPr id="35" name="image1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image18.png"/>
                    <pic:cNvPicPr/>
                  </pic:nvPicPr>
                  <pic:blipFill>
                    <a:blip r:embed="rId29" cstate="print"/>
                    <a:stretch>
                      <a:fillRect/>
                    </a:stretch>
                  </pic:blipFill>
                  <pic:spPr>
                    <a:xfrm>
                      <a:off x="0" y="0"/>
                      <a:ext cx="168401" cy="84580"/>
                    </a:xfrm>
                    <a:prstGeom prst="rect">
                      <a:avLst/>
                    </a:prstGeom>
                  </pic:spPr>
                </pic:pic>
              </a:graphicData>
            </a:graphic>
          </wp:anchor>
        </w:drawing>
      </w:r>
      <w:r>
        <w:t xml:space="preserve">Pro poskytování právních služeb je velmi důležitá vzájemná fungující komunikace mezi oběma Smluvními stranami. </w:t>
      </w:r>
      <w:r w:rsidRPr="00483932">
        <w:rPr>
          <w:highlight w:val="black"/>
        </w:rPr>
        <w:t>JUDr. Zdeněk Horáček,  Ph.D.</w:t>
      </w:r>
      <w:r>
        <w:t xml:space="preserve">  bude  považován  za  hlavní  k</w:t>
      </w:r>
      <w:r>
        <w:t>ontaktní  osobu při</w:t>
      </w:r>
      <w:r>
        <w:rPr>
          <w:spacing w:val="-4"/>
        </w:rPr>
        <w:t xml:space="preserve"> </w:t>
      </w:r>
      <w:r>
        <w:t>poskytování</w:t>
      </w:r>
      <w:r>
        <w:rPr>
          <w:spacing w:val="-5"/>
        </w:rPr>
        <w:t xml:space="preserve"> </w:t>
      </w:r>
      <w:r>
        <w:t>služeb</w:t>
      </w:r>
      <w:r>
        <w:rPr>
          <w:spacing w:val="-5"/>
        </w:rPr>
        <w:t xml:space="preserve"> </w:t>
      </w:r>
      <w:r>
        <w:t>Deloitte</w:t>
      </w:r>
      <w:r>
        <w:rPr>
          <w:spacing w:val="-5"/>
        </w:rPr>
        <w:t xml:space="preserve"> </w:t>
      </w:r>
      <w:r>
        <w:t>Legal</w:t>
      </w:r>
      <w:r>
        <w:rPr>
          <w:spacing w:val="-4"/>
        </w:rPr>
        <w:t xml:space="preserve"> </w:t>
      </w:r>
      <w:r>
        <w:t>Objednateli.</w:t>
      </w:r>
      <w:r>
        <w:rPr>
          <w:spacing w:val="-4"/>
        </w:rPr>
        <w:t xml:space="preserve"> </w:t>
      </w:r>
      <w:r>
        <w:t>Pokud</w:t>
      </w:r>
      <w:r>
        <w:rPr>
          <w:spacing w:val="-7"/>
        </w:rPr>
        <w:t xml:space="preserve"> </w:t>
      </w:r>
      <w:r>
        <w:t>nebude</w:t>
      </w:r>
      <w:r>
        <w:rPr>
          <w:spacing w:val="-5"/>
        </w:rPr>
        <w:t xml:space="preserve"> </w:t>
      </w:r>
      <w:r>
        <w:t>dohodnuto</w:t>
      </w:r>
      <w:r>
        <w:rPr>
          <w:spacing w:val="-4"/>
        </w:rPr>
        <w:t xml:space="preserve"> </w:t>
      </w:r>
      <w:r>
        <w:t>jinak,</w:t>
      </w:r>
      <w:r>
        <w:rPr>
          <w:spacing w:val="-8"/>
        </w:rPr>
        <w:t xml:space="preserve"> </w:t>
      </w:r>
      <w:r>
        <w:t>Ing.</w:t>
      </w:r>
      <w:r>
        <w:rPr>
          <w:spacing w:val="-4"/>
        </w:rPr>
        <w:t xml:space="preserve"> </w:t>
      </w:r>
      <w:r>
        <w:t>Kamil</w:t>
      </w:r>
      <w:r>
        <w:rPr>
          <w:spacing w:val="-6"/>
        </w:rPr>
        <w:t xml:space="preserve"> </w:t>
      </w:r>
      <w:r>
        <w:t>Špindler a Ing. Jan Adámek budou hlavní kontaktní osoby ze strany</w:t>
      </w:r>
      <w:r>
        <w:rPr>
          <w:spacing w:val="-8"/>
        </w:rPr>
        <w:t xml:space="preserve"> </w:t>
      </w:r>
      <w:r>
        <w:t>Objednatele.</w:t>
      </w:r>
    </w:p>
    <w:p w:rsidR="00CD55B1" w:rsidRDefault="00483932">
      <w:pPr>
        <w:pStyle w:val="Zkladntext"/>
        <w:spacing w:before="119"/>
        <w:ind w:left="828" w:right="321"/>
        <w:jc w:val="both"/>
      </w:pPr>
      <w:r>
        <w:rPr>
          <w:noProof/>
          <w:lang w:bidi="ar-SA"/>
        </w:rPr>
        <w:drawing>
          <wp:anchor distT="0" distB="0" distL="0" distR="0" simplePos="0" relativeHeight="251649536" behindDoc="0" locked="0" layoutInCell="1" allowOverlap="1">
            <wp:simplePos x="0" y="0"/>
            <wp:positionH relativeFrom="page">
              <wp:posOffset>792480</wp:posOffset>
            </wp:positionH>
            <wp:positionV relativeFrom="paragraph">
              <wp:posOffset>99639</wp:posOffset>
            </wp:positionV>
            <wp:extent cx="172973" cy="86105"/>
            <wp:effectExtent l="0" t="0" r="0" b="0"/>
            <wp:wrapNone/>
            <wp:docPr id="37" name="image1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image19.png"/>
                    <pic:cNvPicPr/>
                  </pic:nvPicPr>
                  <pic:blipFill>
                    <a:blip r:embed="rId30" cstate="print"/>
                    <a:stretch>
                      <a:fillRect/>
                    </a:stretch>
                  </pic:blipFill>
                  <pic:spPr>
                    <a:xfrm>
                      <a:off x="0" y="0"/>
                      <a:ext cx="172973" cy="86105"/>
                    </a:xfrm>
                    <a:prstGeom prst="rect">
                      <a:avLst/>
                    </a:prstGeom>
                  </pic:spPr>
                </pic:pic>
              </a:graphicData>
            </a:graphic>
          </wp:anchor>
        </w:drawing>
      </w:r>
      <w:r>
        <w:t>Jakýkoliv</w:t>
      </w:r>
      <w:r>
        <w:rPr>
          <w:spacing w:val="-11"/>
        </w:rPr>
        <w:t xml:space="preserve"> </w:t>
      </w:r>
      <w:r>
        <w:t>požadavek</w:t>
      </w:r>
      <w:r>
        <w:rPr>
          <w:spacing w:val="-11"/>
        </w:rPr>
        <w:t xml:space="preserve"> </w:t>
      </w:r>
      <w:r>
        <w:t>změny</w:t>
      </w:r>
      <w:r>
        <w:rPr>
          <w:spacing w:val="-8"/>
        </w:rPr>
        <w:t xml:space="preserve"> </w:t>
      </w:r>
      <w:r>
        <w:t>rozsahu</w:t>
      </w:r>
      <w:r>
        <w:rPr>
          <w:spacing w:val="-11"/>
        </w:rPr>
        <w:t xml:space="preserve"> </w:t>
      </w:r>
      <w:r>
        <w:t>poskytovaných</w:t>
      </w:r>
      <w:r>
        <w:rPr>
          <w:spacing w:val="-10"/>
        </w:rPr>
        <w:t xml:space="preserve"> </w:t>
      </w:r>
      <w:r>
        <w:t>služeb</w:t>
      </w:r>
      <w:r>
        <w:rPr>
          <w:spacing w:val="-11"/>
        </w:rPr>
        <w:t xml:space="preserve"> </w:t>
      </w:r>
      <w:r>
        <w:t>či</w:t>
      </w:r>
      <w:r>
        <w:rPr>
          <w:spacing w:val="-11"/>
        </w:rPr>
        <w:t xml:space="preserve"> </w:t>
      </w:r>
      <w:r>
        <w:t>objednávka</w:t>
      </w:r>
      <w:r>
        <w:rPr>
          <w:spacing w:val="-10"/>
        </w:rPr>
        <w:t xml:space="preserve"> </w:t>
      </w:r>
      <w:r>
        <w:t>dalších</w:t>
      </w:r>
      <w:r>
        <w:rPr>
          <w:spacing w:val="-10"/>
        </w:rPr>
        <w:t xml:space="preserve"> </w:t>
      </w:r>
      <w:r>
        <w:t>právních</w:t>
      </w:r>
      <w:r>
        <w:rPr>
          <w:spacing w:val="-11"/>
        </w:rPr>
        <w:t xml:space="preserve"> </w:t>
      </w:r>
      <w:r>
        <w:t>služeb</w:t>
      </w:r>
      <w:r>
        <w:rPr>
          <w:spacing w:val="-11"/>
        </w:rPr>
        <w:t xml:space="preserve"> </w:t>
      </w:r>
      <w:r>
        <w:t>musí být učiněny a odsouhlaseny formou dopisu, e-mailu či</w:t>
      </w:r>
      <w:r>
        <w:rPr>
          <w:spacing w:val="-5"/>
        </w:rPr>
        <w:t xml:space="preserve"> </w:t>
      </w:r>
      <w:r>
        <w:t>faxu.</w:t>
      </w:r>
    </w:p>
    <w:p w:rsidR="00CD55B1" w:rsidRDefault="00483932">
      <w:pPr>
        <w:pStyle w:val="Zkladntext"/>
        <w:spacing w:before="122"/>
        <w:ind w:left="828" w:right="317"/>
        <w:jc w:val="both"/>
      </w:pPr>
      <w:r>
        <w:rPr>
          <w:noProof/>
          <w:lang w:bidi="ar-SA"/>
        </w:rPr>
        <w:drawing>
          <wp:anchor distT="0" distB="0" distL="0" distR="0" simplePos="0" relativeHeight="251650560" behindDoc="0" locked="0" layoutInCell="1" allowOverlap="1">
            <wp:simplePos x="0" y="0"/>
            <wp:positionH relativeFrom="page">
              <wp:posOffset>792480</wp:posOffset>
            </wp:positionH>
            <wp:positionV relativeFrom="paragraph">
              <wp:posOffset>101544</wp:posOffset>
            </wp:positionV>
            <wp:extent cx="171450" cy="89153"/>
            <wp:effectExtent l="0" t="0" r="0" b="0"/>
            <wp:wrapNone/>
            <wp:docPr id="39" name="image2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0" name="image20.png"/>
                    <pic:cNvPicPr/>
                  </pic:nvPicPr>
                  <pic:blipFill>
                    <a:blip r:embed="rId31" cstate="print"/>
                    <a:stretch>
                      <a:fillRect/>
                    </a:stretch>
                  </pic:blipFill>
                  <pic:spPr>
                    <a:xfrm>
                      <a:off x="0" y="0"/>
                      <a:ext cx="171450" cy="89153"/>
                    </a:xfrm>
                    <a:prstGeom prst="rect">
                      <a:avLst/>
                    </a:prstGeom>
                  </pic:spPr>
                </pic:pic>
              </a:graphicData>
            </a:graphic>
          </wp:anchor>
        </w:drawing>
      </w:r>
      <w:r>
        <w:t>Jakékoliv ústní rady, návrhy zpráv nebo zápisy z jednání, které Deloitte Legal případně poskytne Objednateli, nebudou definitivní právní radou, stanoviskem ani závěre</w:t>
      </w:r>
      <w:r>
        <w:t>m. Definitivní právní rada, stanovisko nebo závěr budou obsaženy výhradně v konečném písemném vyjádření Deloitte Legal.</w:t>
      </w:r>
    </w:p>
    <w:p w:rsidR="00CD55B1" w:rsidRDefault="00483932">
      <w:pPr>
        <w:pStyle w:val="Zkladntext"/>
        <w:spacing w:before="120"/>
        <w:ind w:left="828" w:right="321"/>
        <w:jc w:val="both"/>
      </w:pPr>
      <w:r>
        <w:rPr>
          <w:noProof/>
          <w:lang w:bidi="ar-SA"/>
        </w:rPr>
        <w:drawing>
          <wp:anchor distT="0" distB="0" distL="0" distR="0" simplePos="0" relativeHeight="251651584" behindDoc="0" locked="0" layoutInCell="1" allowOverlap="1">
            <wp:simplePos x="0" y="0"/>
            <wp:positionH relativeFrom="page">
              <wp:posOffset>792480</wp:posOffset>
            </wp:positionH>
            <wp:positionV relativeFrom="paragraph">
              <wp:posOffset>101798</wp:posOffset>
            </wp:positionV>
            <wp:extent cx="174498" cy="84582"/>
            <wp:effectExtent l="0" t="0" r="0" b="0"/>
            <wp:wrapNone/>
            <wp:docPr id="41" name="image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image21.png"/>
                    <pic:cNvPicPr/>
                  </pic:nvPicPr>
                  <pic:blipFill>
                    <a:blip r:embed="rId32" cstate="print"/>
                    <a:stretch>
                      <a:fillRect/>
                    </a:stretch>
                  </pic:blipFill>
                  <pic:spPr>
                    <a:xfrm>
                      <a:off x="0" y="0"/>
                      <a:ext cx="174498" cy="84582"/>
                    </a:xfrm>
                    <a:prstGeom prst="rect">
                      <a:avLst/>
                    </a:prstGeom>
                  </pic:spPr>
                </pic:pic>
              </a:graphicData>
            </a:graphic>
          </wp:anchor>
        </w:drawing>
      </w:r>
      <w:r>
        <w:t>Poskytne-li</w:t>
      </w:r>
      <w:r>
        <w:rPr>
          <w:spacing w:val="-15"/>
        </w:rPr>
        <w:t xml:space="preserve"> </w:t>
      </w:r>
      <w:r>
        <w:t>Objednatel</w:t>
      </w:r>
      <w:r>
        <w:rPr>
          <w:spacing w:val="-14"/>
        </w:rPr>
        <w:t xml:space="preserve"> </w:t>
      </w:r>
      <w:r>
        <w:t>Deloitte</w:t>
      </w:r>
      <w:r>
        <w:rPr>
          <w:spacing w:val="-14"/>
        </w:rPr>
        <w:t xml:space="preserve"> </w:t>
      </w:r>
      <w:r>
        <w:t>Legal</w:t>
      </w:r>
      <w:r>
        <w:rPr>
          <w:spacing w:val="-15"/>
        </w:rPr>
        <w:t xml:space="preserve"> </w:t>
      </w:r>
      <w:r>
        <w:t>faxové</w:t>
      </w:r>
      <w:r>
        <w:rPr>
          <w:spacing w:val="-14"/>
        </w:rPr>
        <w:t xml:space="preserve"> </w:t>
      </w:r>
      <w:r>
        <w:t>spojení</w:t>
      </w:r>
      <w:r>
        <w:rPr>
          <w:spacing w:val="-14"/>
        </w:rPr>
        <w:t xml:space="preserve"> </w:t>
      </w:r>
      <w:r>
        <w:t>či</w:t>
      </w:r>
      <w:r>
        <w:rPr>
          <w:spacing w:val="-15"/>
        </w:rPr>
        <w:t xml:space="preserve"> </w:t>
      </w:r>
      <w:r>
        <w:t>adresu</w:t>
      </w:r>
      <w:r>
        <w:rPr>
          <w:spacing w:val="-13"/>
        </w:rPr>
        <w:t xml:space="preserve"> </w:t>
      </w:r>
      <w:r>
        <w:t>elektronické</w:t>
      </w:r>
      <w:r>
        <w:rPr>
          <w:spacing w:val="-14"/>
        </w:rPr>
        <w:t xml:space="preserve"> </w:t>
      </w:r>
      <w:r>
        <w:t>pošty,</w:t>
      </w:r>
      <w:r>
        <w:rPr>
          <w:spacing w:val="-14"/>
        </w:rPr>
        <w:t xml:space="preserve"> </w:t>
      </w:r>
      <w:r>
        <w:t>předpokládá</w:t>
      </w:r>
      <w:r>
        <w:rPr>
          <w:spacing w:val="-13"/>
        </w:rPr>
        <w:t xml:space="preserve"> </w:t>
      </w:r>
      <w:r>
        <w:t>Deloitte Legal (pokud není oznámen opak)</w:t>
      </w:r>
      <w:r>
        <w:t>, že Objednatel souhlasí s využitím těchto prostředků při vzájemné komunikaci a  že  považuje tento  způsob  převodu  informací  za  dostatečně  bezpečný  a  důvěrný s ohledem na ochranu zájmů Objednatele a že Objednatel zajistí ochranu integrity dat (např</w:t>
      </w:r>
      <w:r>
        <w:t>. antivirovou</w:t>
      </w:r>
      <w:r>
        <w:rPr>
          <w:spacing w:val="-5"/>
        </w:rPr>
        <w:t xml:space="preserve"> </w:t>
      </w:r>
      <w:r>
        <w:t>ochranu).</w:t>
      </w:r>
      <w:r>
        <w:rPr>
          <w:spacing w:val="-8"/>
        </w:rPr>
        <w:t xml:space="preserve"> </w:t>
      </w:r>
      <w:r>
        <w:t>Deloitte</w:t>
      </w:r>
      <w:r>
        <w:rPr>
          <w:spacing w:val="-5"/>
        </w:rPr>
        <w:t xml:space="preserve"> </w:t>
      </w:r>
      <w:r>
        <w:t>Legal</w:t>
      </w:r>
      <w:r>
        <w:rPr>
          <w:spacing w:val="-5"/>
        </w:rPr>
        <w:t xml:space="preserve"> </w:t>
      </w:r>
      <w:r>
        <w:t>bude</w:t>
      </w:r>
      <w:r>
        <w:rPr>
          <w:spacing w:val="-5"/>
        </w:rPr>
        <w:t xml:space="preserve"> </w:t>
      </w:r>
      <w:r>
        <w:t>oprávněna</w:t>
      </w:r>
      <w:r>
        <w:rPr>
          <w:spacing w:val="-4"/>
        </w:rPr>
        <w:t xml:space="preserve"> </w:t>
      </w:r>
      <w:r>
        <w:t>použít</w:t>
      </w:r>
      <w:r>
        <w:rPr>
          <w:spacing w:val="-5"/>
        </w:rPr>
        <w:t xml:space="preserve"> </w:t>
      </w:r>
      <w:r>
        <w:t>toto</w:t>
      </w:r>
      <w:r>
        <w:rPr>
          <w:spacing w:val="-5"/>
        </w:rPr>
        <w:t xml:space="preserve"> </w:t>
      </w:r>
      <w:r>
        <w:t>faxové</w:t>
      </w:r>
      <w:r>
        <w:rPr>
          <w:spacing w:val="-8"/>
        </w:rPr>
        <w:t xml:space="preserve"> </w:t>
      </w:r>
      <w:r>
        <w:t>spojení</w:t>
      </w:r>
      <w:r>
        <w:rPr>
          <w:spacing w:val="-5"/>
        </w:rPr>
        <w:t xml:space="preserve"> </w:t>
      </w:r>
      <w:r>
        <w:t>či</w:t>
      </w:r>
      <w:r>
        <w:rPr>
          <w:spacing w:val="-5"/>
        </w:rPr>
        <w:t xml:space="preserve"> </w:t>
      </w:r>
      <w:r>
        <w:t>adresu</w:t>
      </w:r>
      <w:r>
        <w:rPr>
          <w:spacing w:val="-4"/>
        </w:rPr>
        <w:t xml:space="preserve"> </w:t>
      </w:r>
      <w:r>
        <w:t>elektronické pošty nejenom v souvislosti s poskytovanými právními službami, ale také za účelem zasílání obchodních sdělení týkajících se nabídek dalších služeb, pokud toto Objednatel</w:t>
      </w:r>
      <w:r>
        <w:rPr>
          <w:spacing w:val="-13"/>
        </w:rPr>
        <w:t xml:space="preserve"> </w:t>
      </w:r>
      <w:r>
        <w:t>neodmítne.</w:t>
      </w:r>
    </w:p>
    <w:p w:rsidR="00CD55B1" w:rsidRDefault="00CD55B1">
      <w:pPr>
        <w:pStyle w:val="Zkladntext"/>
        <w:spacing w:before="4"/>
        <w:rPr>
          <w:sz w:val="11"/>
        </w:rPr>
      </w:pPr>
    </w:p>
    <w:p w:rsidR="00CD55B1" w:rsidRDefault="00483932">
      <w:pPr>
        <w:pStyle w:val="Nadpis1"/>
      </w:pPr>
      <w:r>
        <w:rPr>
          <w:noProof/>
          <w:lang w:bidi="ar-SA"/>
        </w:rPr>
        <w:drawing>
          <wp:anchor distT="0" distB="0" distL="0" distR="0" simplePos="0" relativeHeight="251652608" behindDoc="0" locked="0" layoutInCell="1" allowOverlap="1">
            <wp:simplePos x="0" y="0"/>
            <wp:positionH relativeFrom="page">
              <wp:posOffset>789431</wp:posOffset>
            </wp:positionH>
            <wp:positionV relativeFrom="paragraph">
              <wp:posOffset>89479</wp:posOffset>
            </wp:positionV>
            <wp:extent cx="118109" cy="84582"/>
            <wp:effectExtent l="0" t="0" r="0" b="0"/>
            <wp:wrapNone/>
            <wp:docPr id="43" name="image2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 name="image22.png"/>
                    <pic:cNvPicPr/>
                  </pic:nvPicPr>
                  <pic:blipFill>
                    <a:blip r:embed="rId33" cstate="print"/>
                    <a:stretch>
                      <a:fillRect/>
                    </a:stretch>
                  </pic:blipFill>
                  <pic:spPr>
                    <a:xfrm>
                      <a:off x="0" y="0"/>
                      <a:ext cx="118109" cy="84582"/>
                    </a:xfrm>
                    <a:prstGeom prst="rect">
                      <a:avLst/>
                    </a:prstGeom>
                  </pic:spPr>
                </pic:pic>
              </a:graphicData>
            </a:graphic>
          </wp:anchor>
        </w:drawing>
      </w:r>
      <w:r>
        <w:t>DŮVĚRNOST, OCHRANA OSOBNÍCH ÚDAJŮ</w:t>
      </w:r>
    </w:p>
    <w:p w:rsidR="00CD55B1" w:rsidRDefault="00483932">
      <w:pPr>
        <w:pStyle w:val="Zkladntext"/>
        <w:spacing w:before="120"/>
        <w:ind w:left="828" w:right="318"/>
        <w:jc w:val="both"/>
      </w:pPr>
      <w:r>
        <w:rPr>
          <w:noProof/>
          <w:lang w:bidi="ar-SA"/>
        </w:rPr>
        <w:drawing>
          <wp:anchor distT="0" distB="0" distL="0" distR="0" simplePos="0" relativeHeight="251653632" behindDoc="0" locked="0" layoutInCell="1" allowOverlap="1">
            <wp:simplePos x="0" y="0"/>
            <wp:positionH relativeFrom="page">
              <wp:posOffset>798576</wp:posOffset>
            </wp:positionH>
            <wp:positionV relativeFrom="paragraph">
              <wp:posOffset>101544</wp:posOffset>
            </wp:positionV>
            <wp:extent cx="162305" cy="87629"/>
            <wp:effectExtent l="0" t="0" r="0" b="0"/>
            <wp:wrapNone/>
            <wp:docPr id="45" name="image2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 name="image23.png"/>
                    <pic:cNvPicPr/>
                  </pic:nvPicPr>
                  <pic:blipFill>
                    <a:blip r:embed="rId34" cstate="print"/>
                    <a:stretch>
                      <a:fillRect/>
                    </a:stretch>
                  </pic:blipFill>
                  <pic:spPr>
                    <a:xfrm>
                      <a:off x="0" y="0"/>
                      <a:ext cx="162305" cy="87629"/>
                    </a:xfrm>
                    <a:prstGeom prst="rect">
                      <a:avLst/>
                    </a:prstGeom>
                  </pic:spPr>
                </pic:pic>
              </a:graphicData>
            </a:graphic>
          </wp:anchor>
        </w:drawing>
      </w:r>
      <w:r>
        <w:t>Veškeré</w:t>
      </w:r>
      <w:r>
        <w:rPr>
          <w:spacing w:val="-12"/>
        </w:rPr>
        <w:t xml:space="preserve"> </w:t>
      </w:r>
      <w:r>
        <w:t>Objednatelem</w:t>
      </w:r>
      <w:r>
        <w:rPr>
          <w:spacing w:val="-12"/>
        </w:rPr>
        <w:t xml:space="preserve"> </w:t>
      </w:r>
      <w:r>
        <w:t>poskytnuté</w:t>
      </w:r>
      <w:r>
        <w:rPr>
          <w:spacing w:val="-11"/>
        </w:rPr>
        <w:t xml:space="preserve"> </w:t>
      </w:r>
      <w:r>
        <w:t>informace,</w:t>
      </w:r>
      <w:r>
        <w:rPr>
          <w:spacing w:val="-11"/>
        </w:rPr>
        <w:t xml:space="preserve"> </w:t>
      </w:r>
      <w:r>
        <w:t>které</w:t>
      </w:r>
      <w:r>
        <w:rPr>
          <w:spacing w:val="-11"/>
        </w:rPr>
        <w:t xml:space="preserve"> </w:t>
      </w:r>
      <w:r>
        <w:t>Objednatel</w:t>
      </w:r>
      <w:r>
        <w:rPr>
          <w:spacing w:val="-13"/>
        </w:rPr>
        <w:t xml:space="preserve"> </w:t>
      </w:r>
      <w:r>
        <w:t>označí</w:t>
      </w:r>
      <w:r>
        <w:rPr>
          <w:spacing w:val="-11"/>
        </w:rPr>
        <w:t xml:space="preserve"> </w:t>
      </w:r>
      <w:r>
        <w:t>za</w:t>
      </w:r>
      <w:r>
        <w:rPr>
          <w:spacing w:val="-11"/>
        </w:rPr>
        <w:t xml:space="preserve"> </w:t>
      </w:r>
      <w:r>
        <w:t>důvěrné,</w:t>
      </w:r>
      <w:r>
        <w:rPr>
          <w:spacing w:val="-10"/>
        </w:rPr>
        <w:t xml:space="preserve"> </w:t>
      </w:r>
      <w:r>
        <w:t>bude</w:t>
      </w:r>
      <w:r>
        <w:rPr>
          <w:spacing w:val="-12"/>
        </w:rPr>
        <w:t xml:space="preserve"> </w:t>
      </w:r>
      <w:r>
        <w:t>Deloitte</w:t>
      </w:r>
      <w:r>
        <w:rPr>
          <w:spacing w:val="-12"/>
        </w:rPr>
        <w:t xml:space="preserve"> </w:t>
      </w:r>
      <w:r>
        <w:t>Legal vždy uchovávat v tajnosti a zajistí, aby její zaměstnanci či spolupracující osoby činily taktéž, pokud Objednatel nebo příslušné právní předpisy nestanoví jinak. Povinnost mlčenl</w:t>
      </w:r>
      <w:r>
        <w:t>ivosti se při zachování souladu</w:t>
      </w:r>
      <w:r>
        <w:rPr>
          <w:spacing w:val="-8"/>
        </w:rPr>
        <w:t xml:space="preserve"> </w:t>
      </w:r>
      <w:r>
        <w:t>s</w:t>
      </w:r>
      <w:r>
        <w:rPr>
          <w:spacing w:val="-2"/>
        </w:rPr>
        <w:t xml:space="preserve"> </w:t>
      </w:r>
      <w:r>
        <w:t>předpisy</w:t>
      </w:r>
      <w:r>
        <w:rPr>
          <w:spacing w:val="-8"/>
        </w:rPr>
        <w:t xml:space="preserve"> </w:t>
      </w:r>
      <w:r>
        <w:t>upravujícími</w:t>
      </w:r>
      <w:r>
        <w:rPr>
          <w:spacing w:val="-9"/>
        </w:rPr>
        <w:t xml:space="preserve"> </w:t>
      </w:r>
      <w:r>
        <w:t>poskytování</w:t>
      </w:r>
      <w:r>
        <w:rPr>
          <w:spacing w:val="-9"/>
        </w:rPr>
        <w:t xml:space="preserve"> </w:t>
      </w:r>
      <w:r>
        <w:t>právních</w:t>
      </w:r>
      <w:r>
        <w:rPr>
          <w:spacing w:val="-8"/>
        </w:rPr>
        <w:t xml:space="preserve"> </w:t>
      </w:r>
      <w:r>
        <w:t>služeb</w:t>
      </w:r>
      <w:r>
        <w:rPr>
          <w:spacing w:val="-9"/>
        </w:rPr>
        <w:t xml:space="preserve"> </w:t>
      </w:r>
      <w:r>
        <w:t>nebude</w:t>
      </w:r>
      <w:r>
        <w:rPr>
          <w:spacing w:val="-7"/>
        </w:rPr>
        <w:t xml:space="preserve"> </w:t>
      </w:r>
      <w:r>
        <w:t>vztahovat</w:t>
      </w:r>
      <w:r>
        <w:rPr>
          <w:spacing w:val="-7"/>
        </w:rPr>
        <w:t xml:space="preserve"> </w:t>
      </w:r>
      <w:r>
        <w:t>na</w:t>
      </w:r>
      <w:r>
        <w:rPr>
          <w:spacing w:val="-8"/>
        </w:rPr>
        <w:t xml:space="preserve"> </w:t>
      </w:r>
      <w:r>
        <w:t>informace,</w:t>
      </w:r>
      <w:r>
        <w:rPr>
          <w:spacing w:val="-8"/>
        </w:rPr>
        <w:t xml:space="preserve"> </w:t>
      </w:r>
      <w:r>
        <w:t>které</w:t>
      </w:r>
      <w:r>
        <w:rPr>
          <w:spacing w:val="-9"/>
        </w:rPr>
        <w:t xml:space="preserve"> </w:t>
      </w:r>
      <w:r>
        <w:t>se staly obecně známými, které Deloitte Legal sama vytvořila bez ohledu na Objednatelem poskytnuté informace, na informace sdělené třet</w:t>
      </w:r>
      <w:r>
        <w:t>í stranou, jež nemá povinnost mlčenlivosti ohledně takových informací a informace, které je Deloitte Legal v souladu s platnými právními předpisy povinna poskytnout státním či správním orgánům. V souladu s případným požadavkem Objednatele bude součástí neb</w:t>
      </w:r>
      <w:r>
        <w:t>o přílohou daňových dokladů Deloitte Legal popis poskytnutých právních služeb odpovídající fakturované odměně. Objednatel souhlasí s tím, že získané informace mohou být sdíleny s</w:t>
      </w:r>
      <w:r>
        <w:rPr>
          <w:spacing w:val="-6"/>
        </w:rPr>
        <w:t xml:space="preserve"> </w:t>
      </w:r>
      <w:r>
        <w:t>jinými</w:t>
      </w:r>
      <w:r>
        <w:rPr>
          <w:spacing w:val="-5"/>
        </w:rPr>
        <w:t xml:space="preserve"> </w:t>
      </w:r>
      <w:r>
        <w:t>odbornými</w:t>
      </w:r>
      <w:r>
        <w:rPr>
          <w:spacing w:val="-5"/>
        </w:rPr>
        <w:t xml:space="preserve"> </w:t>
      </w:r>
      <w:r>
        <w:t>poradci</w:t>
      </w:r>
      <w:r>
        <w:rPr>
          <w:spacing w:val="-5"/>
        </w:rPr>
        <w:t xml:space="preserve"> </w:t>
      </w:r>
      <w:r>
        <w:t>Objednatele</w:t>
      </w:r>
      <w:r>
        <w:rPr>
          <w:spacing w:val="-5"/>
        </w:rPr>
        <w:t xml:space="preserve"> </w:t>
      </w:r>
      <w:r>
        <w:t>spolupracujícími</w:t>
      </w:r>
      <w:r>
        <w:rPr>
          <w:spacing w:val="-6"/>
        </w:rPr>
        <w:t xml:space="preserve"> </w:t>
      </w:r>
      <w:r>
        <w:t>na</w:t>
      </w:r>
      <w:r>
        <w:rPr>
          <w:spacing w:val="-4"/>
        </w:rPr>
        <w:t xml:space="preserve"> </w:t>
      </w:r>
      <w:r>
        <w:t>řešení</w:t>
      </w:r>
      <w:r>
        <w:rPr>
          <w:spacing w:val="-5"/>
        </w:rPr>
        <w:t xml:space="preserve"> </w:t>
      </w:r>
      <w:r>
        <w:t>předmětné</w:t>
      </w:r>
      <w:r>
        <w:rPr>
          <w:spacing w:val="-5"/>
        </w:rPr>
        <w:t xml:space="preserve"> </w:t>
      </w:r>
      <w:r>
        <w:t>záležitosti</w:t>
      </w:r>
      <w:r>
        <w:rPr>
          <w:spacing w:val="-6"/>
        </w:rPr>
        <w:t xml:space="preserve"> </w:t>
      </w:r>
      <w:r>
        <w:t>a</w:t>
      </w:r>
      <w:r>
        <w:rPr>
          <w:spacing w:val="-4"/>
        </w:rPr>
        <w:t xml:space="preserve"> </w:t>
      </w:r>
      <w:r>
        <w:t>též</w:t>
      </w:r>
      <w:r>
        <w:rPr>
          <w:spacing w:val="-5"/>
        </w:rPr>
        <w:t xml:space="preserve"> </w:t>
      </w:r>
      <w:r>
        <w:t>s</w:t>
      </w:r>
      <w:r>
        <w:rPr>
          <w:spacing w:val="-7"/>
        </w:rPr>
        <w:t xml:space="preserve"> </w:t>
      </w:r>
      <w:r>
        <w:t>členy Deloitte, pokud je to nutné v souvislosti s poskytnutím právních služeb, případně s dalšími osobami určenými</w:t>
      </w:r>
      <w:r>
        <w:rPr>
          <w:spacing w:val="-10"/>
        </w:rPr>
        <w:t xml:space="preserve"> </w:t>
      </w:r>
      <w:r>
        <w:t>Objednatelem.</w:t>
      </w:r>
      <w:r>
        <w:rPr>
          <w:spacing w:val="-9"/>
        </w:rPr>
        <w:t xml:space="preserve"> </w:t>
      </w:r>
      <w:r>
        <w:t>Objednatel</w:t>
      </w:r>
      <w:r>
        <w:rPr>
          <w:spacing w:val="-11"/>
        </w:rPr>
        <w:t xml:space="preserve"> </w:t>
      </w:r>
      <w:r>
        <w:t>rovněž</w:t>
      </w:r>
      <w:r>
        <w:rPr>
          <w:spacing w:val="-10"/>
        </w:rPr>
        <w:t xml:space="preserve"> </w:t>
      </w:r>
      <w:r>
        <w:t>souhlasí</w:t>
      </w:r>
      <w:r>
        <w:rPr>
          <w:spacing w:val="-10"/>
        </w:rPr>
        <w:t xml:space="preserve"> </w:t>
      </w:r>
      <w:r>
        <w:t>s</w:t>
      </w:r>
      <w:r>
        <w:rPr>
          <w:spacing w:val="-3"/>
        </w:rPr>
        <w:t xml:space="preserve"> </w:t>
      </w:r>
      <w:r>
        <w:t>uvedením</w:t>
      </w:r>
      <w:r>
        <w:rPr>
          <w:spacing w:val="-9"/>
        </w:rPr>
        <w:t xml:space="preserve"> </w:t>
      </w:r>
      <w:r>
        <w:t>krátkého</w:t>
      </w:r>
      <w:r>
        <w:rPr>
          <w:spacing w:val="-10"/>
        </w:rPr>
        <w:t xml:space="preserve"> </w:t>
      </w:r>
      <w:r>
        <w:t>popisu</w:t>
      </w:r>
      <w:r>
        <w:rPr>
          <w:spacing w:val="-9"/>
        </w:rPr>
        <w:t xml:space="preserve"> </w:t>
      </w:r>
      <w:r>
        <w:t>služeb</w:t>
      </w:r>
      <w:r>
        <w:rPr>
          <w:spacing w:val="-10"/>
        </w:rPr>
        <w:t xml:space="preserve"> </w:t>
      </w:r>
      <w:r>
        <w:t xml:space="preserve">poskytnutých na základě této smlouvy společně </w:t>
      </w:r>
      <w:r>
        <w:t>s obchodní firmou Objednatele a jeho logem jako referenci prokazující praxi Deloitte Legal. Rovněž může Deloitte Legal požádat Objednatele o poskytnutí specifického písemného souhlasu ohledně poskytnutých</w:t>
      </w:r>
      <w:r>
        <w:rPr>
          <w:spacing w:val="-4"/>
        </w:rPr>
        <w:t xml:space="preserve"> </w:t>
      </w:r>
      <w:r>
        <w:t>služeb.</w:t>
      </w:r>
    </w:p>
    <w:p w:rsidR="00CD55B1" w:rsidRDefault="00483932">
      <w:pPr>
        <w:pStyle w:val="Zkladntext"/>
        <w:spacing w:before="122"/>
        <w:ind w:left="828"/>
      </w:pPr>
      <w:r>
        <w:rPr>
          <w:noProof/>
          <w:lang w:bidi="ar-SA"/>
        </w:rPr>
        <w:drawing>
          <wp:anchor distT="0" distB="0" distL="0" distR="0" simplePos="0" relativeHeight="251654656" behindDoc="0" locked="0" layoutInCell="1" allowOverlap="1">
            <wp:simplePos x="0" y="0"/>
            <wp:positionH relativeFrom="page">
              <wp:posOffset>798576</wp:posOffset>
            </wp:positionH>
            <wp:positionV relativeFrom="paragraph">
              <wp:posOffset>100909</wp:posOffset>
            </wp:positionV>
            <wp:extent cx="166878" cy="89154"/>
            <wp:effectExtent l="0" t="0" r="0" b="0"/>
            <wp:wrapNone/>
            <wp:docPr id="47" name="image2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8" name="image24.png"/>
                    <pic:cNvPicPr/>
                  </pic:nvPicPr>
                  <pic:blipFill>
                    <a:blip r:embed="rId35" cstate="print"/>
                    <a:stretch>
                      <a:fillRect/>
                    </a:stretch>
                  </pic:blipFill>
                  <pic:spPr>
                    <a:xfrm>
                      <a:off x="0" y="0"/>
                      <a:ext cx="166878" cy="89154"/>
                    </a:xfrm>
                    <a:prstGeom prst="rect">
                      <a:avLst/>
                    </a:prstGeom>
                  </pic:spPr>
                </pic:pic>
              </a:graphicData>
            </a:graphic>
          </wp:anchor>
        </w:drawing>
      </w:r>
      <w:r>
        <w:t>Ochrana Osobních údajů</w:t>
      </w:r>
    </w:p>
    <w:p w:rsidR="00CD55B1" w:rsidRDefault="00483932">
      <w:pPr>
        <w:pStyle w:val="Odstavecseseznamem"/>
        <w:numPr>
          <w:ilvl w:val="2"/>
          <w:numId w:val="2"/>
        </w:numPr>
        <w:tabs>
          <w:tab w:val="left" w:pos="902"/>
          <w:tab w:val="left" w:pos="903"/>
        </w:tabs>
        <w:spacing w:before="120" w:line="207" w:lineRule="exact"/>
        <w:ind w:hanging="794"/>
        <w:rPr>
          <w:sz w:val="17"/>
        </w:rPr>
      </w:pPr>
      <w:r>
        <w:rPr>
          <w:sz w:val="17"/>
        </w:rPr>
        <w:t>Definice</w:t>
      </w:r>
    </w:p>
    <w:p w:rsidR="00CD55B1" w:rsidRDefault="00483932">
      <w:pPr>
        <w:pStyle w:val="Zkladntext"/>
        <w:ind w:left="828" w:right="319"/>
        <w:jc w:val="both"/>
      </w:pPr>
      <w:r>
        <w:t>„</w:t>
      </w:r>
      <w:r>
        <w:rPr>
          <w:b/>
        </w:rPr>
        <w:t>Správce</w:t>
      </w:r>
      <w:r>
        <w:t>“</w:t>
      </w:r>
      <w:r>
        <w:rPr>
          <w:spacing w:val="-11"/>
        </w:rPr>
        <w:t xml:space="preserve"> </w:t>
      </w:r>
      <w:r>
        <w:t>označuje</w:t>
      </w:r>
      <w:r>
        <w:rPr>
          <w:spacing w:val="-12"/>
        </w:rPr>
        <w:t xml:space="preserve"> </w:t>
      </w:r>
      <w:r>
        <w:t>správce</w:t>
      </w:r>
      <w:r>
        <w:rPr>
          <w:spacing w:val="-12"/>
        </w:rPr>
        <w:t xml:space="preserve"> </w:t>
      </w:r>
      <w:r>
        <w:t>nebo</w:t>
      </w:r>
      <w:r>
        <w:rPr>
          <w:spacing w:val="-12"/>
        </w:rPr>
        <w:t xml:space="preserve"> </w:t>
      </w:r>
      <w:r>
        <w:t>správce</w:t>
      </w:r>
      <w:r>
        <w:rPr>
          <w:spacing w:val="-12"/>
        </w:rPr>
        <w:t xml:space="preserve"> </w:t>
      </w:r>
      <w:r>
        <w:t>údajů</w:t>
      </w:r>
      <w:r>
        <w:rPr>
          <w:spacing w:val="-12"/>
        </w:rPr>
        <w:t xml:space="preserve"> </w:t>
      </w:r>
      <w:r>
        <w:t>(jak</w:t>
      </w:r>
      <w:r>
        <w:rPr>
          <w:spacing w:val="-12"/>
        </w:rPr>
        <w:t xml:space="preserve"> </w:t>
      </w:r>
      <w:r>
        <w:t>je</w:t>
      </w:r>
      <w:r>
        <w:rPr>
          <w:spacing w:val="-11"/>
        </w:rPr>
        <w:t xml:space="preserve"> </w:t>
      </w:r>
      <w:r>
        <w:t>definován</w:t>
      </w:r>
      <w:r>
        <w:rPr>
          <w:spacing w:val="-12"/>
        </w:rPr>
        <w:t xml:space="preserve"> </w:t>
      </w:r>
      <w:r>
        <w:t>Právními</w:t>
      </w:r>
      <w:r>
        <w:rPr>
          <w:spacing w:val="-13"/>
        </w:rPr>
        <w:t xml:space="preserve"> </w:t>
      </w:r>
      <w:r>
        <w:t>předpisy</w:t>
      </w:r>
      <w:r>
        <w:rPr>
          <w:spacing w:val="-9"/>
        </w:rPr>
        <w:t xml:space="preserve"> </w:t>
      </w:r>
      <w:r>
        <w:t>v</w:t>
      </w:r>
      <w:r>
        <w:rPr>
          <w:spacing w:val="-12"/>
        </w:rPr>
        <w:t xml:space="preserve"> </w:t>
      </w:r>
      <w:r>
        <w:t>oblasti</w:t>
      </w:r>
      <w:r>
        <w:rPr>
          <w:spacing w:val="-11"/>
        </w:rPr>
        <w:t xml:space="preserve"> </w:t>
      </w:r>
      <w:r>
        <w:t>ochrany osobních</w:t>
      </w:r>
      <w:r>
        <w:rPr>
          <w:spacing w:val="-1"/>
        </w:rPr>
        <w:t xml:space="preserve"> </w:t>
      </w:r>
      <w:r>
        <w:t>údajů).</w:t>
      </w:r>
    </w:p>
    <w:p w:rsidR="00CD55B1" w:rsidRDefault="00483932">
      <w:pPr>
        <w:pStyle w:val="Zkladntext"/>
        <w:ind w:left="828" w:right="321"/>
        <w:jc w:val="both"/>
      </w:pPr>
      <w:r>
        <w:t>„</w:t>
      </w:r>
      <w:r>
        <w:rPr>
          <w:b/>
        </w:rPr>
        <w:t>Právní předpisy v oblasti ochrany osobních údajů</w:t>
      </w:r>
      <w:r>
        <w:t>“ označuje následující právní předpisy v rozsahu, v jakém se v příslušném okamžiku aplikují: (a) vnitrostátní právní předpisy implementující Směrnici 2002/58/ES o soukromí a elektronických komunikacích; (b) Obecné nařízení o ochraně osobních údajů ((EU) 20</w:t>
      </w:r>
      <w:r>
        <w:t>16/679) a (c) jakékoliv další vnitrostátní právní předpisy týkající se ochrany osobních údajů.</w:t>
      </w:r>
    </w:p>
    <w:p w:rsidR="00CD55B1" w:rsidRDefault="00483932">
      <w:pPr>
        <w:pStyle w:val="Zkladntext"/>
        <w:ind w:left="828" w:right="321"/>
        <w:jc w:val="both"/>
      </w:pPr>
      <w:r>
        <w:t>„</w:t>
      </w:r>
      <w:r>
        <w:rPr>
          <w:b/>
        </w:rPr>
        <w:t>Osobní údaje</w:t>
      </w:r>
      <w:r>
        <w:t>“ označují jakékoliv osobní údaje (jak jsou definovány Právními předpisy v oblasti ochrany osobních údajů), kterou jsou zpracovávány v rámci poskyto</w:t>
      </w:r>
      <w:r>
        <w:t>vání služeb nebo v souvislosti s poskytováním služeb.</w:t>
      </w:r>
    </w:p>
    <w:p w:rsidR="00CD55B1" w:rsidRDefault="00CD55B1">
      <w:pPr>
        <w:jc w:val="both"/>
        <w:sectPr w:rsidR="00CD55B1">
          <w:pgSz w:w="11910" w:h="16840"/>
          <w:pgMar w:top="1400" w:right="920" w:bottom="680" w:left="1140" w:header="567" w:footer="490" w:gutter="0"/>
          <w:cols w:space="708"/>
        </w:sectPr>
      </w:pP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0"/>
        </w:rPr>
      </w:pPr>
    </w:p>
    <w:p w:rsidR="00CD55B1" w:rsidRDefault="00CD55B1">
      <w:pPr>
        <w:pStyle w:val="Zkladntext"/>
        <w:spacing w:before="3"/>
        <w:rPr>
          <w:sz w:val="19"/>
        </w:rPr>
      </w:pPr>
    </w:p>
    <w:p w:rsidR="00CD55B1" w:rsidRDefault="00483932">
      <w:pPr>
        <w:pStyle w:val="Zkladntext"/>
        <w:spacing w:before="100"/>
        <w:ind w:left="828" w:right="327"/>
        <w:jc w:val="both"/>
      </w:pPr>
      <w:r>
        <w:t>„</w:t>
      </w:r>
      <w:r>
        <w:rPr>
          <w:b/>
        </w:rPr>
        <w:t>Zpracovatel</w:t>
      </w:r>
      <w:r>
        <w:t>“ označuje zpracovatele údajů nebo zpracovatele (jak je definován Právními předpisy v oblasti ochrany osobních údajů).</w:t>
      </w:r>
    </w:p>
    <w:p w:rsidR="00CD55B1" w:rsidRDefault="00483932">
      <w:pPr>
        <w:pStyle w:val="Zkladntext"/>
        <w:ind w:left="828" w:right="318"/>
        <w:jc w:val="both"/>
      </w:pPr>
      <w:r>
        <w:t>„</w:t>
      </w:r>
      <w:r>
        <w:rPr>
          <w:b/>
        </w:rPr>
        <w:t>Příjemce</w:t>
      </w:r>
      <w:r>
        <w:t>“ označuje fyzickou nebo právnickou oso</w:t>
      </w:r>
      <w:r>
        <w:t>bu, orgán veřejné moci, agenturu nebo jiný subjekt,</w:t>
      </w:r>
      <w:r>
        <w:rPr>
          <w:spacing w:val="-16"/>
        </w:rPr>
        <w:t xml:space="preserve"> </w:t>
      </w:r>
      <w:r>
        <w:t>jemuž</w:t>
      </w:r>
      <w:r>
        <w:rPr>
          <w:spacing w:val="-16"/>
        </w:rPr>
        <w:t xml:space="preserve"> </w:t>
      </w:r>
      <w:r>
        <w:t>jsou</w:t>
      </w:r>
      <w:r>
        <w:rPr>
          <w:spacing w:val="-16"/>
        </w:rPr>
        <w:t xml:space="preserve"> </w:t>
      </w:r>
      <w:r>
        <w:t>osobní</w:t>
      </w:r>
      <w:r>
        <w:rPr>
          <w:spacing w:val="-16"/>
        </w:rPr>
        <w:t xml:space="preserve"> </w:t>
      </w:r>
      <w:r>
        <w:t>údaje</w:t>
      </w:r>
      <w:r>
        <w:rPr>
          <w:spacing w:val="-16"/>
        </w:rPr>
        <w:t xml:space="preserve"> </w:t>
      </w:r>
      <w:r>
        <w:t>poskytnuty</w:t>
      </w:r>
      <w:r>
        <w:rPr>
          <w:spacing w:val="-16"/>
        </w:rPr>
        <w:t xml:space="preserve"> </w:t>
      </w:r>
      <w:r>
        <w:t>(jak</w:t>
      </w:r>
      <w:r>
        <w:rPr>
          <w:spacing w:val="-17"/>
        </w:rPr>
        <w:t xml:space="preserve"> </w:t>
      </w:r>
      <w:r>
        <w:t>je</w:t>
      </w:r>
      <w:r>
        <w:rPr>
          <w:spacing w:val="-16"/>
        </w:rPr>
        <w:t xml:space="preserve"> </w:t>
      </w:r>
      <w:r>
        <w:t>dále</w:t>
      </w:r>
      <w:r>
        <w:rPr>
          <w:spacing w:val="-14"/>
        </w:rPr>
        <w:t xml:space="preserve"> </w:t>
      </w:r>
      <w:r>
        <w:t>definován</w:t>
      </w:r>
      <w:r>
        <w:rPr>
          <w:spacing w:val="-16"/>
        </w:rPr>
        <w:t xml:space="preserve"> </w:t>
      </w:r>
      <w:r>
        <w:t>Právními</w:t>
      </w:r>
      <w:r>
        <w:rPr>
          <w:spacing w:val="-17"/>
        </w:rPr>
        <w:t xml:space="preserve"> </w:t>
      </w:r>
      <w:r>
        <w:t>předpisy</w:t>
      </w:r>
      <w:r>
        <w:rPr>
          <w:spacing w:val="-13"/>
        </w:rPr>
        <w:t xml:space="preserve"> </w:t>
      </w:r>
      <w:r>
        <w:t>v</w:t>
      </w:r>
      <w:r>
        <w:rPr>
          <w:spacing w:val="-16"/>
        </w:rPr>
        <w:t xml:space="preserve"> </w:t>
      </w:r>
      <w:r>
        <w:t>oblasti</w:t>
      </w:r>
      <w:r>
        <w:rPr>
          <w:spacing w:val="-17"/>
        </w:rPr>
        <w:t xml:space="preserve"> </w:t>
      </w:r>
      <w:r>
        <w:t>ochrany osobních</w:t>
      </w:r>
      <w:r>
        <w:rPr>
          <w:spacing w:val="-1"/>
        </w:rPr>
        <w:t xml:space="preserve"> </w:t>
      </w:r>
      <w:r>
        <w:t>údajů).</w:t>
      </w:r>
    </w:p>
    <w:p w:rsidR="00CD55B1" w:rsidRDefault="00483932">
      <w:pPr>
        <w:pStyle w:val="Odstavecseseznamem"/>
        <w:numPr>
          <w:ilvl w:val="2"/>
          <w:numId w:val="2"/>
        </w:numPr>
        <w:tabs>
          <w:tab w:val="left" w:pos="902"/>
          <w:tab w:val="left" w:pos="903"/>
        </w:tabs>
        <w:spacing w:before="122"/>
        <w:ind w:hanging="794"/>
        <w:rPr>
          <w:sz w:val="17"/>
        </w:rPr>
      </w:pPr>
      <w:r>
        <w:rPr>
          <w:sz w:val="17"/>
        </w:rPr>
        <w:t>Informace o zpracování Osobních</w:t>
      </w:r>
      <w:r>
        <w:rPr>
          <w:spacing w:val="-3"/>
          <w:sz w:val="17"/>
        </w:rPr>
        <w:t xml:space="preserve"> </w:t>
      </w:r>
      <w:r>
        <w:rPr>
          <w:sz w:val="17"/>
        </w:rPr>
        <w:t>údajů</w:t>
      </w:r>
    </w:p>
    <w:p w:rsidR="00CD55B1" w:rsidRDefault="00483932">
      <w:pPr>
        <w:pStyle w:val="Odstavecseseznamem"/>
        <w:numPr>
          <w:ilvl w:val="0"/>
          <w:numId w:val="1"/>
        </w:numPr>
        <w:tabs>
          <w:tab w:val="left" w:pos="829"/>
        </w:tabs>
        <w:spacing w:before="120"/>
        <w:ind w:right="319" w:hanging="720"/>
        <w:jc w:val="both"/>
        <w:rPr>
          <w:sz w:val="17"/>
        </w:rPr>
      </w:pPr>
      <w:r>
        <w:rPr>
          <w:sz w:val="17"/>
        </w:rPr>
        <w:t>Smluvní strany berou na vědomí, že Osobní údaje poskytnuté Objednatelem, jeho personálem či zástupci budou zpracovány společností Deloitte Legal jakožto Správcem pro následující účely, resp. v souvislosti s následujícím: (i) poskytnutí služeb; (ii) zajiště</w:t>
      </w:r>
      <w:r>
        <w:rPr>
          <w:sz w:val="17"/>
        </w:rPr>
        <w:t>ní souladu s příslušnými právními, regulatorními nebo profesními požadavky; (iii) řešení požadavků nebo komunikací od příslušných orgánů; (iv) administrace smluv, finanční účetnictví, soulad s interními předpisy, analýza rizik, a vztahy s klienty; (v) využ</w:t>
      </w:r>
      <w:r>
        <w:rPr>
          <w:sz w:val="17"/>
        </w:rPr>
        <w:t>ití systémů a aplikací (hostovaných nebo interních) pro služby informačních technologií a informačních systémů (dále jen</w:t>
      </w:r>
      <w:r>
        <w:rPr>
          <w:spacing w:val="-3"/>
          <w:sz w:val="17"/>
        </w:rPr>
        <w:t xml:space="preserve"> </w:t>
      </w:r>
      <w:r>
        <w:rPr>
          <w:sz w:val="17"/>
        </w:rPr>
        <w:t>„</w:t>
      </w:r>
      <w:r>
        <w:rPr>
          <w:b/>
          <w:sz w:val="17"/>
        </w:rPr>
        <w:t>Účely</w:t>
      </w:r>
      <w:r>
        <w:rPr>
          <w:sz w:val="17"/>
        </w:rPr>
        <w:t>“).</w:t>
      </w:r>
    </w:p>
    <w:p w:rsidR="00CD55B1" w:rsidRDefault="00483932">
      <w:pPr>
        <w:pStyle w:val="Zkladntext"/>
        <w:ind w:left="828" w:right="322"/>
        <w:jc w:val="both"/>
      </w:pPr>
      <w:r>
        <w:t>Pro výše uvedené Účely mohou být Osobní údaje zpřístupněny/předány Příjemcům Osobních údajů (včetně Správců a Zpracovatelů os</w:t>
      </w:r>
      <w:r>
        <w:t>obních údajů), a mohou být těmito Příjemci zpracovány, jak je uvedeno v Prohlášení Deloitte o ochraně osobních údajů.</w:t>
      </w:r>
    </w:p>
    <w:p w:rsidR="00CD55B1" w:rsidRDefault="00483932">
      <w:pPr>
        <w:pStyle w:val="Odstavecseseznamem"/>
        <w:numPr>
          <w:ilvl w:val="0"/>
          <w:numId w:val="1"/>
        </w:numPr>
        <w:tabs>
          <w:tab w:val="left" w:pos="829"/>
        </w:tabs>
        <w:spacing w:before="121"/>
        <w:ind w:right="321" w:hanging="720"/>
        <w:jc w:val="both"/>
        <w:rPr>
          <w:sz w:val="17"/>
        </w:rPr>
      </w:pPr>
      <w:r>
        <w:rPr>
          <w:sz w:val="17"/>
        </w:rPr>
        <w:t>Odstavec 5.2.2 a) je jen shrnutím Prohlášení Deloitte o ochraně osobních údajů, jehož celé znění je k dispozici zde: https://www2.deloitte</w:t>
      </w:r>
      <w:r>
        <w:rPr>
          <w:sz w:val="17"/>
        </w:rPr>
        <w:t>.com/ce/en/pages/about-deloitte/articles/deloitte-ce-privacy- statement-for-clients.html („</w:t>
      </w:r>
      <w:r>
        <w:rPr>
          <w:b/>
          <w:sz w:val="17"/>
        </w:rPr>
        <w:t>Prohlášení Deloitte o ochraně osobních údajů</w:t>
      </w:r>
      <w:r>
        <w:rPr>
          <w:sz w:val="17"/>
        </w:rPr>
        <w:t>“). Jestliže to nevyžaduje</w:t>
      </w:r>
      <w:r>
        <w:rPr>
          <w:spacing w:val="-10"/>
          <w:sz w:val="17"/>
        </w:rPr>
        <w:t xml:space="preserve"> </w:t>
      </w:r>
      <w:r>
        <w:rPr>
          <w:sz w:val="17"/>
        </w:rPr>
        <w:t>nepřiměřené</w:t>
      </w:r>
      <w:r>
        <w:rPr>
          <w:spacing w:val="-9"/>
          <w:sz w:val="17"/>
        </w:rPr>
        <w:t xml:space="preserve"> </w:t>
      </w:r>
      <w:r>
        <w:rPr>
          <w:sz w:val="17"/>
        </w:rPr>
        <w:t>úsilí,</w:t>
      </w:r>
      <w:r>
        <w:rPr>
          <w:spacing w:val="-9"/>
          <w:sz w:val="17"/>
        </w:rPr>
        <w:t xml:space="preserve"> </w:t>
      </w:r>
      <w:r>
        <w:rPr>
          <w:sz w:val="17"/>
        </w:rPr>
        <w:t>Objednatel</w:t>
      </w:r>
      <w:r>
        <w:rPr>
          <w:spacing w:val="-10"/>
          <w:sz w:val="17"/>
        </w:rPr>
        <w:t xml:space="preserve"> </w:t>
      </w:r>
      <w:r>
        <w:rPr>
          <w:sz w:val="17"/>
        </w:rPr>
        <w:t>zajistí,</w:t>
      </w:r>
      <w:r>
        <w:rPr>
          <w:spacing w:val="-8"/>
          <w:sz w:val="17"/>
        </w:rPr>
        <w:t xml:space="preserve"> </w:t>
      </w:r>
      <w:r>
        <w:rPr>
          <w:sz w:val="17"/>
        </w:rPr>
        <w:t>aby</w:t>
      </w:r>
      <w:r>
        <w:rPr>
          <w:spacing w:val="-10"/>
          <w:sz w:val="17"/>
        </w:rPr>
        <w:t xml:space="preserve"> </w:t>
      </w:r>
      <w:r>
        <w:rPr>
          <w:sz w:val="17"/>
        </w:rPr>
        <w:t>byly</w:t>
      </w:r>
      <w:r>
        <w:rPr>
          <w:spacing w:val="-9"/>
          <w:sz w:val="17"/>
        </w:rPr>
        <w:t xml:space="preserve"> </w:t>
      </w:r>
      <w:r>
        <w:rPr>
          <w:sz w:val="17"/>
        </w:rPr>
        <w:t>subjekty</w:t>
      </w:r>
      <w:r>
        <w:rPr>
          <w:spacing w:val="-9"/>
          <w:sz w:val="17"/>
        </w:rPr>
        <w:t xml:space="preserve"> </w:t>
      </w:r>
      <w:r>
        <w:rPr>
          <w:sz w:val="17"/>
        </w:rPr>
        <w:t>údajů</w:t>
      </w:r>
      <w:r>
        <w:rPr>
          <w:spacing w:val="-9"/>
          <w:sz w:val="17"/>
        </w:rPr>
        <w:t xml:space="preserve"> </w:t>
      </w:r>
      <w:r>
        <w:rPr>
          <w:sz w:val="17"/>
        </w:rPr>
        <w:t>(jeho</w:t>
      </w:r>
      <w:r>
        <w:rPr>
          <w:spacing w:val="-9"/>
          <w:sz w:val="17"/>
        </w:rPr>
        <w:t xml:space="preserve"> </w:t>
      </w:r>
      <w:r>
        <w:rPr>
          <w:sz w:val="17"/>
        </w:rPr>
        <w:t>příslušní</w:t>
      </w:r>
      <w:r>
        <w:rPr>
          <w:spacing w:val="-9"/>
          <w:sz w:val="17"/>
        </w:rPr>
        <w:t xml:space="preserve"> </w:t>
      </w:r>
      <w:r>
        <w:rPr>
          <w:sz w:val="17"/>
        </w:rPr>
        <w:t>zaměstnanci, zástupci, dodavatelé a klienti) informovány o Prohlášení Deloitte o ochraně osobních</w:t>
      </w:r>
      <w:r>
        <w:rPr>
          <w:spacing w:val="-12"/>
          <w:sz w:val="17"/>
        </w:rPr>
        <w:t xml:space="preserve"> </w:t>
      </w:r>
      <w:r>
        <w:rPr>
          <w:sz w:val="17"/>
        </w:rPr>
        <w:t>údajů.</w:t>
      </w:r>
    </w:p>
    <w:p w:rsidR="00CD55B1" w:rsidRDefault="00483932">
      <w:pPr>
        <w:pStyle w:val="Odstavecseseznamem"/>
        <w:numPr>
          <w:ilvl w:val="0"/>
          <w:numId w:val="1"/>
        </w:numPr>
        <w:tabs>
          <w:tab w:val="left" w:pos="829"/>
        </w:tabs>
        <w:spacing w:before="118"/>
        <w:ind w:right="324" w:hanging="720"/>
        <w:jc w:val="both"/>
        <w:rPr>
          <w:sz w:val="17"/>
        </w:rPr>
      </w:pPr>
      <w:r>
        <w:rPr>
          <w:sz w:val="17"/>
        </w:rPr>
        <w:t>Uchovávání údajů: dokumentace související se zakázkou, včetně Osobních údajů, bude uchovávána po dobu 10 let od ukončení smluvního vztahu či po dobu, k</w:t>
      </w:r>
      <w:r>
        <w:rPr>
          <w:sz w:val="17"/>
        </w:rPr>
        <w:t>terou vyžadují příslušné právní předpisy proti legalizaci výnosů z trestné činnosti či jakékoliv jiné platné zákony a právní</w:t>
      </w:r>
      <w:r>
        <w:rPr>
          <w:spacing w:val="-16"/>
          <w:sz w:val="17"/>
        </w:rPr>
        <w:t xml:space="preserve"> </w:t>
      </w:r>
      <w:r>
        <w:rPr>
          <w:sz w:val="17"/>
        </w:rPr>
        <w:t>předpisy.</w:t>
      </w:r>
    </w:p>
    <w:p w:rsidR="00CD55B1" w:rsidRDefault="00483932">
      <w:pPr>
        <w:pStyle w:val="Odstavecseseznamem"/>
        <w:numPr>
          <w:ilvl w:val="0"/>
          <w:numId w:val="1"/>
        </w:numPr>
        <w:tabs>
          <w:tab w:val="left" w:pos="829"/>
        </w:tabs>
        <w:spacing w:before="120"/>
        <w:ind w:right="321" w:hanging="720"/>
        <w:jc w:val="both"/>
        <w:rPr>
          <w:sz w:val="17"/>
        </w:rPr>
      </w:pPr>
      <w:r>
        <w:rPr>
          <w:sz w:val="17"/>
        </w:rPr>
        <w:t>Každá</w:t>
      </w:r>
      <w:r>
        <w:rPr>
          <w:spacing w:val="-9"/>
          <w:sz w:val="17"/>
        </w:rPr>
        <w:t xml:space="preserve"> </w:t>
      </w:r>
      <w:r>
        <w:rPr>
          <w:sz w:val="17"/>
        </w:rPr>
        <w:t>Smluvní</w:t>
      </w:r>
      <w:r>
        <w:rPr>
          <w:spacing w:val="-9"/>
          <w:sz w:val="17"/>
        </w:rPr>
        <w:t xml:space="preserve"> </w:t>
      </w:r>
      <w:r>
        <w:rPr>
          <w:sz w:val="17"/>
        </w:rPr>
        <w:t>strana</w:t>
      </w:r>
      <w:r>
        <w:rPr>
          <w:spacing w:val="-10"/>
          <w:sz w:val="17"/>
        </w:rPr>
        <w:t xml:space="preserve"> </w:t>
      </w:r>
      <w:r>
        <w:rPr>
          <w:sz w:val="17"/>
        </w:rPr>
        <w:t>musí</w:t>
      </w:r>
      <w:r>
        <w:rPr>
          <w:spacing w:val="-13"/>
          <w:sz w:val="17"/>
        </w:rPr>
        <w:t xml:space="preserve"> </w:t>
      </w:r>
      <w:r>
        <w:rPr>
          <w:sz w:val="17"/>
        </w:rPr>
        <w:t>při</w:t>
      </w:r>
      <w:r>
        <w:rPr>
          <w:spacing w:val="-10"/>
          <w:sz w:val="17"/>
        </w:rPr>
        <w:t xml:space="preserve"> </w:t>
      </w:r>
      <w:r>
        <w:rPr>
          <w:sz w:val="17"/>
        </w:rPr>
        <w:t>zpracování</w:t>
      </w:r>
      <w:r>
        <w:rPr>
          <w:spacing w:val="-10"/>
          <w:sz w:val="17"/>
        </w:rPr>
        <w:t xml:space="preserve"> </w:t>
      </w:r>
      <w:r>
        <w:rPr>
          <w:sz w:val="17"/>
        </w:rPr>
        <w:t>Osobních</w:t>
      </w:r>
      <w:r>
        <w:rPr>
          <w:spacing w:val="-9"/>
          <w:sz w:val="17"/>
        </w:rPr>
        <w:t xml:space="preserve"> </w:t>
      </w:r>
      <w:r>
        <w:rPr>
          <w:sz w:val="17"/>
        </w:rPr>
        <w:t>údajů</w:t>
      </w:r>
      <w:r>
        <w:rPr>
          <w:spacing w:val="-8"/>
          <w:sz w:val="17"/>
        </w:rPr>
        <w:t xml:space="preserve"> </w:t>
      </w:r>
      <w:r>
        <w:rPr>
          <w:sz w:val="17"/>
        </w:rPr>
        <w:t>dodržovat</w:t>
      </w:r>
      <w:r>
        <w:rPr>
          <w:spacing w:val="-8"/>
          <w:sz w:val="17"/>
        </w:rPr>
        <w:t xml:space="preserve"> </w:t>
      </w:r>
      <w:r>
        <w:rPr>
          <w:sz w:val="17"/>
        </w:rPr>
        <w:t>Právní</w:t>
      </w:r>
      <w:r>
        <w:rPr>
          <w:spacing w:val="-11"/>
          <w:sz w:val="17"/>
        </w:rPr>
        <w:t xml:space="preserve"> </w:t>
      </w:r>
      <w:r>
        <w:rPr>
          <w:sz w:val="17"/>
        </w:rPr>
        <w:t>předpisy</w:t>
      </w:r>
      <w:r>
        <w:rPr>
          <w:spacing w:val="-11"/>
          <w:sz w:val="17"/>
        </w:rPr>
        <w:t xml:space="preserve"> </w:t>
      </w:r>
      <w:r>
        <w:rPr>
          <w:sz w:val="17"/>
        </w:rPr>
        <w:t>v</w:t>
      </w:r>
      <w:r>
        <w:rPr>
          <w:spacing w:val="-9"/>
          <w:sz w:val="17"/>
        </w:rPr>
        <w:t xml:space="preserve"> </w:t>
      </w:r>
      <w:r>
        <w:rPr>
          <w:sz w:val="17"/>
        </w:rPr>
        <w:t>oblasti</w:t>
      </w:r>
      <w:r>
        <w:rPr>
          <w:spacing w:val="-10"/>
          <w:sz w:val="17"/>
        </w:rPr>
        <w:t xml:space="preserve"> </w:t>
      </w:r>
      <w:r>
        <w:rPr>
          <w:sz w:val="17"/>
        </w:rPr>
        <w:t>ochrany osobních</w:t>
      </w:r>
      <w:r>
        <w:rPr>
          <w:spacing w:val="-1"/>
          <w:sz w:val="17"/>
        </w:rPr>
        <w:t xml:space="preserve"> </w:t>
      </w:r>
      <w:r>
        <w:rPr>
          <w:sz w:val="17"/>
        </w:rPr>
        <w:t>údajů.</w:t>
      </w:r>
    </w:p>
    <w:p w:rsidR="00CD55B1" w:rsidRDefault="00483932">
      <w:pPr>
        <w:pStyle w:val="Zkladntext"/>
        <w:spacing w:before="119"/>
        <w:ind w:left="828" w:right="318"/>
        <w:jc w:val="both"/>
      </w:pPr>
      <w:r>
        <w:rPr>
          <w:noProof/>
          <w:lang w:bidi="ar-SA"/>
        </w:rPr>
        <w:drawing>
          <wp:anchor distT="0" distB="0" distL="0" distR="0" simplePos="0" relativeHeight="251655680" behindDoc="0" locked="0" layoutInCell="1" allowOverlap="1">
            <wp:simplePos x="0" y="0"/>
            <wp:positionH relativeFrom="page">
              <wp:posOffset>798576</wp:posOffset>
            </wp:positionH>
            <wp:positionV relativeFrom="paragraph">
              <wp:posOffset>99639</wp:posOffset>
            </wp:positionV>
            <wp:extent cx="165354" cy="89153"/>
            <wp:effectExtent l="0" t="0" r="0" b="0"/>
            <wp:wrapNone/>
            <wp:docPr id="49" name="image2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 name="image25.png"/>
                    <pic:cNvPicPr/>
                  </pic:nvPicPr>
                  <pic:blipFill>
                    <a:blip r:embed="rId36" cstate="print"/>
                    <a:stretch>
                      <a:fillRect/>
                    </a:stretch>
                  </pic:blipFill>
                  <pic:spPr>
                    <a:xfrm>
                      <a:off x="0" y="0"/>
                      <a:ext cx="165354" cy="89153"/>
                    </a:xfrm>
                    <a:prstGeom prst="rect">
                      <a:avLst/>
                    </a:prstGeom>
                  </pic:spPr>
                </pic:pic>
              </a:graphicData>
            </a:graphic>
          </wp:anchor>
        </w:drawing>
      </w:r>
      <w:r>
        <w:t>Služ</w:t>
      </w:r>
      <w:r>
        <w:t>by Deloitte Legal budou určeny pouze Objednateli a příslušné výstupy nesmí být poskytnuty jiné osobě bez výslovného souhlasu Deloitte Legal; toto nemá vliv na případné plnění zákonné povinnosti Objednatele popř. jeho jiných poradců zpřístupnit výstupy práv</w:t>
      </w:r>
      <w:r>
        <w:t>ních služeb Deloitte Legal</w:t>
      </w:r>
      <w:r>
        <w:rPr>
          <w:spacing w:val="-43"/>
        </w:rPr>
        <w:t xml:space="preserve"> </w:t>
      </w:r>
      <w:r>
        <w:t>či informace o nich jiné straně, zejména příslušným správním orgánům. Deloitte Legal neponese odpovědnost za použití či spoléhání se na výstupy použité jakoukoli jinou stranou či pro jakýkoli jiný účel, než bylo Deloitte Legal vý</w:t>
      </w:r>
      <w:r>
        <w:t>slovně</w:t>
      </w:r>
      <w:r>
        <w:rPr>
          <w:spacing w:val="-4"/>
        </w:rPr>
        <w:t xml:space="preserve"> </w:t>
      </w:r>
      <w:r>
        <w:t>schváleno.</w:t>
      </w:r>
    </w:p>
    <w:p w:rsidR="00CD55B1" w:rsidRDefault="00CD55B1">
      <w:pPr>
        <w:pStyle w:val="Zkladntext"/>
        <w:spacing w:before="6"/>
        <w:rPr>
          <w:sz w:val="21"/>
        </w:rPr>
      </w:pPr>
    </w:p>
    <w:p w:rsidR="00CD55B1" w:rsidRDefault="00483932">
      <w:pPr>
        <w:pStyle w:val="Nadpis1"/>
      </w:pPr>
      <w:r>
        <w:rPr>
          <w:noProof/>
          <w:lang w:bidi="ar-SA"/>
        </w:rPr>
        <w:drawing>
          <wp:anchor distT="0" distB="0" distL="0" distR="0" simplePos="0" relativeHeight="251656704" behindDoc="0" locked="0" layoutInCell="1" allowOverlap="1">
            <wp:simplePos x="0" y="0"/>
            <wp:positionH relativeFrom="page">
              <wp:posOffset>789431</wp:posOffset>
            </wp:positionH>
            <wp:positionV relativeFrom="paragraph">
              <wp:posOffset>89479</wp:posOffset>
            </wp:positionV>
            <wp:extent cx="177546" cy="84582"/>
            <wp:effectExtent l="0" t="0" r="0" b="0"/>
            <wp:wrapNone/>
            <wp:docPr id="51" name="image2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2" name="image26.png"/>
                    <pic:cNvPicPr/>
                  </pic:nvPicPr>
                  <pic:blipFill>
                    <a:blip r:embed="rId37" cstate="print"/>
                    <a:stretch>
                      <a:fillRect/>
                    </a:stretch>
                  </pic:blipFill>
                  <pic:spPr>
                    <a:xfrm>
                      <a:off x="0" y="0"/>
                      <a:ext cx="177546" cy="84582"/>
                    </a:xfrm>
                    <a:prstGeom prst="rect">
                      <a:avLst/>
                    </a:prstGeom>
                  </pic:spPr>
                </pic:pic>
              </a:graphicData>
            </a:graphic>
          </wp:anchor>
        </w:drawing>
      </w:r>
      <w:r>
        <w:t>STŘET ZÁJMŮ</w:t>
      </w:r>
    </w:p>
    <w:p w:rsidR="00CD55B1" w:rsidRDefault="00483932">
      <w:pPr>
        <w:pStyle w:val="Zkladntext"/>
        <w:spacing w:before="120"/>
        <w:ind w:left="828" w:right="319"/>
        <w:jc w:val="both"/>
      </w:pPr>
      <w:r>
        <w:rPr>
          <w:noProof/>
          <w:lang w:bidi="ar-SA"/>
        </w:rPr>
        <w:drawing>
          <wp:anchor distT="0" distB="0" distL="0" distR="0" simplePos="0" relativeHeight="251657728" behindDoc="0" locked="0" layoutInCell="1" allowOverlap="1">
            <wp:simplePos x="0" y="0"/>
            <wp:positionH relativeFrom="page">
              <wp:posOffset>795527</wp:posOffset>
            </wp:positionH>
            <wp:positionV relativeFrom="paragraph">
              <wp:posOffset>100020</wp:posOffset>
            </wp:positionV>
            <wp:extent cx="165353" cy="89153"/>
            <wp:effectExtent l="0" t="0" r="0" b="0"/>
            <wp:wrapNone/>
            <wp:docPr id="53" name="image2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 name="image27.png"/>
                    <pic:cNvPicPr/>
                  </pic:nvPicPr>
                  <pic:blipFill>
                    <a:blip r:embed="rId38" cstate="print"/>
                    <a:stretch>
                      <a:fillRect/>
                    </a:stretch>
                  </pic:blipFill>
                  <pic:spPr>
                    <a:xfrm>
                      <a:off x="0" y="0"/>
                      <a:ext cx="165353" cy="89153"/>
                    </a:xfrm>
                    <a:prstGeom prst="rect">
                      <a:avLst/>
                    </a:prstGeom>
                  </pic:spPr>
                </pic:pic>
              </a:graphicData>
            </a:graphic>
          </wp:anchor>
        </w:drawing>
      </w:r>
      <w:r>
        <w:t>I přes striktní dodržování právních předpisů a interních postupů ohledně střetu zájmů nelze plně zaručit, že Deloitte Legal předem identifikuje všechny případy potenciálního střetu zájmů, zejména pak v situacích, kdy není z</w:t>
      </w:r>
      <w:r>
        <w:t>cela zřejmé, co konkrétně je ze strany daného klienta za střet zájmů považováno. Pokud Objednateli jsou či budou známy okolnosti, které mohou v souvislosti s poskytováním služeb Deloitte Legal vést ke střetu zájmů, je Objednatel povinen o nich neprodleně i</w:t>
      </w:r>
      <w:r>
        <w:t>nformovat  Deloitte  Legal.  V případě,  že  taková  situace  nastane,  projedná  Deloitte  Legal        s Objednatelem stav a dosavadní vývoj záležitostí a dohodne další vhodný postup. Za určitých okolností</w:t>
      </w:r>
      <w:r>
        <w:rPr>
          <w:spacing w:val="-5"/>
        </w:rPr>
        <w:t xml:space="preserve"> </w:t>
      </w:r>
      <w:r>
        <w:t>může</w:t>
      </w:r>
      <w:r>
        <w:rPr>
          <w:spacing w:val="-4"/>
        </w:rPr>
        <w:t xml:space="preserve"> </w:t>
      </w:r>
      <w:r>
        <w:t>dojít</w:t>
      </w:r>
      <w:r>
        <w:rPr>
          <w:spacing w:val="-4"/>
        </w:rPr>
        <w:t xml:space="preserve"> </w:t>
      </w:r>
      <w:r>
        <w:t>k</w:t>
      </w:r>
      <w:r>
        <w:rPr>
          <w:spacing w:val="-5"/>
        </w:rPr>
        <w:t xml:space="preserve"> </w:t>
      </w:r>
      <w:r>
        <w:t>tomu,</w:t>
      </w:r>
      <w:r>
        <w:rPr>
          <w:spacing w:val="-4"/>
        </w:rPr>
        <w:t xml:space="preserve"> </w:t>
      </w:r>
      <w:r>
        <w:t>že</w:t>
      </w:r>
      <w:r>
        <w:rPr>
          <w:spacing w:val="-4"/>
        </w:rPr>
        <w:t xml:space="preserve"> </w:t>
      </w:r>
      <w:r>
        <w:t>s</w:t>
      </w:r>
      <w:r>
        <w:rPr>
          <w:spacing w:val="-3"/>
        </w:rPr>
        <w:t xml:space="preserve"> </w:t>
      </w:r>
      <w:r>
        <w:t>ohledem</w:t>
      </w:r>
      <w:r>
        <w:rPr>
          <w:spacing w:val="-4"/>
        </w:rPr>
        <w:t xml:space="preserve"> </w:t>
      </w:r>
      <w:r>
        <w:t>na</w:t>
      </w:r>
      <w:r>
        <w:rPr>
          <w:spacing w:val="-3"/>
        </w:rPr>
        <w:t xml:space="preserve"> </w:t>
      </w:r>
      <w:r>
        <w:t>ochranu</w:t>
      </w:r>
      <w:r>
        <w:rPr>
          <w:spacing w:val="-4"/>
        </w:rPr>
        <w:t xml:space="preserve"> </w:t>
      </w:r>
      <w:r>
        <w:t>zájmů</w:t>
      </w:r>
      <w:r>
        <w:rPr>
          <w:spacing w:val="-4"/>
        </w:rPr>
        <w:t xml:space="preserve"> </w:t>
      </w:r>
      <w:r>
        <w:t>Objednatele</w:t>
      </w:r>
      <w:r>
        <w:rPr>
          <w:spacing w:val="-4"/>
        </w:rPr>
        <w:t xml:space="preserve"> </w:t>
      </w:r>
      <w:r>
        <w:t>bude</w:t>
      </w:r>
      <w:r>
        <w:rPr>
          <w:spacing w:val="-6"/>
        </w:rPr>
        <w:t xml:space="preserve"> </w:t>
      </w:r>
      <w:r>
        <w:t>Deloitte</w:t>
      </w:r>
      <w:r>
        <w:rPr>
          <w:spacing w:val="-4"/>
        </w:rPr>
        <w:t xml:space="preserve"> </w:t>
      </w:r>
      <w:r>
        <w:t>Legal</w:t>
      </w:r>
      <w:r>
        <w:rPr>
          <w:spacing w:val="-4"/>
        </w:rPr>
        <w:t xml:space="preserve"> </w:t>
      </w:r>
      <w:r>
        <w:t>nucena ukončit poskytování služeb</w:t>
      </w:r>
      <w:r>
        <w:rPr>
          <w:spacing w:val="-3"/>
        </w:rPr>
        <w:t xml:space="preserve"> </w:t>
      </w:r>
      <w:r>
        <w:t>Objednateli.</w:t>
      </w:r>
    </w:p>
    <w:p w:rsidR="00CD55B1" w:rsidRDefault="00483932">
      <w:pPr>
        <w:pStyle w:val="Zkladntext"/>
        <w:spacing w:before="120"/>
        <w:ind w:left="828" w:right="319"/>
        <w:jc w:val="both"/>
      </w:pPr>
      <w:r>
        <w:rPr>
          <w:noProof/>
          <w:lang w:bidi="ar-SA"/>
        </w:rPr>
        <w:drawing>
          <wp:anchor distT="0" distB="0" distL="0" distR="0" simplePos="0" relativeHeight="251658752" behindDoc="0" locked="0" layoutInCell="1" allowOverlap="1">
            <wp:simplePos x="0" y="0"/>
            <wp:positionH relativeFrom="page">
              <wp:posOffset>795527</wp:posOffset>
            </wp:positionH>
            <wp:positionV relativeFrom="paragraph">
              <wp:posOffset>100020</wp:posOffset>
            </wp:positionV>
            <wp:extent cx="169925" cy="89154"/>
            <wp:effectExtent l="0" t="0" r="0" b="0"/>
            <wp:wrapNone/>
            <wp:docPr id="55" name="image2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8.png"/>
                    <pic:cNvPicPr/>
                  </pic:nvPicPr>
                  <pic:blipFill>
                    <a:blip r:embed="rId39" cstate="print"/>
                    <a:stretch>
                      <a:fillRect/>
                    </a:stretch>
                  </pic:blipFill>
                  <pic:spPr>
                    <a:xfrm>
                      <a:off x="0" y="0"/>
                      <a:ext cx="169925" cy="89154"/>
                    </a:xfrm>
                    <a:prstGeom prst="rect">
                      <a:avLst/>
                    </a:prstGeom>
                  </pic:spPr>
                </pic:pic>
              </a:graphicData>
            </a:graphic>
          </wp:anchor>
        </w:drawing>
      </w:r>
      <w:r>
        <w:t>Na základě předpisů ohledně nezávislosti auditora může dojít k situaci, kdy Objednatel nebude moci využívat služeb Deloitte Legal jakožto služeb poskytovaných advokátní kancel</w:t>
      </w:r>
      <w:r>
        <w:t>áří přidruženou k Deloitte, popřípadě může být možnost poskytování služeb ze strany Deloitte Legal Objednateli omezena. Pokud takováto situace nastane, je Objednatel povinen o ní Deloitte Legal neprodleně informovat, aby bylo možné společně přijmout vhodná</w:t>
      </w:r>
      <w:r>
        <w:t xml:space="preserve"> opatření v souladu s příslušnými právními předpisy.</w:t>
      </w:r>
    </w:p>
    <w:p w:rsidR="00CD55B1" w:rsidRDefault="00CD55B1">
      <w:pPr>
        <w:pStyle w:val="Zkladntext"/>
        <w:spacing w:before="4"/>
        <w:rPr>
          <w:sz w:val="21"/>
        </w:rPr>
      </w:pPr>
    </w:p>
    <w:p w:rsidR="00CD55B1" w:rsidRDefault="00483932">
      <w:pPr>
        <w:pStyle w:val="Nadpis1"/>
        <w:spacing w:before="100"/>
        <w:ind w:left="828"/>
      </w:pPr>
      <w:r>
        <w:rPr>
          <w:noProof/>
          <w:lang w:bidi="ar-SA"/>
        </w:rPr>
        <w:drawing>
          <wp:anchor distT="0" distB="0" distL="0" distR="0" simplePos="0" relativeHeight="251659776" behindDoc="0" locked="0" layoutInCell="1" allowOverlap="1">
            <wp:simplePos x="0" y="0"/>
            <wp:positionH relativeFrom="page">
              <wp:posOffset>789431</wp:posOffset>
            </wp:positionH>
            <wp:positionV relativeFrom="paragraph">
              <wp:posOffset>88463</wp:posOffset>
            </wp:positionV>
            <wp:extent cx="236981" cy="84581"/>
            <wp:effectExtent l="0" t="0" r="0" b="0"/>
            <wp:wrapNone/>
            <wp:docPr id="57" name="image2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9.png"/>
                    <pic:cNvPicPr/>
                  </pic:nvPicPr>
                  <pic:blipFill>
                    <a:blip r:embed="rId40" cstate="print"/>
                    <a:stretch>
                      <a:fillRect/>
                    </a:stretch>
                  </pic:blipFill>
                  <pic:spPr>
                    <a:xfrm>
                      <a:off x="0" y="0"/>
                      <a:ext cx="236981" cy="84581"/>
                    </a:xfrm>
                    <a:prstGeom prst="rect">
                      <a:avLst/>
                    </a:prstGeom>
                  </pic:spPr>
                </pic:pic>
              </a:graphicData>
            </a:graphic>
          </wp:anchor>
        </w:drawing>
      </w:r>
      <w:r>
        <w:t>PROFESIONÁLNÍ STANDARDY</w:t>
      </w:r>
    </w:p>
    <w:p w:rsidR="00CD55B1" w:rsidRDefault="00483932">
      <w:pPr>
        <w:pStyle w:val="Zkladntext"/>
        <w:spacing w:before="120"/>
        <w:ind w:left="828" w:right="320"/>
        <w:jc w:val="both"/>
      </w:pPr>
      <w:r>
        <w:rPr>
          <w:noProof/>
          <w:lang w:bidi="ar-SA"/>
        </w:rPr>
        <w:drawing>
          <wp:anchor distT="0" distB="0" distL="0" distR="0" simplePos="0" relativeHeight="251660800" behindDoc="0" locked="0" layoutInCell="1" allowOverlap="1">
            <wp:simplePos x="0" y="0"/>
            <wp:positionH relativeFrom="page">
              <wp:posOffset>797051</wp:posOffset>
            </wp:positionH>
            <wp:positionV relativeFrom="paragraph">
              <wp:posOffset>101163</wp:posOffset>
            </wp:positionV>
            <wp:extent cx="163829" cy="84581"/>
            <wp:effectExtent l="0" t="0" r="0" b="0"/>
            <wp:wrapNone/>
            <wp:docPr id="59" name="image3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0" name="image30.png"/>
                    <pic:cNvPicPr/>
                  </pic:nvPicPr>
                  <pic:blipFill>
                    <a:blip r:embed="rId41" cstate="print"/>
                    <a:stretch>
                      <a:fillRect/>
                    </a:stretch>
                  </pic:blipFill>
                  <pic:spPr>
                    <a:xfrm>
                      <a:off x="0" y="0"/>
                      <a:ext cx="163829" cy="84581"/>
                    </a:xfrm>
                    <a:prstGeom prst="rect">
                      <a:avLst/>
                    </a:prstGeom>
                  </pic:spPr>
                </pic:pic>
              </a:graphicData>
            </a:graphic>
          </wp:anchor>
        </w:drawing>
      </w:r>
      <w:r>
        <w:t>Právní služby bude Deloitte Legal Objednateli poskytovat v souladu se svým chápáním správného výkladu práva a současné právní praxe. Dle právních předpisů upravujících výkon advokacie není Deloitte Legal oprávněna bez souhlasu Objednatele ověřovat pravdivo</w:t>
      </w:r>
      <w:r>
        <w:t>st nebo úplnost skutkových informací, které Objednatel sdělí Deloitte Legal při poskytování právních služeb, proto bude Deloitte Legal spoléhat na správnost a úplnost informací a dokumentů, které od Objednatele obdrží. Pokud</w:t>
      </w:r>
    </w:p>
    <w:p w:rsidR="00CD55B1" w:rsidRDefault="00CD55B1">
      <w:pPr>
        <w:jc w:val="both"/>
        <w:sectPr w:rsidR="00CD55B1">
          <w:pgSz w:w="11910" w:h="16840"/>
          <w:pgMar w:top="1400" w:right="920" w:bottom="680" w:left="1140" w:header="567" w:footer="490" w:gutter="0"/>
          <w:cols w:space="708"/>
        </w:sectPr>
      </w:pP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0"/>
        </w:rPr>
      </w:pPr>
    </w:p>
    <w:p w:rsidR="00CD55B1" w:rsidRDefault="00CD55B1">
      <w:pPr>
        <w:pStyle w:val="Zkladntext"/>
        <w:spacing w:before="3"/>
        <w:rPr>
          <w:sz w:val="19"/>
        </w:rPr>
      </w:pPr>
    </w:p>
    <w:p w:rsidR="00CD55B1" w:rsidRDefault="00483932">
      <w:pPr>
        <w:pStyle w:val="Zkladntext"/>
        <w:spacing w:before="100"/>
        <w:ind w:left="828" w:right="319"/>
        <w:jc w:val="both"/>
      </w:pPr>
      <w:r>
        <w:t>bude Del</w:t>
      </w:r>
      <w:r>
        <w:t>oitte Legal zastupovat Objednatele v soudním, rozhodčím či správním řízení, má Objednatel povinnost sdělit Deloitte Legal jemu známé informace o možnosti, že by vůči předloženým důkazům mohlo být namítnuto, že jsou padělané anebo pozměněné, a pro takový př</w:t>
      </w:r>
      <w:r>
        <w:t>ípad s Deloitte Legal projednat vhodný postup; bez tohoto upozornění Deloitte Legal neodpovídá za věcnou správnost a autentičnost důkazů, které podle pokynů Objednatele předloží. V souladu s doporučením České advokátní komory Deloitte Legal upozorňuje Obje</w:t>
      </w:r>
      <w:r>
        <w:t>dnatele, že předložením padělaného nebo pozměněného důkazního prostředku v soudním či obdobném řízení se může dopustit trestného činu maření spravedlnosti.</w:t>
      </w:r>
      <w:r>
        <w:rPr>
          <w:position w:val="6"/>
          <w:sz w:val="11"/>
        </w:rPr>
        <w:t xml:space="preserve">1 </w:t>
      </w:r>
      <w:r>
        <w:t>Objednatel bude odpovídat za oznámení všech změn týkajících se již poskytnutých informací a dokumen</w:t>
      </w:r>
      <w:r>
        <w:t>tů.</w:t>
      </w:r>
    </w:p>
    <w:p w:rsidR="00CD55B1" w:rsidRDefault="00483932">
      <w:pPr>
        <w:pStyle w:val="Zkladntext"/>
        <w:spacing w:before="121"/>
        <w:ind w:left="828" w:right="325"/>
        <w:jc w:val="both"/>
      </w:pPr>
      <w:r>
        <w:rPr>
          <w:noProof/>
          <w:lang w:bidi="ar-SA"/>
        </w:rPr>
        <w:drawing>
          <wp:anchor distT="0" distB="0" distL="0" distR="0" simplePos="0" relativeHeight="251661824" behindDoc="0" locked="0" layoutInCell="1" allowOverlap="1">
            <wp:simplePos x="0" y="0"/>
            <wp:positionH relativeFrom="page">
              <wp:posOffset>797051</wp:posOffset>
            </wp:positionH>
            <wp:positionV relativeFrom="paragraph">
              <wp:posOffset>101290</wp:posOffset>
            </wp:positionV>
            <wp:extent cx="168401" cy="86105"/>
            <wp:effectExtent l="0" t="0" r="0" b="0"/>
            <wp:wrapNone/>
            <wp:docPr id="61" name="image3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 name="image31.png"/>
                    <pic:cNvPicPr/>
                  </pic:nvPicPr>
                  <pic:blipFill>
                    <a:blip r:embed="rId42" cstate="print"/>
                    <a:stretch>
                      <a:fillRect/>
                    </a:stretch>
                  </pic:blipFill>
                  <pic:spPr>
                    <a:xfrm>
                      <a:off x="0" y="0"/>
                      <a:ext cx="168401" cy="86105"/>
                    </a:xfrm>
                    <a:prstGeom prst="rect">
                      <a:avLst/>
                    </a:prstGeom>
                  </pic:spPr>
                </pic:pic>
              </a:graphicData>
            </a:graphic>
          </wp:anchor>
        </w:drawing>
      </w:r>
      <w:r>
        <w:t>V souladu s právní úpravou advokacie nebude Deloitte Legal vázána těmi příkazy Objednatele, které budou protiprávní nebo v rozporu se stavovským předpisem České advokátní komory.</w:t>
      </w:r>
    </w:p>
    <w:p w:rsidR="00CD55B1" w:rsidRDefault="00CD55B1">
      <w:pPr>
        <w:pStyle w:val="Zkladntext"/>
        <w:spacing w:before="4"/>
        <w:rPr>
          <w:sz w:val="21"/>
        </w:rPr>
      </w:pPr>
    </w:p>
    <w:p w:rsidR="00CD55B1" w:rsidRDefault="00483932">
      <w:pPr>
        <w:pStyle w:val="Nadpis1"/>
        <w:spacing w:before="100"/>
        <w:ind w:left="828"/>
      </w:pPr>
      <w:r>
        <w:rPr>
          <w:noProof/>
          <w:lang w:bidi="ar-SA"/>
        </w:rPr>
        <w:drawing>
          <wp:anchor distT="0" distB="0" distL="0" distR="0" simplePos="0" relativeHeight="251662848" behindDoc="0" locked="0" layoutInCell="1" allowOverlap="1">
            <wp:simplePos x="0" y="0"/>
            <wp:positionH relativeFrom="page">
              <wp:posOffset>789431</wp:posOffset>
            </wp:positionH>
            <wp:positionV relativeFrom="paragraph">
              <wp:posOffset>89479</wp:posOffset>
            </wp:positionV>
            <wp:extent cx="296418" cy="84581"/>
            <wp:effectExtent l="0" t="0" r="0" b="0"/>
            <wp:wrapNone/>
            <wp:docPr id="63" name="image3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32.png"/>
                    <pic:cNvPicPr/>
                  </pic:nvPicPr>
                  <pic:blipFill>
                    <a:blip r:embed="rId43" cstate="print"/>
                    <a:stretch>
                      <a:fillRect/>
                    </a:stretch>
                  </pic:blipFill>
                  <pic:spPr>
                    <a:xfrm>
                      <a:off x="0" y="0"/>
                      <a:ext cx="296418" cy="84581"/>
                    </a:xfrm>
                    <a:prstGeom prst="rect">
                      <a:avLst/>
                    </a:prstGeom>
                  </pic:spPr>
                </pic:pic>
              </a:graphicData>
            </a:graphic>
          </wp:anchor>
        </w:drawing>
      </w:r>
      <w:r>
        <w:t>OMEZENÍ ODPOVĚDNOSTI</w:t>
      </w:r>
    </w:p>
    <w:p w:rsidR="00CD55B1" w:rsidRDefault="00483932">
      <w:pPr>
        <w:pStyle w:val="Zkladntext"/>
        <w:spacing w:before="121"/>
        <w:ind w:left="828" w:right="320"/>
        <w:jc w:val="both"/>
      </w:pPr>
      <w:r>
        <w:rPr>
          <w:noProof/>
          <w:lang w:bidi="ar-SA"/>
        </w:rPr>
        <w:drawing>
          <wp:anchor distT="0" distB="0" distL="0" distR="0" simplePos="0" relativeHeight="251663872" behindDoc="0" locked="0" layoutInCell="1" allowOverlap="1">
            <wp:simplePos x="0" y="0"/>
            <wp:positionH relativeFrom="page">
              <wp:posOffset>795527</wp:posOffset>
            </wp:positionH>
            <wp:positionV relativeFrom="paragraph">
              <wp:posOffset>100909</wp:posOffset>
            </wp:positionV>
            <wp:extent cx="165353" cy="89153"/>
            <wp:effectExtent l="0" t="0" r="0" b="0"/>
            <wp:wrapNone/>
            <wp:docPr id="65" name="image3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image33.png"/>
                    <pic:cNvPicPr/>
                  </pic:nvPicPr>
                  <pic:blipFill>
                    <a:blip r:embed="rId44" cstate="print"/>
                    <a:stretch>
                      <a:fillRect/>
                    </a:stretch>
                  </pic:blipFill>
                  <pic:spPr>
                    <a:xfrm>
                      <a:off x="0" y="0"/>
                      <a:ext cx="165353" cy="89153"/>
                    </a:xfrm>
                    <a:prstGeom prst="rect">
                      <a:avLst/>
                    </a:prstGeom>
                  </pic:spPr>
                </pic:pic>
              </a:graphicData>
            </a:graphic>
          </wp:anchor>
        </w:drawing>
      </w:r>
      <w:r>
        <w:t>Při</w:t>
      </w:r>
      <w:r>
        <w:rPr>
          <w:spacing w:val="-6"/>
        </w:rPr>
        <w:t xml:space="preserve"> </w:t>
      </w:r>
      <w:r>
        <w:t>dodržení</w:t>
      </w:r>
      <w:r>
        <w:rPr>
          <w:spacing w:val="-5"/>
        </w:rPr>
        <w:t xml:space="preserve"> </w:t>
      </w:r>
      <w:r>
        <w:t>ustanovení</w:t>
      </w:r>
      <w:r>
        <w:rPr>
          <w:spacing w:val="-4"/>
        </w:rPr>
        <w:t xml:space="preserve"> </w:t>
      </w:r>
      <w:r>
        <w:t>zákona</w:t>
      </w:r>
      <w:r>
        <w:rPr>
          <w:spacing w:val="-4"/>
        </w:rPr>
        <w:t xml:space="preserve"> </w:t>
      </w:r>
      <w:r>
        <w:t>o</w:t>
      </w:r>
      <w:r>
        <w:rPr>
          <w:spacing w:val="-4"/>
        </w:rPr>
        <w:t xml:space="preserve"> </w:t>
      </w:r>
      <w:r>
        <w:t>advokacii</w:t>
      </w:r>
      <w:r>
        <w:rPr>
          <w:spacing w:val="-5"/>
        </w:rPr>
        <w:t xml:space="preserve"> </w:t>
      </w:r>
      <w:r>
        <w:t>a</w:t>
      </w:r>
      <w:r>
        <w:rPr>
          <w:spacing w:val="-4"/>
        </w:rPr>
        <w:t xml:space="preserve"> </w:t>
      </w:r>
      <w:r>
        <w:t>dal</w:t>
      </w:r>
      <w:r>
        <w:t>ších</w:t>
      </w:r>
      <w:r>
        <w:rPr>
          <w:spacing w:val="-3"/>
        </w:rPr>
        <w:t xml:space="preserve"> </w:t>
      </w:r>
      <w:r>
        <w:t>právních</w:t>
      </w:r>
      <w:r>
        <w:rPr>
          <w:spacing w:val="-4"/>
        </w:rPr>
        <w:t xml:space="preserve"> </w:t>
      </w:r>
      <w:r>
        <w:t>předpisů</w:t>
      </w:r>
      <w:r>
        <w:rPr>
          <w:spacing w:val="-3"/>
        </w:rPr>
        <w:t xml:space="preserve"> </w:t>
      </w:r>
      <w:r>
        <w:t>odpovědnost</w:t>
      </w:r>
      <w:r>
        <w:rPr>
          <w:spacing w:val="-1"/>
        </w:rPr>
        <w:t xml:space="preserve"> </w:t>
      </w:r>
      <w:r>
        <w:t>Deloitte</w:t>
      </w:r>
      <w:r>
        <w:rPr>
          <w:spacing w:val="-7"/>
        </w:rPr>
        <w:t xml:space="preserve"> </w:t>
      </w:r>
      <w:r>
        <w:t>Legal</w:t>
      </w:r>
      <w:r>
        <w:rPr>
          <w:spacing w:val="-5"/>
        </w:rPr>
        <w:t xml:space="preserve"> </w:t>
      </w:r>
      <w:r>
        <w:t>za veškerou majetkovou a nemajetkovou újmu (ať již např. za skutečnou škodu, ušlý zisk či vynaložené náklady v souvislosti s poskytovanými službami) nepřesáhne částku odpovídající pětinásobku fakturované odměny za příslušnou službu, nebude však nikdy vyšší</w:t>
      </w:r>
      <w:r>
        <w:t xml:space="preserve"> než 250 000 Eur. Objednatel souhlasí,</w:t>
      </w:r>
      <w:r>
        <w:rPr>
          <w:spacing w:val="-13"/>
        </w:rPr>
        <w:t xml:space="preserve"> </w:t>
      </w:r>
      <w:r>
        <w:t>že</w:t>
      </w:r>
      <w:r>
        <w:rPr>
          <w:spacing w:val="-14"/>
        </w:rPr>
        <w:t xml:space="preserve"> </w:t>
      </w:r>
      <w:r>
        <w:t>odměna</w:t>
      </w:r>
      <w:r>
        <w:rPr>
          <w:spacing w:val="-12"/>
        </w:rPr>
        <w:t xml:space="preserve"> </w:t>
      </w:r>
      <w:r>
        <w:t>Deloitte</w:t>
      </w:r>
      <w:r>
        <w:rPr>
          <w:spacing w:val="-12"/>
        </w:rPr>
        <w:t xml:space="preserve"> </w:t>
      </w:r>
      <w:r>
        <w:t>Legal</w:t>
      </w:r>
      <w:r>
        <w:rPr>
          <w:spacing w:val="-14"/>
        </w:rPr>
        <w:t xml:space="preserve"> </w:t>
      </w:r>
      <w:r>
        <w:t>byla</w:t>
      </w:r>
      <w:r>
        <w:rPr>
          <w:spacing w:val="-11"/>
        </w:rPr>
        <w:t xml:space="preserve"> </w:t>
      </w:r>
      <w:r>
        <w:t>stanovena</w:t>
      </w:r>
      <w:r>
        <w:rPr>
          <w:spacing w:val="-12"/>
        </w:rPr>
        <w:t xml:space="preserve"> </w:t>
      </w:r>
      <w:r>
        <w:t>s</w:t>
      </w:r>
      <w:r>
        <w:rPr>
          <w:spacing w:val="-1"/>
        </w:rPr>
        <w:t xml:space="preserve"> </w:t>
      </w:r>
      <w:r>
        <w:t>ohledem</w:t>
      </w:r>
      <w:r>
        <w:rPr>
          <w:spacing w:val="-13"/>
        </w:rPr>
        <w:t xml:space="preserve"> </w:t>
      </w:r>
      <w:r>
        <w:t>na</w:t>
      </w:r>
      <w:r>
        <w:rPr>
          <w:spacing w:val="-11"/>
        </w:rPr>
        <w:t xml:space="preserve"> </w:t>
      </w:r>
      <w:r>
        <w:t>omezení</w:t>
      </w:r>
      <w:r>
        <w:rPr>
          <w:spacing w:val="-14"/>
        </w:rPr>
        <w:t xml:space="preserve"> </w:t>
      </w:r>
      <w:r>
        <w:t>odpovědnosti</w:t>
      </w:r>
      <w:r>
        <w:rPr>
          <w:spacing w:val="-14"/>
        </w:rPr>
        <w:t xml:space="preserve"> </w:t>
      </w:r>
      <w:r>
        <w:t>dle</w:t>
      </w:r>
      <w:r>
        <w:rPr>
          <w:spacing w:val="-11"/>
        </w:rPr>
        <w:t xml:space="preserve"> </w:t>
      </w:r>
      <w:r>
        <w:t>ustanovení předchozí</w:t>
      </w:r>
      <w:r>
        <w:rPr>
          <w:spacing w:val="-2"/>
        </w:rPr>
        <w:t xml:space="preserve"> </w:t>
      </w:r>
      <w:r>
        <w:t>věty.</w:t>
      </w:r>
    </w:p>
    <w:p w:rsidR="00CD55B1" w:rsidRDefault="00483932">
      <w:pPr>
        <w:pStyle w:val="Zkladntext"/>
        <w:spacing w:before="121"/>
        <w:ind w:left="828" w:right="319"/>
        <w:jc w:val="both"/>
      </w:pPr>
      <w:r>
        <w:rPr>
          <w:noProof/>
          <w:lang w:bidi="ar-SA"/>
        </w:rPr>
        <w:drawing>
          <wp:anchor distT="0" distB="0" distL="0" distR="0" simplePos="0" relativeHeight="251664896" behindDoc="0" locked="0" layoutInCell="1" allowOverlap="1">
            <wp:simplePos x="0" y="0"/>
            <wp:positionH relativeFrom="page">
              <wp:posOffset>795527</wp:posOffset>
            </wp:positionH>
            <wp:positionV relativeFrom="paragraph">
              <wp:posOffset>100909</wp:posOffset>
            </wp:positionV>
            <wp:extent cx="169925" cy="89153"/>
            <wp:effectExtent l="0" t="0" r="0" b="0"/>
            <wp:wrapNone/>
            <wp:docPr id="67" name="image3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image34.png"/>
                    <pic:cNvPicPr/>
                  </pic:nvPicPr>
                  <pic:blipFill>
                    <a:blip r:embed="rId45" cstate="print"/>
                    <a:stretch>
                      <a:fillRect/>
                    </a:stretch>
                  </pic:blipFill>
                  <pic:spPr>
                    <a:xfrm>
                      <a:off x="0" y="0"/>
                      <a:ext cx="169925" cy="89153"/>
                    </a:xfrm>
                    <a:prstGeom prst="rect">
                      <a:avLst/>
                    </a:prstGeom>
                  </pic:spPr>
                </pic:pic>
              </a:graphicData>
            </a:graphic>
          </wp:anchor>
        </w:drawing>
      </w:r>
      <w:r>
        <w:t>Jakýkoliv</w:t>
      </w:r>
      <w:r>
        <w:rPr>
          <w:spacing w:val="-4"/>
        </w:rPr>
        <w:t xml:space="preserve"> </w:t>
      </w:r>
      <w:r>
        <w:t>nárok</w:t>
      </w:r>
      <w:r>
        <w:rPr>
          <w:spacing w:val="-4"/>
        </w:rPr>
        <w:t xml:space="preserve"> </w:t>
      </w:r>
      <w:r>
        <w:t>založený</w:t>
      </w:r>
      <w:r>
        <w:rPr>
          <w:spacing w:val="-4"/>
        </w:rPr>
        <w:t xml:space="preserve"> </w:t>
      </w:r>
      <w:r>
        <w:t>na této</w:t>
      </w:r>
      <w:r>
        <w:rPr>
          <w:spacing w:val="-4"/>
        </w:rPr>
        <w:t xml:space="preserve"> </w:t>
      </w:r>
      <w:r>
        <w:t>smlouvě</w:t>
      </w:r>
      <w:r>
        <w:rPr>
          <w:spacing w:val="-5"/>
        </w:rPr>
        <w:t xml:space="preserve"> </w:t>
      </w:r>
      <w:r>
        <w:t>musí</w:t>
      </w:r>
      <w:r>
        <w:rPr>
          <w:spacing w:val="-2"/>
        </w:rPr>
        <w:t xml:space="preserve"> </w:t>
      </w:r>
      <w:r>
        <w:t>být</w:t>
      </w:r>
      <w:r>
        <w:rPr>
          <w:spacing w:val="-3"/>
        </w:rPr>
        <w:t xml:space="preserve"> </w:t>
      </w:r>
      <w:r>
        <w:t>vznesen</w:t>
      </w:r>
      <w:r>
        <w:rPr>
          <w:spacing w:val="-3"/>
        </w:rPr>
        <w:t xml:space="preserve"> </w:t>
      </w:r>
      <w:r>
        <w:t>vůči</w:t>
      </w:r>
      <w:r>
        <w:rPr>
          <w:spacing w:val="-5"/>
        </w:rPr>
        <w:t xml:space="preserve"> </w:t>
      </w:r>
      <w:r>
        <w:t>Deloitte</w:t>
      </w:r>
      <w:r>
        <w:rPr>
          <w:spacing w:val="-4"/>
        </w:rPr>
        <w:t xml:space="preserve"> </w:t>
      </w:r>
      <w:r>
        <w:t>Legal,</w:t>
      </w:r>
      <w:r>
        <w:rPr>
          <w:spacing w:val="-2"/>
        </w:rPr>
        <w:t xml:space="preserve"> </w:t>
      </w:r>
      <w:r>
        <w:t>tzn.</w:t>
      </w:r>
      <w:r>
        <w:rPr>
          <w:spacing w:val="-3"/>
        </w:rPr>
        <w:t xml:space="preserve"> </w:t>
      </w:r>
      <w:r>
        <w:t>nikoliv</w:t>
      </w:r>
      <w:r>
        <w:rPr>
          <w:spacing w:val="-1"/>
        </w:rPr>
        <w:t xml:space="preserve"> </w:t>
      </w:r>
      <w:r>
        <w:t>vůči</w:t>
      </w:r>
      <w:r>
        <w:rPr>
          <w:spacing w:val="-4"/>
        </w:rPr>
        <w:t xml:space="preserve"> </w:t>
      </w:r>
      <w:r>
        <w:t>jejím společní</w:t>
      </w:r>
      <w:r>
        <w:t>kům, advokátům, zaměstnancům a spolupracujícím osobám či jiným členům Deloitte. V této souvislosti Objednatel souhlasí, že, s výjimkou Deloitte Legal, členové Deloitte vůči Objednateli nenesou jakoukoliv odpovědnost za služby, které jsou nebo budou poskyto</w:t>
      </w:r>
      <w:r>
        <w:t>vány dle této smlouvy. Proto Objednatel souhlasí, že žádný z členů Deloitte (vyjma Deloitte Legal) vůči němu nemá jakýkoli závazek, že nevznese žádný nárok a nezahájí soudní, rozhodčí či jiné obdobné řízení proti jakémukoli členovi Deloitte (vyjma Deloitte</w:t>
      </w:r>
      <w:r>
        <w:t xml:space="preserve"> Legal) v souvislosti s touto smlouvou a zajistí, že ani jiný subjekt s Objednatelem propojený, který není stranou této smlouvy, takový nárok nevznese či takové řízení nezahájí.</w:t>
      </w:r>
    </w:p>
    <w:p w:rsidR="00CD55B1" w:rsidRDefault="00483932">
      <w:pPr>
        <w:pStyle w:val="Zkladntext"/>
        <w:spacing w:before="118"/>
        <w:ind w:left="828" w:right="317"/>
        <w:jc w:val="both"/>
      </w:pPr>
      <w:r>
        <w:rPr>
          <w:noProof/>
          <w:lang w:bidi="ar-SA"/>
        </w:rPr>
        <w:drawing>
          <wp:anchor distT="0" distB="0" distL="0" distR="0" simplePos="0" relativeHeight="251665920" behindDoc="0" locked="0" layoutInCell="1" allowOverlap="1">
            <wp:simplePos x="0" y="0"/>
            <wp:positionH relativeFrom="page">
              <wp:posOffset>795527</wp:posOffset>
            </wp:positionH>
            <wp:positionV relativeFrom="paragraph">
              <wp:posOffset>99004</wp:posOffset>
            </wp:positionV>
            <wp:extent cx="168402" cy="89153"/>
            <wp:effectExtent l="0" t="0" r="0" b="0"/>
            <wp:wrapNone/>
            <wp:docPr id="69" name="image3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image35.png"/>
                    <pic:cNvPicPr/>
                  </pic:nvPicPr>
                  <pic:blipFill>
                    <a:blip r:embed="rId46" cstate="print"/>
                    <a:stretch>
                      <a:fillRect/>
                    </a:stretch>
                  </pic:blipFill>
                  <pic:spPr>
                    <a:xfrm>
                      <a:off x="0" y="0"/>
                      <a:ext cx="168402" cy="89153"/>
                    </a:xfrm>
                    <a:prstGeom prst="rect">
                      <a:avLst/>
                    </a:prstGeom>
                  </pic:spPr>
                </pic:pic>
              </a:graphicData>
            </a:graphic>
          </wp:anchor>
        </w:drawing>
      </w:r>
      <w:r>
        <w:t>Objednatel se zavazuje vyvinout veškeré úsilí k tomu, aby nebyly Deloitte Leg</w:t>
      </w:r>
      <w:r>
        <w:t>al ani jinému členu Deloitte způsobeny škody, a odškodnit Deloitte Legal a jakéhokoli jiného člena Deloitte v případě, že v souvislosti se službami bude vznesen jakýkoliv nárok třetí strany, s výjimkou případů, které dle pravomocného soudního rozhodnutí ta</w:t>
      </w:r>
      <w:r>
        <w:t>kové nároky vyplynuly z úmyslného porušení právní povinnosti Deloitte Legal nebo jakýmkoliv jiným členem Deloitte, popř. jeho subdodavatelem.</w:t>
      </w:r>
    </w:p>
    <w:p w:rsidR="00CD55B1" w:rsidRDefault="00CD55B1">
      <w:pPr>
        <w:pStyle w:val="Zkladntext"/>
        <w:spacing w:before="6"/>
        <w:rPr>
          <w:sz w:val="21"/>
        </w:rPr>
      </w:pPr>
    </w:p>
    <w:p w:rsidR="00CD55B1" w:rsidRDefault="00483932">
      <w:pPr>
        <w:pStyle w:val="Nadpis1"/>
      </w:pPr>
      <w:r>
        <w:rPr>
          <w:noProof/>
          <w:lang w:bidi="ar-SA"/>
        </w:rPr>
        <w:drawing>
          <wp:anchor distT="0" distB="0" distL="0" distR="0" simplePos="0" relativeHeight="251666944" behindDoc="0" locked="0" layoutInCell="1" allowOverlap="1">
            <wp:simplePos x="0" y="0"/>
            <wp:positionH relativeFrom="page">
              <wp:posOffset>795527</wp:posOffset>
            </wp:positionH>
            <wp:positionV relativeFrom="paragraph">
              <wp:posOffset>89479</wp:posOffset>
            </wp:positionV>
            <wp:extent cx="171450" cy="84582"/>
            <wp:effectExtent l="0" t="0" r="0" b="0"/>
            <wp:wrapNone/>
            <wp:docPr id="71" name="image3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image36.png"/>
                    <pic:cNvPicPr/>
                  </pic:nvPicPr>
                  <pic:blipFill>
                    <a:blip r:embed="rId47" cstate="print"/>
                    <a:stretch>
                      <a:fillRect/>
                    </a:stretch>
                  </pic:blipFill>
                  <pic:spPr>
                    <a:xfrm>
                      <a:off x="0" y="0"/>
                      <a:ext cx="171450" cy="84582"/>
                    </a:xfrm>
                    <a:prstGeom prst="rect">
                      <a:avLst/>
                    </a:prstGeom>
                  </pic:spPr>
                </pic:pic>
              </a:graphicData>
            </a:graphic>
          </wp:anchor>
        </w:drawing>
      </w:r>
      <w:r>
        <w:t>PRÁVNÍ ÚPRAVA PROTI LEGALIZACI VÝNOSŮ Z TRESTNÉ ČINNOSTI</w:t>
      </w:r>
    </w:p>
    <w:p w:rsidR="00CD55B1" w:rsidRDefault="00483932">
      <w:pPr>
        <w:pStyle w:val="Zkladntext"/>
        <w:spacing w:before="119"/>
        <w:ind w:left="828" w:right="317"/>
        <w:jc w:val="both"/>
      </w:pPr>
      <w:r>
        <w:rPr>
          <w:noProof/>
          <w:lang w:bidi="ar-SA"/>
        </w:rPr>
        <w:drawing>
          <wp:anchor distT="0" distB="0" distL="0" distR="0" simplePos="0" relativeHeight="251667968" behindDoc="0" locked="0" layoutInCell="1" allowOverlap="1">
            <wp:simplePos x="0" y="0"/>
            <wp:positionH relativeFrom="page">
              <wp:posOffset>794004</wp:posOffset>
            </wp:positionH>
            <wp:positionV relativeFrom="paragraph">
              <wp:posOffset>99385</wp:posOffset>
            </wp:positionV>
            <wp:extent cx="166877" cy="89153"/>
            <wp:effectExtent l="0" t="0" r="0" b="0"/>
            <wp:wrapNone/>
            <wp:docPr id="73" name="image3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 name="image37.png"/>
                    <pic:cNvPicPr/>
                  </pic:nvPicPr>
                  <pic:blipFill>
                    <a:blip r:embed="rId48" cstate="print"/>
                    <a:stretch>
                      <a:fillRect/>
                    </a:stretch>
                  </pic:blipFill>
                  <pic:spPr>
                    <a:xfrm>
                      <a:off x="0" y="0"/>
                      <a:ext cx="166877" cy="89153"/>
                    </a:xfrm>
                    <a:prstGeom prst="rect">
                      <a:avLst/>
                    </a:prstGeom>
                  </pic:spPr>
                </pic:pic>
              </a:graphicData>
            </a:graphic>
          </wp:anchor>
        </w:drawing>
      </w:r>
      <w:r>
        <w:t>V souladu s platnou právní úpravou proti legalizaci výnosů z trestné činnosti (zejména zákonem č. 253/2008 Sb., o některých opatřeních proti legalizaci výnosů z trestné činnosti a financování terorismu, ve znění pozdějších předpisů) může být Deloitte Legal</w:t>
      </w:r>
      <w:r>
        <w:t xml:space="preserve"> povinna identifikovat zástupce a statutární orgán Objednatele. V takovém případě Deloitte Legal požádá Objednatele o spolupráci při plnění</w:t>
      </w:r>
      <w:r>
        <w:rPr>
          <w:spacing w:val="-12"/>
        </w:rPr>
        <w:t xml:space="preserve"> </w:t>
      </w:r>
      <w:r>
        <w:t>této</w:t>
      </w:r>
      <w:r>
        <w:rPr>
          <w:spacing w:val="-11"/>
        </w:rPr>
        <w:t xml:space="preserve"> </w:t>
      </w:r>
      <w:r>
        <w:t>zákonné</w:t>
      </w:r>
      <w:r>
        <w:rPr>
          <w:spacing w:val="-12"/>
        </w:rPr>
        <w:t xml:space="preserve"> </w:t>
      </w:r>
      <w:r>
        <w:t>povinnosti</w:t>
      </w:r>
      <w:r>
        <w:rPr>
          <w:spacing w:val="-12"/>
        </w:rPr>
        <w:t xml:space="preserve"> </w:t>
      </w:r>
      <w:r>
        <w:t>vyplněním</w:t>
      </w:r>
      <w:r>
        <w:rPr>
          <w:spacing w:val="-11"/>
        </w:rPr>
        <w:t xml:space="preserve"> </w:t>
      </w:r>
      <w:r>
        <w:t>formuláře</w:t>
      </w:r>
      <w:r>
        <w:rPr>
          <w:spacing w:val="-11"/>
        </w:rPr>
        <w:t xml:space="preserve"> </w:t>
      </w:r>
      <w:r>
        <w:t>poskytnutého</w:t>
      </w:r>
      <w:r>
        <w:rPr>
          <w:spacing w:val="-11"/>
        </w:rPr>
        <w:t xml:space="preserve"> </w:t>
      </w:r>
      <w:r>
        <w:t>ze</w:t>
      </w:r>
      <w:r>
        <w:rPr>
          <w:spacing w:val="-12"/>
        </w:rPr>
        <w:t xml:space="preserve"> </w:t>
      </w:r>
      <w:r>
        <w:t>strany</w:t>
      </w:r>
      <w:r>
        <w:rPr>
          <w:spacing w:val="-12"/>
        </w:rPr>
        <w:t xml:space="preserve"> </w:t>
      </w:r>
      <w:r>
        <w:t>Deloitte</w:t>
      </w:r>
      <w:r>
        <w:rPr>
          <w:spacing w:val="-12"/>
        </w:rPr>
        <w:t xml:space="preserve"> </w:t>
      </w:r>
      <w:r>
        <w:t>Legal</w:t>
      </w:r>
      <w:r>
        <w:rPr>
          <w:spacing w:val="-12"/>
        </w:rPr>
        <w:t xml:space="preserve"> </w:t>
      </w:r>
      <w:r>
        <w:t>Objednateli a potvrzením správnosti vložených dat připojením podpisu statutárního orgánu nebo oprávněného zástupce.</w:t>
      </w:r>
    </w:p>
    <w:p w:rsidR="00CD55B1" w:rsidRDefault="00CD55B1">
      <w:pPr>
        <w:pStyle w:val="Zkladntext"/>
        <w:spacing w:before="5"/>
        <w:rPr>
          <w:sz w:val="21"/>
        </w:rPr>
      </w:pPr>
    </w:p>
    <w:p w:rsidR="00CD55B1" w:rsidRDefault="00483932">
      <w:pPr>
        <w:pStyle w:val="Nadpis1"/>
      </w:pPr>
      <w:r>
        <w:rPr>
          <w:noProof/>
          <w:lang w:bidi="ar-SA"/>
        </w:rPr>
        <w:drawing>
          <wp:anchor distT="0" distB="0" distL="0" distR="0" simplePos="0" relativeHeight="251668992" behindDoc="0" locked="0" layoutInCell="1" allowOverlap="1">
            <wp:simplePos x="0" y="0"/>
            <wp:positionH relativeFrom="page">
              <wp:posOffset>789431</wp:posOffset>
            </wp:positionH>
            <wp:positionV relativeFrom="paragraph">
              <wp:posOffset>89479</wp:posOffset>
            </wp:positionV>
            <wp:extent cx="118109" cy="84581"/>
            <wp:effectExtent l="0" t="0" r="0" b="0"/>
            <wp:wrapNone/>
            <wp:docPr id="75" name="image3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6" name="image38.png"/>
                    <pic:cNvPicPr/>
                  </pic:nvPicPr>
                  <pic:blipFill>
                    <a:blip r:embed="rId49" cstate="print"/>
                    <a:stretch>
                      <a:fillRect/>
                    </a:stretch>
                  </pic:blipFill>
                  <pic:spPr>
                    <a:xfrm>
                      <a:off x="0" y="0"/>
                      <a:ext cx="118109" cy="84581"/>
                    </a:xfrm>
                    <a:prstGeom prst="rect">
                      <a:avLst/>
                    </a:prstGeom>
                  </pic:spPr>
                </pic:pic>
              </a:graphicData>
            </a:graphic>
          </wp:anchor>
        </w:drawing>
      </w:r>
      <w:r>
        <w:t>UKONČENÍ SMLUVNÍHO VZTAHU</w:t>
      </w:r>
    </w:p>
    <w:p w:rsidR="00CD55B1" w:rsidRDefault="00483932">
      <w:pPr>
        <w:pStyle w:val="Zkladntext"/>
        <w:spacing w:before="120"/>
        <w:ind w:left="828" w:right="321"/>
        <w:jc w:val="both"/>
      </w:pPr>
      <w:r>
        <w:rPr>
          <w:noProof/>
          <w:lang w:bidi="ar-SA"/>
        </w:rPr>
        <w:drawing>
          <wp:anchor distT="0" distB="0" distL="0" distR="0" simplePos="0" relativeHeight="251670016" behindDoc="0" locked="0" layoutInCell="1" allowOverlap="1">
            <wp:simplePos x="0" y="0"/>
            <wp:positionH relativeFrom="page">
              <wp:posOffset>803148</wp:posOffset>
            </wp:positionH>
            <wp:positionV relativeFrom="paragraph">
              <wp:posOffset>100020</wp:posOffset>
            </wp:positionV>
            <wp:extent cx="226314" cy="89154"/>
            <wp:effectExtent l="0" t="0" r="0" b="0"/>
            <wp:wrapNone/>
            <wp:docPr id="77" name="image3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8" name="image39.png"/>
                    <pic:cNvPicPr/>
                  </pic:nvPicPr>
                  <pic:blipFill>
                    <a:blip r:embed="rId50" cstate="print"/>
                    <a:stretch>
                      <a:fillRect/>
                    </a:stretch>
                  </pic:blipFill>
                  <pic:spPr>
                    <a:xfrm>
                      <a:off x="0" y="0"/>
                      <a:ext cx="226314" cy="89154"/>
                    </a:xfrm>
                    <a:prstGeom prst="rect">
                      <a:avLst/>
                    </a:prstGeom>
                  </pic:spPr>
                </pic:pic>
              </a:graphicData>
            </a:graphic>
          </wp:anchor>
        </w:drawing>
      </w:r>
      <w:r>
        <w:t>Smluvní</w:t>
      </w:r>
      <w:r>
        <w:rPr>
          <w:spacing w:val="-11"/>
        </w:rPr>
        <w:t xml:space="preserve"> </w:t>
      </w:r>
      <w:r>
        <w:t>vztah</w:t>
      </w:r>
      <w:r>
        <w:rPr>
          <w:spacing w:val="-10"/>
        </w:rPr>
        <w:t xml:space="preserve"> </w:t>
      </w:r>
      <w:r>
        <w:t>vzniklý</w:t>
      </w:r>
      <w:r>
        <w:rPr>
          <w:spacing w:val="-10"/>
        </w:rPr>
        <w:t xml:space="preserve"> </w:t>
      </w:r>
      <w:r>
        <w:t>na</w:t>
      </w:r>
      <w:r>
        <w:rPr>
          <w:spacing w:val="-9"/>
        </w:rPr>
        <w:t xml:space="preserve"> </w:t>
      </w:r>
      <w:r>
        <w:t>základě</w:t>
      </w:r>
      <w:r>
        <w:rPr>
          <w:spacing w:val="-11"/>
        </w:rPr>
        <w:t xml:space="preserve"> </w:t>
      </w:r>
      <w:r>
        <w:t>této</w:t>
      </w:r>
      <w:r>
        <w:rPr>
          <w:spacing w:val="-10"/>
        </w:rPr>
        <w:t xml:space="preserve"> </w:t>
      </w:r>
      <w:r>
        <w:t>smlouvy</w:t>
      </w:r>
      <w:r>
        <w:rPr>
          <w:spacing w:val="-10"/>
        </w:rPr>
        <w:t xml:space="preserve"> </w:t>
      </w:r>
      <w:r>
        <w:t>bude</w:t>
      </w:r>
      <w:r>
        <w:rPr>
          <w:spacing w:val="-9"/>
        </w:rPr>
        <w:t xml:space="preserve"> </w:t>
      </w:r>
      <w:r>
        <w:t>skončen</w:t>
      </w:r>
      <w:r>
        <w:rPr>
          <w:spacing w:val="-11"/>
        </w:rPr>
        <w:t xml:space="preserve"> </w:t>
      </w:r>
      <w:r>
        <w:t>dohodou</w:t>
      </w:r>
      <w:r>
        <w:rPr>
          <w:spacing w:val="-10"/>
        </w:rPr>
        <w:t xml:space="preserve"> </w:t>
      </w:r>
      <w:r>
        <w:t>či</w:t>
      </w:r>
      <w:r>
        <w:rPr>
          <w:spacing w:val="-10"/>
        </w:rPr>
        <w:t xml:space="preserve"> </w:t>
      </w:r>
      <w:r>
        <w:t>doručením</w:t>
      </w:r>
      <w:r>
        <w:rPr>
          <w:spacing w:val="-10"/>
        </w:rPr>
        <w:t xml:space="preserve"> </w:t>
      </w:r>
      <w:r>
        <w:t>písemné</w:t>
      </w:r>
      <w:r>
        <w:rPr>
          <w:spacing w:val="-11"/>
        </w:rPr>
        <w:t xml:space="preserve"> </w:t>
      </w:r>
      <w:r>
        <w:t xml:space="preserve">výpovědi bez výpovědní </w:t>
      </w:r>
      <w:r>
        <w:t>doby kteroukoliv ze Smluvních stran druhé Smluvní straně. Pokud neinstruuje Objednatel Deloitte Legal jinak, bude Deloitte Legal (v souladu s právní úpravou advokacie) činit veškeré neodkladné úkony tak, aby Objednatel neutrpěl na svých právech či oprávněn</w:t>
      </w:r>
      <w:r>
        <w:t>ých zájmech újmu, po dobu 15 dní poté, co smluvní vztah založený touto smlouvou</w:t>
      </w:r>
      <w:r>
        <w:rPr>
          <w:spacing w:val="-6"/>
        </w:rPr>
        <w:t xml:space="preserve"> </w:t>
      </w:r>
      <w:r>
        <w:t>zanikl.</w:t>
      </w:r>
    </w:p>
    <w:p w:rsidR="00CD55B1" w:rsidRDefault="00483932">
      <w:pPr>
        <w:pStyle w:val="Zkladntext"/>
        <w:spacing w:before="119"/>
        <w:ind w:left="828" w:right="324"/>
        <w:jc w:val="both"/>
      </w:pPr>
      <w:r>
        <w:rPr>
          <w:noProof/>
          <w:lang w:bidi="ar-SA"/>
        </w:rPr>
        <w:drawing>
          <wp:anchor distT="0" distB="0" distL="0" distR="0" simplePos="0" relativeHeight="251671040" behindDoc="0" locked="0" layoutInCell="1" allowOverlap="1">
            <wp:simplePos x="0" y="0"/>
            <wp:positionH relativeFrom="page">
              <wp:posOffset>803148</wp:posOffset>
            </wp:positionH>
            <wp:positionV relativeFrom="paragraph">
              <wp:posOffset>99004</wp:posOffset>
            </wp:positionV>
            <wp:extent cx="230886" cy="89153"/>
            <wp:effectExtent l="0" t="0" r="0" b="0"/>
            <wp:wrapNone/>
            <wp:docPr id="79" name="image4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0" name="image40.png"/>
                    <pic:cNvPicPr/>
                  </pic:nvPicPr>
                  <pic:blipFill>
                    <a:blip r:embed="rId51" cstate="print"/>
                    <a:stretch>
                      <a:fillRect/>
                    </a:stretch>
                  </pic:blipFill>
                  <pic:spPr>
                    <a:xfrm>
                      <a:off x="0" y="0"/>
                      <a:ext cx="230886" cy="89153"/>
                    </a:xfrm>
                    <a:prstGeom prst="rect">
                      <a:avLst/>
                    </a:prstGeom>
                  </pic:spPr>
                </pic:pic>
              </a:graphicData>
            </a:graphic>
          </wp:anchor>
        </w:drawing>
      </w:r>
      <w:r>
        <w:t>V případě skončení smluvního vztahu Objednatel uhradí smluvní odměnu a veškeré výdaje vzniklé   v souvislosti s poskytováním služeb na základě této</w:t>
      </w:r>
      <w:r>
        <w:rPr>
          <w:spacing w:val="-5"/>
        </w:rPr>
        <w:t xml:space="preserve"> </w:t>
      </w:r>
      <w:r>
        <w:t>smlouvy.</w:t>
      </w:r>
    </w:p>
    <w:p w:rsidR="00CD55B1" w:rsidRDefault="00483932">
      <w:pPr>
        <w:pStyle w:val="Zkladntext"/>
        <w:spacing w:before="120"/>
        <w:ind w:left="828" w:right="320"/>
        <w:jc w:val="both"/>
      </w:pPr>
      <w:r>
        <w:rPr>
          <w:noProof/>
          <w:lang w:bidi="ar-SA"/>
        </w:rPr>
        <w:drawing>
          <wp:anchor distT="0" distB="0" distL="0" distR="0" simplePos="0" relativeHeight="251672064" behindDoc="0" locked="0" layoutInCell="1" allowOverlap="1">
            <wp:simplePos x="0" y="0"/>
            <wp:positionH relativeFrom="page">
              <wp:posOffset>803148</wp:posOffset>
            </wp:positionH>
            <wp:positionV relativeFrom="paragraph">
              <wp:posOffset>99690</wp:posOffset>
            </wp:positionV>
            <wp:extent cx="229361" cy="89153"/>
            <wp:effectExtent l="0" t="0" r="0" b="0"/>
            <wp:wrapNone/>
            <wp:docPr id="81" name="image4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2" name="image41.png"/>
                    <pic:cNvPicPr/>
                  </pic:nvPicPr>
                  <pic:blipFill>
                    <a:blip r:embed="rId52" cstate="print"/>
                    <a:stretch>
                      <a:fillRect/>
                    </a:stretch>
                  </pic:blipFill>
                  <pic:spPr>
                    <a:xfrm>
                      <a:off x="0" y="0"/>
                      <a:ext cx="229361" cy="89153"/>
                    </a:xfrm>
                    <a:prstGeom prst="rect">
                      <a:avLst/>
                    </a:prstGeom>
                  </pic:spPr>
                </pic:pic>
              </a:graphicData>
            </a:graphic>
          </wp:anchor>
        </w:drawing>
      </w:r>
      <w:r>
        <w:t>Ustanoven</w:t>
      </w:r>
      <w:r>
        <w:t>í</w:t>
      </w:r>
      <w:r>
        <w:rPr>
          <w:spacing w:val="-12"/>
        </w:rPr>
        <w:t xml:space="preserve"> </w:t>
      </w:r>
      <w:r>
        <w:t>týkající</w:t>
      </w:r>
      <w:r>
        <w:rPr>
          <w:spacing w:val="-12"/>
        </w:rPr>
        <w:t xml:space="preserve"> </w:t>
      </w:r>
      <w:r>
        <w:t>se</w:t>
      </w:r>
      <w:r>
        <w:rPr>
          <w:spacing w:val="-11"/>
        </w:rPr>
        <w:t xml:space="preserve"> </w:t>
      </w:r>
      <w:r>
        <w:t>důvěrnosti</w:t>
      </w:r>
      <w:r>
        <w:rPr>
          <w:spacing w:val="-12"/>
        </w:rPr>
        <w:t xml:space="preserve"> </w:t>
      </w:r>
      <w:r>
        <w:t>a</w:t>
      </w:r>
      <w:r>
        <w:rPr>
          <w:spacing w:val="-10"/>
        </w:rPr>
        <w:t xml:space="preserve"> </w:t>
      </w:r>
      <w:r>
        <w:t>mlčenlivosti,</w:t>
      </w:r>
      <w:r>
        <w:rPr>
          <w:spacing w:val="-11"/>
        </w:rPr>
        <w:t xml:space="preserve"> </w:t>
      </w:r>
      <w:r>
        <w:t>odpovědnosti</w:t>
      </w:r>
      <w:r>
        <w:rPr>
          <w:spacing w:val="-11"/>
        </w:rPr>
        <w:t xml:space="preserve"> </w:t>
      </w:r>
      <w:r>
        <w:t>a</w:t>
      </w:r>
      <w:r>
        <w:rPr>
          <w:spacing w:val="-11"/>
        </w:rPr>
        <w:t xml:space="preserve"> </w:t>
      </w:r>
      <w:r>
        <w:t>rozhodného</w:t>
      </w:r>
      <w:r>
        <w:rPr>
          <w:spacing w:val="-11"/>
        </w:rPr>
        <w:t xml:space="preserve"> </w:t>
      </w:r>
      <w:r>
        <w:t>práva</w:t>
      </w:r>
      <w:r>
        <w:rPr>
          <w:spacing w:val="-13"/>
        </w:rPr>
        <w:t xml:space="preserve"> </w:t>
      </w:r>
      <w:r>
        <w:t>a</w:t>
      </w:r>
      <w:r>
        <w:rPr>
          <w:spacing w:val="-12"/>
        </w:rPr>
        <w:t xml:space="preserve"> </w:t>
      </w:r>
      <w:r>
        <w:t>soudní</w:t>
      </w:r>
      <w:r>
        <w:rPr>
          <w:spacing w:val="-12"/>
        </w:rPr>
        <w:t xml:space="preserve"> </w:t>
      </w:r>
      <w:r>
        <w:t>pravomoci zůstávají v účinnosti bez ohledu na ukončení této smlouvy či skončení poskytování</w:t>
      </w:r>
      <w:r>
        <w:rPr>
          <w:spacing w:val="-11"/>
        </w:rPr>
        <w:t xml:space="preserve"> </w:t>
      </w:r>
      <w:r>
        <w:t>služeb.</w:t>
      </w:r>
    </w:p>
    <w:p w:rsidR="00CD55B1" w:rsidRDefault="00483932">
      <w:pPr>
        <w:pStyle w:val="Zkladntext"/>
        <w:spacing w:before="5"/>
        <w:rPr>
          <w:sz w:val="23"/>
        </w:rPr>
      </w:pPr>
      <w:r>
        <w:pict>
          <v:line id="_x0000_s2051" style="position:absolute;z-index:-251634176;mso-wrap-distance-left:0;mso-wrap-distance-right:0;mso-position-horizontal-relative:page" from="62.4pt,16.45pt" to="206.45pt,16.45pt" strokeweight=".48pt">
            <w10:wrap type="topAndBottom" anchorx="page"/>
          </v:line>
        </w:pict>
      </w:r>
    </w:p>
    <w:p w:rsidR="00CD55B1" w:rsidRDefault="00483932">
      <w:pPr>
        <w:spacing w:before="54"/>
        <w:ind w:left="107"/>
        <w:rPr>
          <w:sz w:val="16"/>
        </w:rPr>
      </w:pPr>
      <w:r>
        <w:rPr>
          <w:position w:val="6"/>
          <w:sz w:val="10"/>
        </w:rPr>
        <w:t xml:space="preserve">1 </w:t>
      </w:r>
      <w:r>
        <w:rPr>
          <w:sz w:val="16"/>
        </w:rPr>
        <w:t>§ 347a zákona č. 40/2009 Sb., trestní zákoník, ve znění pozdějších předpisů.</w:t>
      </w:r>
    </w:p>
    <w:p w:rsidR="00CD55B1" w:rsidRDefault="00CD55B1">
      <w:pPr>
        <w:rPr>
          <w:sz w:val="16"/>
        </w:rPr>
        <w:sectPr w:rsidR="00CD55B1">
          <w:pgSz w:w="11910" w:h="16840"/>
          <w:pgMar w:top="1400" w:right="920" w:bottom="680" w:left="1140" w:header="567" w:footer="490" w:gutter="0"/>
          <w:cols w:space="708"/>
        </w:sectPr>
      </w:pP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0"/>
        </w:rPr>
      </w:pPr>
    </w:p>
    <w:p w:rsidR="00CD55B1" w:rsidRDefault="00CD55B1">
      <w:pPr>
        <w:pStyle w:val="Zkladntext"/>
        <w:spacing w:before="3"/>
        <w:rPr>
          <w:sz w:val="19"/>
        </w:rPr>
      </w:pPr>
    </w:p>
    <w:p w:rsidR="00CD55B1" w:rsidRDefault="00483932">
      <w:pPr>
        <w:pStyle w:val="Nadpis1"/>
        <w:spacing w:before="100"/>
      </w:pPr>
      <w:r>
        <w:rPr>
          <w:noProof/>
          <w:lang w:bidi="ar-SA"/>
        </w:rPr>
        <w:drawing>
          <wp:anchor distT="0" distB="0" distL="0" distR="0" simplePos="0" relativeHeight="251673088" behindDoc="0" locked="0" layoutInCell="1" allowOverlap="1">
            <wp:simplePos x="0" y="0"/>
            <wp:positionH relativeFrom="page">
              <wp:posOffset>789431</wp:posOffset>
            </wp:positionH>
            <wp:positionV relativeFrom="paragraph">
              <wp:posOffset>89479</wp:posOffset>
            </wp:positionV>
            <wp:extent cx="177546" cy="84581"/>
            <wp:effectExtent l="0" t="0" r="0" b="0"/>
            <wp:wrapNone/>
            <wp:docPr id="83" name="image4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4" name="image42.png"/>
                    <pic:cNvPicPr/>
                  </pic:nvPicPr>
                  <pic:blipFill>
                    <a:blip r:embed="rId53" cstate="print"/>
                    <a:stretch>
                      <a:fillRect/>
                    </a:stretch>
                  </pic:blipFill>
                  <pic:spPr>
                    <a:xfrm>
                      <a:off x="0" y="0"/>
                      <a:ext cx="177546" cy="84581"/>
                    </a:xfrm>
                    <a:prstGeom prst="rect">
                      <a:avLst/>
                    </a:prstGeom>
                  </pic:spPr>
                </pic:pic>
              </a:graphicData>
            </a:graphic>
          </wp:anchor>
        </w:drawing>
      </w:r>
      <w:r>
        <w:t>ROZHODNÉ PRÁVO A SOUDNÍ PRAVOMOC</w:t>
      </w:r>
    </w:p>
    <w:p w:rsidR="00CD55B1" w:rsidRDefault="00483932">
      <w:pPr>
        <w:pStyle w:val="Zkladntext"/>
        <w:spacing w:before="120"/>
        <w:ind w:left="828"/>
      </w:pPr>
      <w:r>
        <w:rPr>
          <w:noProof/>
          <w:lang w:bidi="ar-SA"/>
        </w:rPr>
        <w:drawing>
          <wp:anchor distT="0" distB="0" distL="0" distR="0" simplePos="0" relativeHeight="251674112" behindDoc="0" locked="0" layoutInCell="1" allowOverlap="1">
            <wp:simplePos x="0" y="0"/>
            <wp:positionH relativeFrom="page">
              <wp:posOffset>803148</wp:posOffset>
            </wp:positionH>
            <wp:positionV relativeFrom="paragraph">
              <wp:posOffset>102179</wp:posOffset>
            </wp:positionV>
            <wp:extent cx="226314" cy="84581"/>
            <wp:effectExtent l="0" t="0" r="0" b="0"/>
            <wp:wrapNone/>
            <wp:docPr id="85" name="image4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6" name="image43.png"/>
                    <pic:cNvPicPr/>
                  </pic:nvPicPr>
                  <pic:blipFill>
                    <a:blip r:embed="rId54" cstate="print"/>
                    <a:stretch>
                      <a:fillRect/>
                    </a:stretch>
                  </pic:blipFill>
                  <pic:spPr>
                    <a:xfrm>
                      <a:off x="0" y="0"/>
                      <a:ext cx="226314" cy="84581"/>
                    </a:xfrm>
                    <a:prstGeom prst="rect">
                      <a:avLst/>
                    </a:prstGeom>
                  </pic:spPr>
                </pic:pic>
              </a:graphicData>
            </a:graphic>
          </wp:anchor>
        </w:drawing>
      </w:r>
      <w:r>
        <w:t>Smluvní vztah založený na základě této smlouvy se bude řídit českým právem.</w:t>
      </w:r>
    </w:p>
    <w:p w:rsidR="00CD55B1" w:rsidRDefault="00483932">
      <w:pPr>
        <w:pStyle w:val="Zkladntext"/>
        <w:spacing w:before="120"/>
        <w:ind w:left="828" w:right="217"/>
      </w:pPr>
      <w:r>
        <w:rPr>
          <w:noProof/>
          <w:lang w:bidi="ar-SA"/>
        </w:rPr>
        <w:drawing>
          <wp:anchor distT="0" distB="0" distL="0" distR="0" simplePos="0" relativeHeight="251675136" behindDoc="0" locked="0" layoutInCell="1" allowOverlap="1">
            <wp:simplePos x="0" y="0"/>
            <wp:positionH relativeFrom="page">
              <wp:posOffset>803148</wp:posOffset>
            </wp:positionH>
            <wp:positionV relativeFrom="paragraph">
              <wp:posOffset>100655</wp:posOffset>
            </wp:positionV>
            <wp:extent cx="230886" cy="86105"/>
            <wp:effectExtent l="0" t="0" r="0" b="0"/>
            <wp:wrapNone/>
            <wp:docPr id="87" name="image44.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 name="image44.png"/>
                    <pic:cNvPicPr/>
                  </pic:nvPicPr>
                  <pic:blipFill>
                    <a:blip r:embed="rId55" cstate="print"/>
                    <a:stretch>
                      <a:fillRect/>
                    </a:stretch>
                  </pic:blipFill>
                  <pic:spPr>
                    <a:xfrm>
                      <a:off x="0" y="0"/>
                      <a:ext cx="230886" cy="86105"/>
                    </a:xfrm>
                    <a:prstGeom prst="rect">
                      <a:avLst/>
                    </a:prstGeom>
                  </pic:spPr>
                </pic:pic>
              </a:graphicData>
            </a:graphic>
          </wp:anchor>
        </w:drawing>
      </w:r>
      <w:r>
        <w:t>Jakýkoliv spor vzniklý v souvislosti s touto smlouvou a/nebo dalšími souvisejícími dohodami bude spadat do soudní pravomoci českého soudu místně příslušného dle sídla Deloitte Legal.</w:t>
      </w:r>
    </w:p>
    <w:p w:rsidR="00CD55B1" w:rsidRDefault="00CD55B1">
      <w:pPr>
        <w:pStyle w:val="Zkladntext"/>
        <w:spacing w:before="6"/>
        <w:rPr>
          <w:sz w:val="21"/>
        </w:rPr>
      </w:pPr>
    </w:p>
    <w:p w:rsidR="00CD55B1" w:rsidRDefault="00483932">
      <w:pPr>
        <w:pStyle w:val="Nadpis1"/>
        <w:ind w:left="828"/>
        <w:jc w:val="both"/>
      </w:pPr>
      <w:r>
        <w:rPr>
          <w:noProof/>
          <w:lang w:bidi="ar-SA"/>
        </w:rPr>
        <w:drawing>
          <wp:anchor distT="0" distB="0" distL="0" distR="0" simplePos="0" relativeHeight="251676160" behindDoc="0" locked="0" layoutInCell="1" allowOverlap="1">
            <wp:simplePos x="0" y="0"/>
            <wp:positionH relativeFrom="page">
              <wp:posOffset>789431</wp:posOffset>
            </wp:positionH>
            <wp:positionV relativeFrom="paragraph">
              <wp:posOffset>90115</wp:posOffset>
            </wp:positionV>
            <wp:extent cx="236981" cy="84581"/>
            <wp:effectExtent l="0" t="0" r="0" b="0"/>
            <wp:wrapNone/>
            <wp:docPr id="89" name="image45.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0" name="image45.png"/>
                    <pic:cNvPicPr/>
                  </pic:nvPicPr>
                  <pic:blipFill>
                    <a:blip r:embed="rId56" cstate="print"/>
                    <a:stretch>
                      <a:fillRect/>
                    </a:stretch>
                  </pic:blipFill>
                  <pic:spPr>
                    <a:xfrm>
                      <a:off x="0" y="0"/>
                      <a:ext cx="236981" cy="84581"/>
                    </a:xfrm>
                    <a:prstGeom prst="rect">
                      <a:avLst/>
                    </a:prstGeom>
                  </pic:spPr>
                </pic:pic>
              </a:graphicData>
            </a:graphic>
          </wp:anchor>
        </w:drawing>
      </w:r>
      <w:r>
        <w:t>ZÁVĚREČNÁ USTANOVENÍ</w:t>
      </w:r>
    </w:p>
    <w:p w:rsidR="00CD55B1" w:rsidRDefault="00483932">
      <w:pPr>
        <w:pStyle w:val="Zkladntext"/>
        <w:spacing w:before="120"/>
        <w:ind w:left="828" w:right="320"/>
        <w:jc w:val="both"/>
      </w:pPr>
      <w:r>
        <w:rPr>
          <w:noProof/>
          <w:lang w:bidi="ar-SA"/>
        </w:rPr>
        <w:drawing>
          <wp:anchor distT="0" distB="0" distL="0" distR="0" simplePos="0" relativeHeight="251677184" behindDoc="0" locked="0" layoutInCell="1" allowOverlap="1">
            <wp:simplePos x="0" y="0"/>
            <wp:positionH relativeFrom="page">
              <wp:posOffset>803148</wp:posOffset>
            </wp:positionH>
            <wp:positionV relativeFrom="paragraph">
              <wp:posOffset>100656</wp:posOffset>
            </wp:positionV>
            <wp:extent cx="226314" cy="87629"/>
            <wp:effectExtent l="0" t="0" r="0" b="0"/>
            <wp:wrapNone/>
            <wp:docPr id="91" name="image46.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 name="image46.png"/>
                    <pic:cNvPicPr/>
                  </pic:nvPicPr>
                  <pic:blipFill>
                    <a:blip r:embed="rId57" cstate="print"/>
                    <a:stretch>
                      <a:fillRect/>
                    </a:stretch>
                  </pic:blipFill>
                  <pic:spPr>
                    <a:xfrm>
                      <a:off x="0" y="0"/>
                      <a:ext cx="226314" cy="87629"/>
                    </a:xfrm>
                    <a:prstGeom prst="rect">
                      <a:avLst/>
                    </a:prstGeom>
                  </pic:spPr>
                </pic:pic>
              </a:graphicData>
            </a:graphic>
          </wp:anchor>
        </w:drawing>
      </w:r>
      <w:r>
        <w:t>Tato</w:t>
      </w:r>
      <w:r>
        <w:rPr>
          <w:spacing w:val="-13"/>
        </w:rPr>
        <w:t xml:space="preserve"> </w:t>
      </w:r>
      <w:r>
        <w:t>smlouva</w:t>
      </w:r>
      <w:r>
        <w:rPr>
          <w:spacing w:val="-15"/>
        </w:rPr>
        <w:t xml:space="preserve"> </w:t>
      </w:r>
      <w:r>
        <w:t>se</w:t>
      </w:r>
      <w:r>
        <w:rPr>
          <w:spacing w:val="-13"/>
        </w:rPr>
        <w:t xml:space="preserve"> </w:t>
      </w:r>
      <w:r>
        <w:t>bude</w:t>
      </w:r>
      <w:r>
        <w:rPr>
          <w:spacing w:val="-14"/>
        </w:rPr>
        <w:t xml:space="preserve"> </w:t>
      </w:r>
      <w:r>
        <w:t>na</w:t>
      </w:r>
      <w:r>
        <w:rPr>
          <w:spacing w:val="-11"/>
        </w:rPr>
        <w:t xml:space="preserve"> </w:t>
      </w:r>
      <w:r>
        <w:t>poskytování</w:t>
      </w:r>
      <w:r>
        <w:rPr>
          <w:spacing w:val="-14"/>
        </w:rPr>
        <w:t xml:space="preserve"> </w:t>
      </w:r>
      <w:r>
        <w:t>služeb</w:t>
      </w:r>
      <w:r>
        <w:rPr>
          <w:spacing w:val="-13"/>
        </w:rPr>
        <w:t xml:space="preserve"> </w:t>
      </w:r>
      <w:r>
        <w:t>vztaho</w:t>
      </w:r>
      <w:r>
        <w:t>vat</w:t>
      </w:r>
      <w:r>
        <w:rPr>
          <w:spacing w:val="-13"/>
        </w:rPr>
        <w:t xml:space="preserve"> </w:t>
      </w:r>
      <w:r>
        <w:t>s</w:t>
      </w:r>
      <w:r>
        <w:rPr>
          <w:spacing w:val="-15"/>
        </w:rPr>
        <w:t xml:space="preserve"> </w:t>
      </w:r>
      <w:r>
        <w:t>účinností</w:t>
      </w:r>
      <w:r>
        <w:rPr>
          <w:spacing w:val="-14"/>
        </w:rPr>
        <w:t xml:space="preserve"> </w:t>
      </w:r>
      <w:r>
        <w:t>od</w:t>
      </w:r>
      <w:r>
        <w:rPr>
          <w:spacing w:val="-13"/>
        </w:rPr>
        <w:t xml:space="preserve"> </w:t>
      </w:r>
      <w:r>
        <w:t>data</w:t>
      </w:r>
      <w:r>
        <w:rPr>
          <w:spacing w:val="-13"/>
        </w:rPr>
        <w:t xml:space="preserve"> </w:t>
      </w:r>
      <w:r>
        <w:t>jejího</w:t>
      </w:r>
      <w:r>
        <w:rPr>
          <w:spacing w:val="-12"/>
        </w:rPr>
        <w:t xml:space="preserve"> </w:t>
      </w:r>
      <w:r>
        <w:t>uzavření</w:t>
      </w:r>
      <w:r>
        <w:rPr>
          <w:spacing w:val="-14"/>
        </w:rPr>
        <w:t xml:space="preserve"> </w:t>
      </w:r>
      <w:r>
        <w:t>nebo</w:t>
      </w:r>
      <w:r>
        <w:rPr>
          <w:spacing w:val="-13"/>
        </w:rPr>
        <w:t xml:space="preserve"> </w:t>
      </w:r>
      <w:r>
        <w:t>(pokud tato skutečnost nastane dříve) ode dne zahájení poskytování služeb - v takovém případě se písemné uzavření smlouvy považuje za potvrzení jejího ústního uzavření k datu zahájení poskytování</w:t>
      </w:r>
      <w:r>
        <w:rPr>
          <w:spacing w:val="-23"/>
        </w:rPr>
        <w:t xml:space="preserve"> </w:t>
      </w:r>
      <w:r>
        <w:t>služeb.</w:t>
      </w:r>
    </w:p>
    <w:p w:rsidR="00CD55B1" w:rsidRDefault="00483932">
      <w:pPr>
        <w:pStyle w:val="Zkladntext"/>
        <w:spacing w:before="119"/>
        <w:ind w:left="828" w:right="319"/>
        <w:jc w:val="both"/>
      </w:pPr>
      <w:r>
        <w:rPr>
          <w:noProof/>
          <w:lang w:bidi="ar-SA"/>
        </w:rPr>
        <w:drawing>
          <wp:anchor distT="0" distB="0" distL="0" distR="0" simplePos="0" relativeHeight="251678208" behindDoc="0" locked="0" layoutInCell="1" allowOverlap="1">
            <wp:simplePos x="0" y="0"/>
            <wp:positionH relativeFrom="page">
              <wp:posOffset>803148</wp:posOffset>
            </wp:positionH>
            <wp:positionV relativeFrom="paragraph">
              <wp:posOffset>100020</wp:posOffset>
            </wp:positionV>
            <wp:extent cx="230886" cy="86105"/>
            <wp:effectExtent l="0" t="0" r="0" b="0"/>
            <wp:wrapNone/>
            <wp:docPr id="93" name="image4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 name="image47.png"/>
                    <pic:cNvPicPr/>
                  </pic:nvPicPr>
                  <pic:blipFill>
                    <a:blip r:embed="rId58" cstate="print"/>
                    <a:stretch>
                      <a:fillRect/>
                    </a:stretch>
                  </pic:blipFill>
                  <pic:spPr>
                    <a:xfrm>
                      <a:off x="0" y="0"/>
                      <a:ext cx="230886" cy="86105"/>
                    </a:xfrm>
                    <a:prstGeom prst="rect">
                      <a:avLst/>
                    </a:prstGeom>
                  </pic:spPr>
                </pic:pic>
              </a:graphicData>
            </a:graphic>
          </wp:anchor>
        </w:drawing>
      </w:r>
      <w:r>
        <w:t>Tato s</w:t>
      </w:r>
      <w:r>
        <w:t>mlouva se bude vztahovat jak na právní služby poskytované v souvislosti s výše uvedeným zadáním, tak na jakékoliv další právní služby poskytované Objednateli v budoucnu, pokud nebude dohodnuto jinak.</w:t>
      </w:r>
    </w:p>
    <w:p w:rsidR="00CD55B1" w:rsidRDefault="00483932">
      <w:pPr>
        <w:pStyle w:val="Zkladntext"/>
        <w:spacing w:before="120"/>
        <w:ind w:left="828" w:right="322"/>
        <w:jc w:val="both"/>
      </w:pPr>
      <w:r>
        <w:rPr>
          <w:noProof/>
          <w:lang w:bidi="ar-SA"/>
        </w:rPr>
        <w:drawing>
          <wp:anchor distT="0" distB="0" distL="0" distR="0" simplePos="0" relativeHeight="251679232" behindDoc="0" locked="0" layoutInCell="1" allowOverlap="1">
            <wp:simplePos x="0" y="0"/>
            <wp:positionH relativeFrom="page">
              <wp:posOffset>803148</wp:posOffset>
            </wp:positionH>
            <wp:positionV relativeFrom="paragraph">
              <wp:posOffset>100274</wp:posOffset>
            </wp:positionV>
            <wp:extent cx="229361" cy="89153"/>
            <wp:effectExtent l="0" t="0" r="0" b="0"/>
            <wp:wrapNone/>
            <wp:docPr id="95" name="image48.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6" name="image48.png"/>
                    <pic:cNvPicPr/>
                  </pic:nvPicPr>
                  <pic:blipFill>
                    <a:blip r:embed="rId59" cstate="print"/>
                    <a:stretch>
                      <a:fillRect/>
                    </a:stretch>
                  </pic:blipFill>
                  <pic:spPr>
                    <a:xfrm>
                      <a:off x="0" y="0"/>
                      <a:ext cx="229361" cy="89153"/>
                    </a:xfrm>
                    <a:prstGeom prst="rect">
                      <a:avLst/>
                    </a:prstGeom>
                  </pic:spPr>
                </pic:pic>
              </a:graphicData>
            </a:graphic>
          </wp:anchor>
        </w:drawing>
      </w:r>
      <w:r>
        <w:t>Tato smlouva může být změněna nebo nahrazena pouze píse</w:t>
      </w:r>
      <w:r>
        <w:t>mnou dohodou, při zachování možnosti změny</w:t>
      </w:r>
      <w:r>
        <w:rPr>
          <w:spacing w:val="-16"/>
        </w:rPr>
        <w:t xml:space="preserve"> </w:t>
      </w:r>
      <w:r>
        <w:t>rozsahu</w:t>
      </w:r>
      <w:r>
        <w:rPr>
          <w:spacing w:val="-15"/>
        </w:rPr>
        <w:t xml:space="preserve"> </w:t>
      </w:r>
      <w:r>
        <w:t>poskytovaných</w:t>
      </w:r>
      <w:r>
        <w:rPr>
          <w:spacing w:val="-15"/>
        </w:rPr>
        <w:t xml:space="preserve"> </w:t>
      </w:r>
      <w:r>
        <w:t>služeb</w:t>
      </w:r>
      <w:r>
        <w:rPr>
          <w:spacing w:val="-16"/>
        </w:rPr>
        <w:t xml:space="preserve"> </w:t>
      </w:r>
      <w:r>
        <w:t>a</w:t>
      </w:r>
      <w:r>
        <w:rPr>
          <w:spacing w:val="-14"/>
        </w:rPr>
        <w:t xml:space="preserve"> </w:t>
      </w:r>
      <w:r>
        <w:t>dalších</w:t>
      </w:r>
      <w:r>
        <w:rPr>
          <w:spacing w:val="-15"/>
        </w:rPr>
        <w:t xml:space="preserve"> </w:t>
      </w:r>
      <w:r>
        <w:t>specifikací</w:t>
      </w:r>
      <w:r>
        <w:rPr>
          <w:spacing w:val="-17"/>
        </w:rPr>
        <w:t xml:space="preserve"> </w:t>
      </w:r>
      <w:r>
        <w:t>formami</w:t>
      </w:r>
      <w:r>
        <w:rPr>
          <w:spacing w:val="-17"/>
        </w:rPr>
        <w:t xml:space="preserve"> </w:t>
      </w:r>
      <w:r>
        <w:t>stanovenými</w:t>
      </w:r>
      <w:r>
        <w:rPr>
          <w:spacing w:val="-15"/>
        </w:rPr>
        <w:t xml:space="preserve"> </w:t>
      </w:r>
      <w:r>
        <w:t>v</w:t>
      </w:r>
      <w:r>
        <w:rPr>
          <w:spacing w:val="-3"/>
        </w:rPr>
        <w:t xml:space="preserve"> </w:t>
      </w:r>
      <w:r>
        <w:t>této</w:t>
      </w:r>
      <w:r>
        <w:rPr>
          <w:spacing w:val="-16"/>
        </w:rPr>
        <w:t xml:space="preserve"> </w:t>
      </w:r>
      <w:r>
        <w:t>smlouvě.</w:t>
      </w:r>
      <w:r>
        <w:rPr>
          <w:spacing w:val="-15"/>
        </w:rPr>
        <w:t xml:space="preserve"> </w:t>
      </w:r>
      <w:r>
        <w:t>Přijetí této smlouvy s dodatkem nebo odchylkou se</w:t>
      </w:r>
      <w:r>
        <w:rPr>
          <w:spacing w:val="-2"/>
        </w:rPr>
        <w:t xml:space="preserve"> </w:t>
      </w:r>
      <w:r>
        <w:t>vylučuje.</w:t>
      </w:r>
    </w:p>
    <w:p w:rsidR="00CD55B1" w:rsidRDefault="00483932">
      <w:pPr>
        <w:pStyle w:val="Zkladntext"/>
        <w:spacing w:before="119"/>
        <w:ind w:left="828" w:right="325"/>
        <w:jc w:val="both"/>
      </w:pPr>
      <w:r>
        <w:rPr>
          <w:noProof/>
          <w:lang w:bidi="ar-SA"/>
        </w:rPr>
        <w:drawing>
          <wp:anchor distT="0" distB="0" distL="0" distR="0" simplePos="0" relativeHeight="251680256" behindDoc="0" locked="0" layoutInCell="1" allowOverlap="1">
            <wp:simplePos x="0" y="0"/>
            <wp:positionH relativeFrom="page">
              <wp:posOffset>803148</wp:posOffset>
            </wp:positionH>
            <wp:positionV relativeFrom="paragraph">
              <wp:posOffset>99639</wp:posOffset>
            </wp:positionV>
            <wp:extent cx="232410" cy="86105"/>
            <wp:effectExtent l="0" t="0" r="0" b="0"/>
            <wp:wrapNone/>
            <wp:docPr id="97" name="image49.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 name="image49.png"/>
                    <pic:cNvPicPr/>
                  </pic:nvPicPr>
                  <pic:blipFill>
                    <a:blip r:embed="rId60" cstate="print"/>
                    <a:stretch>
                      <a:fillRect/>
                    </a:stretch>
                  </pic:blipFill>
                  <pic:spPr>
                    <a:xfrm>
                      <a:off x="0" y="0"/>
                      <a:ext cx="232410" cy="86105"/>
                    </a:xfrm>
                    <a:prstGeom prst="rect">
                      <a:avLst/>
                    </a:prstGeom>
                  </pic:spPr>
                </pic:pic>
              </a:graphicData>
            </a:graphic>
          </wp:anchor>
        </w:drawing>
      </w:r>
      <w:r>
        <w:t>Tato smlouva nahrazuje veškeré její případné předchozí verze a platí bez ohledu na obsah jakékoliv dřívější jiné nabídky či podobného dokumentu.</w:t>
      </w:r>
    </w:p>
    <w:p w:rsidR="00CD55B1" w:rsidRDefault="00483932">
      <w:pPr>
        <w:pStyle w:val="Zkladntext"/>
        <w:spacing w:before="122"/>
        <w:ind w:left="828" w:right="317"/>
        <w:jc w:val="both"/>
      </w:pPr>
      <w:r>
        <w:rPr>
          <w:noProof/>
          <w:lang w:bidi="ar-SA"/>
        </w:rPr>
        <w:drawing>
          <wp:anchor distT="0" distB="0" distL="0" distR="0" simplePos="0" relativeHeight="251681280" behindDoc="0" locked="0" layoutInCell="1" allowOverlap="1">
            <wp:simplePos x="0" y="0"/>
            <wp:positionH relativeFrom="page">
              <wp:posOffset>803148</wp:posOffset>
            </wp:positionH>
            <wp:positionV relativeFrom="paragraph">
              <wp:posOffset>101544</wp:posOffset>
            </wp:positionV>
            <wp:extent cx="230886" cy="89153"/>
            <wp:effectExtent l="0" t="0" r="0" b="0"/>
            <wp:wrapNone/>
            <wp:docPr id="99" name="image5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 name="image50.png"/>
                    <pic:cNvPicPr/>
                  </pic:nvPicPr>
                  <pic:blipFill>
                    <a:blip r:embed="rId61" cstate="print"/>
                    <a:stretch>
                      <a:fillRect/>
                    </a:stretch>
                  </pic:blipFill>
                  <pic:spPr>
                    <a:xfrm>
                      <a:off x="0" y="0"/>
                      <a:ext cx="230886" cy="89153"/>
                    </a:xfrm>
                    <a:prstGeom prst="rect">
                      <a:avLst/>
                    </a:prstGeom>
                  </pic:spPr>
                </pic:pic>
              </a:graphicData>
            </a:graphic>
          </wp:anchor>
        </w:drawing>
      </w:r>
      <w:r>
        <w:t>Deloitte</w:t>
      </w:r>
      <w:r>
        <w:rPr>
          <w:spacing w:val="-5"/>
        </w:rPr>
        <w:t xml:space="preserve"> </w:t>
      </w:r>
      <w:r>
        <w:t>Legal</w:t>
      </w:r>
      <w:r>
        <w:rPr>
          <w:spacing w:val="-5"/>
        </w:rPr>
        <w:t xml:space="preserve"> </w:t>
      </w:r>
      <w:r>
        <w:t>tímto</w:t>
      </w:r>
      <w:r>
        <w:rPr>
          <w:spacing w:val="-6"/>
        </w:rPr>
        <w:t xml:space="preserve"> </w:t>
      </w:r>
      <w:r>
        <w:t>bere</w:t>
      </w:r>
      <w:r>
        <w:rPr>
          <w:spacing w:val="-4"/>
        </w:rPr>
        <w:t xml:space="preserve"> </w:t>
      </w:r>
      <w:r>
        <w:t>na</w:t>
      </w:r>
      <w:r>
        <w:rPr>
          <w:spacing w:val="-8"/>
        </w:rPr>
        <w:t xml:space="preserve"> </w:t>
      </w:r>
      <w:r>
        <w:t>vědomí,</w:t>
      </w:r>
      <w:r>
        <w:rPr>
          <w:spacing w:val="-4"/>
        </w:rPr>
        <w:t xml:space="preserve"> </w:t>
      </w:r>
      <w:r>
        <w:t>že</w:t>
      </w:r>
      <w:r>
        <w:rPr>
          <w:spacing w:val="-4"/>
        </w:rPr>
        <w:t xml:space="preserve"> </w:t>
      </w:r>
      <w:r>
        <w:t>Objednatel</w:t>
      </w:r>
      <w:r>
        <w:rPr>
          <w:spacing w:val="-5"/>
        </w:rPr>
        <w:t xml:space="preserve"> </w:t>
      </w:r>
      <w:r>
        <w:t>je</w:t>
      </w:r>
      <w:r>
        <w:rPr>
          <w:spacing w:val="-5"/>
        </w:rPr>
        <w:t xml:space="preserve"> </w:t>
      </w:r>
      <w:r>
        <w:t>povinným</w:t>
      </w:r>
      <w:r>
        <w:rPr>
          <w:spacing w:val="-4"/>
        </w:rPr>
        <w:t xml:space="preserve"> </w:t>
      </w:r>
      <w:r>
        <w:t>subjektem</w:t>
      </w:r>
      <w:r>
        <w:rPr>
          <w:spacing w:val="-4"/>
        </w:rPr>
        <w:t xml:space="preserve"> </w:t>
      </w:r>
      <w:r>
        <w:t>dle</w:t>
      </w:r>
      <w:r>
        <w:rPr>
          <w:spacing w:val="-5"/>
        </w:rPr>
        <w:t xml:space="preserve"> </w:t>
      </w:r>
      <w:r>
        <w:t>ustanovení</w:t>
      </w:r>
      <w:r>
        <w:rPr>
          <w:spacing w:val="-4"/>
        </w:rPr>
        <w:t xml:space="preserve"> </w:t>
      </w:r>
      <w:r>
        <w:t>§</w:t>
      </w:r>
      <w:r>
        <w:rPr>
          <w:spacing w:val="-5"/>
        </w:rPr>
        <w:t xml:space="preserve"> </w:t>
      </w:r>
      <w:r>
        <w:t>2</w:t>
      </w:r>
      <w:r>
        <w:rPr>
          <w:spacing w:val="-4"/>
        </w:rPr>
        <w:t xml:space="preserve"> </w:t>
      </w:r>
      <w:r>
        <w:t>odst.</w:t>
      </w:r>
      <w:r>
        <w:rPr>
          <w:spacing w:val="-6"/>
        </w:rPr>
        <w:t xml:space="preserve"> </w:t>
      </w:r>
      <w:r>
        <w:t>1 písm. n) z</w:t>
      </w:r>
      <w:r>
        <w:t>ákona č. 340/2015 Sb., o zvláštních podmínkách účinnosti některých smluv, uveřejňování těchto</w:t>
      </w:r>
      <w:r>
        <w:rPr>
          <w:spacing w:val="-14"/>
        </w:rPr>
        <w:t xml:space="preserve"> </w:t>
      </w:r>
      <w:r>
        <w:t>smluv</w:t>
      </w:r>
      <w:r>
        <w:rPr>
          <w:spacing w:val="-16"/>
        </w:rPr>
        <w:t xml:space="preserve"> </w:t>
      </w:r>
      <w:r>
        <w:t>a</w:t>
      </w:r>
      <w:r>
        <w:rPr>
          <w:spacing w:val="-12"/>
        </w:rPr>
        <w:t xml:space="preserve"> </w:t>
      </w:r>
      <w:r>
        <w:t>o</w:t>
      </w:r>
      <w:r>
        <w:rPr>
          <w:spacing w:val="-14"/>
        </w:rPr>
        <w:t xml:space="preserve"> </w:t>
      </w:r>
      <w:r>
        <w:t>registru</w:t>
      </w:r>
      <w:r>
        <w:rPr>
          <w:spacing w:val="-14"/>
        </w:rPr>
        <w:t xml:space="preserve"> </w:t>
      </w:r>
      <w:r>
        <w:t>smluv</w:t>
      </w:r>
      <w:r>
        <w:rPr>
          <w:spacing w:val="-13"/>
        </w:rPr>
        <w:t xml:space="preserve"> </w:t>
      </w:r>
      <w:r>
        <w:t>(zákon</w:t>
      </w:r>
      <w:r>
        <w:rPr>
          <w:spacing w:val="-14"/>
        </w:rPr>
        <w:t xml:space="preserve"> </w:t>
      </w:r>
      <w:r>
        <w:t>o</w:t>
      </w:r>
      <w:r>
        <w:rPr>
          <w:spacing w:val="-16"/>
        </w:rPr>
        <w:t xml:space="preserve"> </w:t>
      </w:r>
      <w:r>
        <w:t>registru</w:t>
      </w:r>
      <w:r>
        <w:rPr>
          <w:spacing w:val="-14"/>
        </w:rPr>
        <w:t xml:space="preserve"> </w:t>
      </w:r>
      <w:r>
        <w:t>smluv),</w:t>
      </w:r>
      <w:r>
        <w:rPr>
          <w:spacing w:val="-16"/>
        </w:rPr>
        <w:t xml:space="preserve"> </w:t>
      </w:r>
      <w:r>
        <w:t>ve</w:t>
      </w:r>
      <w:r>
        <w:rPr>
          <w:spacing w:val="-14"/>
        </w:rPr>
        <w:t xml:space="preserve"> </w:t>
      </w:r>
      <w:r>
        <w:t>znění</w:t>
      </w:r>
      <w:r>
        <w:rPr>
          <w:spacing w:val="-14"/>
        </w:rPr>
        <w:t xml:space="preserve"> </w:t>
      </w:r>
      <w:r>
        <w:t>pozdějších</w:t>
      </w:r>
      <w:r>
        <w:rPr>
          <w:spacing w:val="-13"/>
        </w:rPr>
        <w:t xml:space="preserve"> </w:t>
      </w:r>
      <w:r>
        <w:t>předpisů.</w:t>
      </w:r>
      <w:r>
        <w:rPr>
          <w:spacing w:val="-14"/>
        </w:rPr>
        <w:t xml:space="preserve"> </w:t>
      </w:r>
      <w:r>
        <w:t>Smluvní</w:t>
      </w:r>
      <w:r>
        <w:rPr>
          <w:spacing w:val="-14"/>
        </w:rPr>
        <w:t xml:space="preserve"> </w:t>
      </w:r>
      <w:r>
        <w:t>strany se</w:t>
      </w:r>
      <w:r>
        <w:rPr>
          <w:spacing w:val="-15"/>
        </w:rPr>
        <w:t xml:space="preserve"> </w:t>
      </w:r>
      <w:r>
        <w:t>dohodly,</w:t>
      </w:r>
      <w:r>
        <w:rPr>
          <w:spacing w:val="-13"/>
        </w:rPr>
        <w:t xml:space="preserve"> </w:t>
      </w:r>
      <w:r>
        <w:t>že</w:t>
      </w:r>
      <w:r>
        <w:rPr>
          <w:spacing w:val="-15"/>
        </w:rPr>
        <w:t xml:space="preserve"> </w:t>
      </w:r>
      <w:r>
        <w:t>Objednatel</w:t>
      </w:r>
      <w:r>
        <w:rPr>
          <w:spacing w:val="-12"/>
        </w:rPr>
        <w:t xml:space="preserve"> </w:t>
      </w:r>
      <w:r>
        <w:t>je</w:t>
      </w:r>
      <w:r>
        <w:rPr>
          <w:spacing w:val="-12"/>
        </w:rPr>
        <w:t xml:space="preserve"> </w:t>
      </w:r>
      <w:r>
        <w:t>oprávněn</w:t>
      </w:r>
      <w:r>
        <w:rPr>
          <w:spacing w:val="-12"/>
        </w:rPr>
        <w:t xml:space="preserve"> </w:t>
      </w:r>
      <w:r>
        <w:t>bez</w:t>
      </w:r>
      <w:r>
        <w:rPr>
          <w:spacing w:val="-15"/>
        </w:rPr>
        <w:t xml:space="preserve"> </w:t>
      </w:r>
      <w:r>
        <w:t>dalšího</w:t>
      </w:r>
      <w:r>
        <w:rPr>
          <w:spacing w:val="-13"/>
        </w:rPr>
        <w:t xml:space="preserve"> </w:t>
      </w:r>
      <w:r>
        <w:t>zveřejnit</w:t>
      </w:r>
      <w:r>
        <w:rPr>
          <w:spacing w:val="-14"/>
        </w:rPr>
        <w:t xml:space="preserve"> </w:t>
      </w:r>
      <w:r>
        <w:t>obsah</w:t>
      </w:r>
      <w:r>
        <w:rPr>
          <w:spacing w:val="-13"/>
        </w:rPr>
        <w:t xml:space="preserve"> </w:t>
      </w:r>
      <w:r>
        <w:t>celé</w:t>
      </w:r>
      <w:r>
        <w:rPr>
          <w:spacing w:val="-15"/>
        </w:rPr>
        <w:t xml:space="preserve"> </w:t>
      </w:r>
      <w:r>
        <w:t>této</w:t>
      </w:r>
      <w:r>
        <w:rPr>
          <w:spacing w:val="-13"/>
        </w:rPr>
        <w:t xml:space="preserve"> </w:t>
      </w:r>
      <w:r>
        <w:t>smlouvy,</w:t>
      </w:r>
      <w:r>
        <w:rPr>
          <w:spacing w:val="-14"/>
        </w:rPr>
        <w:t xml:space="preserve"> </w:t>
      </w:r>
      <w:r>
        <w:t>či</w:t>
      </w:r>
      <w:r>
        <w:rPr>
          <w:spacing w:val="-14"/>
        </w:rPr>
        <w:t xml:space="preserve"> </w:t>
      </w:r>
      <w:r>
        <w:t>jejího</w:t>
      </w:r>
      <w:r>
        <w:rPr>
          <w:spacing w:val="-14"/>
        </w:rPr>
        <w:t xml:space="preserve"> </w:t>
      </w:r>
      <w:r>
        <w:t>dodatku, a to jak prostřednictvím registru smluv dle zákona o registru smluv, tak jiným způsobem v případě, že to v takovém případě vyžaduje zákon. V případě, že je tato smlouva zveřejněna jiným způsobem, než prostřednictvím re</w:t>
      </w:r>
      <w:r>
        <w:t>gistru smluv, Objednatel o tom informuje Deloitte</w:t>
      </w:r>
      <w:r>
        <w:rPr>
          <w:spacing w:val="-7"/>
        </w:rPr>
        <w:t xml:space="preserve"> </w:t>
      </w:r>
      <w:r>
        <w:t>Legal.</w:t>
      </w:r>
    </w:p>
    <w:p w:rsidR="00CD55B1" w:rsidRDefault="00CD55B1">
      <w:pPr>
        <w:pStyle w:val="Zkladntext"/>
        <w:rPr>
          <w:sz w:val="20"/>
        </w:rPr>
      </w:pPr>
    </w:p>
    <w:p w:rsidR="00CD55B1" w:rsidRDefault="00CD55B1">
      <w:pPr>
        <w:pStyle w:val="Zkladntext"/>
        <w:spacing w:before="2"/>
        <w:rPr>
          <w:sz w:val="22"/>
        </w:rPr>
      </w:pPr>
    </w:p>
    <w:p w:rsidR="00CD55B1" w:rsidRDefault="00483932">
      <w:pPr>
        <w:pStyle w:val="Zkladntext"/>
        <w:ind w:left="107"/>
      </w:pPr>
      <w:r>
        <w:t>V Praze dne …………………………….</w:t>
      </w:r>
    </w:p>
    <w:p w:rsidR="00CD55B1" w:rsidRDefault="00CD55B1">
      <w:pPr>
        <w:pStyle w:val="Zkladntext"/>
        <w:spacing w:before="6"/>
        <w:rPr>
          <w:sz w:val="22"/>
        </w:rPr>
      </w:pPr>
    </w:p>
    <w:p w:rsidR="00CD55B1" w:rsidRDefault="00483932">
      <w:pPr>
        <w:pStyle w:val="Zkladntext"/>
        <w:ind w:left="107"/>
      </w:pPr>
      <w:r>
        <w:t>Za Deloitte Legal s.r.o., advokátní kancelář:</w:t>
      </w:r>
    </w:p>
    <w:p w:rsidR="00CD55B1" w:rsidRDefault="00CD55B1">
      <w:pPr>
        <w:pStyle w:val="Zkladntext"/>
        <w:rPr>
          <w:sz w:val="20"/>
        </w:rPr>
      </w:pPr>
    </w:p>
    <w:p w:rsidR="00CD55B1" w:rsidRDefault="00CD55B1">
      <w:pPr>
        <w:pStyle w:val="Zkladntext"/>
        <w:rPr>
          <w:sz w:val="20"/>
        </w:rPr>
      </w:pPr>
    </w:p>
    <w:p w:rsidR="00CD55B1" w:rsidRDefault="00CD55B1">
      <w:pPr>
        <w:pStyle w:val="Zkladntext"/>
        <w:rPr>
          <w:sz w:val="20"/>
        </w:rPr>
      </w:pPr>
    </w:p>
    <w:p w:rsidR="00CD55B1" w:rsidRDefault="00483932">
      <w:pPr>
        <w:pStyle w:val="Zkladntext"/>
        <w:rPr>
          <w:sz w:val="14"/>
        </w:rPr>
      </w:pPr>
      <w:r>
        <w:pict>
          <v:line id="_x0000_s2050" style="position:absolute;z-index:-251633152;mso-wrap-distance-left:0;mso-wrap-distance-right:0;mso-position-horizontal-relative:page" from="62.4pt,10.8pt" to="175.8pt,10.8pt" strokeweight=".17733mm">
            <w10:wrap type="topAndBottom" anchorx="page"/>
          </v:line>
        </w:pict>
      </w:r>
    </w:p>
    <w:p w:rsidR="00CD55B1" w:rsidRDefault="00483932">
      <w:pPr>
        <w:pStyle w:val="Zkladntext"/>
        <w:spacing w:before="14" w:line="278" w:lineRule="auto"/>
        <w:ind w:left="107" w:right="7824"/>
      </w:pPr>
      <w:r w:rsidRPr="00483932">
        <w:rPr>
          <w:highlight w:val="black"/>
        </w:rPr>
        <w:t>JUDr. Martin Bohuslav</w:t>
      </w:r>
      <w:r>
        <w:t xml:space="preserve"> jednatel</w:t>
      </w:r>
    </w:p>
    <w:p w:rsidR="00CD55B1" w:rsidRDefault="00CD55B1">
      <w:pPr>
        <w:pStyle w:val="Zkladntext"/>
        <w:rPr>
          <w:sz w:val="20"/>
        </w:rPr>
      </w:pPr>
    </w:p>
    <w:p w:rsidR="00CD55B1" w:rsidRDefault="00CD55B1">
      <w:pPr>
        <w:pStyle w:val="Zkladntext"/>
        <w:spacing w:before="6"/>
        <w:rPr>
          <w:sz w:val="19"/>
        </w:rPr>
      </w:pPr>
    </w:p>
    <w:p w:rsidR="00CD55B1" w:rsidRDefault="00483932">
      <w:pPr>
        <w:pStyle w:val="Zkladntext"/>
        <w:ind w:left="107"/>
      </w:pPr>
      <w:r>
        <w:t>V Chebu dne ……………………….</w:t>
      </w:r>
      <w:bookmarkStart w:id="1" w:name="_GoBack"/>
      <w:bookmarkEnd w:id="1"/>
    </w:p>
    <w:p w:rsidR="00CD55B1" w:rsidRDefault="00CD55B1">
      <w:pPr>
        <w:pStyle w:val="Zkladntext"/>
        <w:spacing w:before="6"/>
        <w:rPr>
          <w:sz w:val="22"/>
        </w:rPr>
      </w:pPr>
    </w:p>
    <w:p w:rsidR="00CD55B1" w:rsidRDefault="00483932">
      <w:pPr>
        <w:pStyle w:val="Zkladntext"/>
        <w:ind w:left="107"/>
      </w:pPr>
      <w:r>
        <w:t>Za CHEVAK Cheb, a.s.:</w:t>
      </w:r>
    </w:p>
    <w:sectPr w:rsidR="00CD55B1">
      <w:pgSz w:w="11910" w:h="16840"/>
      <w:pgMar w:top="1400" w:right="920" w:bottom="680" w:left="1140" w:header="567" w:footer="490"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483932">
      <w:r>
        <w:separator/>
      </w:r>
    </w:p>
  </w:endnote>
  <w:endnote w:type="continuationSeparator" w:id="0">
    <w:p w:rsidR="00000000" w:rsidRDefault="00483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Verdana">
    <w:altName w:val="Verdana"/>
    <w:panose1 w:val="020B0604030504040204"/>
    <w:charset w:val="EE"/>
    <w:family w:val="swiss"/>
    <w:pitch w:val="variable"/>
    <w:sig w:usb0="A00006FF" w:usb1="4000205B" w:usb2="00000010" w:usb3="00000000" w:csb0="0000019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B1" w:rsidRDefault="00483932">
    <w:pPr>
      <w:pStyle w:val="Zkladntext"/>
      <w:spacing w:line="14" w:lineRule="auto"/>
      <w:rPr>
        <w:sz w:val="20"/>
      </w:rPr>
    </w:pPr>
    <w:r>
      <w:pict>
        <v:shapetype id="_x0000_t202" coordsize="21600,21600" o:spt="202" path="m,l,21600r21600,l21600,xe">
          <v:stroke joinstyle="miter"/>
          <v:path gradientshapeok="t" o:connecttype="rect"/>
        </v:shapetype>
        <v:shape id="_x0000_s1026" type="#_x0000_t202" style="position:absolute;margin-left:61.4pt;margin-top:807.85pt;width:274.45pt;height:8.75pt;z-index:-9232;mso-position-horizontal-relative:page;mso-position-vertical-relative:page" filled="f" stroked="f">
          <v:textbox inset="0,0,0,0">
            <w:txbxContent>
              <w:p w:rsidR="00CD55B1" w:rsidRDefault="00483932">
                <w:pPr>
                  <w:spacing w:before="20"/>
                  <w:ind w:left="20"/>
                  <w:rPr>
                    <w:sz w:val="11"/>
                  </w:rPr>
                </w:pPr>
                <w:r>
                  <w:rPr>
                    <w:sz w:val="11"/>
                  </w:rPr>
                  <w:t>Poznań, Prague, Pristina, Riga, Sofia, Szczecin, Tallinn, Tirana, Vilnius, Warsaw ,</w:t>
                </w:r>
                <w:r>
                  <w:rPr>
                    <w:sz w:val="11"/>
                  </w:rPr>
                  <w:t xml:space="preserve"> Wrocław, Zagreb</w:t>
                </w:r>
              </w:p>
            </w:txbxContent>
          </v:textbox>
          <w10:wrap anchorx="page" anchory="page"/>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B1" w:rsidRDefault="00483932">
    <w:pPr>
      <w:pStyle w:val="Zkladntext"/>
      <w:spacing w:line="14" w:lineRule="auto"/>
      <w:rPr>
        <w:sz w:val="20"/>
      </w:rPr>
    </w:pPr>
    <w:r>
      <w:pict>
        <v:shapetype id="_x0000_t202" coordsize="21600,21600" o:spt="202" path="m,l,21600r21600,l21600,xe">
          <v:stroke joinstyle="miter"/>
          <v:path gradientshapeok="t" o:connecttype="rect"/>
        </v:shapetype>
        <v:shape id="_x0000_s1025" type="#_x0000_t202" style="position:absolute;margin-left:60.4pt;margin-top:806.4pt;width:15.05pt;height:10.5pt;z-index:-9184;mso-position-horizontal-relative:page;mso-position-vertical-relative:page" filled="f" stroked="f">
          <v:textbox inset="0,0,0,0">
            <w:txbxContent>
              <w:p w:rsidR="00CD55B1" w:rsidRDefault="00483932">
                <w:pPr>
                  <w:spacing w:before="19"/>
                  <w:ind w:left="40"/>
                  <w:rPr>
                    <w:sz w:val="14"/>
                  </w:rPr>
                </w:pPr>
                <w:r>
                  <w:fldChar w:fldCharType="begin"/>
                </w:r>
                <w:r>
                  <w:rPr>
                    <w:sz w:val="14"/>
                  </w:rPr>
                  <w:instrText xml:space="preserve"> PAGE </w:instrText>
                </w:r>
                <w:r>
                  <w:fldChar w:fldCharType="separate"/>
                </w:r>
                <w:r>
                  <w:rPr>
                    <w:noProof/>
                    <w:sz w:val="14"/>
                  </w:rPr>
                  <w:t>6</w:t>
                </w:r>
                <w:r>
                  <w:fldChar w:fldCharType="end"/>
                </w:r>
                <w:r>
                  <w:rPr>
                    <w:sz w:val="14"/>
                  </w:rPr>
                  <w:t>/6</w:t>
                </w:r>
              </w:p>
            </w:txbxContent>
          </v:textbox>
          <w10:wrap anchorx="page" anchory="page"/>
        </v:shape>
      </w:pic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483932">
      <w:r>
        <w:separator/>
      </w:r>
    </w:p>
  </w:footnote>
  <w:footnote w:type="continuationSeparator" w:id="0">
    <w:p w:rsidR="00000000" w:rsidRDefault="0048393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D55B1" w:rsidRDefault="00483932">
    <w:pPr>
      <w:pStyle w:val="Zkladntext"/>
      <w:spacing w:line="14" w:lineRule="auto"/>
      <w:rPr>
        <w:sz w:val="20"/>
      </w:rPr>
    </w:pPr>
    <w:r>
      <w:rPr>
        <w:noProof/>
        <w:lang w:bidi="ar-SA"/>
      </w:rPr>
      <w:drawing>
        <wp:anchor distT="0" distB="0" distL="0" distR="0" simplePos="0" relativeHeight="268426247" behindDoc="1" locked="0" layoutInCell="1" allowOverlap="1">
          <wp:simplePos x="0" y="0"/>
          <wp:positionH relativeFrom="page">
            <wp:posOffset>793115</wp:posOffset>
          </wp:positionH>
          <wp:positionV relativeFrom="page">
            <wp:posOffset>360044</wp:posOffset>
          </wp:positionV>
          <wp:extent cx="1165860" cy="539750"/>
          <wp:effectExtent l="0" t="0" r="0" b="0"/>
          <wp:wrapNone/>
          <wp:docPr id="13" name="image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image7.png"/>
                  <pic:cNvPicPr/>
                </pic:nvPicPr>
                <pic:blipFill>
                  <a:blip r:embed="rId1" cstate="print"/>
                  <a:stretch>
                    <a:fillRect/>
                  </a:stretch>
                </pic:blipFill>
                <pic:spPr>
                  <a:xfrm>
                    <a:off x="0" y="0"/>
                    <a:ext cx="1165860" cy="5397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8072BD"/>
    <w:multiLevelType w:val="multilevel"/>
    <w:tmpl w:val="56764B1C"/>
    <w:lvl w:ilvl="0">
      <w:start w:val="5"/>
      <w:numFmt w:val="decimal"/>
      <w:lvlText w:val="%1"/>
      <w:lvlJc w:val="left"/>
      <w:pPr>
        <w:ind w:left="902" w:hanging="795"/>
        <w:jc w:val="left"/>
      </w:pPr>
      <w:rPr>
        <w:rFonts w:hint="default"/>
        <w:lang w:val="cs-CZ" w:eastAsia="cs-CZ" w:bidi="cs-CZ"/>
      </w:rPr>
    </w:lvl>
    <w:lvl w:ilvl="1">
      <w:start w:val="2"/>
      <w:numFmt w:val="decimal"/>
      <w:lvlText w:val="%1.%2"/>
      <w:lvlJc w:val="left"/>
      <w:pPr>
        <w:ind w:left="902" w:hanging="795"/>
        <w:jc w:val="left"/>
      </w:pPr>
      <w:rPr>
        <w:rFonts w:hint="default"/>
        <w:lang w:val="cs-CZ" w:eastAsia="cs-CZ" w:bidi="cs-CZ"/>
      </w:rPr>
    </w:lvl>
    <w:lvl w:ilvl="2">
      <w:start w:val="1"/>
      <w:numFmt w:val="decimal"/>
      <w:lvlText w:val="%1.%2.%3"/>
      <w:lvlJc w:val="left"/>
      <w:pPr>
        <w:ind w:left="902" w:hanging="795"/>
        <w:jc w:val="left"/>
      </w:pPr>
      <w:rPr>
        <w:rFonts w:ascii="Verdana" w:eastAsia="Verdana" w:hAnsi="Verdana" w:cs="Verdana" w:hint="default"/>
        <w:w w:val="100"/>
        <w:sz w:val="17"/>
        <w:szCs w:val="17"/>
        <w:lang w:val="cs-CZ" w:eastAsia="cs-CZ" w:bidi="cs-CZ"/>
      </w:rPr>
    </w:lvl>
    <w:lvl w:ilvl="3">
      <w:numFmt w:val="bullet"/>
      <w:lvlText w:val="•"/>
      <w:lvlJc w:val="left"/>
      <w:pPr>
        <w:ind w:left="3583" w:hanging="795"/>
      </w:pPr>
      <w:rPr>
        <w:rFonts w:hint="default"/>
        <w:lang w:val="cs-CZ" w:eastAsia="cs-CZ" w:bidi="cs-CZ"/>
      </w:rPr>
    </w:lvl>
    <w:lvl w:ilvl="4">
      <w:numFmt w:val="bullet"/>
      <w:lvlText w:val="•"/>
      <w:lvlJc w:val="left"/>
      <w:pPr>
        <w:ind w:left="4478" w:hanging="795"/>
      </w:pPr>
      <w:rPr>
        <w:rFonts w:hint="default"/>
        <w:lang w:val="cs-CZ" w:eastAsia="cs-CZ" w:bidi="cs-CZ"/>
      </w:rPr>
    </w:lvl>
    <w:lvl w:ilvl="5">
      <w:numFmt w:val="bullet"/>
      <w:lvlText w:val="•"/>
      <w:lvlJc w:val="left"/>
      <w:pPr>
        <w:ind w:left="5373" w:hanging="795"/>
      </w:pPr>
      <w:rPr>
        <w:rFonts w:hint="default"/>
        <w:lang w:val="cs-CZ" w:eastAsia="cs-CZ" w:bidi="cs-CZ"/>
      </w:rPr>
    </w:lvl>
    <w:lvl w:ilvl="6">
      <w:numFmt w:val="bullet"/>
      <w:lvlText w:val="•"/>
      <w:lvlJc w:val="left"/>
      <w:pPr>
        <w:ind w:left="6267" w:hanging="795"/>
      </w:pPr>
      <w:rPr>
        <w:rFonts w:hint="default"/>
        <w:lang w:val="cs-CZ" w:eastAsia="cs-CZ" w:bidi="cs-CZ"/>
      </w:rPr>
    </w:lvl>
    <w:lvl w:ilvl="7">
      <w:numFmt w:val="bullet"/>
      <w:lvlText w:val="•"/>
      <w:lvlJc w:val="left"/>
      <w:pPr>
        <w:ind w:left="7162" w:hanging="795"/>
      </w:pPr>
      <w:rPr>
        <w:rFonts w:hint="default"/>
        <w:lang w:val="cs-CZ" w:eastAsia="cs-CZ" w:bidi="cs-CZ"/>
      </w:rPr>
    </w:lvl>
    <w:lvl w:ilvl="8">
      <w:numFmt w:val="bullet"/>
      <w:lvlText w:val="•"/>
      <w:lvlJc w:val="left"/>
      <w:pPr>
        <w:ind w:left="8057" w:hanging="795"/>
      </w:pPr>
      <w:rPr>
        <w:rFonts w:hint="default"/>
        <w:lang w:val="cs-CZ" w:eastAsia="cs-CZ" w:bidi="cs-CZ"/>
      </w:rPr>
    </w:lvl>
  </w:abstractNum>
  <w:abstractNum w:abstractNumId="1" w15:restartNumberingAfterBreak="0">
    <w:nsid w:val="387F2028"/>
    <w:multiLevelType w:val="hybridMultilevel"/>
    <w:tmpl w:val="8A6CCBFC"/>
    <w:lvl w:ilvl="0" w:tplc="2E0E53E2">
      <w:numFmt w:val="bullet"/>
      <w:lvlText w:val=""/>
      <w:lvlJc w:val="left"/>
      <w:pPr>
        <w:ind w:left="1536" w:hanging="360"/>
      </w:pPr>
      <w:rPr>
        <w:rFonts w:ascii="Symbol" w:eastAsia="Symbol" w:hAnsi="Symbol" w:cs="Symbol" w:hint="default"/>
        <w:w w:val="100"/>
        <w:sz w:val="17"/>
        <w:szCs w:val="17"/>
        <w:lang w:val="cs-CZ" w:eastAsia="cs-CZ" w:bidi="cs-CZ"/>
      </w:rPr>
    </w:lvl>
    <w:lvl w:ilvl="1" w:tplc="8E6E8E3C">
      <w:numFmt w:val="bullet"/>
      <w:lvlText w:val="•"/>
      <w:lvlJc w:val="left"/>
      <w:pPr>
        <w:ind w:left="2370" w:hanging="360"/>
      </w:pPr>
      <w:rPr>
        <w:rFonts w:hint="default"/>
        <w:lang w:val="cs-CZ" w:eastAsia="cs-CZ" w:bidi="cs-CZ"/>
      </w:rPr>
    </w:lvl>
    <w:lvl w:ilvl="2" w:tplc="2A44C9CA">
      <w:numFmt w:val="bullet"/>
      <w:lvlText w:val="•"/>
      <w:lvlJc w:val="left"/>
      <w:pPr>
        <w:ind w:left="3201" w:hanging="360"/>
      </w:pPr>
      <w:rPr>
        <w:rFonts w:hint="default"/>
        <w:lang w:val="cs-CZ" w:eastAsia="cs-CZ" w:bidi="cs-CZ"/>
      </w:rPr>
    </w:lvl>
    <w:lvl w:ilvl="3" w:tplc="045449CC">
      <w:numFmt w:val="bullet"/>
      <w:lvlText w:val="•"/>
      <w:lvlJc w:val="left"/>
      <w:pPr>
        <w:ind w:left="4031" w:hanging="360"/>
      </w:pPr>
      <w:rPr>
        <w:rFonts w:hint="default"/>
        <w:lang w:val="cs-CZ" w:eastAsia="cs-CZ" w:bidi="cs-CZ"/>
      </w:rPr>
    </w:lvl>
    <w:lvl w:ilvl="4" w:tplc="ADD2C276">
      <w:numFmt w:val="bullet"/>
      <w:lvlText w:val="•"/>
      <w:lvlJc w:val="left"/>
      <w:pPr>
        <w:ind w:left="4862" w:hanging="360"/>
      </w:pPr>
      <w:rPr>
        <w:rFonts w:hint="default"/>
        <w:lang w:val="cs-CZ" w:eastAsia="cs-CZ" w:bidi="cs-CZ"/>
      </w:rPr>
    </w:lvl>
    <w:lvl w:ilvl="5" w:tplc="BC3CCDB2">
      <w:numFmt w:val="bullet"/>
      <w:lvlText w:val="•"/>
      <w:lvlJc w:val="left"/>
      <w:pPr>
        <w:ind w:left="5693" w:hanging="360"/>
      </w:pPr>
      <w:rPr>
        <w:rFonts w:hint="default"/>
        <w:lang w:val="cs-CZ" w:eastAsia="cs-CZ" w:bidi="cs-CZ"/>
      </w:rPr>
    </w:lvl>
    <w:lvl w:ilvl="6" w:tplc="BFEC621C">
      <w:numFmt w:val="bullet"/>
      <w:lvlText w:val="•"/>
      <w:lvlJc w:val="left"/>
      <w:pPr>
        <w:ind w:left="6523" w:hanging="360"/>
      </w:pPr>
      <w:rPr>
        <w:rFonts w:hint="default"/>
        <w:lang w:val="cs-CZ" w:eastAsia="cs-CZ" w:bidi="cs-CZ"/>
      </w:rPr>
    </w:lvl>
    <w:lvl w:ilvl="7" w:tplc="53F40B2E">
      <w:numFmt w:val="bullet"/>
      <w:lvlText w:val="•"/>
      <w:lvlJc w:val="left"/>
      <w:pPr>
        <w:ind w:left="7354" w:hanging="360"/>
      </w:pPr>
      <w:rPr>
        <w:rFonts w:hint="default"/>
        <w:lang w:val="cs-CZ" w:eastAsia="cs-CZ" w:bidi="cs-CZ"/>
      </w:rPr>
    </w:lvl>
    <w:lvl w:ilvl="8" w:tplc="43965DBA">
      <w:numFmt w:val="bullet"/>
      <w:lvlText w:val="•"/>
      <w:lvlJc w:val="left"/>
      <w:pPr>
        <w:ind w:left="8185" w:hanging="360"/>
      </w:pPr>
      <w:rPr>
        <w:rFonts w:hint="default"/>
        <w:lang w:val="cs-CZ" w:eastAsia="cs-CZ" w:bidi="cs-CZ"/>
      </w:rPr>
    </w:lvl>
  </w:abstractNum>
  <w:abstractNum w:abstractNumId="2" w15:restartNumberingAfterBreak="0">
    <w:nsid w:val="5895228D"/>
    <w:multiLevelType w:val="hybridMultilevel"/>
    <w:tmpl w:val="47EA5C78"/>
    <w:lvl w:ilvl="0" w:tplc="FFC4AC02">
      <w:start w:val="1"/>
      <w:numFmt w:val="lowerLetter"/>
      <w:lvlText w:val="%1)"/>
      <w:lvlJc w:val="left"/>
      <w:pPr>
        <w:ind w:left="828" w:hanging="721"/>
        <w:jc w:val="left"/>
      </w:pPr>
      <w:rPr>
        <w:rFonts w:ascii="Verdana" w:eastAsia="Verdana" w:hAnsi="Verdana" w:cs="Verdana" w:hint="default"/>
        <w:w w:val="100"/>
        <w:sz w:val="17"/>
        <w:szCs w:val="17"/>
        <w:lang w:val="cs-CZ" w:eastAsia="cs-CZ" w:bidi="cs-CZ"/>
      </w:rPr>
    </w:lvl>
    <w:lvl w:ilvl="1" w:tplc="3F54FFDE">
      <w:numFmt w:val="bullet"/>
      <w:lvlText w:val="•"/>
      <w:lvlJc w:val="left"/>
      <w:pPr>
        <w:ind w:left="1722" w:hanging="721"/>
      </w:pPr>
      <w:rPr>
        <w:rFonts w:hint="default"/>
        <w:lang w:val="cs-CZ" w:eastAsia="cs-CZ" w:bidi="cs-CZ"/>
      </w:rPr>
    </w:lvl>
    <w:lvl w:ilvl="2" w:tplc="B66CED28">
      <w:numFmt w:val="bullet"/>
      <w:lvlText w:val="•"/>
      <w:lvlJc w:val="left"/>
      <w:pPr>
        <w:ind w:left="2625" w:hanging="721"/>
      </w:pPr>
      <w:rPr>
        <w:rFonts w:hint="default"/>
        <w:lang w:val="cs-CZ" w:eastAsia="cs-CZ" w:bidi="cs-CZ"/>
      </w:rPr>
    </w:lvl>
    <w:lvl w:ilvl="3" w:tplc="C700F62A">
      <w:numFmt w:val="bullet"/>
      <w:lvlText w:val="•"/>
      <w:lvlJc w:val="left"/>
      <w:pPr>
        <w:ind w:left="3527" w:hanging="721"/>
      </w:pPr>
      <w:rPr>
        <w:rFonts w:hint="default"/>
        <w:lang w:val="cs-CZ" w:eastAsia="cs-CZ" w:bidi="cs-CZ"/>
      </w:rPr>
    </w:lvl>
    <w:lvl w:ilvl="4" w:tplc="53C05712">
      <w:numFmt w:val="bullet"/>
      <w:lvlText w:val="•"/>
      <w:lvlJc w:val="left"/>
      <w:pPr>
        <w:ind w:left="4430" w:hanging="721"/>
      </w:pPr>
      <w:rPr>
        <w:rFonts w:hint="default"/>
        <w:lang w:val="cs-CZ" w:eastAsia="cs-CZ" w:bidi="cs-CZ"/>
      </w:rPr>
    </w:lvl>
    <w:lvl w:ilvl="5" w:tplc="DE947E0C">
      <w:numFmt w:val="bullet"/>
      <w:lvlText w:val="•"/>
      <w:lvlJc w:val="left"/>
      <w:pPr>
        <w:ind w:left="5333" w:hanging="721"/>
      </w:pPr>
      <w:rPr>
        <w:rFonts w:hint="default"/>
        <w:lang w:val="cs-CZ" w:eastAsia="cs-CZ" w:bidi="cs-CZ"/>
      </w:rPr>
    </w:lvl>
    <w:lvl w:ilvl="6" w:tplc="F1CA879A">
      <w:numFmt w:val="bullet"/>
      <w:lvlText w:val="•"/>
      <w:lvlJc w:val="left"/>
      <w:pPr>
        <w:ind w:left="6235" w:hanging="721"/>
      </w:pPr>
      <w:rPr>
        <w:rFonts w:hint="default"/>
        <w:lang w:val="cs-CZ" w:eastAsia="cs-CZ" w:bidi="cs-CZ"/>
      </w:rPr>
    </w:lvl>
    <w:lvl w:ilvl="7" w:tplc="A0D6E396">
      <w:numFmt w:val="bullet"/>
      <w:lvlText w:val="•"/>
      <w:lvlJc w:val="left"/>
      <w:pPr>
        <w:ind w:left="7138" w:hanging="721"/>
      </w:pPr>
      <w:rPr>
        <w:rFonts w:hint="default"/>
        <w:lang w:val="cs-CZ" w:eastAsia="cs-CZ" w:bidi="cs-CZ"/>
      </w:rPr>
    </w:lvl>
    <w:lvl w:ilvl="8" w:tplc="96B8A2DC">
      <w:numFmt w:val="bullet"/>
      <w:lvlText w:val="•"/>
      <w:lvlJc w:val="left"/>
      <w:pPr>
        <w:ind w:left="8041" w:hanging="721"/>
      </w:pPr>
      <w:rPr>
        <w:rFonts w:hint="default"/>
        <w:lang w:val="cs-CZ" w:eastAsia="cs-CZ" w:bidi="cs-CZ"/>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efaultTabStop w:val="720"/>
  <w:hyphenationZone w:val="425"/>
  <w:drawingGridHorizontalSpacing w:val="110"/>
  <w:displayHorizontalDrawingGridEvery w:val="2"/>
  <w:characterSpacingControl w:val="doNotCompress"/>
  <w:hdrShapeDefaults>
    <o:shapedefaults v:ext="edit" spidmax="2052"/>
    <o:shapelayout v:ext="edit">
      <o:idmap v:ext="edit" data="1"/>
    </o:shapelayout>
  </w:hdrShapeDefaults>
  <w:footnotePr>
    <w:footnote w:id="-1"/>
    <w:footnote w:id="0"/>
  </w:footnotePr>
  <w:endnotePr>
    <w:endnote w:id="-1"/>
    <w:endnote w:id="0"/>
  </w:endnotePr>
  <w:compat>
    <w:ulTrailSpace/>
    <w:useFELayout/>
    <w:compatSetting w:name="compatibilityMode" w:uri="http://schemas.microsoft.com/office/word" w:val="12"/>
  </w:compat>
  <w:rsids>
    <w:rsidRoot w:val="00CD55B1"/>
    <w:rsid w:val="00483932"/>
    <w:rsid w:val="00CD55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2"/>
    </o:shapelayout>
  </w:shapeDefaults>
  <w:decimalSymbol w:val=","/>
  <w:listSeparator w:val=";"/>
  <w15:docId w15:val="{31021377-4C32-4D71-ABD2-07D7DAE31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uiPriority w:val="1"/>
    <w:qFormat/>
    <w:rPr>
      <w:rFonts w:ascii="Verdana" w:eastAsia="Verdana" w:hAnsi="Verdana" w:cs="Verdana"/>
      <w:lang w:val="cs-CZ" w:eastAsia="cs-CZ" w:bidi="cs-CZ"/>
    </w:rPr>
  </w:style>
  <w:style w:type="paragraph" w:styleId="Nadpis1">
    <w:name w:val="heading 1"/>
    <w:basedOn w:val="Normln"/>
    <w:uiPriority w:val="1"/>
    <w:qFormat/>
    <w:pPr>
      <w:spacing w:before="101"/>
      <w:ind w:left="468"/>
      <w:outlineLvl w:val="0"/>
    </w:pPr>
    <w:rPr>
      <w:b/>
      <w:bCs/>
      <w:sz w:val="17"/>
      <w:szCs w:val="17"/>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Zkladntext">
    <w:name w:val="Body Text"/>
    <w:basedOn w:val="Normln"/>
    <w:uiPriority w:val="1"/>
    <w:qFormat/>
    <w:rPr>
      <w:sz w:val="17"/>
      <w:szCs w:val="17"/>
    </w:rPr>
  </w:style>
  <w:style w:type="paragraph" w:styleId="Odstavecseseznamem">
    <w:name w:val="List Paragraph"/>
    <w:basedOn w:val="Normln"/>
    <w:uiPriority w:val="1"/>
    <w:qFormat/>
    <w:pPr>
      <w:spacing w:before="1"/>
      <w:ind w:left="1536" w:hanging="360"/>
    </w:pPr>
  </w:style>
  <w:style w:type="paragraph" w:customStyle="1" w:styleId="TableParagraph">
    <w:name w:val="Table Paragraph"/>
    <w:basedOn w:val="Normln"/>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9.png"/><Relationship Id="rId26" Type="http://schemas.openxmlformats.org/officeDocument/2006/relationships/hyperlink" Target="mailto:chevak@chevak.cz" TargetMode="External"/><Relationship Id="rId39" Type="http://schemas.openxmlformats.org/officeDocument/2006/relationships/image" Target="media/image28.png"/><Relationship Id="rId21" Type="http://schemas.openxmlformats.org/officeDocument/2006/relationships/image" Target="media/image12.png"/><Relationship Id="rId34" Type="http://schemas.openxmlformats.org/officeDocument/2006/relationships/image" Target="media/image23.png"/><Relationship Id="rId42" Type="http://schemas.openxmlformats.org/officeDocument/2006/relationships/image" Target="media/image31.png"/><Relationship Id="rId47" Type="http://schemas.openxmlformats.org/officeDocument/2006/relationships/image" Target="media/image36.png"/><Relationship Id="rId50" Type="http://schemas.openxmlformats.org/officeDocument/2006/relationships/image" Target="media/image39.png"/><Relationship Id="rId55" Type="http://schemas.openxmlformats.org/officeDocument/2006/relationships/image" Target="media/image44.png"/><Relationship Id="rId63" Type="http://schemas.openxmlformats.org/officeDocument/2006/relationships/theme" Target="theme/theme1.xml"/><Relationship Id="rId7" Type="http://schemas.openxmlformats.org/officeDocument/2006/relationships/image" Target="media/image1.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image" Target="media/image18.png"/><Relationship Id="rId41" Type="http://schemas.openxmlformats.org/officeDocument/2006/relationships/image" Target="media/image30.png"/><Relationship Id="rId54" Type="http://schemas.openxmlformats.org/officeDocument/2006/relationships/image" Target="media/image43.png"/><Relationship Id="rId62"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png"/><Relationship Id="rId24" Type="http://schemas.openxmlformats.org/officeDocument/2006/relationships/header" Target="header1.xml"/><Relationship Id="rId32" Type="http://schemas.openxmlformats.org/officeDocument/2006/relationships/image" Target="media/image21.png"/><Relationship Id="rId37" Type="http://schemas.openxmlformats.org/officeDocument/2006/relationships/image" Target="media/image26.png"/><Relationship Id="rId40" Type="http://schemas.openxmlformats.org/officeDocument/2006/relationships/image" Target="media/image29.png"/><Relationship Id="rId45" Type="http://schemas.openxmlformats.org/officeDocument/2006/relationships/image" Target="media/image34.png"/><Relationship Id="rId53" Type="http://schemas.openxmlformats.org/officeDocument/2006/relationships/image" Target="media/image42.png"/><Relationship Id="rId58" Type="http://schemas.openxmlformats.org/officeDocument/2006/relationships/image" Target="media/image47.png"/><Relationship Id="rId5" Type="http://schemas.openxmlformats.org/officeDocument/2006/relationships/footnotes" Target="footnotes.xml"/><Relationship Id="rId15" Type="http://schemas.openxmlformats.org/officeDocument/2006/relationships/footer" Target="footer1.xml"/><Relationship Id="rId23" Type="http://schemas.openxmlformats.org/officeDocument/2006/relationships/image" Target="media/image14.png"/><Relationship Id="rId28" Type="http://schemas.openxmlformats.org/officeDocument/2006/relationships/image" Target="media/image17.png"/><Relationship Id="rId36" Type="http://schemas.openxmlformats.org/officeDocument/2006/relationships/image" Target="media/image25.png"/><Relationship Id="rId49" Type="http://schemas.openxmlformats.org/officeDocument/2006/relationships/image" Target="media/image38.png"/><Relationship Id="rId57" Type="http://schemas.openxmlformats.org/officeDocument/2006/relationships/image" Target="media/image46.png"/><Relationship Id="rId61" Type="http://schemas.openxmlformats.org/officeDocument/2006/relationships/image" Target="media/image50.png"/><Relationship Id="rId10" Type="http://schemas.openxmlformats.org/officeDocument/2006/relationships/image" Target="media/image3.png"/><Relationship Id="rId19" Type="http://schemas.openxmlformats.org/officeDocument/2006/relationships/image" Target="media/image10.png"/><Relationship Id="rId31" Type="http://schemas.openxmlformats.org/officeDocument/2006/relationships/image" Target="media/image20.png"/><Relationship Id="rId44" Type="http://schemas.openxmlformats.org/officeDocument/2006/relationships/image" Target="media/image33.png"/><Relationship Id="rId52" Type="http://schemas.openxmlformats.org/officeDocument/2006/relationships/image" Target="media/image41.png"/><Relationship Id="rId60" Type="http://schemas.openxmlformats.org/officeDocument/2006/relationships/image" Target="media/image49.png"/><Relationship Id="rId4" Type="http://schemas.openxmlformats.org/officeDocument/2006/relationships/webSettings" Target="webSettings.xml"/><Relationship Id="rId9" Type="http://schemas.openxmlformats.org/officeDocument/2006/relationships/image" Target="media/image2.png"/><Relationship Id="rId14" Type="http://schemas.openxmlformats.org/officeDocument/2006/relationships/hyperlink" Target="http://www.deloitte.com/about" TargetMode="External"/><Relationship Id="rId22" Type="http://schemas.openxmlformats.org/officeDocument/2006/relationships/image" Target="media/image13.png"/><Relationship Id="rId27" Type="http://schemas.openxmlformats.org/officeDocument/2006/relationships/image" Target="media/image16.png"/><Relationship Id="rId30" Type="http://schemas.openxmlformats.org/officeDocument/2006/relationships/image" Target="media/image19.png"/><Relationship Id="rId35" Type="http://schemas.openxmlformats.org/officeDocument/2006/relationships/image" Target="media/image24.png"/><Relationship Id="rId43" Type="http://schemas.openxmlformats.org/officeDocument/2006/relationships/image" Target="media/image32.png"/><Relationship Id="rId48" Type="http://schemas.openxmlformats.org/officeDocument/2006/relationships/image" Target="media/image37.png"/><Relationship Id="rId56" Type="http://schemas.openxmlformats.org/officeDocument/2006/relationships/image" Target="media/image45.png"/><Relationship Id="rId8" Type="http://schemas.openxmlformats.org/officeDocument/2006/relationships/hyperlink" Target="http://www.deloittelegal.cz/" TargetMode="External"/><Relationship Id="rId51" Type="http://schemas.openxmlformats.org/officeDocument/2006/relationships/image" Target="media/image40.png"/><Relationship Id="rId3" Type="http://schemas.openxmlformats.org/officeDocument/2006/relationships/settings" Target="settings.xml"/><Relationship Id="rId12" Type="http://schemas.openxmlformats.org/officeDocument/2006/relationships/image" Target="media/image5.png"/><Relationship Id="rId17" Type="http://schemas.openxmlformats.org/officeDocument/2006/relationships/image" Target="media/image8.png"/><Relationship Id="rId25" Type="http://schemas.openxmlformats.org/officeDocument/2006/relationships/footer" Target="footer2.xml"/><Relationship Id="rId33" Type="http://schemas.openxmlformats.org/officeDocument/2006/relationships/image" Target="media/image22.png"/><Relationship Id="rId38" Type="http://schemas.openxmlformats.org/officeDocument/2006/relationships/image" Target="media/image27.png"/><Relationship Id="rId46" Type="http://schemas.openxmlformats.org/officeDocument/2006/relationships/image" Target="media/image35.png"/><Relationship Id="rId59" Type="http://schemas.openxmlformats.org/officeDocument/2006/relationships/image" Target="media/image48.png"/></Relationships>
</file>

<file path=word/_rels/header1.xml.rels><?xml version="1.0" encoding="UTF-8" standalone="yes"?>
<Relationships xmlns="http://schemas.openxmlformats.org/package/2006/relationships"><Relationship Id="rId1" Type="http://schemas.openxmlformats.org/officeDocument/2006/relationships/image" Target="media/image1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6</Pages>
  <Words>3270</Words>
  <Characters>19293</Characters>
  <Application>Microsoft Office Word</Application>
  <DocSecurity>0</DocSecurity>
  <Lines>160</Lines>
  <Paragraphs>45</Paragraphs>
  <ScaleCrop>false</ScaleCrop>
  <Company>Chevak CHEB, a.s.</Company>
  <LinksUpToDate>false</LinksUpToDate>
  <CharactersWithSpaces>22518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Letterhead</dc:title>
  <dc:creator>Deloitte</dc:creator>
  <cp:lastModifiedBy>Helclová Barbara</cp:lastModifiedBy>
  <cp:revision>2</cp:revision>
  <dcterms:created xsi:type="dcterms:W3CDTF">2020-02-05T12:49:00Z</dcterms:created>
  <dcterms:modified xsi:type="dcterms:W3CDTF">2020-02-06T07:11:00Z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2020-01-24T00:00:00Z</vt:filetime>
  </property>
  <property fmtid="{D5CDD505-2E9C-101B-9397-08002B2CF9AE}" pid="3" name="Creator">
    <vt:lpwstr>Microsoft® Word 2016</vt:lpwstr>
  </property>
  <property fmtid="{D5CDD505-2E9C-101B-9397-08002B2CF9AE}" pid="4" name="LastSaved">
    <vt:filetime>2020-02-05T00:00:00Z</vt:filetime>
  </property>
</Properties>
</file>