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6F" w:rsidRPr="009D285B" w:rsidRDefault="00FB6616" w:rsidP="00FB6616">
      <w:pPr>
        <w:ind w:left="708" w:firstLine="708"/>
        <w:rPr>
          <w:rFonts w:ascii="Calibri" w:hAnsi="Calibri" w:cs="Calibri"/>
          <w:color w:val="000000"/>
          <w:szCs w:val="24"/>
        </w:rPr>
      </w:pPr>
      <w:bookmarkStart w:id="0" w:name="_GoBack"/>
      <w:bookmarkEnd w:id="0"/>
      <w:r>
        <w:rPr>
          <w:rFonts w:ascii="Calibri" w:hAnsi="Calibri" w:cs="Calibri"/>
          <w:color w:val="000000"/>
          <w:szCs w:val="24"/>
        </w:rPr>
        <w:t xml:space="preserve">                                           </w:t>
      </w:r>
      <w:r w:rsidR="00CE036F" w:rsidRPr="00137934">
        <w:rPr>
          <w:rFonts w:ascii="Calibri" w:hAnsi="Calibri" w:cs="Calibri"/>
          <w:color w:val="000000"/>
          <w:szCs w:val="24"/>
        </w:rPr>
        <w:t xml:space="preserve">Evidenční číslo </w:t>
      </w:r>
      <w:r w:rsidR="00EE6404">
        <w:rPr>
          <w:rFonts w:ascii="Calibri" w:hAnsi="Calibri" w:cs="Calibri"/>
          <w:color w:val="000000"/>
          <w:szCs w:val="24"/>
        </w:rPr>
        <w:t>rámcové dohody</w:t>
      </w:r>
      <w:r w:rsidR="00CE036F" w:rsidRPr="00137934">
        <w:rPr>
          <w:rFonts w:ascii="Calibri" w:hAnsi="Calibri" w:cs="Calibri"/>
          <w:color w:val="000000"/>
          <w:szCs w:val="24"/>
        </w:rPr>
        <w:t xml:space="preserve"> objednatele:</w:t>
      </w:r>
      <w:r w:rsidR="00B07E24">
        <w:rPr>
          <w:rFonts w:ascii="Calibri" w:hAnsi="Calibri" w:cs="Calibri"/>
          <w:color w:val="000000"/>
          <w:szCs w:val="24"/>
        </w:rPr>
        <w:t xml:space="preserve"> </w:t>
      </w:r>
      <w:r w:rsidR="00134B5C" w:rsidRPr="009D285B">
        <w:rPr>
          <w:rFonts w:ascii="Calibri" w:hAnsi="Calibri" w:cs="Calibri"/>
          <w:color w:val="000000"/>
          <w:szCs w:val="24"/>
        </w:rPr>
        <w:t>______</w:t>
      </w:r>
    </w:p>
    <w:p w:rsidR="00CE036F" w:rsidRPr="00137934" w:rsidRDefault="00FB6616" w:rsidP="00FB6616">
      <w:pPr>
        <w:spacing w:after="480"/>
        <w:ind w:left="708" w:firstLine="708"/>
        <w:rPr>
          <w:rFonts w:ascii="Calibri" w:hAnsi="Calibri" w:cs="Calibri"/>
          <w:color w:val="000000"/>
          <w:szCs w:val="24"/>
        </w:rPr>
      </w:pPr>
      <w:r w:rsidRPr="009D285B">
        <w:rPr>
          <w:rFonts w:ascii="Calibri" w:hAnsi="Calibri" w:cs="Calibri"/>
          <w:color w:val="000000"/>
          <w:szCs w:val="24"/>
        </w:rPr>
        <w:t xml:space="preserve">                                           </w:t>
      </w:r>
      <w:r w:rsidR="00CE036F" w:rsidRPr="009D285B">
        <w:rPr>
          <w:rFonts w:ascii="Calibri" w:hAnsi="Calibri" w:cs="Calibri"/>
          <w:color w:val="000000"/>
          <w:szCs w:val="24"/>
        </w:rPr>
        <w:t xml:space="preserve">Evidenční číslo </w:t>
      </w:r>
      <w:r w:rsidR="00EE6404" w:rsidRPr="009D285B">
        <w:rPr>
          <w:rFonts w:ascii="Calibri" w:hAnsi="Calibri" w:cs="Calibri"/>
          <w:color w:val="000000"/>
          <w:szCs w:val="24"/>
        </w:rPr>
        <w:t>rámcové dohody</w:t>
      </w:r>
      <w:r w:rsidR="00CE036F" w:rsidRPr="009D285B">
        <w:rPr>
          <w:rFonts w:ascii="Calibri" w:hAnsi="Calibri" w:cs="Calibri"/>
          <w:color w:val="000000"/>
          <w:szCs w:val="24"/>
        </w:rPr>
        <w:t xml:space="preserve"> </w:t>
      </w:r>
      <w:r w:rsidR="00F32E39" w:rsidRPr="009D285B">
        <w:rPr>
          <w:rFonts w:ascii="Calibri" w:hAnsi="Calibri" w:cs="Calibri"/>
          <w:color w:val="000000"/>
          <w:szCs w:val="24"/>
        </w:rPr>
        <w:t>poskytovatel</w:t>
      </w:r>
      <w:r w:rsidR="00CE036F" w:rsidRPr="009D285B">
        <w:rPr>
          <w:rFonts w:ascii="Calibri" w:hAnsi="Calibri" w:cs="Calibri"/>
          <w:color w:val="000000"/>
          <w:szCs w:val="24"/>
        </w:rPr>
        <w:t>e:</w:t>
      </w:r>
      <w:r w:rsidR="000E536D" w:rsidRPr="009D285B">
        <w:rPr>
          <w:rFonts w:ascii="Calibri" w:hAnsi="Calibri" w:cs="Calibri"/>
          <w:color w:val="000000"/>
          <w:szCs w:val="24"/>
        </w:rPr>
        <w:t xml:space="preserve"> </w:t>
      </w:r>
      <w:r w:rsidR="00134B5C" w:rsidRPr="009D285B">
        <w:rPr>
          <w:rFonts w:ascii="Calibri" w:hAnsi="Calibri" w:cs="Calibri"/>
          <w:color w:val="000000"/>
          <w:szCs w:val="24"/>
        </w:rPr>
        <w:t>______</w:t>
      </w:r>
    </w:p>
    <w:p w:rsidR="00F32E39" w:rsidRPr="00422965" w:rsidRDefault="00EE6404" w:rsidP="00F32E39">
      <w:pPr>
        <w:pStyle w:val="Style8"/>
        <w:widowControl/>
        <w:spacing w:line="240" w:lineRule="auto"/>
        <w:jc w:val="center"/>
        <w:rPr>
          <w:rStyle w:val="FontStyle29"/>
          <w:rFonts w:ascii="Calibri" w:hAnsi="Calibri"/>
          <w:b/>
          <w:sz w:val="28"/>
          <w:szCs w:val="28"/>
        </w:rPr>
      </w:pPr>
      <w:r>
        <w:rPr>
          <w:rStyle w:val="FontStyle29"/>
          <w:rFonts w:ascii="Calibri" w:hAnsi="Calibri"/>
          <w:b/>
          <w:sz w:val="28"/>
          <w:szCs w:val="28"/>
        </w:rPr>
        <w:t>RÁMCOVÁ DOHODA</w:t>
      </w:r>
      <w:r w:rsidR="00F32E39" w:rsidRPr="00422965">
        <w:rPr>
          <w:rStyle w:val="FontStyle29"/>
          <w:rFonts w:ascii="Calibri" w:hAnsi="Calibri"/>
          <w:b/>
          <w:sz w:val="28"/>
          <w:szCs w:val="28"/>
        </w:rPr>
        <w:t xml:space="preserve"> O POSKYTOVÁNÍ PORADENSKÝCH SLUŽEB</w:t>
      </w:r>
    </w:p>
    <w:p w:rsidR="00F32E39" w:rsidRPr="007140E1" w:rsidRDefault="00F32E39" w:rsidP="00F32E39">
      <w:pPr>
        <w:pStyle w:val="Style2"/>
        <w:widowControl/>
        <w:spacing w:line="240" w:lineRule="auto"/>
        <w:jc w:val="center"/>
        <w:rPr>
          <w:rStyle w:val="FontStyle29"/>
          <w:rFonts w:ascii="Calibri" w:hAnsi="Calibri"/>
          <w:sz w:val="24"/>
          <w:szCs w:val="24"/>
        </w:rPr>
      </w:pPr>
      <w:r w:rsidRPr="00F32E39">
        <w:rPr>
          <w:rStyle w:val="FontStyle29"/>
          <w:rFonts w:ascii="Calibri" w:hAnsi="Calibri"/>
          <w:sz w:val="24"/>
          <w:szCs w:val="24"/>
        </w:rPr>
        <w:t xml:space="preserve">dle § 1746 odst. 2 zákona č. </w:t>
      </w:r>
      <w:r w:rsidRPr="007140E1">
        <w:rPr>
          <w:rStyle w:val="FontStyle29"/>
          <w:rFonts w:ascii="Calibri" w:hAnsi="Calibri"/>
          <w:sz w:val="24"/>
          <w:szCs w:val="24"/>
        </w:rPr>
        <w:t>89/2012 Sb., občanský zákoník, ve znění pozdějších předpisů</w:t>
      </w:r>
    </w:p>
    <w:p w:rsidR="00F32E39" w:rsidRPr="0091738E" w:rsidRDefault="007167DF" w:rsidP="00F32E39">
      <w:pPr>
        <w:pStyle w:val="Style2"/>
        <w:widowControl/>
        <w:spacing w:line="240" w:lineRule="auto"/>
        <w:jc w:val="center"/>
        <w:rPr>
          <w:rStyle w:val="FontStyle29"/>
          <w:rFonts w:ascii="Calibri" w:hAnsi="Calibri"/>
          <w:sz w:val="24"/>
          <w:szCs w:val="24"/>
        </w:rPr>
      </w:pPr>
      <w:r>
        <w:rPr>
          <w:rStyle w:val="FontStyle29"/>
          <w:rFonts w:ascii="Calibri" w:hAnsi="Calibri"/>
          <w:sz w:val="24"/>
          <w:szCs w:val="24"/>
        </w:rPr>
        <w:t>(dále jen „s</w:t>
      </w:r>
      <w:r w:rsidR="00F32E39" w:rsidRPr="0091738E">
        <w:rPr>
          <w:rStyle w:val="FontStyle29"/>
          <w:rFonts w:ascii="Calibri" w:hAnsi="Calibri"/>
          <w:sz w:val="24"/>
          <w:szCs w:val="24"/>
        </w:rPr>
        <w:t>mlouva")</w:t>
      </w:r>
    </w:p>
    <w:p w:rsidR="00F32E39" w:rsidRPr="00B15BA7" w:rsidRDefault="00F32E39" w:rsidP="00D15A4B">
      <w:pPr>
        <w:spacing w:after="240"/>
        <w:jc w:val="center"/>
        <w:rPr>
          <w:rFonts w:ascii="Calibri" w:hAnsi="Calibri" w:cs="Calibri"/>
        </w:rPr>
      </w:pPr>
    </w:p>
    <w:p w:rsidR="00CE036F" w:rsidRPr="003F0463" w:rsidRDefault="00CE036F" w:rsidP="00D15A4B">
      <w:pPr>
        <w:spacing w:after="240"/>
        <w:jc w:val="center"/>
        <w:rPr>
          <w:rFonts w:ascii="Calibri" w:hAnsi="Calibri" w:cs="Calibri"/>
        </w:rPr>
      </w:pPr>
      <w:r w:rsidRPr="003F0463">
        <w:rPr>
          <w:rFonts w:ascii="Calibri" w:hAnsi="Calibri" w:cs="Calibri"/>
        </w:rPr>
        <w:t>mezi</w:t>
      </w:r>
    </w:p>
    <w:p w:rsidR="00CE036F" w:rsidRPr="00613B75" w:rsidRDefault="00CE036F">
      <w:pPr>
        <w:rPr>
          <w:rFonts w:ascii="Calibri" w:hAnsi="Calibri" w:cs="Calibri"/>
          <w:b/>
          <w:color w:val="000000"/>
        </w:rPr>
      </w:pPr>
      <w:r w:rsidRPr="00613B75">
        <w:rPr>
          <w:rFonts w:ascii="Calibri" w:hAnsi="Calibri" w:cs="Calibri"/>
          <w:b/>
          <w:color w:val="000000"/>
        </w:rPr>
        <w:t>Česká republika-Ministerstvo průmyslu a obchodu</w:t>
      </w:r>
    </w:p>
    <w:p w:rsidR="00CE036F" w:rsidRPr="003F0463" w:rsidRDefault="003B16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sídlo: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CE036F" w:rsidRPr="003F0463">
        <w:rPr>
          <w:rFonts w:ascii="Calibri" w:hAnsi="Calibri" w:cs="Calibri"/>
          <w:color w:val="000000"/>
        </w:rPr>
        <w:t>Praha 1, Na Františku 32, PSČ 110 15</w:t>
      </w:r>
    </w:p>
    <w:p w:rsidR="00CE036F" w:rsidRPr="00FD15C2" w:rsidRDefault="00CE036F" w:rsidP="00F64642">
      <w:pPr>
        <w:ind w:left="2124" w:hanging="2124"/>
        <w:rPr>
          <w:rFonts w:ascii="Calibri" w:hAnsi="Calibri" w:cs="Calibri"/>
          <w:color w:val="000000"/>
        </w:rPr>
      </w:pPr>
      <w:r w:rsidRPr="00FD15C2">
        <w:rPr>
          <w:rFonts w:ascii="Calibri" w:hAnsi="Calibri" w:cs="Calibri"/>
          <w:color w:val="000000"/>
        </w:rPr>
        <w:t>zastoupená:</w:t>
      </w:r>
      <w:r w:rsidRPr="00FD15C2">
        <w:rPr>
          <w:rFonts w:ascii="Calibri" w:hAnsi="Calibri" w:cs="Calibri"/>
          <w:color w:val="000000"/>
        </w:rPr>
        <w:tab/>
      </w:r>
    </w:p>
    <w:p w:rsidR="00CE036F" w:rsidRPr="003F0463" w:rsidRDefault="00CE036F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F0463">
        <w:rPr>
          <w:rFonts w:ascii="Calibri" w:hAnsi="Calibri" w:cs="Calibri"/>
          <w:color w:val="000000"/>
        </w:rPr>
        <w:t>47609109</w:t>
      </w:r>
    </w:p>
    <w:p w:rsidR="00CE036F" w:rsidRPr="003F0463" w:rsidRDefault="00CE036F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A378D8">
        <w:rPr>
          <w:rFonts w:ascii="Calibri" w:hAnsi="Calibri" w:cs="Calibri"/>
          <w:color w:val="000000"/>
        </w:rPr>
        <w:t xml:space="preserve">CZ47609109, </w:t>
      </w:r>
      <w:r w:rsidRPr="003F0463">
        <w:rPr>
          <w:rFonts w:ascii="Calibri" w:hAnsi="Calibri" w:cs="Calibri"/>
          <w:color w:val="000000"/>
        </w:rPr>
        <w:t>neplátce DPH</w:t>
      </w:r>
    </w:p>
    <w:p w:rsidR="00CE036F" w:rsidRPr="003F0463" w:rsidRDefault="00CE036F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Bankovní spojení:</w:t>
      </w:r>
      <w:r>
        <w:rPr>
          <w:rFonts w:ascii="Calibri" w:hAnsi="Calibri" w:cs="Calibri"/>
          <w:color w:val="000000"/>
        </w:rPr>
        <w:tab/>
      </w:r>
      <w:r w:rsidRPr="003F0463">
        <w:rPr>
          <w:rFonts w:ascii="Calibri" w:hAnsi="Calibri" w:cs="Calibri"/>
          <w:color w:val="000000"/>
        </w:rPr>
        <w:t>Česká národní banka, pobočka Praha</w:t>
      </w:r>
    </w:p>
    <w:p w:rsidR="00CE036F" w:rsidRPr="003F0463" w:rsidRDefault="00CE036F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č.ú.: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F0463">
        <w:rPr>
          <w:rFonts w:ascii="Calibri" w:hAnsi="Calibri" w:cs="Calibri"/>
          <w:color w:val="000000"/>
        </w:rPr>
        <w:t>1525-001/0710</w:t>
      </w:r>
    </w:p>
    <w:p w:rsidR="00CE036F" w:rsidRPr="00E42787" w:rsidRDefault="00CE036F" w:rsidP="00D15A4B">
      <w:pPr>
        <w:spacing w:after="240"/>
        <w:rPr>
          <w:rFonts w:ascii="Calibri" w:hAnsi="Calibri" w:cs="Calibri"/>
          <w:color w:val="000000"/>
        </w:rPr>
      </w:pPr>
      <w:r w:rsidRPr="00E42787">
        <w:rPr>
          <w:rFonts w:ascii="Calibri" w:hAnsi="Calibri" w:cs="Calibri"/>
          <w:bCs/>
          <w:color w:val="000000"/>
        </w:rPr>
        <w:t xml:space="preserve">(dále jen </w:t>
      </w:r>
      <w:r>
        <w:rPr>
          <w:rFonts w:ascii="Calibri" w:hAnsi="Calibri" w:cs="Calibri"/>
          <w:bCs/>
          <w:color w:val="000000"/>
        </w:rPr>
        <w:t>„</w:t>
      </w:r>
      <w:r w:rsidRPr="00E42787">
        <w:rPr>
          <w:rFonts w:ascii="Calibri" w:hAnsi="Calibri" w:cs="Calibri"/>
          <w:b/>
          <w:bCs/>
          <w:color w:val="000000"/>
        </w:rPr>
        <w:t>objednatel</w:t>
      </w:r>
      <w:r>
        <w:rPr>
          <w:rFonts w:ascii="Calibri" w:hAnsi="Calibri" w:cs="Calibri"/>
          <w:b/>
          <w:bCs/>
          <w:color w:val="000000"/>
        </w:rPr>
        <w:t>“</w:t>
      </w:r>
      <w:r w:rsidRPr="00E42787">
        <w:rPr>
          <w:rFonts w:ascii="Calibri" w:hAnsi="Calibri" w:cs="Calibri"/>
          <w:bCs/>
          <w:color w:val="000000"/>
        </w:rPr>
        <w:t>)</w:t>
      </w:r>
    </w:p>
    <w:p w:rsidR="00CE036F" w:rsidRPr="00CB71E9" w:rsidRDefault="00CE036F" w:rsidP="00D15A4B">
      <w:pPr>
        <w:spacing w:after="240"/>
        <w:rPr>
          <w:rFonts w:ascii="Calibri" w:hAnsi="Calibri" w:cs="Calibri"/>
          <w:color w:val="000000"/>
        </w:rPr>
      </w:pPr>
      <w:r w:rsidRPr="00CB71E9">
        <w:rPr>
          <w:rFonts w:ascii="Calibri" w:hAnsi="Calibri" w:cs="Calibri"/>
          <w:color w:val="000000"/>
        </w:rPr>
        <w:t>a</w:t>
      </w:r>
    </w:p>
    <w:p w:rsidR="00134B5C" w:rsidRPr="009D285B" w:rsidRDefault="00470D03" w:rsidP="00ED1D20">
      <w:pPr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b/>
          <w:color w:val="000000"/>
        </w:rPr>
        <w:t>N.M. Rothschild &amp; Sons Limited</w:t>
      </w:r>
      <w:r w:rsidR="00CE036F" w:rsidRPr="009D285B">
        <w:rPr>
          <w:rFonts w:ascii="Calibri" w:hAnsi="Calibri" w:cs="Calibri"/>
          <w:color w:val="000000"/>
        </w:rPr>
        <w:tab/>
      </w:r>
      <w:r w:rsidR="00CE036F" w:rsidRPr="009D285B">
        <w:rPr>
          <w:rFonts w:ascii="Calibri" w:hAnsi="Calibri" w:cs="Calibri"/>
          <w:color w:val="000000"/>
        </w:rPr>
        <w:tab/>
      </w:r>
    </w:p>
    <w:p w:rsidR="00CE036F" w:rsidRPr="009D285B" w:rsidRDefault="003B1696" w:rsidP="00ED1D20">
      <w:pPr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color w:val="000000"/>
        </w:rPr>
        <w:t>sídlo:</w:t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470D03" w:rsidRPr="009D285B">
        <w:rPr>
          <w:rFonts w:ascii="Calibri" w:hAnsi="Calibri" w:cs="Calibri"/>
          <w:color w:val="000000"/>
        </w:rPr>
        <w:t>New Court, St Swithin's Lane, London EC4N 8AL, Spojené království</w:t>
      </w:r>
      <w:r w:rsidR="000D37D2" w:rsidRPr="009D285B">
        <w:rPr>
          <w:rFonts w:ascii="Calibri" w:hAnsi="Calibri" w:cs="Calibri"/>
          <w:color w:val="000000"/>
        </w:rPr>
        <w:t xml:space="preserve"> </w:t>
      </w:r>
      <w:r w:rsidR="00CE036F" w:rsidRPr="009D285B">
        <w:rPr>
          <w:rFonts w:ascii="Calibri" w:hAnsi="Calibri" w:cs="Calibri"/>
          <w:color w:val="000000"/>
        </w:rPr>
        <w:t>zastoupená:</w:t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CE036F" w:rsidRPr="009D285B">
        <w:rPr>
          <w:rFonts w:ascii="Calibri" w:hAnsi="Calibri" w:cs="Calibri"/>
          <w:color w:val="000000"/>
        </w:rPr>
        <w:tab/>
      </w:r>
    </w:p>
    <w:p w:rsidR="00CE036F" w:rsidRPr="009D285B" w:rsidRDefault="00CE036F" w:rsidP="00ED1D20">
      <w:pPr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color w:val="000000"/>
        </w:rPr>
        <w:t>funkce:</w:t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985807" w:rsidRPr="009D285B">
        <w:rPr>
          <w:rFonts w:ascii="Calibri" w:hAnsi="Calibri" w:cs="Calibri"/>
          <w:color w:val="000000"/>
        </w:rPr>
        <w:t>Managing Director</w:t>
      </w:r>
    </w:p>
    <w:p w:rsidR="00CE036F" w:rsidRPr="00ED1D20" w:rsidRDefault="00CE036F" w:rsidP="00ED1D20">
      <w:pPr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color w:val="000000"/>
        </w:rPr>
        <w:t>IČ:</w:t>
      </w:r>
      <w:r w:rsidR="000D37D2" w:rsidRPr="009D285B">
        <w:rPr>
          <w:rFonts w:ascii="Calibri" w:hAnsi="Calibri" w:cs="Calibri"/>
          <w:color w:val="000000"/>
        </w:rPr>
        <w:t xml:space="preserve"> </w:t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0D37D2" w:rsidRPr="009D285B">
        <w:rPr>
          <w:rFonts w:ascii="Calibri" w:hAnsi="Calibri" w:cs="Calibri"/>
          <w:color w:val="000000"/>
        </w:rPr>
        <w:tab/>
      </w:r>
      <w:r w:rsidR="00470D03" w:rsidRPr="009D285B">
        <w:rPr>
          <w:rFonts w:ascii="Calibri" w:hAnsi="Calibri" w:cs="Calibri"/>
          <w:color w:val="000000"/>
        </w:rPr>
        <w:t>00925279 (Spojené království)</w:t>
      </w:r>
    </w:p>
    <w:p w:rsidR="00CE036F" w:rsidRPr="00ED1D20" w:rsidRDefault="00CE036F" w:rsidP="00ED1D20">
      <w:pPr>
        <w:rPr>
          <w:rFonts w:ascii="Calibri" w:hAnsi="Calibri" w:cs="Calibri"/>
          <w:color w:val="000000"/>
        </w:rPr>
      </w:pPr>
      <w:r w:rsidRPr="00ED1D20">
        <w:rPr>
          <w:rFonts w:ascii="Calibri" w:hAnsi="Calibri" w:cs="Calibri"/>
          <w:color w:val="000000"/>
        </w:rPr>
        <w:t>DIČ:</w:t>
      </w:r>
      <w:r w:rsidR="00A26664">
        <w:rPr>
          <w:rFonts w:ascii="Calibri" w:hAnsi="Calibri" w:cs="Calibri"/>
          <w:color w:val="000000"/>
        </w:rPr>
        <w:t xml:space="preserve"> </w:t>
      </w:r>
      <w:r w:rsidR="000D37D2">
        <w:rPr>
          <w:rFonts w:ascii="Calibri" w:hAnsi="Calibri" w:cs="Calibri"/>
          <w:color w:val="000000"/>
        </w:rPr>
        <w:tab/>
      </w:r>
      <w:r w:rsidR="000D37D2">
        <w:rPr>
          <w:rFonts w:ascii="Calibri" w:hAnsi="Calibri" w:cs="Calibri"/>
          <w:color w:val="000000"/>
        </w:rPr>
        <w:tab/>
      </w:r>
      <w:r w:rsidR="000D37D2">
        <w:rPr>
          <w:rFonts w:ascii="Calibri" w:hAnsi="Calibri" w:cs="Calibri"/>
          <w:color w:val="000000"/>
        </w:rPr>
        <w:tab/>
      </w:r>
      <w:r w:rsidR="00F75450" w:rsidRPr="00F75450">
        <w:rPr>
          <w:rFonts w:ascii="Calibri" w:hAnsi="Calibri" w:cs="Calibri"/>
          <w:color w:val="000000"/>
        </w:rPr>
        <w:t>GB 244 0066 96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CE036F" w:rsidRPr="00ED1D20" w:rsidRDefault="00CE036F" w:rsidP="00BD06F5">
      <w:pPr>
        <w:rPr>
          <w:rFonts w:ascii="Calibri" w:hAnsi="Calibri" w:cs="Calibri"/>
          <w:color w:val="000000"/>
        </w:rPr>
      </w:pPr>
      <w:r w:rsidRPr="00ED1D20">
        <w:rPr>
          <w:rFonts w:ascii="Calibri" w:hAnsi="Calibri" w:cs="Calibri"/>
          <w:color w:val="000000"/>
        </w:rPr>
        <w:t>Bankovní spojení:</w:t>
      </w:r>
      <w:r>
        <w:rPr>
          <w:rFonts w:ascii="Calibri" w:hAnsi="Calibri" w:cs="Calibri"/>
          <w:color w:val="000000"/>
        </w:rPr>
        <w:tab/>
      </w:r>
      <w:r w:rsidR="00BD06F5" w:rsidRPr="00BD06F5">
        <w:rPr>
          <w:rFonts w:ascii="Calibri" w:hAnsi="Calibri" w:cs="Calibri"/>
          <w:color w:val="000000"/>
        </w:rPr>
        <w:t>HSBC Bank plc</w:t>
      </w:r>
      <w:r w:rsidR="00BD06F5">
        <w:rPr>
          <w:rFonts w:ascii="Calibri" w:hAnsi="Calibri" w:cs="Calibri"/>
          <w:color w:val="000000"/>
        </w:rPr>
        <w:t xml:space="preserve">, </w:t>
      </w:r>
      <w:r w:rsidR="00BD06F5" w:rsidRPr="00BD06F5">
        <w:rPr>
          <w:rFonts w:ascii="Calibri" w:hAnsi="Calibri" w:cs="Calibri"/>
          <w:color w:val="000000"/>
        </w:rPr>
        <w:t>27-32 Poultry</w:t>
      </w:r>
      <w:r w:rsidR="00BD06F5">
        <w:rPr>
          <w:rFonts w:ascii="Calibri" w:hAnsi="Calibri" w:cs="Calibri"/>
          <w:color w:val="000000"/>
        </w:rPr>
        <w:t xml:space="preserve">, </w:t>
      </w:r>
      <w:r w:rsidR="00BD06F5" w:rsidRPr="00BD06F5">
        <w:rPr>
          <w:rFonts w:ascii="Calibri" w:hAnsi="Calibri" w:cs="Calibri"/>
          <w:color w:val="000000"/>
        </w:rPr>
        <w:t>London EC2P 2BX</w:t>
      </w:r>
    </w:p>
    <w:p w:rsidR="00CE036F" w:rsidRPr="00ED1D20" w:rsidRDefault="00CE036F" w:rsidP="00ED1D20">
      <w:pPr>
        <w:rPr>
          <w:rFonts w:ascii="Calibri" w:hAnsi="Calibri" w:cs="Calibri"/>
          <w:color w:val="000000"/>
        </w:rPr>
      </w:pPr>
      <w:r w:rsidRPr="00ED1D20">
        <w:rPr>
          <w:rFonts w:ascii="Calibri" w:hAnsi="Calibri" w:cs="Calibri"/>
          <w:color w:val="000000"/>
        </w:rPr>
        <w:t>Číslo účtu:</w:t>
      </w:r>
      <w:r>
        <w:rPr>
          <w:rFonts w:ascii="Calibri" w:hAnsi="Calibri" w:cs="Calibri"/>
          <w:color w:val="000000"/>
        </w:rPr>
        <w:tab/>
      </w:r>
      <w:r w:rsidR="000D37D2">
        <w:rPr>
          <w:rFonts w:ascii="Calibri" w:hAnsi="Calibri" w:cs="Calibri"/>
          <w:color w:val="000000"/>
        </w:rPr>
        <w:tab/>
      </w:r>
      <w:r w:rsidR="00BD06F5" w:rsidRPr="00BD06F5">
        <w:rPr>
          <w:rFonts w:ascii="Calibri" w:hAnsi="Calibri" w:cs="Calibri"/>
          <w:color w:val="000000"/>
        </w:rPr>
        <w:t>GB50MIDL40051539552869</w:t>
      </w:r>
      <w:r>
        <w:rPr>
          <w:rFonts w:ascii="Calibri" w:hAnsi="Calibri" w:cs="Calibri"/>
          <w:color w:val="000000"/>
        </w:rPr>
        <w:tab/>
      </w:r>
    </w:p>
    <w:p w:rsidR="00CE036F" w:rsidRPr="00E42787" w:rsidRDefault="00CE036F" w:rsidP="000152F8">
      <w:pPr>
        <w:rPr>
          <w:rFonts w:ascii="Calibri" w:hAnsi="Calibri" w:cs="Calibri"/>
          <w:bCs/>
          <w:color w:val="000000"/>
        </w:rPr>
      </w:pPr>
      <w:r w:rsidRPr="00E42787">
        <w:rPr>
          <w:rFonts w:ascii="Calibri" w:hAnsi="Calibri" w:cs="Calibri"/>
          <w:bCs/>
          <w:color w:val="000000"/>
        </w:rPr>
        <w:t xml:space="preserve">(dále jen </w:t>
      </w:r>
      <w:r>
        <w:rPr>
          <w:rFonts w:ascii="Calibri" w:hAnsi="Calibri" w:cs="Calibri"/>
          <w:bCs/>
          <w:color w:val="000000"/>
        </w:rPr>
        <w:t>„</w:t>
      </w:r>
      <w:r w:rsidR="00F32E39">
        <w:rPr>
          <w:rFonts w:ascii="Calibri" w:hAnsi="Calibri" w:cs="Calibri"/>
          <w:b/>
          <w:bCs/>
          <w:color w:val="000000"/>
        </w:rPr>
        <w:t>poskytovatel</w:t>
      </w:r>
      <w:r>
        <w:rPr>
          <w:rFonts w:ascii="Calibri" w:hAnsi="Calibri" w:cs="Calibri"/>
          <w:b/>
          <w:bCs/>
          <w:color w:val="000000"/>
        </w:rPr>
        <w:t>“</w:t>
      </w:r>
      <w:r w:rsidRPr="00E42787">
        <w:rPr>
          <w:rFonts w:ascii="Calibri" w:hAnsi="Calibri" w:cs="Calibri"/>
          <w:bCs/>
          <w:color w:val="000000"/>
        </w:rPr>
        <w:t>)</w:t>
      </w:r>
    </w:p>
    <w:p w:rsidR="00CE036F" w:rsidRPr="003F0463" w:rsidRDefault="00D15A4B" w:rsidP="00D15A4B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br w:type="page"/>
      </w:r>
      <w:r w:rsidR="00CE036F" w:rsidRPr="003F0463">
        <w:rPr>
          <w:rFonts w:ascii="Calibri" w:hAnsi="Calibri" w:cs="Calibri"/>
          <w:b/>
          <w:bCs/>
          <w:color w:val="000000"/>
          <w:sz w:val="28"/>
        </w:rPr>
        <w:lastRenderedPageBreak/>
        <w:t>I.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 xml:space="preserve">Předmět </w:t>
      </w:r>
      <w:r w:rsidR="00EE6404">
        <w:rPr>
          <w:rFonts w:ascii="Calibri" w:hAnsi="Calibri" w:cs="Calibri"/>
          <w:b/>
          <w:bCs/>
          <w:color w:val="000000"/>
          <w:sz w:val="28"/>
        </w:rPr>
        <w:t>rámcové dohody</w:t>
      </w:r>
    </w:p>
    <w:p w:rsidR="0036257F" w:rsidRDefault="0036257F" w:rsidP="00DF03C2">
      <w:pPr>
        <w:pStyle w:val="ListParagraph1"/>
        <w:numPr>
          <w:ilvl w:val="0"/>
          <w:numId w:val="26"/>
        </w:numPr>
        <w:spacing w:before="120" w:after="480"/>
        <w:ind w:left="426" w:hanging="426"/>
        <w:jc w:val="both"/>
        <w:rPr>
          <w:rFonts w:ascii="Calibri" w:hAnsi="Calibri"/>
          <w:bCs/>
          <w:sz w:val="24"/>
          <w:szCs w:val="24"/>
        </w:rPr>
      </w:pPr>
      <w:r w:rsidRPr="00DF03C2">
        <w:rPr>
          <w:rFonts w:ascii="Calibri" w:hAnsi="Calibri"/>
          <w:sz w:val="24"/>
          <w:szCs w:val="24"/>
        </w:rPr>
        <w:t xml:space="preserve">Předmětem </w:t>
      </w:r>
      <w:r w:rsidR="00C678D5">
        <w:rPr>
          <w:rFonts w:ascii="Calibri" w:hAnsi="Calibri"/>
          <w:sz w:val="24"/>
          <w:szCs w:val="24"/>
        </w:rPr>
        <w:t xml:space="preserve">této </w:t>
      </w:r>
      <w:r w:rsidR="00EE6404">
        <w:rPr>
          <w:rFonts w:ascii="Calibri" w:hAnsi="Calibri"/>
          <w:sz w:val="24"/>
          <w:szCs w:val="24"/>
        </w:rPr>
        <w:t>rámcové dohody</w:t>
      </w:r>
      <w:r w:rsidRPr="00DF03C2">
        <w:rPr>
          <w:rFonts w:ascii="Calibri" w:hAnsi="Calibri"/>
          <w:sz w:val="24"/>
          <w:szCs w:val="24"/>
        </w:rPr>
        <w:t xml:space="preserve"> je </w:t>
      </w:r>
      <w:r w:rsidR="007C282E" w:rsidRPr="00DF03C2">
        <w:rPr>
          <w:rFonts w:ascii="Calibri" w:hAnsi="Calibri"/>
          <w:sz w:val="24"/>
          <w:szCs w:val="24"/>
        </w:rPr>
        <w:t>v návaznosti na uzavření rámcové smlouvy mezi státem a společností ČEZ definující společné zájmy zúčastněných stran při realizaci nového jaderného zdroje (dále také jako „NJZ“),</w:t>
      </w:r>
      <w:r w:rsidR="007C282E">
        <w:rPr>
          <w:rFonts w:ascii="Calibri" w:hAnsi="Calibri"/>
          <w:sz w:val="24"/>
          <w:szCs w:val="24"/>
        </w:rPr>
        <w:t xml:space="preserve"> </w:t>
      </w:r>
      <w:r w:rsidRPr="00DF03C2">
        <w:rPr>
          <w:rFonts w:ascii="Calibri" w:hAnsi="Calibri"/>
          <w:sz w:val="24"/>
          <w:szCs w:val="24"/>
        </w:rPr>
        <w:t xml:space="preserve">poskytnutí komplexní ekonomicko – finanční podpory (poradenství) při přípravě a uzavření dalších částí </w:t>
      </w:r>
      <w:r w:rsidR="00EE6404">
        <w:rPr>
          <w:rFonts w:ascii="Calibri" w:hAnsi="Calibri"/>
          <w:sz w:val="24"/>
          <w:szCs w:val="24"/>
        </w:rPr>
        <w:t>rámcové dohody</w:t>
      </w:r>
      <w:r w:rsidRPr="00DF03C2">
        <w:rPr>
          <w:rFonts w:ascii="Calibri" w:hAnsi="Calibri"/>
          <w:sz w:val="24"/>
          <w:szCs w:val="24"/>
        </w:rPr>
        <w:t xml:space="preserve">, včetně související podpory při projednání s dotčenými subjekty a další potřebné podpory při její realizaci.  </w:t>
      </w:r>
      <w:r w:rsidRPr="00DF03C2">
        <w:rPr>
          <w:rFonts w:ascii="Calibri" w:hAnsi="Calibri"/>
          <w:bCs/>
          <w:sz w:val="24"/>
          <w:szCs w:val="24"/>
        </w:rPr>
        <w:t>Výše uvedená podpora bude poskytnuta s cílem zajištění zájmů státu v ekonomické a finanční oblasti, zejména způsobu zajištění přiměřené kontroly nad harmonogramem a rozpočtem projektu NJZ,</w:t>
      </w:r>
      <w:r w:rsidRPr="007C282E">
        <w:rPr>
          <w:rFonts w:ascii="Calibri" w:hAnsi="Calibri"/>
          <w:b/>
          <w:bCs/>
          <w:sz w:val="22"/>
          <w:szCs w:val="22"/>
        </w:rPr>
        <w:t xml:space="preserve"> </w:t>
      </w:r>
      <w:r w:rsidRPr="00DF03C2">
        <w:rPr>
          <w:rFonts w:ascii="Calibri" w:hAnsi="Calibri"/>
          <w:bCs/>
          <w:sz w:val="24"/>
          <w:szCs w:val="24"/>
        </w:rPr>
        <w:t xml:space="preserve">účelnosti vynakládání finančních prostředků ve společnosti Elektrárna Dukovany II, a. s., způsobu financování společnosti Elektrárna Dukovany II, a. s. a způsobu stanovení kupní ceny v případě realizace odkupu společnosti Elektrárna Dukovany II, a. s. státem. Dále je předmětem podpory příprava strategie státu pro projednání a notifikaci veřejné podpory projektu NJZ v Evropské komisi včetně přípravy podkladů a žádosti, jakož i potřebných podpůrných materiálů pro projednání s Evropskou komisí. Součástí </w:t>
      </w:r>
      <w:r w:rsidR="00D6642C">
        <w:rPr>
          <w:rFonts w:ascii="Calibri" w:hAnsi="Calibri"/>
          <w:bCs/>
          <w:sz w:val="24"/>
          <w:szCs w:val="24"/>
        </w:rPr>
        <w:t>plnění</w:t>
      </w:r>
      <w:r w:rsidRPr="00DF03C2">
        <w:rPr>
          <w:rFonts w:ascii="Calibri" w:hAnsi="Calibri"/>
          <w:bCs/>
          <w:sz w:val="24"/>
          <w:szCs w:val="24"/>
        </w:rPr>
        <w:t xml:space="preserve"> je rovněž podpora státu při projednání veřejné podpory s Evropskou komisí, zejména zpracování ekonomické analýzy přiměřenosti veřejné podpory. </w:t>
      </w:r>
    </w:p>
    <w:p w:rsidR="00B1435E" w:rsidRPr="003C2EC0" w:rsidRDefault="00B1435E" w:rsidP="00B1435E">
      <w:pPr>
        <w:pStyle w:val="Odstavecseseznamem"/>
        <w:numPr>
          <w:ilvl w:val="0"/>
          <w:numId w:val="26"/>
        </w:numPr>
        <w:spacing w:before="120"/>
        <w:ind w:left="284" w:hanging="284"/>
        <w:rPr>
          <w:rFonts w:ascii="Calibri" w:hAnsi="Calibri" w:cs="Calibri"/>
        </w:rPr>
      </w:pPr>
      <w:r w:rsidRPr="00B1435E">
        <w:rPr>
          <w:rFonts w:ascii="Calibri" w:hAnsi="Calibri" w:cs="Calibri"/>
          <w:bCs/>
        </w:rPr>
        <w:t>P</w:t>
      </w:r>
      <w:r w:rsidRPr="003C2EC0">
        <w:rPr>
          <w:rFonts w:ascii="Calibri" w:hAnsi="Calibri" w:cs="Calibri"/>
          <w:bCs/>
        </w:rPr>
        <w:t xml:space="preserve">lnění předmětu </w:t>
      </w:r>
      <w:r w:rsidR="0012142A">
        <w:rPr>
          <w:rFonts w:ascii="Calibri" w:hAnsi="Calibri" w:cs="Calibri"/>
          <w:bCs/>
        </w:rPr>
        <w:t xml:space="preserve">této </w:t>
      </w:r>
      <w:r w:rsidR="00EE6404">
        <w:rPr>
          <w:rFonts w:ascii="Calibri" w:hAnsi="Calibri" w:cs="Calibri"/>
          <w:bCs/>
        </w:rPr>
        <w:t>rámcové dohody</w:t>
      </w:r>
      <w:r w:rsidRPr="003C2EC0">
        <w:rPr>
          <w:rFonts w:ascii="Calibri" w:hAnsi="Calibri" w:cs="Calibri"/>
          <w:bCs/>
        </w:rPr>
        <w:t xml:space="preserve"> bude obsahovat </w:t>
      </w:r>
      <w:r w:rsidRPr="003C2EC0">
        <w:rPr>
          <w:rFonts w:ascii="Calibri" w:hAnsi="Calibri" w:cs="Calibri"/>
        </w:rPr>
        <w:t>zejména:</w:t>
      </w:r>
    </w:p>
    <w:p w:rsidR="0036257F" w:rsidRPr="003C2EC0" w:rsidRDefault="005D34BD" w:rsidP="00DF03C2">
      <w:pPr>
        <w:pStyle w:val="ListParagraph1"/>
        <w:numPr>
          <w:ilvl w:val="0"/>
          <w:numId w:val="33"/>
        </w:numPr>
        <w:ind w:left="709" w:hanging="283"/>
        <w:jc w:val="both"/>
        <w:rPr>
          <w:rFonts w:ascii="Calibri" w:hAnsi="Calibri"/>
          <w:sz w:val="24"/>
          <w:szCs w:val="24"/>
        </w:rPr>
      </w:pPr>
      <w:r w:rsidRPr="003C2EC0">
        <w:rPr>
          <w:rFonts w:ascii="Calibri" w:hAnsi="Calibri"/>
          <w:sz w:val="24"/>
          <w:szCs w:val="24"/>
        </w:rPr>
        <w:t>P</w:t>
      </w:r>
      <w:r w:rsidR="0036257F" w:rsidRPr="003C2EC0">
        <w:rPr>
          <w:rFonts w:ascii="Calibri" w:hAnsi="Calibri"/>
          <w:sz w:val="24"/>
          <w:szCs w:val="24"/>
        </w:rPr>
        <w:t>odpor</w:t>
      </w:r>
      <w:r w:rsidR="00AF5DD4">
        <w:rPr>
          <w:rFonts w:ascii="Calibri" w:hAnsi="Calibri"/>
          <w:sz w:val="24"/>
          <w:szCs w:val="24"/>
        </w:rPr>
        <w:t>a</w:t>
      </w:r>
      <w:r w:rsidR="0036257F" w:rsidRPr="003C2EC0">
        <w:rPr>
          <w:rFonts w:ascii="Calibri" w:hAnsi="Calibri"/>
          <w:sz w:val="24"/>
          <w:szCs w:val="24"/>
        </w:rPr>
        <w:t xml:space="preserve"> </w:t>
      </w:r>
      <w:r w:rsidRPr="003C2EC0">
        <w:rPr>
          <w:rFonts w:ascii="Calibri" w:hAnsi="Calibri"/>
          <w:sz w:val="24"/>
          <w:szCs w:val="24"/>
        </w:rPr>
        <w:t>v ekonomicko-finanční oblasti při obhájení pozice ČR vůči Evropské komisi v otázce veřejné podpory. Na základě předaných podkladů bude plnění obsahovat zejména následující:</w:t>
      </w:r>
    </w:p>
    <w:p w:rsidR="005D34BD" w:rsidRPr="003C2EC0" w:rsidRDefault="005D34BD" w:rsidP="005D34BD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>zpracování</w:t>
      </w:r>
      <w:r w:rsidR="00687ADA" w:rsidRPr="00687ADA">
        <w:rPr>
          <w:rFonts w:ascii="Calibri" w:hAnsi="Calibri"/>
          <w:bCs/>
          <w:color w:val="auto"/>
          <w:szCs w:val="22"/>
        </w:rPr>
        <w:t>, ev. oponenturu</w:t>
      </w:r>
      <w:r w:rsidRPr="003C2EC0">
        <w:rPr>
          <w:rFonts w:ascii="Calibri" w:hAnsi="Calibri"/>
          <w:bCs/>
          <w:color w:val="auto"/>
          <w:szCs w:val="24"/>
        </w:rPr>
        <w:t xml:space="preserve"> finančního modelu a business case projektu NJZ pro potřeby projednání s příslušnými orgány EK; </w:t>
      </w:r>
    </w:p>
    <w:p w:rsidR="005D34BD" w:rsidRPr="003C2EC0" w:rsidRDefault="005D34BD" w:rsidP="005D34BD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>přípravu stanovisek, tržních analýz, podkladů, analýz nastavení a přiměřenosti veřejné podpory a vyžádaných dokumentů;</w:t>
      </w:r>
    </w:p>
    <w:p w:rsidR="005D34BD" w:rsidRPr="003C2EC0" w:rsidRDefault="005D34BD" w:rsidP="005D34BD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>přípravu podpůrných materiálů o uspořádání vztahů státu a ČEZ pro potřeby jednání s EK;</w:t>
      </w:r>
    </w:p>
    <w:p w:rsidR="00F93363" w:rsidRPr="00BB2530" w:rsidRDefault="005D34BD" w:rsidP="00BB2530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 xml:space="preserve">zpracování metodiky a strategie pro jednání s Evropskou komisí v otázkách veřejné podpory zpracování analýzy přiměřenosti veřejné podpory, zdůvodnění potřeby, vhodnosti daného opatření, včetně přípravy potřebných podkladových materiálů a optimální argumentace a podpora při její obhajobě na generálním ředitelství Evropské komise pro hospodářskou soutěž a dalších dotčených direktorátů, včetně </w:t>
      </w:r>
    </w:p>
    <w:p w:rsidR="005D34BD" w:rsidRPr="003C2EC0" w:rsidRDefault="005D34BD" w:rsidP="005D34BD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>přípravy podkladových materiálů pro předpokládaný proces Q/A ze strany orgánů EK;</w:t>
      </w:r>
    </w:p>
    <w:p w:rsidR="005D34BD" w:rsidRPr="003C2EC0" w:rsidRDefault="005D34BD" w:rsidP="005D34BD">
      <w:pPr>
        <w:pStyle w:val="Zkladntext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ind w:left="993" w:hanging="426"/>
        <w:textAlignment w:val="auto"/>
        <w:rPr>
          <w:rFonts w:ascii="Calibri" w:hAnsi="Calibri" w:cs="Arial"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>podporu při přípravě pre-notifikace a notifikace.</w:t>
      </w:r>
    </w:p>
    <w:p w:rsidR="0036257F" w:rsidRPr="00753084" w:rsidRDefault="0052259D" w:rsidP="005D34BD">
      <w:pPr>
        <w:pStyle w:val="Nadpis3"/>
        <w:keepNext w:val="0"/>
        <w:keepLines w:val="0"/>
        <w:widowControl w:val="0"/>
        <w:numPr>
          <w:ilvl w:val="0"/>
          <w:numId w:val="33"/>
        </w:numPr>
        <w:overflowPunct/>
        <w:autoSpaceDE/>
        <w:autoSpaceDN/>
        <w:adjustRightInd/>
        <w:spacing w:before="240" w:after="60"/>
        <w:ind w:left="709" w:hanging="283"/>
        <w:textAlignment w:val="auto"/>
        <w:rPr>
          <w:rFonts w:ascii="Calibri" w:hAnsi="Calibri"/>
          <w:color w:val="auto"/>
        </w:rPr>
      </w:pPr>
      <w:r w:rsidRPr="003C2EC0">
        <w:rPr>
          <w:rFonts w:ascii="Calibri" w:hAnsi="Calibri"/>
          <w:bCs/>
          <w:color w:val="auto"/>
        </w:rPr>
        <w:t>P</w:t>
      </w:r>
      <w:r w:rsidR="005D34BD" w:rsidRPr="003C2EC0">
        <w:rPr>
          <w:rFonts w:ascii="Calibri" w:hAnsi="Calibri"/>
          <w:bCs/>
          <w:color w:val="auto"/>
        </w:rPr>
        <w:t>odpor</w:t>
      </w:r>
      <w:r w:rsidR="00AF5DD4">
        <w:rPr>
          <w:rFonts w:ascii="Calibri" w:hAnsi="Calibri"/>
          <w:bCs/>
          <w:color w:val="auto"/>
        </w:rPr>
        <w:t>a</w:t>
      </w:r>
      <w:r w:rsidR="005D34BD" w:rsidRPr="003C2EC0">
        <w:rPr>
          <w:rFonts w:ascii="Calibri" w:hAnsi="Calibri"/>
          <w:bCs/>
          <w:color w:val="auto"/>
        </w:rPr>
        <w:t xml:space="preserve"> </w:t>
      </w:r>
      <w:r w:rsidRPr="003C2EC0">
        <w:rPr>
          <w:rFonts w:ascii="Calibri" w:hAnsi="Calibri"/>
          <w:color w:val="auto"/>
        </w:rPr>
        <w:t>v ekonomicko-finanční oblasti státu resp. týmu na straně státu během přípravy a realizace prováděcí smlouvy pro I. Fázi realizace NJZ, tj. do dosažení Milníku I podle rámcové smlouvy mezi státem a společností ČEZ, a.s. ve věci realizace nových jaderných zdrojů. Plnění bude obsahovat zejména:</w:t>
      </w:r>
    </w:p>
    <w:p w:rsidR="0052259D" w:rsidRPr="003C2EC0" w:rsidRDefault="0052259D" w:rsidP="0052259D">
      <w:pPr>
        <w:pStyle w:val="Zkladntext"/>
        <w:widowControl w:val="0"/>
        <w:numPr>
          <w:ilvl w:val="0"/>
          <w:numId w:val="44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 xml:space="preserve">podporu při nastavení nástrojů kontroly státu; </w:t>
      </w:r>
    </w:p>
    <w:p w:rsidR="0052259D" w:rsidRPr="003C2EC0" w:rsidRDefault="0052259D" w:rsidP="0052259D">
      <w:pPr>
        <w:pStyle w:val="Zkladntext"/>
        <w:widowControl w:val="0"/>
        <w:numPr>
          <w:ilvl w:val="0"/>
          <w:numId w:val="44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3C2EC0">
        <w:rPr>
          <w:rFonts w:ascii="Calibri" w:hAnsi="Calibri"/>
          <w:bCs/>
          <w:color w:val="auto"/>
          <w:szCs w:val="24"/>
        </w:rPr>
        <w:t xml:space="preserve">podporu v ekonomicko-finanční oblasti týmu na straně státu při výkonu pravomocí státu dle prováděcí smlouvy pro </w:t>
      </w:r>
      <w:r w:rsidRPr="003C2EC0">
        <w:rPr>
          <w:rFonts w:ascii="Calibri" w:hAnsi="Calibri"/>
          <w:color w:val="auto"/>
          <w:szCs w:val="24"/>
        </w:rPr>
        <w:t xml:space="preserve">I. fázi realizace NJZ v lokalitě </w:t>
      </w:r>
      <w:r w:rsidRPr="003C2EC0">
        <w:rPr>
          <w:rFonts w:ascii="Calibri" w:hAnsi="Calibri"/>
          <w:color w:val="auto"/>
          <w:szCs w:val="24"/>
        </w:rPr>
        <w:lastRenderedPageBreak/>
        <w:t>Dukovany včetně posouzení účelnosti a objemu vynakládaných finančních prostředků na projekt NJZ.</w:t>
      </w:r>
    </w:p>
    <w:p w:rsidR="0036257F" w:rsidRPr="00753084" w:rsidRDefault="00AF5DD4" w:rsidP="00DF03C2">
      <w:pPr>
        <w:pStyle w:val="Nadpis3"/>
        <w:keepNext w:val="0"/>
        <w:keepLines w:val="0"/>
        <w:widowControl w:val="0"/>
        <w:numPr>
          <w:ilvl w:val="0"/>
          <w:numId w:val="33"/>
        </w:numPr>
        <w:overflowPunct/>
        <w:autoSpaceDE/>
        <w:autoSpaceDN/>
        <w:adjustRightInd/>
        <w:spacing w:before="240" w:after="60"/>
        <w:ind w:left="709" w:hanging="283"/>
        <w:textAlignment w:val="auto"/>
        <w:rPr>
          <w:rFonts w:ascii="Calibri" w:hAnsi="Calibri"/>
          <w:color w:val="auto"/>
        </w:rPr>
      </w:pPr>
      <w:r w:rsidRPr="00AF5DD4">
        <w:rPr>
          <w:rFonts w:ascii="Calibri" w:hAnsi="Calibri"/>
          <w:color w:val="auto"/>
        </w:rPr>
        <w:t>P</w:t>
      </w:r>
      <w:r w:rsidR="0036257F" w:rsidRPr="00753084">
        <w:rPr>
          <w:rFonts w:ascii="Calibri" w:hAnsi="Calibri"/>
          <w:color w:val="auto"/>
        </w:rPr>
        <w:t>odpor</w:t>
      </w:r>
      <w:r>
        <w:rPr>
          <w:rFonts w:ascii="Calibri" w:hAnsi="Calibri"/>
          <w:color w:val="auto"/>
        </w:rPr>
        <w:t>a</w:t>
      </w:r>
      <w:r w:rsidRPr="00AF5DD4">
        <w:rPr>
          <w:rFonts w:ascii="Calibri" w:hAnsi="Calibri"/>
          <w:color w:val="auto"/>
        </w:rPr>
        <w:t xml:space="preserve"> v ekonomicko-finanční oblasti při přípravě prováděcí smlouvy pro II. Fázi realizace NJZ, tedy do dosažení Milníku II podle rámcové smlouvy mezi státem a společností ČEZ, a.s., kde milník II nastává v okamžiku získání veškerých potřebných povolení pro zahájení výstavby NJZ. Plnění bude obsahovat zejména:</w:t>
      </w:r>
      <w:r w:rsidR="0036257F" w:rsidRPr="00753084">
        <w:rPr>
          <w:rFonts w:ascii="Calibri" w:hAnsi="Calibri"/>
          <w:color w:val="auto"/>
        </w:rPr>
        <w:t xml:space="preserve"> 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>oponenturu návrhu prováděcí smlouvy pro II. fázi realizace NJZ do dosažení Milníku II a přípravu připomínek, protinávrhů a dalších podkladů zajišťujících pozici státu;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 xml:space="preserve">podporu zástupců státu při projednání připomínek k návrhu prováděcí smlouvy pro II. fázi realizace NJZ do dosažení milníku II a spolupráci na vytvoření finální verze této </w:t>
      </w:r>
      <w:r w:rsidR="00EE6404">
        <w:rPr>
          <w:rFonts w:ascii="Calibri" w:hAnsi="Calibri"/>
          <w:bCs/>
          <w:color w:val="auto"/>
          <w:szCs w:val="24"/>
        </w:rPr>
        <w:t xml:space="preserve">prováděcí </w:t>
      </w:r>
      <w:r w:rsidRPr="00AF5DD4">
        <w:rPr>
          <w:rFonts w:ascii="Calibri" w:hAnsi="Calibri"/>
          <w:bCs/>
          <w:color w:val="auto"/>
          <w:szCs w:val="24"/>
        </w:rPr>
        <w:t>smlouvy;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>ekonomicko-finanční posouzení prováděcí smlouvy pro II. fázi realizace NJZ do dosažení Mi</w:t>
      </w:r>
      <w:r>
        <w:rPr>
          <w:rFonts w:ascii="Calibri" w:hAnsi="Calibri"/>
          <w:bCs/>
          <w:color w:val="auto"/>
          <w:szCs w:val="24"/>
        </w:rPr>
        <w:t>lníku II před jejich podpisem;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>ekonomicko-finanční analýzy související s přípravou a realizací smluvního uspořádání mezi státem a investorem</w:t>
      </w:r>
      <w:r>
        <w:rPr>
          <w:rFonts w:ascii="Calibri" w:hAnsi="Calibri"/>
          <w:bCs/>
          <w:color w:val="auto"/>
          <w:szCs w:val="24"/>
        </w:rPr>
        <w:t>.</w:t>
      </w:r>
    </w:p>
    <w:p w:rsidR="0036257F" w:rsidRPr="00753084" w:rsidRDefault="0036257F" w:rsidP="00DF03C2">
      <w:pPr>
        <w:pStyle w:val="Nadpis3"/>
        <w:keepNext w:val="0"/>
        <w:keepLines w:val="0"/>
        <w:widowControl w:val="0"/>
        <w:numPr>
          <w:ilvl w:val="0"/>
          <w:numId w:val="33"/>
        </w:numPr>
        <w:overflowPunct/>
        <w:autoSpaceDE/>
        <w:autoSpaceDN/>
        <w:adjustRightInd/>
        <w:spacing w:before="240" w:after="60"/>
        <w:ind w:left="709" w:hanging="283"/>
        <w:textAlignment w:val="auto"/>
        <w:rPr>
          <w:rFonts w:ascii="Calibri" w:hAnsi="Calibri"/>
          <w:color w:val="auto"/>
        </w:rPr>
      </w:pPr>
      <w:r w:rsidRPr="00753084">
        <w:rPr>
          <w:rFonts w:ascii="Calibri" w:hAnsi="Calibri"/>
          <w:color w:val="auto"/>
        </w:rPr>
        <w:t xml:space="preserve">Další součástí předmětu </w:t>
      </w:r>
      <w:r w:rsidR="00C678D5" w:rsidRPr="00753084">
        <w:rPr>
          <w:rFonts w:ascii="Calibri" w:hAnsi="Calibri"/>
          <w:color w:val="auto"/>
        </w:rPr>
        <w:t xml:space="preserve">plnění </w:t>
      </w:r>
      <w:r w:rsidRPr="00753084">
        <w:rPr>
          <w:rFonts w:ascii="Calibri" w:hAnsi="Calibri"/>
          <w:color w:val="auto"/>
        </w:rPr>
        <w:t>bude: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>příprava podkladů pro obhajování pozice státu v oblasti ekonomicko-finančního uspořádání vztahů se společností ČEZ, a.s. a v oblasti rozsahu veřejné podpory vůči</w:t>
      </w:r>
      <w:r w:rsidR="00CB3D12">
        <w:rPr>
          <w:rFonts w:ascii="Calibri" w:hAnsi="Calibri"/>
          <w:bCs/>
          <w:color w:val="auto"/>
          <w:szCs w:val="24"/>
        </w:rPr>
        <w:t xml:space="preserve"> třetím stranám;</w:t>
      </w:r>
    </w:p>
    <w:p w:rsidR="00AF5DD4" w:rsidRPr="00AF5DD4" w:rsidRDefault="00AF5DD4" w:rsidP="00AF5DD4">
      <w:pPr>
        <w:pStyle w:val="Zkladntext"/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textAlignment w:val="auto"/>
        <w:rPr>
          <w:rFonts w:ascii="Calibri" w:hAnsi="Calibri"/>
          <w:bCs/>
          <w:color w:val="auto"/>
          <w:szCs w:val="24"/>
        </w:rPr>
      </w:pPr>
      <w:r w:rsidRPr="00AF5DD4">
        <w:rPr>
          <w:rFonts w:ascii="Calibri" w:hAnsi="Calibri"/>
          <w:bCs/>
          <w:color w:val="auto"/>
          <w:szCs w:val="24"/>
        </w:rPr>
        <w:t>příprava</w:t>
      </w:r>
      <w:r w:rsidR="00BB2530">
        <w:rPr>
          <w:rFonts w:ascii="Calibri" w:hAnsi="Calibri"/>
          <w:bCs/>
          <w:color w:val="auto"/>
          <w:szCs w:val="24"/>
        </w:rPr>
        <w:t xml:space="preserve"> celkové strategie jednání</w:t>
      </w:r>
      <w:r w:rsidRPr="00AF5DD4">
        <w:rPr>
          <w:rFonts w:ascii="Calibri" w:hAnsi="Calibri"/>
          <w:bCs/>
          <w:color w:val="auto"/>
          <w:szCs w:val="24"/>
        </w:rPr>
        <w:t xml:space="preserve"> s dotčenými subjekty dle předchozí odrážky</w:t>
      </w:r>
      <w:r w:rsidR="00CB3D12">
        <w:rPr>
          <w:rFonts w:ascii="Calibri" w:hAnsi="Calibri"/>
          <w:bCs/>
          <w:color w:val="auto"/>
          <w:szCs w:val="24"/>
        </w:rPr>
        <w:t>.</w:t>
      </w:r>
    </w:p>
    <w:p w:rsidR="0047228C" w:rsidRPr="00DF03C2" w:rsidRDefault="0047228C" w:rsidP="00DF03C2">
      <w:pPr>
        <w:spacing w:after="120" w:line="240" w:lineRule="exact"/>
        <w:contextualSpacing/>
        <w:rPr>
          <w:rFonts w:ascii="Calibri" w:hAnsi="Calibri"/>
        </w:rPr>
      </w:pPr>
    </w:p>
    <w:p w:rsidR="0047228C" w:rsidRPr="00753084" w:rsidRDefault="0047228C" w:rsidP="00DF03C2">
      <w:pPr>
        <w:pStyle w:val="Odstavecseseznamem"/>
        <w:numPr>
          <w:ilvl w:val="0"/>
          <w:numId w:val="26"/>
        </w:numPr>
        <w:spacing w:after="120" w:line="240" w:lineRule="exact"/>
        <w:ind w:left="284" w:hanging="284"/>
        <w:contextualSpacing/>
        <w:jc w:val="both"/>
        <w:rPr>
          <w:rFonts w:ascii="Calibri" w:hAnsi="Calibri"/>
          <w:color w:val="auto"/>
        </w:rPr>
      </w:pPr>
      <w:r w:rsidRPr="00753084">
        <w:rPr>
          <w:rFonts w:ascii="Calibri" w:hAnsi="Calibri"/>
          <w:color w:val="auto"/>
        </w:rPr>
        <w:t xml:space="preserve">Objednatel se zavazuje předmět </w:t>
      </w:r>
      <w:r w:rsidR="00EE6404">
        <w:rPr>
          <w:rFonts w:ascii="Calibri" w:hAnsi="Calibri"/>
          <w:color w:val="auto"/>
        </w:rPr>
        <w:t>rámcové dohody</w:t>
      </w:r>
      <w:r w:rsidRPr="00753084">
        <w:rPr>
          <w:rFonts w:ascii="Calibri" w:hAnsi="Calibri"/>
          <w:color w:val="auto"/>
        </w:rPr>
        <w:t xml:space="preserve"> převzít a zaplatit za něj poskytovateli cenu, podle článku II. této </w:t>
      </w:r>
      <w:r w:rsidR="00EE6404">
        <w:rPr>
          <w:rFonts w:ascii="Calibri" w:hAnsi="Calibri"/>
          <w:color w:val="auto"/>
        </w:rPr>
        <w:t>rámcové dohody</w:t>
      </w:r>
      <w:r w:rsidRPr="00753084">
        <w:rPr>
          <w:rFonts w:ascii="Calibri" w:hAnsi="Calibri"/>
          <w:color w:val="auto"/>
        </w:rPr>
        <w:t xml:space="preserve">, pokud poskytovatel splní svou povinnost řádně a včas dle podmínek uvedených v této smlouvě. </w:t>
      </w:r>
    </w:p>
    <w:p w:rsidR="0047228C" w:rsidRPr="00753084" w:rsidRDefault="0047228C" w:rsidP="0047228C">
      <w:pPr>
        <w:pStyle w:val="ListParagraph1"/>
        <w:spacing w:before="120" w:after="480"/>
        <w:ind w:left="357"/>
        <w:rPr>
          <w:rFonts w:ascii="Calibri" w:hAnsi="Calibri" w:cs="Calibri"/>
          <w:bCs/>
          <w:sz w:val="24"/>
          <w:szCs w:val="24"/>
        </w:rPr>
      </w:pPr>
    </w:p>
    <w:p w:rsidR="00CE036F" w:rsidRPr="006E550D" w:rsidRDefault="00CE036F">
      <w:pPr>
        <w:pStyle w:val="Zkladntext2"/>
        <w:rPr>
          <w:rFonts w:ascii="Calibri" w:hAnsi="Calibri" w:cs="Calibri"/>
          <w:b/>
          <w:bCs/>
        </w:rPr>
      </w:pPr>
      <w:r w:rsidRPr="006E550D">
        <w:rPr>
          <w:rFonts w:ascii="Calibri" w:hAnsi="Calibri" w:cs="Calibri"/>
          <w:b/>
          <w:bCs/>
        </w:rPr>
        <w:t>II.</w:t>
      </w:r>
    </w:p>
    <w:p w:rsidR="00CE036F" w:rsidRPr="006E550D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6E550D">
        <w:rPr>
          <w:rFonts w:ascii="Calibri" w:hAnsi="Calibri" w:cs="Calibri"/>
          <w:b/>
          <w:bCs/>
          <w:color w:val="000000"/>
          <w:sz w:val="28"/>
        </w:rPr>
        <w:t>Cena</w:t>
      </w:r>
    </w:p>
    <w:p w:rsidR="00D6642C" w:rsidRPr="00D6642C" w:rsidRDefault="00D6642C" w:rsidP="00D6642C">
      <w:pPr>
        <w:numPr>
          <w:ilvl w:val="0"/>
          <w:numId w:val="12"/>
        </w:numPr>
        <w:spacing w:after="120"/>
        <w:ind w:left="351" w:hanging="357"/>
        <w:rPr>
          <w:rFonts w:ascii="Calibri" w:hAnsi="Calibri" w:cs="Calibri"/>
        </w:rPr>
      </w:pPr>
      <w:r w:rsidRPr="006E550D">
        <w:rPr>
          <w:rFonts w:ascii="Calibri" w:hAnsi="Calibri" w:cs="Calibri"/>
        </w:rPr>
        <w:t>Cena za poradensk</w:t>
      </w:r>
      <w:r>
        <w:rPr>
          <w:rFonts w:ascii="Calibri" w:hAnsi="Calibri" w:cs="Calibri"/>
        </w:rPr>
        <w:t>é</w:t>
      </w:r>
      <w:r w:rsidRPr="006E55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služby</w:t>
      </w:r>
      <w:r w:rsidRPr="006E550D">
        <w:rPr>
          <w:rFonts w:ascii="Calibri" w:hAnsi="Calibri" w:cs="Calibri"/>
        </w:rPr>
        <w:t xml:space="preserve"> činí za 1 hodinu</w:t>
      </w:r>
      <w:r w:rsidR="00470D03">
        <w:rPr>
          <w:rFonts w:ascii="Calibri" w:hAnsi="Calibri" w:cs="Calibri"/>
        </w:rPr>
        <w:t xml:space="preserve"> </w:t>
      </w:r>
      <w:r w:rsidR="00470D03" w:rsidRPr="009D285B">
        <w:rPr>
          <w:rFonts w:ascii="Calibri" w:hAnsi="Calibri" w:cs="Calibri"/>
        </w:rPr>
        <w:t>8.980,-Kč/hod</w:t>
      </w:r>
      <w:r w:rsidR="00470D03">
        <w:rPr>
          <w:rFonts w:ascii="Calibri" w:hAnsi="Calibri" w:cs="Calibri"/>
        </w:rPr>
        <w:t xml:space="preserve"> (slovy osmtisícdevětsetosmdesát korun českých) bez DPH.</w:t>
      </w:r>
    </w:p>
    <w:p w:rsidR="00D6642C" w:rsidRPr="00D6642C" w:rsidRDefault="00D6642C" w:rsidP="00D6642C">
      <w:pPr>
        <w:numPr>
          <w:ilvl w:val="0"/>
          <w:numId w:val="12"/>
        </w:numPr>
        <w:spacing w:after="120"/>
        <w:ind w:left="351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Pr="006E550D"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</w:rPr>
        <w:t>a</w:t>
      </w:r>
      <w:r w:rsidRPr="006E55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uvedená v odst. 1 </w:t>
      </w:r>
      <w:r w:rsidRPr="006E550D">
        <w:rPr>
          <w:rFonts w:ascii="Calibri" w:hAnsi="Calibri" w:cs="Calibri"/>
          <w:color w:val="000000"/>
        </w:rPr>
        <w:t>j</w:t>
      </w:r>
      <w:r>
        <w:rPr>
          <w:rFonts w:ascii="Calibri" w:hAnsi="Calibri" w:cs="Calibri"/>
          <w:color w:val="000000"/>
        </w:rPr>
        <w:t>e</w:t>
      </w:r>
      <w:r w:rsidRPr="006E550D">
        <w:rPr>
          <w:rFonts w:ascii="Calibri" w:hAnsi="Calibri" w:cs="Calibri"/>
          <w:color w:val="000000"/>
        </w:rPr>
        <w:t xml:space="preserve"> konečn</w:t>
      </w:r>
      <w:r>
        <w:rPr>
          <w:rFonts w:ascii="Calibri" w:hAnsi="Calibri" w:cs="Calibri"/>
          <w:color w:val="000000"/>
        </w:rPr>
        <w:t>á</w:t>
      </w:r>
      <w:r w:rsidRPr="006E550D">
        <w:rPr>
          <w:rFonts w:ascii="Calibri" w:hAnsi="Calibri" w:cs="Calibri"/>
          <w:color w:val="000000"/>
        </w:rPr>
        <w:t>, nejvýše přípustn</w:t>
      </w:r>
      <w:r>
        <w:rPr>
          <w:rFonts w:ascii="Calibri" w:hAnsi="Calibri" w:cs="Calibri"/>
          <w:color w:val="000000"/>
        </w:rPr>
        <w:t>á</w:t>
      </w:r>
      <w:r w:rsidRPr="006E550D">
        <w:rPr>
          <w:rFonts w:ascii="Calibri" w:hAnsi="Calibri" w:cs="Calibri"/>
          <w:color w:val="000000"/>
        </w:rPr>
        <w:t xml:space="preserve"> a zahrnuj</w:t>
      </w:r>
      <w:r>
        <w:rPr>
          <w:rFonts w:ascii="Calibri" w:hAnsi="Calibri" w:cs="Calibri"/>
          <w:color w:val="000000"/>
        </w:rPr>
        <w:t>e</w:t>
      </w:r>
      <w:r w:rsidRPr="006E550D">
        <w:rPr>
          <w:rFonts w:ascii="Calibri" w:hAnsi="Calibri" w:cs="Calibri"/>
          <w:color w:val="000000"/>
        </w:rPr>
        <w:t xml:space="preserve"> veškeré náklady, odměny, poplatky</w:t>
      </w:r>
      <w:r w:rsidR="003C357D">
        <w:rPr>
          <w:rFonts w:ascii="Calibri" w:hAnsi="Calibri" w:cs="Calibri"/>
          <w:color w:val="000000"/>
        </w:rPr>
        <w:t>, náklady na ubytování a dopravu</w:t>
      </w:r>
      <w:r w:rsidR="003C357D" w:rsidRPr="006E550D">
        <w:rPr>
          <w:rFonts w:ascii="Calibri" w:hAnsi="Calibri" w:cs="Calibri"/>
          <w:color w:val="000000"/>
        </w:rPr>
        <w:t xml:space="preserve"> </w:t>
      </w:r>
      <w:r w:rsidRPr="006E550D">
        <w:rPr>
          <w:rFonts w:ascii="Calibri" w:hAnsi="Calibri" w:cs="Calibri"/>
          <w:color w:val="000000"/>
        </w:rPr>
        <w:t>apod. na straně poskytovatele potřebné k</w:t>
      </w:r>
      <w:r>
        <w:rPr>
          <w:rFonts w:ascii="Calibri" w:hAnsi="Calibri" w:cs="Calibri"/>
          <w:color w:val="000000"/>
        </w:rPr>
        <w:t xml:space="preserve"> poskytování </w:t>
      </w:r>
      <w:r w:rsidRPr="006E550D">
        <w:rPr>
          <w:rFonts w:ascii="Calibri" w:hAnsi="Calibri" w:cs="Calibri"/>
          <w:color w:val="000000"/>
        </w:rPr>
        <w:t>poradensk</w:t>
      </w:r>
      <w:r>
        <w:rPr>
          <w:rFonts w:ascii="Calibri" w:hAnsi="Calibri" w:cs="Calibri"/>
          <w:color w:val="000000"/>
        </w:rPr>
        <w:t>ých služeb</w:t>
      </w:r>
      <w:r w:rsidRPr="006E550D">
        <w:rPr>
          <w:rFonts w:ascii="Calibri" w:hAnsi="Calibri" w:cs="Calibri"/>
          <w:color w:val="000000"/>
        </w:rPr>
        <w:t>.</w:t>
      </w:r>
    </w:p>
    <w:p w:rsidR="00B03AFA" w:rsidRPr="00DF03C2" w:rsidRDefault="00B03AFA" w:rsidP="00D6642C">
      <w:pPr>
        <w:pStyle w:val="Default"/>
        <w:numPr>
          <w:ilvl w:val="0"/>
          <w:numId w:val="12"/>
        </w:numPr>
        <w:tabs>
          <w:tab w:val="left" w:pos="9071"/>
        </w:tabs>
        <w:spacing w:after="120"/>
        <w:ind w:left="357" w:hanging="357"/>
        <w:jc w:val="both"/>
      </w:pPr>
      <w:r>
        <w:rPr>
          <w:bCs/>
        </w:rPr>
        <w:t>C</w:t>
      </w:r>
      <w:r w:rsidRPr="00DF03C2">
        <w:rPr>
          <w:bCs/>
        </w:rPr>
        <w:t xml:space="preserve">ena </w:t>
      </w:r>
      <w:r>
        <w:rPr>
          <w:bCs/>
        </w:rPr>
        <w:t xml:space="preserve">za poradenské služby </w:t>
      </w:r>
      <w:r w:rsidRPr="00DF03C2">
        <w:rPr>
          <w:bCs/>
        </w:rPr>
        <w:t>bude stanovena na základě výše uveden</w:t>
      </w:r>
      <w:r w:rsidR="00F54700">
        <w:rPr>
          <w:bCs/>
        </w:rPr>
        <w:t>é</w:t>
      </w:r>
      <w:r w:rsidRPr="00DF03C2">
        <w:rPr>
          <w:bCs/>
        </w:rPr>
        <w:t xml:space="preserve"> sazb</w:t>
      </w:r>
      <w:r w:rsidR="00F54700">
        <w:rPr>
          <w:bCs/>
        </w:rPr>
        <w:t>y</w:t>
      </w:r>
      <w:r w:rsidRPr="00DF03C2">
        <w:rPr>
          <w:bCs/>
        </w:rPr>
        <w:t xml:space="preserve"> a skutečného objemu poskytnutých </w:t>
      </w:r>
      <w:r w:rsidR="00F54700">
        <w:rPr>
          <w:bCs/>
        </w:rPr>
        <w:t>poradenských</w:t>
      </w:r>
      <w:r w:rsidRPr="00DF03C2">
        <w:rPr>
          <w:bCs/>
        </w:rPr>
        <w:t xml:space="preserve"> služeb dle poskytovatelem předaných a objednatelem odsouhlasených výkazů práce. </w:t>
      </w:r>
    </w:p>
    <w:p w:rsidR="00CE036F" w:rsidRDefault="00CE036F" w:rsidP="00D6642C">
      <w:pPr>
        <w:numPr>
          <w:ilvl w:val="0"/>
          <w:numId w:val="12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6E550D">
        <w:rPr>
          <w:rFonts w:ascii="Calibri" w:hAnsi="Calibri" w:cs="Calibri"/>
          <w:color w:val="000000"/>
        </w:rPr>
        <w:t xml:space="preserve">DPH bude vypočtena a účtována na základě právních předpisů účinných </w:t>
      </w:r>
      <w:r w:rsidR="008C6440" w:rsidRPr="006E550D">
        <w:rPr>
          <w:rFonts w:ascii="Calibri" w:hAnsi="Calibri" w:cs="Calibri"/>
          <w:color w:val="000000"/>
        </w:rPr>
        <w:t xml:space="preserve">v době </w:t>
      </w:r>
      <w:r w:rsidRPr="006E550D">
        <w:rPr>
          <w:rFonts w:ascii="Calibri" w:hAnsi="Calibri" w:cs="Calibri"/>
          <w:color w:val="000000"/>
        </w:rPr>
        <w:t>zdanitelného plnění.</w:t>
      </w:r>
    </w:p>
    <w:p w:rsidR="00B44D7A" w:rsidRPr="005838FF" w:rsidRDefault="00B44D7A" w:rsidP="005838FF">
      <w:pPr>
        <w:numPr>
          <w:ilvl w:val="0"/>
          <w:numId w:val="12"/>
        </w:numPr>
        <w:ind w:left="357" w:hanging="357"/>
        <w:rPr>
          <w:rFonts w:ascii="Calibri" w:hAnsi="Calibri" w:cs="Calibri"/>
          <w:color w:val="000000"/>
        </w:rPr>
      </w:pPr>
      <w:r w:rsidRPr="006E550D">
        <w:rPr>
          <w:rFonts w:ascii="Calibri" w:hAnsi="Calibri" w:cs="Calibri"/>
          <w:color w:val="000000"/>
        </w:rPr>
        <w:t xml:space="preserve">Maximální cena za veškerá plnění podle této </w:t>
      </w:r>
      <w:r w:rsidR="00EE6404">
        <w:rPr>
          <w:rFonts w:ascii="Calibri" w:hAnsi="Calibri" w:cs="Calibri"/>
          <w:color w:val="000000"/>
        </w:rPr>
        <w:t>rámcové dohody</w:t>
      </w:r>
      <w:r w:rsidR="001D3C35" w:rsidRPr="006E550D">
        <w:rPr>
          <w:rFonts w:ascii="Calibri" w:hAnsi="Calibri" w:cs="Calibri"/>
          <w:color w:val="000000"/>
        </w:rPr>
        <w:t xml:space="preserve"> činí</w:t>
      </w:r>
      <w:r w:rsidR="00AD1C21">
        <w:rPr>
          <w:rFonts w:ascii="Calibri" w:hAnsi="Calibri" w:cs="Calibri"/>
          <w:color w:val="000000"/>
        </w:rPr>
        <w:t xml:space="preserve"> </w:t>
      </w:r>
      <w:r w:rsidR="00DD2E64">
        <w:rPr>
          <w:rFonts w:ascii="Calibri" w:hAnsi="Calibri" w:cs="Calibri"/>
          <w:color w:val="000000"/>
        </w:rPr>
        <w:t>34</w:t>
      </w:r>
      <w:r w:rsidR="00AD1C21">
        <w:rPr>
          <w:rFonts w:ascii="Calibri" w:hAnsi="Calibri" w:cs="Calibri"/>
          <w:color w:val="000000"/>
        </w:rPr>
        <w:t> </w:t>
      </w:r>
      <w:r w:rsidR="00DD2E64">
        <w:rPr>
          <w:rFonts w:ascii="Calibri" w:hAnsi="Calibri" w:cs="Calibri"/>
          <w:color w:val="000000"/>
        </w:rPr>
        <w:t>2</w:t>
      </w:r>
      <w:r w:rsidR="008E3264">
        <w:rPr>
          <w:rFonts w:ascii="Calibri" w:hAnsi="Calibri" w:cs="Calibri"/>
          <w:color w:val="000000"/>
        </w:rPr>
        <w:t>5</w:t>
      </w:r>
      <w:r w:rsidR="00AD1C21">
        <w:rPr>
          <w:rFonts w:ascii="Calibri" w:hAnsi="Calibri" w:cs="Calibri"/>
          <w:color w:val="000000"/>
        </w:rPr>
        <w:t>0 000</w:t>
      </w:r>
      <w:r w:rsidR="001D3C35" w:rsidRPr="006E550D">
        <w:rPr>
          <w:rFonts w:ascii="Calibri" w:hAnsi="Calibri" w:cs="Calibri"/>
          <w:color w:val="000000"/>
        </w:rPr>
        <w:t>,-</w:t>
      </w:r>
      <w:r w:rsidR="00970809" w:rsidRPr="006E550D">
        <w:rPr>
          <w:rFonts w:ascii="Calibri" w:hAnsi="Calibri" w:cs="Calibri"/>
          <w:color w:val="000000"/>
        </w:rPr>
        <w:t xml:space="preserve"> Kč</w:t>
      </w:r>
      <w:r w:rsidR="001D3C35" w:rsidRPr="006E550D">
        <w:rPr>
          <w:rFonts w:ascii="Calibri" w:hAnsi="Calibri" w:cs="Calibri"/>
          <w:color w:val="000000"/>
        </w:rPr>
        <w:t xml:space="preserve"> (slovy</w:t>
      </w:r>
      <w:r w:rsidR="00AD1C21">
        <w:rPr>
          <w:rFonts w:ascii="Calibri" w:hAnsi="Calibri" w:cs="Calibri"/>
          <w:color w:val="000000"/>
        </w:rPr>
        <w:t xml:space="preserve"> </w:t>
      </w:r>
      <w:r w:rsidR="00BD4D4E">
        <w:rPr>
          <w:rFonts w:ascii="Calibri" w:hAnsi="Calibri" w:cs="Calibri"/>
          <w:color w:val="000000"/>
        </w:rPr>
        <w:t>třicetčtyři</w:t>
      </w:r>
      <w:r w:rsidR="00AD1C21">
        <w:rPr>
          <w:rFonts w:ascii="Calibri" w:hAnsi="Calibri" w:cs="Calibri"/>
          <w:color w:val="000000"/>
        </w:rPr>
        <w:t>milionů</w:t>
      </w:r>
      <w:r w:rsidR="00BD4D4E">
        <w:rPr>
          <w:rFonts w:ascii="Calibri" w:hAnsi="Calibri" w:cs="Calibri"/>
          <w:color w:val="000000"/>
        </w:rPr>
        <w:t>dvěstěpadesát</w:t>
      </w:r>
      <w:r w:rsidR="00AD1C21">
        <w:rPr>
          <w:rFonts w:ascii="Calibri" w:hAnsi="Calibri" w:cs="Calibri"/>
          <w:color w:val="000000"/>
        </w:rPr>
        <w:t>korunčeských</w:t>
      </w:r>
      <w:r w:rsidR="00970809" w:rsidRPr="006E550D">
        <w:rPr>
          <w:rFonts w:ascii="Calibri" w:hAnsi="Calibri" w:cs="Calibri"/>
          <w:color w:val="000000"/>
        </w:rPr>
        <w:t>)</w:t>
      </w:r>
      <w:r w:rsidR="00314427">
        <w:rPr>
          <w:rFonts w:ascii="Calibri" w:hAnsi="Calibri" w:cs="Calibri"/>
          <w:color w:val="000000"/>
        </w:rPr>
        <w:t xml:space="preserve"> </w:t>
      </w:r>
      <w:r w:rsidR="00AD1C21">
        <w:rPr>
          <w:rFonts w:ascii="Calibri" w:hAnsi="Calibri" w:cs="Calibri"/>
          <w:color w:val="000000"/>
        </w:rPr>
        <w:t xml:space="preserve">bez </w:t>
      </w:r>
      <w:r w:rsidR="00314427">
        <w:rPr>
          <w:rFonts w:ascii="Calibri" w:hAnsi="Calibri" w:cs="Calibri"/>
          <w:color w:val="000000"/>
        </w:rPr>
        <w:t>DPH</w:t>
      </w:r>
      <w:r w:rsidR="00970809" w:rsidRPr="005838FF">
        <w:rPr>
          <w:rFonts w:ascii="Calibri" w:hAnsi="Calibri" w:cs="Calibri"/>
          <w:color w:val="000000"/>
        </w:rPr>
        <w:t>.</w:t>
      </w:r>
      <w:r w:rsidR="001D3C35" w:rsidRPr="005838FF">
        <w:rPr>
          <w:rFonts w:ascii="Calibri" w:hAnsi="Calibri" w:cs="Calibri"/>
          <w:color w:val="000000"/>
        </w:rPr>
        <w:t xml:space="preserve"> </w:t>
      </w:r>
    </w:p>
    <w:p w:rsidR="00B44D7A" w:rsidRPr="00333084" w:rsidRDefault="00B44D7A" w:rsidP="00957126">
      <w:pPr>
        <w:ind w:left="357"/>
        <w:rPr>
          <w:rFonts w:ascii="Calibri" w:hAnsi="Calibri" w:cs="Calibri"/>
          <w:color w:val="000000"/>
        </w:rPr>
      </w:pPr>
    </w:p>
    <w:p w:rsidR="00CE036F" w:rsidRPr="003F0463" w:rsidRDefault="00CE036F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III.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 xml:space="preserve">Doba plnění a způsob předání </w:t>
      </w:r>
      <w:r w:rsidR="00422965">
        <w:rPr>
          <w:rFonts w:ascii="Calibri" w:hAnsi="Calibri" w:cs="Calibri"/>
          <w:b/>
          <w:bCs/>
          <w:color w:val="000000"/>
          <w:sz w:val="28"/>
        </w:rPr>
        <w:t xml:space="preserve">předmětu </w:t>
      </w:r>
      <w:r w:rsidR="00EE6404">
        <w:rPr>
          <w:rFonts w:ascii="Calibri" w:hAnsi="Calibri" w:cs="Calibri"/>
          <w:b/>
          <w:bCs/>
          <w:color w:val="000000"/>
          <w:sz w:val="28"/>
        </w:rPr>
        <w:t>rámcové dohody</w:t>
      </w:r>
    </w:p>
    <w:p w:rsidR="00EE6404" w:rsidRPr="00FB6616" w:rsidRDefault="00EE6404" w:rsidP="00EE6404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60"/>
        <w:textAlignment w:val="auto"/>
        <w:rPr>
          <w:rStyle w:val="FontStyle29"/>
          <w:rFonts w:ascii="Calibri" w:hAnsi="Calibri"/>
          <w:sz w:val="24"/>
          <w:szCs w:val="24"/>
        </w:rPr>
      </w:pPr>
      <w:r w:rsidRPr="005829B4">
        <w:rPr>
          <w:rFonts w:ascii="Calibri" w:hAnsi="Calibri" w:cs="Calibri"/>
          <w:color w:val="000000"/>
          <w:szCs w:val="24"/>
        </w:rPr>
        <w:t>Objednatel</w:t>
      </w:r>
      <w:r w:rsidRPr="00FB6616">
        <w:rPr>
          <w:rStyle w:val="FontStyle29"/>
          <w:rFonts w:ascii="Calibri" w:hAnsi="Calibri"/>
          <w:sz w:val="24"/>
          <w:szCs w:val="24"/>
        </w:rPr>
        <w:t xml:space="preserve"> bude poradenské služby dle čl. I. čerpat postupně, a to na základě předchozí písemné výzvy objednatele poskytovateli k poskytnutí plnění podle této rámcové dohody o poskytování poradenských služeb, jejíž vzor tvoří Přílohu č. 1  (dále jen: „Výzva“) . </w:t>
      </w:r>
    </w:p>
    <w:p w:rsidR="00EE6404" w:rsidRPr="00FB6616" w:rsidRDefault="00EE6404" w:rsidP="00EE6404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60"/>
        <w:textAlignment w:val="auto"/>
        <w:rPr>
          <w:rStyle w:val="FontStyle29"/>
          <w:rFonts w:ascii="Calibri" w:hAnsi="Calibri"/>
          <w:sz w:val="24"/>
          <w:szCs w:val="24"/>
        </w:rPr>
      </w:pPr>
      <w:r w:rsidRPr="00FB6616">
        <w:rPr>
          <w:rStyle w:val="FontStyle29"/>
          <w:rFonts w:ascii="Calibri" w:hAnsi="Calibri"/>
          <w:sz w:val="24"/>
          <w:szCs w:val="24"/>
        </w:rPr>
        <w:t xml:space="preserve">Osoba zmocněná k jednání objednatele předá osobě zmocněné k jednání </w:t>
      </w:r>
      <w:r>
        <w:rPr>
          <w:rStyle w:val="FontStyle29"/>
          <w:rFonts w:ascii="Calibri" w:hAnsi="Calibri"/>
          <w:sz w:val="24"/>
          <w:szCs w:val="24"/>
        </w:rPr>
        <w:t>poskytovatele</w:t>
      </w:r>
      <w:r w:rsidRPr="00FB6616">
        <w:rPr>
          <w:rStyle w:val="FontStyle29"/>
          <w:rFonts w:ascii="Calibri" w:hAnsi="Calibri"/>
          <w:sz w:val="24"/>
          <w:szCs w:val="24"/>
        </w:rPr>
        <w:t xml:space="preserve"> - obě uvedené v čl. V. výzvu k poskytnutí konkrétního plnění s určením lhůty a specifikací plnění. Osoba zmocněná k jednání </w:t>
      </w:r>
      <w:r>
        <w:rPr>
          <w:rStyle w:val="FontStyle29"/>
          <w:rFonts w:ascii="Calibri" w:hAnsi="Calibri"/>
          <w:sz w:val="24"/>
          <w:szCs w:val="24"/>
        </w:rPr>
        <w:t>poskytovatele</w:t>
      </w:r>
      <w:r w:rsidRPr="00FB6616">
        <w:rPr>
          <w:rStyle w:val="FontStyle29"/>
          <w:rFonts w:ascii="Calibri" w:hAnsi="Calibri"/>
          <w:sz w:val="24"/>
          <w:szCs w:val="24"/>
        </w:rPr>
        <w:t xml:space="preserve"> její přijetí potvrdí a předloží předpokládaný rozsah plnění. Objednatel předpokládaný rozsah plnění a lhůt posoudí a v případě souhlasu schválí. Komunikace mezi osobami zmocněnými k jednání bude probíhat pomocí elektronické pošty.</w:t>
      </w:r>
    </w:p>
    <w:p w:rsidR="00EE6404" w:rsidRPr="00362CE0" w:rsidRDefault="00EE6404" w:rsidP="00EE6404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160"/>
        <w:textAlignment w:val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Poskytovatel</w:t>
      </w:r>
      <w:r w:rsidRPr="00362CE0">
        <w:rPr>
          <w:rFonts w:ascii="Calibri" w:hAnsi="Calibri"/>
          <w:szCs w:val="24"/>
        </w:rPr>
        <w:t xml:space="preserve"> se zavazuje </w:t>
      </w:r>
      <w:r w:rsidRPr="00627A93">
        <w:rPr>
          <w:rFonts w:ascii="Calibri" w:hAnsi="Calibri" w:cs="Calibri"/>
          <w:color w:val="000000"/>
        </w:rPr>
        <w:t>předávat hmotné výsledky své poradenské činnosti (dále jen: „výstupy“)</w:t>
      </w:r>
      <w:r w:rsidRPr="00362CE0">
        <w:rPr>
          <w:rFonts w:ascii="Calibri" w:hAnsi="Calibri"/>
          <w:szCs w:val="24"/>
        </w:rPr>
        <w:t xml:space="preserve"> dle požadavku </w:t>
      </w:r>
      <w:r>
        <w:rPr>
          <w:rFonts w:ascii="Calibri" w:hAnsi="Calibri"/>
          <w:szCs w:val="24"/>
        </w:rPr>
        <w:t>objednatele</w:t>
      </w:r>
      <w:r w:rsidRPr="00362CE0">
        <w:rPr>
          <w:rFonts w:ascii="Calibri" w:hAnsi="Calibri"/>
          <w:szCs w:val="24"/>
        </w:rPr>
        <w:t xml:space="preserve"> ve lhůtě stanovené </w:t>
      </w:r>
      <w:r>
        <w:rPr>
          <w:rFonts w:ascii="Calibri" w:hAnsi="Calibri"/>
          <w:szCs w:val="24"/>
        </w:rPr>
        <w:t>objednatelem</w:t>
      </w:r>
      <w:r w:rsidRPr="00362CE0">
        <w:rPr>
          <w:rFonts w:ascii="Calibri" w:hAnsi="Calibri"/>
          <w:szCs w:val="24"/>
        </w:rPr>
        <w:t xml:space="preserve"> dle předchozího odstavce.</w:t>
      </w:r>
    </w:p>
    <w:p w:rsidR="00E62ADD" w:rsidRPr="00FB6616" w:rsidRDefault="007140E1" w:rsidP="00FB6616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ascii="Calibri" w:hAnsi="Calibri" w:cs="Calibri"/>
        </w:rPr>
      </w:pPr>
      <w:r w:rsidRPr="00E62ADD">
        <w:rPr>
          <w:rStyle w:val="FontStyle29"/>
          <w:rFonts w:ascii="Calibri" w:hAnsi="Calibri"/>
          <w:sz w:val="24"/>
          <w:szCs w:val="24"/>
        </w:rPr>
        <w:t xml:space="preserve">Poskytovatel předá kontaktní osobě objednatele zpracované výstupy v podobě dle pokynu objednatele, zejména </w:t>
      </w:r>
      <w:r w:rsidR="00CE036F" w:rsidRPr="00FB6616">
        <w:rPr>
          <w:rFonts w:ascii="Calibri" w:hAnsi="Calibri" w:cs="Calibri"/>
        </w:rPr>
        <w:t>bud</w:t>
      </w:r>
      <w:r w:rsidR="00220065" w:rsidRPr="00FB6616">
        <w:rPr>
          <w:rFonts w:ascii="Calibri" w:hAnsi="Calibri" w:cs="Calibri"/>
        </w:rPr>
        <w:t>ou výstupy</w:t>
      </w:r>
      <w:r w:rsidR="00CE036F" w:rsidRPr="00FB6616">
        <w:rPr>
          <w:rFonts w:ascii="Calibri" w:hAnsi="Calibri" w:cs="Calibri"/>
        </w:rPr>
        <w:t xml:space="preserve"> předá</w:t>
      </w:r>
      <w:r w:rsidR="00AA5080" w:rsidRPr="00FB6616">
        <w:rPr>
          <w:rFonts w:ascii="Calibri" w:hAnsi="Calibri" w:cs="Calibri"/>
        </w:rPr>
        <w:t>vá</w:t>
      </w:r>
      <w:r w:rsidR="00CE036F" w:rsidRPr="00FB6616">
        <w:rPr>
          <w:rFonts w:ascii="Calibri" w:hAnsi="Calibri" w:cs="Calibri"/>
        </w:rPr>
        <w:t>n</w:t>
      </w:r>
      <w:r w:rsidR="00220065" w:rsidRPr="00FB6616">
        <w:rPr>
          <w:rFonts w:ascii="Calibri" w:hAnsi="Calibri" w:cs="Calibri"/>
        </w:rPr>
        <w:t>y</w:t>
      </w:r>
      <w:r w:rsidR="00CE036F" w:rsidRPr="00FB6616">
        <w:rPr>
          <w:rFonts w:ascii="Calibri" w:hAnsi="Calibri" w:cs="Calibri"/>
        </w:rPr>
        <w:t xml:space="preserve"> objednateli v</w:t>
      </w:r>
      <w:r w:rsidR="008C6440" w:rsidRPr="00FB6616">
        <w:rPr>
          <w:rFonts w:ascii="Calibri" w:hAnsi="Calibri" w:cs="Calibri"/>
        </w:rPr>
        <w:t> 1 tištěném vyhotovení a též v</w:t>
      </w:r>
      <w:r w:rsidR="00CE036F" w:rsidRPr="00FB6616">
        <w:rPr>
          <w:rFonts w:ascii="Calibri" w:hAnsi="Calibri" w:cs="Calibri"/>
        </w:rPr>
        <w:t xml:space="preserve"> elektronické podobě na </w:t>
      </w:r>
      <w:r w:rsidR="00E62ADD" w:rsidRPr="00FB6616">
        <w:rPr>
          <w:rFonts w:ascii="Calibri" w:hAnsi="Calibri" w:cs="Calibri"/>
        </w:rPr>
        <w:t>na nosiči dat</w:t>
      </w:r>
      <w:r w:rsidR="00CE036F" w:rsidRPr="00FB6616">
        <w:rPr>
          <w:rFonts w:ascii="Calibri" w:hAnsi="Calibri" w:cs="Calibri"/>
        </w:rPr>
        <w:t xml:space="preserve"> v textovém editoru Microsoft Word</w:t>
      </w:r>
      <w:r w:rsidR="00E62ADD" w:rsidRPr="00FB6616">
        <w:rPr>
          <w:rFonts w:ascii="Calibri" w:hAnsi="Calibri" w:cs="Calibri"/>
        </w:rPr>
        <w:t xml:space="preserve"> a ve formátu pdf. </w:t>
      </w:r>
    </w:p>
    <w:p w:rsidR="00CE036F" w:rsidRDefault="00CE036F" w:rsidP="00E62ADD">
      <w:pPr>
        <w:ind w:left="360"/>
        <w:rPr>
          <w:rFonts w:ascii="Calibri" w:hAnsi="Calibri" w:cs="Calibri"/>
          <w:color w:val="000000"/>
        </w:rPr>
      </w:pPr>
    </w:p>
    <w:p w:rsidR="00CE036F" w:rsidRDefault="00CE036F" w:rsidP="00E62ADD">
      <w:pPr>
        <w:numPr>
          <w:ilvl w:val="0"/>
          <w:numId w:val="8"/>
        </w:numPr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Předání a převzetí</w:t>
      </w:r>
      <w:r>
        <w:rPr>
          <w:rFonts w:ascii="Calibri" w:hAnsi="Calibri" w:cs="Calibri"/>
          <w:color w:val="000000"/>
        </w:rPr>
        <w:t xml:space="preserve"> </w:t>
      </w:r>
      <w:r w:rsidR="00583782">
        <w:rPr>
          <w:rFonts w:ascii="Calibri" w:hAnsi="Calibri" w:cs="Calibri"/>
          <w:color w:val="000000"/>
        </w:rPr>
        <w:t xml:space="preserve">jednotlivých </w:t>
      </w:r>
      <w:r w:rsidR="00220065">
        <w:rPr>
          <w:rFonts w:ascii="Calibri" w:hAnsi="Calibri" w:cs="Calibri"/>
          <w:color w:val="000000"/>
        </w:rPr>
        <w:t xml:space="preserve">výstupů </w:t>
      </w:r>
      <w:r w:rsidRPr="00C773D6">
        <w:rPr>
          <w:rFonts w:ascii="Calibri" w:hAnsi="Calibri" w:cs="Calibri"/>
          <w:color w:val="000000"/>
        </w:rPr>
        <w:t xml:space="preserve">potvrdí smluvní strany podpisem </w:t>
      </w:r>
      <w:r w:rsidR="00C678D5">
        <w:rPr>
          <w:rFonts w:ascii="Calibri" w:hAnsi="Calibri" w:cs="Calibri"/>
          <w:color w:val="000000"/>
        </w:rPr>
        <w:t>p</w:t>
      </w:r>
      <w:r w:rsidRPr="00C773D6">
        <w:rPr>
          <w:rFonts w:ascii="Calibri" w:hAnsi="Calibri" w:cs="Calibri"/>
          <w:color w:val="000000"/>
        </w:rPr>
        <w:t xml:space="preserve">ředávacího protokolu v sídle objednatele. Po </w:t>
      </w:r>
      <w:r w:rsidR="004E717D">
        <w:rPr>
          <w:rFonts w:ascii="Calibri" w:hAnsi="Calibri" w:cs="Calibri"/>
          <w:color w:val="000000"/>
        </w:rPr>
        <w:t xml:space="preserve">jejich </w:t>
      </w:r>
      <w:r w:rsidRPr="00C773D6">
        <w:rPr>
          <w:rFonts w:ascii="Calibri" w:hAnsi="Calibri" w:cs="Calibri"/>
          <w:color w:val="000000"/>
        </w:rPr>
        <w:t xml:space="preserve">převzetí provede objednatel akceptaci </w:t>
      </w:r>
      <w:r w:rsidR="00583782">
        <w:rPr>
          <w:rFonts w:ascii="Calibri" w:hAnsi="Calibri" w:cs="Calibri"/>
          <w:color w:val="000000"/>
        </w:rPr>
        <w:t xml:space="preserve">jednotlivých </w:t>
      </w:r>
      <w:r w:rsidR="00220065">
        <w:rPr>
          <w:rFonts w:ascii="Calibri" w:hAnsi="Calibri" w:cs="Calibri"/>
          <w:color w:val="000000"/>
        </w:rPr>
        <w:t>výstupů</w:t>
      </w:r>
      <w:r w:rsidRPr="00C773D6">
        <w:rPr>
          <w:rFonts w:ascii="Calibri" w:hAnsi="Calibri" w:cs="Calibri"/>
          <w:color w:val="000000"/>
        </w:rPr>
        <w:t xml:space="preserve">, a to do </w:t>
      </w:r>
      <w:r w:rsidR="000026B2" w:rsidRPr="00C773D6">
        <w:rPr>
          <w:rFonts w:ascii="Calibri" w:hAnsi="Calibri" w:cs="Calibri"/>
          <w:color w:val="000000"/>
        </w:rPr>
        <w:t>5</w:t>
      </w:r>
      <w:r w:rsidRPr="00C773D6">
        <w:rPr>
          <w:rFonts w:ascii="Calibri" w:hAnsi="Calibri" w:cs="Calibri"/>
          <w:color w:val="000000"/>
        </w:rPr>
        <w:t xml:space="preserve"> pracovních dnů ode dne převzetí </w:t>
      </w:r>
      <w:r w:rsidR="00583782">
        <w:rPr>
          <w:rFonts w:ascii="Calibri" w:hAnsi="Calibri" w:cs="Calibri"/>
          <w:color w:val="000000"/>
        </w:rPr>
        <w:t xml:space="preserve">jednotlivých </w:t>
      </w:r>
      <w:r w:rsidR="00220065">
        <w:rPr>
          <w:rFonts w:ascii="Calibri" w:hAnsi="Calibri" w:cs="Calibri"/>
          <w:color w:val="000000"/>
        </w:rPr>
        <w:t>výstupů</w:t>
      </w:r>
      <w:r w:rsidRPr="00C773D6">
        <w:rPr>
          <w:rFonts w:ascii="Calibri" w:hAnsi="Calibri" w:cs="Calibri"/>
          <w:color w:val="000000"/>
        </w:rPr>
        <w:t xml:space="preserve">. V případě, že budou v odevzdaném </w:t>
      </w:r>
      <w:r w:rsidR="00440949">
        <w:rPr>
          <w:rFonts w:ascii="Calibri" w:hAnsi="Calibri" w:cs="Calibri"/>
          <w:color w:val="000000"/>
        </w:rPr>
        <w:t xml:space="preserve">výstupu </w:t>
      </w:r>
      <w:r w:rsidRPr="00C773D6">
        <w:rPr>
          <w:rFonts w:ascii="Calibri" w:hAnsi="Calibri" w:cs="Calibri"/>
          <w:color w:val="000000"/>
        </w:rPr>
        <w:t xml:space="preserve">během akceptační doby shledány nedostatky, vrátí objednatel </w:t>
      </w:r>
      <w:r w:rsidR="00440949">
        <w:rPr>
          <w:rFonts w:ascii="Calibri" w:hAnsi="Calibri" w:cs="Calibri"/>
          <w:color w:val="000000"/>
        </w:rPr>
        <w:t>tento výstup</w:t>
      </w:r>
      <w:r w:rsidR="00583782">
        <w:rPr>
          <w:rFonts w:ascii="Calibri" w:hAnsi="Calibri" w:cs="Calibri"/>
          <w:color w:val="000000"/>
        </w:rPr>
        <w:t xml:space="preserve"> </w:t>
      </w:r>
      <w:r w:rsidR="00F32E39">
        <w:rPr>
          <w:rFonts w:ascii="Calibri" w:hAnsi="Calibri" w:cs="Calibri"/>
          <w:color w:val="000000"/>
        </w:rPr>
        <w:t>poskytovatel</w:t>
      </w:r>
      <w:r w:rsidRPr="00C773D6">
        <w:rPr>
          <w:rFonts w:ascii="Calibri" w:hAnsi="Calibri" w:cs="Calibri"/>
          <w:color w:val="000000"/>
        </w:rPr>
        <w:t xml:space="preserve">i k přepracování. </w:t>
      </w:r>
      <w:r w:rsidR="00F32E39">
        <w:rPr>
          <w:rFonts w:ascii="Calibri" w:hAnsi="Calibri" w:cs="Calibri"/>
          <w:color w:val="000000"/>
        </w:rPr>
        <w:t>Poskytovatel</w:t>
      </w:r>
      <w:r w:rsidR="008C6440" w:rsidRPr="00C773D6">
        <w:rPr>
          <w:rFonts w:ascii="Calibri" w:hAnsi="Calibri" w:cs="Calibri"/>
          <w:color w:val="000000"/>
        </w:rPr>
        <w:t xml:space="preserve"> odstraní tyto nedostatky ve lhůtě do 5 pracovních dnů od vrácení </w:t>
      </w:r>
      <w:r w:rsidR="00583782">
        <w:rPr>
          <w:rFonts w:ascii="Calibri" w:hAnsi="Calibri" w:cs="Calibri"/>
          <w:color w:val="000000"/>
        </w:rPr>
        <w:t>jednotliv</w:t>
      </w:r>
      <w:r w:rsidR="00440949">
        <w:rPr>
          <w:rFonts w:ascii="Calibri" w:hAnsi="Calibri" w:cs="Calibri"/>
          <w:color w:val="000000"/>
        </w:rPr>
        <w:t>ých</w:t>
      </w:r>
      <w:r w:rsidR="00583782">
        <w:rPr>
          <w:rFonts w:ascii="Calibri" w:hAnsi="Calibri" w:cs="Calibri"/>
          <w:color w:val="000000"/>
        </w:rPr>
        <w:t xml:space="preserve"> </w:t>
      </w:r>
      <w:r w:rsidR="00220065">
        <w:rPr>
          <w:rFonts w:ascii="Calibri" w:hAnsi="Calibri" w:cs="Calibri"/>
          <w:color w:val="000000"/>
        </w:rPr>
        <w:t>výstupů</w:t>
      </w:r>
      <w:r w:rsidR="008C6440" w:rsidRPr="00C773D6">
        <w:rPr>
          <w:rFonts w:ascii="Calibri" w:hAnsi="Calibri" w:cs="Calibri"/>
          <w:color w:val="000000"/>
        </w:rPr>
        <w:t xml:space="preserve"> k přepracování. </w:t>
      </w:r>
      <w:r w:rsidRPr="00C773D6">
        <w:rPr>
          <w:rFonts w:ascii="Calibri" w:hAnsi="Calibri" w:cs="Calibri"/>
          <w:color w:val="000000"/>
        </w:rPr>
        <w:t xml:space="preserve">Původní akceptační lhůta bude </w:t>
      </w:r>
      <w:r w:rsidR="008C6440" w:rsidRPr="00C773D6">
        <w:rPr>
          <w:rFonts w:ascii="Calibri" w:hAnsi="Calibri" w:cs="Calibri"/>
          <w:color w:val="000000"/>
        </w:rPr>
        <w:t xml:space="preserve">vrácením </w:t>
      </w:r>
      <w:r w:rsidR="00583782">
        <w:rPr>
          <w:rFonts w:ascii="Calibri" w:hAnsi="Calibri" w:cs="Calibri"/>
          <w:color w:val="000000"/>
        </w:rPr>
        <w:t xml:space="preserve">jednotlivé </w:t>
      </w:r>
      <w:r w:rsidR="00220065">
        <w:rPr>
          <w:rFonts w:ascii="Calibri" w:hAnsi="Calibri" w:cs="Calibri"/>
          <w:color w:val="000000"/>
        </w:rPr>
        <w:t>výstupů</w:t>
      </w:r>
      <w:r w:rsidR="008C6440" w:rsidRPr="00C773D6">
        <w:rPr>
          <w:rFonts w:ascii="Calibri" w:hAnsi="Calibri" w:cs="Calibri"/>
          <w:color w:val="000000"/>
        </w:rPr>
        <w:t xml:space="preserve"> k přepracování </w:t>
      </w:r>
      <w:r w:rsidRPr="00C773D6">
        <w:rPr>
          <w:rFonts w:ascii="Calibri" w:hAnsi="Calibri" w:cs="Calibri"/>
          <w:color w:val="000000"/>
        </w:rPr>
        <w:t xml:space="preserve">zastavena. Odevzdáním </w:t>
      </w:r>
      <w:r w:rsidR="00583782">
        <w:rPr>
          <w:rFonts w:ascii="Calibri" w:hAnsi="Calibri" w:cs="Calibri"/>
          <w:color w:val="000000"/>
        </w:rPr>
        <w:t>jednotliv</w:t>
      </w:r>
      <w:r w:rsidR="00440949">
        <w:rPr>
          <w:rFonts w:ascii="Calibri" w:hAnsi="Calibri" w:cs="Calibri"/>
          <w:color w:val="000000"/>
        </w:rPr>
        <w:t>ého</w:t>
      </w:r>
      <w:r w:rsidR="00583782">
        <w:rPr>
          <w:rFonts w:ascii="Calibri" w:hAnsi="Calibri" w:cs="Calibri"/>
          <w:color w:val="000000"/>
        </w:rPr>
        <w:t xml:space="preserve"> </w:t>
      </w:r>
      <w:r w:rsidR="00220065">
        <w:rPr>
          <w:rFonts w:ascii="Calibri" w:hAnsi="Calibri" w:cs="Calibri"/>
          <w:color w:val="000000"/>
        </w:rPr>
        <w:t>výstupu</w:t>
      </w:r>
      <w:r w:rsidR="00583782">
        <w:rPr>
          <w:rFonts w:ascii="Calibri" w:hAnsi="Calibri" w:cs="Calibri"/>
          <w:color w:val="000000"/>
        </w:rPr>
        <w:t>,</w:t>
      </w:r>
      <w:r w:rsidRPr="00C773D6">
        <w:rPr>
          <w:rFonts w:ascii="Calibri" w:hAnsi="Calibri" w:cs="Calibri"/>
          <w:color w:val="000000"/>
        </w:rPr>
        <w:t xml:space="preserve"> po odstranění nedostatků počíná běžet nová akceptační lhůta v délce 5 pracovních dní. Akceptaci </w:t>
      </w:r>
      <w:r w:rsidR="00583782">
        <w:rPr>
          <w:rFonts w:ascii="Calibri" w:hAnsi="Calibri" w:cs="Calibri"/>
          <w:color w:val="000000"/>
        </w:rPr>
        <w:t xml:space="preserve">jednotlivých </w:t>
      </w:r>
      <w:r w:rsidR="006C13E4">
        <w:rPr>
          <w:rFonts w:ascii="Calibri" w:hAnsi="Calibri" w:cs="Calibri"/>
          <w:color w:val="000000"/>
        </w:rPr>
        <w:t>výstupů</w:t>
      </w:r>
      <w:r w:rsidR="00583782">
        <w:rPr>
          <w:rFonts w:ascii="Calibri" w:hAnsi="Calibri" w:cs="Calibri"/>
          <w:color w:val="000000"/>
        </w:rPr>
        <w:t xml:space="preserve">, </w:t>
      </w:r>
      <w:r w:rsidR="00440949">
        <w:rPr>
          <w:rFonts w:ascii="Calibri" w:hAnsi="Calibri" w:cs="Calibri"/>
          <w:color w:val="000000"/>
        </w:rPr>
        <w:t>oznámí oso</w:t>
      </w:r>
      <w:r w:rsidRPr="00C773D6">
        <w:rPr>
          <w:rFonts w:ascii="Calibri" w:hAnsi="Calibri" w:cs="Calibri"/>
          <w:color w:val="000000"/>
        </w:rPr>
        <w:t xml:space="preserve">ba zmocněná k jednání za objednatele osobě zmocněné k jednání za </w:t>
      </w:r>
      <w:r w:rsidR="00F32E39">
        <w:rPr>
          <w:rFonts w:ascii="Calibri" w:hAnsi="Calibri" w:cs="Calibri"/>
          <w:color w:val="000000"/>
        </w:rPr>
        <w:t>poskytovatel</w:t>
      </w:r>
      <w:r w:rsidRPr="00C773D6">
        <w:rPr>
          <w:rFonts w:ascii="Calibri" w:hAnsi="Calibri" w:cs="Calibri"/>
          <w:color w:val="000000"/>
        </w:rPr>
        <w:t>e. Nezašle-li osoba zmocněná k jednání z</w:t>
      </w:r>
      <w:r>
        <w:rPr>
          <w:rFonts w:ascii="Calibri" w:hAnsi="Calibri" w:cs="Calibri"/>
          <w:color w:val="000000"/>
        </w:rPr>
        <w:t xml:space="preserve">a </w:t>
      </w:r>
      <w:r w:rsidRPr="008B736B">
        <w:rPr>
          <w:rFonts w:ascii="Calibri" w:hAnsi="Calibri" w:cs="Calibri"/>
          <w:color w:val="000000"/>
        </w:rPr>
        <w:t xml:space="preserve">objednatele shledané nedostatky do </w:t>
      </w:r>
      <w:r w:rsidRPr="00C773D6">
        <w:rPr>
          <w:rFonts w:ascii="Calibri" w:hAnsi="Calibri" w:cs="Calibri"/>
          <w:color w:val="000000"/>
        </w:rPr>
        <w:t>5</w:t>
      </w:r>
      <w:r w:rsidRPr="008B736B">
        <w:rPr>
          <w:rFonts w:ascii="Calibri" w:hAnsi="Calibri" w:cs="Calibri"/>
          <w:color w:val="000000"/>
        </w:rPr>
        <w:t xml:space="preserve"> pracovních dnů </w:t>
      </w:r>
      <w:r w:rsidR="00F32E39">
        <w:rPr>
          <w:rFonts w:ascii="Calibri" w:hAnsi="Calibri" w:cs="Calibri"/>
          <w:color w:val="000000"/>
        </w:rPr>
        <w:t>poskytovatel</w:t>
      </w:r>
      <w:r w:rsidRPr="008B736B">
        <w:rPr>
          <w:rFonts w:ascii="Calibri" w:hAnsi="Calibri" w:cs="Calibri"/>
          <w:color w:val="000000"/>
        </w:rPr>
        <w:t>i, j</w:t>
      </w:r>
      <w:r w:rsidR="006C13E4">
        <w:rPr>
          <w:rFonts w:ascii="Calibri" w:hAnsi="Calibri" w:cs="Calibri"/>
          <w:color w:val="000000"/>
        </w:rPr>
        <w:t>sou výstupy</w:t>
      </w:r>
      <w:r w:rsidRPr="008B736B">
        <w:rPr>
          <w:rFonts w:ascii="Calibri" w:hAnsi="Calibri" w:cs="Calibri"/>
          <w:color w:val="000000"/>
        </w:rPr>
        <w:t xml:space="preserve"> uplynutím této lhůty považované za akceptované.</w:t>
      </w:r>
    </w:p>
    <w:p w:rsidR="00E62ADD" w:rsidRDefault="00E62ADD" w:rsidP="00FB6616">
      <w:pPr>
        <w:ind w:left="357"/>
        <w:rPr>
          <w:rFonts w:ascii="Calibri" w:hAnsi="Calibri" w:cs="Calibri"/>
          <w:color w:val="000000"/>
        </w:rPr>
      </w:pPr>
    </w:p>
    <w:p w:rsidR="00E62ADD" w:rsidRPr="00FB6616" w:rsidRDefault="00E62ADD" w:rsidP="00FB6616">
      <w:pPr>
        <w:pStyle w:val="Odstavecseseznamem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both"/>
        <w:rPr>
          <w:rStyle w:val="FontStyle29"/>
          <w:rFonts w:ascii="Calibri" w:hAnsi="Calibri"/>
          <w:sz w:val="24"/>
          <w:szCs w:val="24"/>
        </w:rPr>
      </w:pPr>
      <w:r w:rsidRPr="00E62ADD">
        <w:rPr>
          <w:rStyle w:val="FontStyle29"/>
          <w:rFonts w:ascii="Calibri" w:hAnsi="Calibri"/>
          <w:sz w:val="24"/>
          <w:szCs w:val="24"/>
        </w:rPr>
        <w:t xml:space="preserve">Plnění </w:t>
      </w:r>
      <w:r>
        <w:rPr>
          <w:rStyle w:val="FontStyle29"/>
          <w:rFonts w:ascii="Calibri" w:hAnsi="Calibri"/>
          <w:sz w:val="24"/>
          <w:szCs w:val="24"/>
        </w:rPr>
        <w:t>poskytovatele</w:t>
      </w:r>
      <w:r w:rsidRPr="00E62ADD">
        <w:rPr>
          <w:rStyle w:val="FontStyle29"/>
          <w:rFonts w:ascii="Calibri" w:hAnsi="Calibri"/>
          <w:sz w:val="24"/>
          <w:szCs w:val="24"/>
        </w:rPr>
        <w:t xml:space="preserve"> se považuje za řádně dokončené, pokud bylo provedeno bez vad a nedodělků, pokud má vlastnosti stanovené touto rámcovou dohodou a výzvou </w:t>
      </w:r>
      <w:r w:rsidRPr="00FB6616">
        <w:rPr>
          <w:rStyle w:val="FontStyle29"/>
          <w:rFonts w:ascii="Calibri" w:hAnsi="Calibri"/>
          <w:sz w:val="24"/>
          <w:szCs w:val="24"/>
        </w:rPr>
        <w:t>objednatele a pokud bylo akceptováno ze strany objednatele.</w:t>
      </w:r>
    </w:p>
    <w:p w:rsidR="00E62ADD" w:rsidRDefault="00E62ADD" w:rsidP="00E62ADD">
      <w:pPr>
        <w:ind w:left="357"/>
        <w:rPr>
          <w:rFonts w:ascii="Calibri" w:hAnsi="Calibri" w:cs="Calibri"/>
          <w:color w:val="000000"/>
        </w:rPr>
      </w:pPr>
    </w:p>
    <w:p w:rsidR="00D6642C" w:rsidRDefault="00D6642C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D6642C" w:rsidRDefault="00D6642C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470D03" w:rsidRDefault="00470D0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470D03" w:rsidRDefault="00470D0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470D03" w:rsidRDefault="00470D0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470D03" w:rsidRDefault="00470D0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CE036F" w:rsidRPr="003F0463" w:rsidRDefault="00CE036F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lastRenderedPageBreak/>
        <w:t>IV.</w:t>
      </w:r>
    </w:p>
    <w:p w:rsidR="00CE036F" w:rsidRPr="003F0463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Místo předání</w:t>
      </w:r>
    </w:p>
    <w:p w:rsidR="00E62ADD" w:rsidRPr="00362CE0" w:rsidRDefault="00CE036F" w:rsidP="0012142A">
      <w:pPr>
        <w:rPr>
          <w:rFonts w:ascii="Calibri" w:hAnsi="Calibri" w:cs="Calibri"/>
          <w:color w:val="000000"/>
          <w:szCs w:val="24"/>
        </w:rPr>
      </w:pPr>
      <w:r w:rsidRPr="003F0463">
        <w:rPr>
          <w:rFonts w:ascii="Calibri" w:hAnsi="Calibri" w:cs="Calibri"/>
          <w:color w:val="000000"/>
        </w:rPr>
        <w:t xml:space="preserve">Místem předání </w:t>
      </w:r>
      <w:r w:rsidR="006C13E4">
        <w:rPr>
          <w:rFonts w:ascii="Calibri" w:hAnsi="Calibri" w:cs="Calibri"/>
          <w:color w:val="000000"/>
        </w:rPr>
        <w:t>výstupů</w:t>
      </w:r>
      <w:r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je sídlo objednatele, tj. budova Ministerstva průmyslu a obchodu</w:t>
      </w:r>
      <w:r w:rsidR="008C6440">
        <w:rPr>
          <w:rFonts w:ascii="Calibri" w:hAnsi="Calibri" w:cs="Calibri"/>
          <w:color w:val="000000"/>
        </w:rPr>
        <w:t xml:space="preserve"> -</w:t>
      </w:r>
      <w:r w:rsidRPr="003F0463">
        <w:rPr>
          <w:rFonts w:ascii="Calibri" w:hAnsi="Calibri" w:cs="Calibri"/>
          <w:color w:val="000000"/>
        </w:rPr>
        <w:t xml:space="preserve"> na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adrese Na Františku 32, Praha 1</w:t>
      </w:r>
      <w:r w:rsidR="00AD503C">
        <w:rPr>
          <w:rFonts w:ascii="Calibri" w:hAnsi="Calibri" w:cs="Calibri"/>
          <w:color w:val="000000"/>
        </w:rPr>
        <w:t>, PSČ 110 15</w:t>
      </w:r>
      <w:r w:rsidR="00E62ADD">
        <w:rPr>
          <w:rFonts w:ascii="Calibri" w:hAnsi="Calibri" w:cs="Calibri"/>
          <w:color w:val="000000"/>
          <w:szCs w:val="24"/>
        </w:rPr>
        <w:t>, případně dalších místech dle dohody s objednatelem</w:t>
      </w:r>
      <w:r w:rsidR="00E62ADD" w:rsidRPr="00362CE0">
        <w:rPr>
          <w:rFonts w:ascii="Calibri" w:hAnsi="Calibri" w:cs="Calibri"/>
          <w:color w:val="000000"/>
          <w:szCs w:val="24"/>
        </w:rPr>
        <w:t>.</w:t>
      </w:r>
    </w:p>
    <w:p w:rsidR="00CE036F" w:rsidRPr="003F0463" w:rsidRDefault="00CE036F" w:rsidP="00C943D4">
      <w:pPr>
        <w:spacing w:before="12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V.</w:t>
      </w:r>
    </w:p>
    <w:p w:rsidR="00CE036F" w:rsidRPr="003F0463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Osoby zmocněné k jednání</w:t>
      </w:r>
    </w:p>
    <w:p w:rsidR="00CE036F" w:rsidRDefault="00CE036F" w:rsidP="00D15A4B">
      <w:pPr>
        <w:spacing w:before="120" w:after="240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K jednání v souvislosti s plněním této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 xml:space="preserve"> se tímto zmocňuje:</w:t>
      </w:r>
    </w:p>
    <w:p w:rsidR="00597A61" w:rsidRPr="009D285B" w:rsidRDefault="00CE036F" w:rsidP="00597A61">
      <w:pPr>
        <w:tabs>
          <w:tab w:val="left" w:pos="1701"/>
        </w:tabs>
        <w:ind w:left="2124" w:hanging="2124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za objednatele:</w:t>
      </w:r>
      <w:r w:rsidR="00470D03">
        <w:rPr>
          <w:rFonts w:ascii="Calibri" w:hAnsi="Calibri" w:cs="Calibri"/>
          <w:color w:val="000000"/>
        </w:rPr>
        <w:t xml:space="preserve">  </w:t>
      </w:r>
      <w:r w:rsidR="00470D03">
        <w:rPr>
          <w:rFonts w:ascii="Calibri" w:hAnsi="Calibri" w:cs="Calibri"/>
          <w:color w:val="000000"/>
        </w:rPr>
        <w:tab/>
      </w:r>
      <w:r w:rsidR="000D64C0">
        <w:rPr>
          <w:rFonts w:ascii="Calibri" w:hAnsi="Calibri" w:cs="Calibri"/>
          <w:color w:val="000000"/>
        </w:rPr>
        <w:t xml:space="preserve">   </w:t>
      </w:r>
      <w:r w:rsidR="00597A61" w:rsidRPr="009D285B">
        <w:rPr>
          <w:rFonts w:ascii="Calibri" w:hAnsi="Calibri" w:cs="Calibri"/>
          <w:color w:val="000000"/>
        </w:rPr>
        <w:t xml:space="preserve">   </w:t>
      </w:r>
    </w:p>
    <w:p w:rsidR="00597A61" w:rsidRPr="009D285B" w:rsidRDefault="00470D03" w:rsidP="00597A61">
      <w:pPr>
        <w:tabs>
          <w:tab w:val="left" w:pos="1701"/>
        </w:tabs>
        <w:ind w:left="2124" w:hanging="2124"/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color w:val="000000"/>
        </w:rPr>
        <w:tab/>
      </w:r>
      <w:r w:rsidR="000D64C0">
        <w:rPr>
          <w:rFonts w:ascii="Calibri" w:hAnsi="Calibri" w:cs="Calibri"/>
          <w:color w:val="000000"/>
        </w:rPr>
        <w:t xml:space="preserve">   </w:t>
      </w:r>
      <w:r w:rsidR="00597A61" w:rsidRPr="009D285B">
        <w:rPr>
          <w:rFonts w:ascii="Calibri" w:hAnsi="Calibri" w:cs="Calibri"/>
          <w:color w:val="000000"/>
        </w:rPr>
        <w:t xml:space="preserve">           </w:t>
      </w:r>
    </w:p>
    <w:p w:rsidR="00597A61" w:rsidRDefault="00470D03" w:rsidP="00597A61">
      <w:pPr>
        <w:tabs>
          <w:tab w:val="left" w:pos="1701"/>
        </w:tabs>
        <w:ind w:left="2124" w:hanging="2124"/>
        <w:rPr>
          <w:rFonts w:ascii="Calibri" w:hAnsi="Calibri" w:cs="Calibri"/>
          <w:color w:val="000000"/>
        </w:rPr>
      </w:pPr>
      <w:r w:rsidRPr="009D285B">
        <w:rPr>
          <w:rFonts w:ascii="Calibri" w:hAnsi="Calibri" w:cs="Calibri"/>
          <w:color w:val="000000"/>
        </w:rPr>
        <w:tab/>
      </w:r>
      <w:r w:rsidR="000D64C0">
        <w:rPr>
          <w:rFonts w:ascii="Calibri" w:hAnsi="Calibri" w:cs="Calibri"/>
          <w:color w:val="000000"/>
        </w:rPr>
        <w:t xml:space="preserve">   </w:t>
      </w:r>
      <w:r w:rsidR="00597A61">
        <w:rPr>
          <w:rFonts w:ascii="Calibri" w:hAnsi="Calibri" w:cs="Calibri"/>
          <w:color w:val="000000"/>
        </w:rPr>
        <w:t xml:space="preserve">         </w:t>
      </w:r>
    </w:p>
    <w:p w:rsidR="00597A61" w:rsidRDefault="00597A61" w:rsidP="00597A61">
      <w:pPr>
        <w:tabs>
          <w:tab w:val="left" w:pos="1701"/>
        </w:tabs>
        <w:ind w:left="2124" w:hanging="212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__________________           </w:t>
      </w:r>
    </w:p>
    <w:p w:rsidR="00597A61" w:rsidRPr="003F0463" w:rsidRDefault="00597A61" w:rsidP="00597A61">
      <w:pPr>
        <w:tabs>
          <w:tab w:val="left" w:pos="1701"/>
        </w:tabs>
        <w:ind w:left="2124" w:hanging="2124"/>
        <w:rPr>
          <w:rFonts w:ascii="Calibri" w:hAnsi="Calibri" w:cs="Calibri"/>
          <w:color w:val="000000"/>
        </w:rPr>
      </w:pPr>
    </w:p>
    <w:p w:rsidR="00597A61" w:rsidRDefault="00CE036F" w:rsidP="00BE05A0">
      <w:pPr>
        <w:tabs>
          <w:tab w:val="left" w:pos="1701"/>
        </w:tabs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za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>e:</w:t>
      </w:r>
      <w:r w:rsidR="00597A61">
        <w:rPr>
          <w:rFonts w:ascii="Calibri" w:hAnsi="Calibri" w:cs="Calibri"/>
          <w:color w:val="000000"/>
        </w:rPr>
        <w:t xml:space="preserve"> </w:t>
      </w:r>
      <w:r w:rsidR="00597A61">
        <w:rPr>
          <w:rFonts w:ascii="Calibri" w:hAnsi="Calibri" w:cs="Calibri"/>
          <w:color w:val="000000"/>
        </w:rPr>
        <w:tab/>
        <w:t xml:space="preserve"> </w:t>
      </w:r>
    </w:p>
    <w:p w:rsidR="00597A61" w:rsidRDefault="00597A61" w:rsidP="00597A61">
      <w:pPr>
        <w:tabs>
          <w:tab w:val="left" w:pos="1701"/>
        </w:tabs>
        <w:rPr>
          <w:rFonts w:ascii="Calibri" w:hAnsi="Calibri" w:cs="Calibri"/>
          <w:color w:val="000000"/>
        </w:rPr>
      </w:pPr>
    </w:p>
    <w:p w:rsidR="004A12DD" w:rsidRDefault="004A12DD" w:rsidP="00597A61">
      <w:pPr>
        <w:tabs>
          <w:tab w:val="left" w:pos="170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VI</w:t>
      </w:r>
      <w:r>
        <w:rPr>
          <w:rFonts w:ascii="Calibri" w:hAnsi="Calibri" w:cs="Calibri"/>
          <w:b/>
          <w:bCs/>
          <w:color w:val="000000"/>
          <w:sz w:val="28"/>
        </w:rPr>
        <w:t>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t>Vlastnické právo a licenční ujednání</w:t>
      </w:r>
    </w:p>
    <w:p w:rsidR="00CE036F" w:rsidRDefault="00CE036F" w:rsidP="009B471F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Veškerá práva k předmětu plnění přecházejí po </w:t>
      </w:r>
      <w:r w:rsidR="006C13E4">
        <w:rPr>
          <w:rFonts w:ascii="Calibri" w:hAnsi="Calibri" w:cs="Calibri"/>
          <w:color w:val="000000"/>
        </w:rPr>
        <w:t xml:space="preserve">splnění předmětu této </w:t>
      </w:r>
      <w:r w:rsidR="00EE6404">
        <w:rPr>
          <w:rFonts w:ascii="Calibri" w:hAnsi="Calibri" w:cs="Calibri"/>
          <w:color w:val="000000"/>
        </w:rPr>
        <w:t>rámcové dohody</w:t>
      </w:r>
      <w:r w:rsidR="006C13E4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na objednatele</w:t>
      </w:r>
      <w:r>
        <w:rPr>
          <w:rFonts w:ascii="Calibri" w:hAnsi="Calibri" w:cs="Calibri"/>
          <w:color w:val="000000"/>
        </w:rPr>
        <w:t xml:space="preserve"> okamžikem akceptace</w:t>
      </w:r>
      <w:r w:rsidR="006C13E4">
        <w:rPr>
          <w:rFonts w:ascii="Calibri" w:hAnsi="Calibri" w:cs="Calibri"/>
          <w:color w:val="000000"/>
        </w:rPr>
        <w:t xml:space="preserve"> výstupů</w:t>
      </w:r>
      <w:r>
        <w:rPr>
          <w:rFonts w:ascii="Calibri" w:hAnsi="Calibri" w:cs="Calibri"/>
          <w:color w:val="000000"/>
        </w:rPr>
        <w:t xml:space="preserve"> ob</w:t>
      </w:r>
      <w:r w:rsidR="002616F4">
        <w:rPr>
          <w:rFonts w:ascii="Calibri" w:hAnsi="Calibri" w:cs="Calibri"/>
          <w:color w:val="000000"/>
        </w:rPr>
        <w:t xml:space="preserve">jednatelem dle čl. III. odst. </w:t>
      </w:r>
      <w:r w:rsidR="00E62ADD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této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 xml:space="preserve"> a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 xml:space="preserve"> nesmí použít tyto výstupy bez výslovného</w:t>
      </w:r>
      <w:r>
        <w:rPr>
          <w:rFonts w:ascii="Calibri" w:hAnsi="Calibri" w:cs="Calibri"/>
          <w:color w:val="000000"/>
        </w:rPr>
        <w:t xml:space="preserve"> písemného</w:t>
      </w:r>
      <w:r w:rsidRPr="003F0463">
        <w:rPr>
          <w:rFonts w:ascii="Calibri" w:hAnsi="Calibri" w:cs="Calibri"/>
          <w:color w:val="000000"/>
        </w:rPr>
        <w:t xml:space="preserve"> souhlasu objednatele a není oprávněn poskytnout výsledek sv</w:t>
      </w:r>
      <w:r w:rsidR="00D6642C">
        <w:rPr>
          <w:rFonts w:ascii="Calibri" w:hAnsi="Calibri" w:cs="Calibri"/>
          <w:color w:val="000000"/>
        </w:rPr>
        <w:t>ých poradenských služeb</w:t>
      </w:r>
      <w:r w:rsidRPr="003F0463">
        <w:rPr>
          <w:rFonts w:ascii="Calibri" w:hAnsi="Calibri" w:cs="Calibri"/>
          <w:color w:val="000000"/>
        </w:rPr>
        <w:t xml:space="preserve"> jiným osobám než objednateli.</w:t>
      </w:r>
    </w:p>
    <w:p w:rsidR="00C92B4B" w:rsidRPr="00C92B4B" w:rsidRDefault="00C92B4B" w:rsidP="009B471F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C92B4B">
        <w:rPr>
          <w:rFonts w:ascii="Calibri" w:hAnsi="Calibri" w:cs="Calibri"/>
          <w:color w:val="000000"/>
        </w:rPr>
        <w:t xml:space="preserve">Pokud bude výsledkem činnosti </w:t>
      </w:r>
      <w:r w:rsidR="00F32E39">
        <w:rPr>
          <w:rFonts w:ascii="Calibri" w:hAnsi="Calibri" w:cs="Calibri"/>
          <w:color w:val="000000"/>
        </w:rPr>
        <w:t>poskytovatel</w:t>
      </w:r>
      <w:r w:rsidRPr="00C92B4B">
        <w:rPr>
          <w:rFonts w:ascii="Calibri" w:hAnsi="Calibri" w:cs="Calibri"/>
          <w:color w:val="000000"/>
        </w:rPr>
        <w:t xml:space="preserve">e dle této </w:t>
      </w:r>
      <w:r w:rsidR="00EE6404">
        <w:rPr>
          <w:rFonts w:ascii="Calibri" w:hAnsi="Calibri" w:cs="Calibri"/>
          <w:color w:val="000000"/>
        </w:rPr>
        <w:t>rámcové dohody</w:t>
      </w:r>
      <w:r w:rsidRPr="00C92B4B">
        <w:rPr>
          <w:rFonts w:ascii="Calibri" w:hAnsi="Calibri" w:cs="Calibri"/>
          <w:color w:val="000000"/>
        </w:rPr>
        <w:t xml:space="preserve"> autorské dílo ve smyslu § 2 autorského zákona, </w:t>
      </w:r>
      <w:r w:rsidR="00F32E39">
        <w:rPr>
          <w:rFonts w:ascii="Calibri" w:hAnsi="Calibri" w:cs="Calibri"/>
          <w:color w:val="000000"/>
        </w:rPr>
        <w:t>poskytovatel</w:t>
      </w:r>
      <w:r w:rsidRPr="00C92B4B">
        <w:rPr>
          <w:rFonts w:ascii="Calibri" w:hAnsi="Calibri" w:cs="Calibri"/>
          <w:color w:val="000000"/>
        </w:rPr>
        <w:t xml:space="preserve"> prohlašuje, že objednatel bude oprávněn dílo užít jakýmkoli způsobem, v neomezeném rozsahu co do množství, místa a času, zejména dílo rozmnožovat, rozšiřovat, sdělovat veřejnosti, upravovat, spojovat s jiným dílem, zařazovat do souborného díla a uvádět dílo pod svým jménem a že vůči objednateli nebudou uplatněny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aj.). V případě, že by takové nároky autorů byly uplatněny, </w:t>
      </w:r>
      <w:r w:rsidR="00F32E39">
        <w:rPr>
          <w:rFonts w:ascii="Calibri" w:hAnsi="Calibri" w:cs="Calibri"/>
          <w:color w:val="000000"/>
        </w:rPr>
        <w:t>poskytovatel</w:t>
      </w:r>
      <w:r w:rsidRPr="00C92B4B">
        <w:rPr>
          <w:rFonts w:ascii="Calibri" w:hAnsi="Calibri" w:cs="Calibri"/>
          <w:color w:val="000000"/>
        </w:rPr>
        <w:t xml:space="preserve"> se zavazuje na vlastní náklady vypořádat veškeré nároky majitelů autorských práv či jakékoli oprávněné nároky jiných třetích osob v souvislosti s užitím díla.</w:t>
      </w:r>
    </w:p>
    <w:p w:rsidR="00C92B4B" w:rsidRPr="00470D03" w:rsidRDefault="00C92B4B" w:rsidP="009B471F">
      <w:pPr>
        <w:numPr>
          <w:ilvl w:val="0"/>
          <w:numId w:val="2"/>
        </w:numPr>
        <w:spacing w:after="480"/>
        <w:ind w:left="357" w:hanging="357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</w:rPr>
        <w:t>Odměna za v</w:t>
      </w:r>
      <w:r w:rsidRPr="008C0D9C">
        <w:rPr>
          <w:rFonts w:ascii="Calibri" w:hAnsi="Calibri" w:cs="Calibri"/>
          <w:color w:val="000000"/>
        </w:rPr>
        <w:t>ýhradní licenci k užití díla</w:t>
      </w:r>
      <w:r w:rsidR="006C13E4">
        <w:rPr>
          <w:rFonts w:ascii="Calibri" w:hAnsi="Calibri" w:cs="Calibri"/>
          <w:color w:val="000000"/>
        </w:rPr>
        <w:t xml:space="preserve"> (výstupů)</w:t>
      </w:r>
      <w:r w:rsidRPr="008C0D9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je zahrnuta v ceně </w:t>
      </w:r>
      <w:r w:rsidR="006C13E4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Pr="008C0D9C">
        <w:rPr>
          <w:rFonts w:ascii="Calibri" w:hAnsi="Calibri" w:cs="Calibri"/>
          <w:color w:val="000000"/>
        </w:rPr>
        <w:t>.</w:t>
      </w:r>
    </w:p>
    <w:p w:rsidR="00470D03" w:rsidRDefault="00470D03" w:rsidP="00470D03">
      <w:pPr>
        <w:spacing w:after="480"/>
        <w:ind w:left="357"/>
        <w:rPr>
          <w:rFonts w:ascii="Calibri" w:hAnsi="Calibri" w:cs="Calibri"/>
          <w:szCs w:val="22"/>
        </w:rPr>
      </w:pPr>
    </w:p>
    <w:p w:rsidR="009D285B" w:rsidRDefault="009D285B" w:rsidP="00470D03">
      <w:pPr>
        <w:spacing w:after="480"/>
        <w:ind w:left="357"/>
        <w:rPr>
          <w:rFonts w:ascii="Calibri" w:hAnsi="Calibri" w:cs="Calibri"/>
          <w:szCs w:val="22"/>
        </w:rPr>
      </w:pP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lastRenderedPageBreak/>
        <w:t>VII</w:t>
      </w:r>
      <w:r>
        <w:rPr>
          <w:rFonts w:ascii="Calibri" w:hAnsi="Calibri" w:cs="Calibri"/>
          <w:b/>
          <w:bCs/>
          <w:color w:val="000000"/>
          <w:sz w:val="28"/>
        </w:rPr>
        <w:t>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Odpovědnost za vady</w:t>
      </w:r>
    </w:p>
    <w:p w:rsidR="00CE036F" w:rsidRDefault="007C282E" w:rsidP="009B471F">
      <w:pPr>
        <w:numPr>
          <w:ilvl w:val="0"/>
          <w:numId w:val="9"/>
        </w:numPr>
        <w:rPr>
          <w:rFonts w:ascii="Calibri" w:hAnsi="Calibri" w:cs="Calibri"/>
          <w:color w:val="000000"/>
        </w:rPr>
      </w:pPr>
      <w:r w:rsidRPr="00DF03C2">
        <w:rPr>
          <w:rFonts w:asciiTheme="minorHAnsi" w:hAnsiTheme="minorHAnsi"/>
          <w:iCs/>
          <w:szCs w:val="24"/>
        </w:rPr>
        <w:t xml:space="preserve">Poskytovatel odpovídá objednateli za škodu způsobenou porušením povinností vyplývajících z této </w:t>
      </w:r>
      <w:r w:rsidR="00EE6404">
        <w:rPr>
          <w:rFonts w:asciiTheme="minorHAnsi" w:hAnsiTheme="minorHAnsi"/>
          <w:iCs/>
          <w:szCs w:val="24"/>
        </w:rPr>
        <w:t>rámcové dohody</w:t>
      </w:r>
      <w:r w:rsidRPr="00DF03C2">
        <w:rPr>
          <w:rFonts w:asciiTheme="minorHAnsi" w:hAnsiTheme="minorHAnsi"/>
          <w:iCs/>
          <w:szCs w:val="24"/>
        </w:rPr>
        <w:t>.</w:t>
      </w:r>
    </w:p>
    <w:p w:rsidR="00CE036F" w:rsidRDefault="00CE036F" w:rsidP="009B471F">
      <w:pPr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případě, že předané </w:t>
      </w:r>
      <w:r w:rsidR="006C13E4">
        <w:rPr>
          <w:rFonts w:ascii="Calibri" w:hAnsi="Calibri" w:cs="Calibri"/>
          <w:color w:val="000000"/>
        </w:rPr>
        <w:t>výstupy</w:t>
      </w:r>
      <w:r>
        <w:rPr>
          <w:rFonts w:ascii="Calibri" w:hAnsi="Calibri" w:cs="Calibri"/>
          <w:color w:val="000000"/>
        </w:rPr>
        <w:t xml:space="preserve"> vykazuj</w:t>
      </w:r>
      <w:r w:rsidR="006C13E4">
        <w:rPr>
          <w:rFonts w:ascii="Calibri" w:hAnsi="Calibri" w:cs="Calibri"/>
          <w:color w:val="000000"/>
        </w:rPr>
        <w:t>í</w:t>
      </w:r>
      <w:r>
        <w:rPr>
          <w:rFonts w:ascii="Calibri" w:hAnsi="Calibri" w:cs="Calibri"/>
          <w:color w:val="000000"/>
        </w:rPr>
        <w:t xml:space="preserve"> vady, musí tyto vady o</w:t>
      </w:r>
      <w:r w:rsidRPr="003F0463">
        <w:rPr>
          <w:rFonts w:ascii="Calibri" w:hAnsi="Calibri" w:cs="Calibri"/>
          <w:color w:val="000000"/>
        </w:rPr>
        <w:t xml:space="preserve">bjednatel </w:t>
      </w:r>
      <w:r>
        <w:rPr>
          <w:rFonts w:ascii="Calibri" w:hAnsi="Calibri" w:cs="Calibri"/>
          <w:color w:val="000000"/>
        </w:rPr>
        <w:t>písemně u </w:t>
      </w:r>
      <w:r w:rsidR="00F32E39">
        <w:rPr>
          <w:rFonts w:ascii="Calibri" w:hAnsi="Calibri" w:cs="Calibri"/>
          <w:color w:val="000000"/>
        </w:rPr>
        <w:t>poskytovatel</w:t>
      </w:r>
      <w:r>
        <w:rPr>
          <w:rFonts w:ascii="Calibri" w:hAnsi="Calibri" w:cs="Calibri"/>
          <w:color w:val="000000"/>
        </w:rPr>
        <w:t>e reklamovat. V reklamaci objednatel uvede, v čem zjištěné vady spočívají.</w:t>
      </w:r>
    </w:p>
    <w:p w:rsidR="00CE036F" w:rsidRDefault="00F32E39" w:rsidP="009B471F">
      <w:pPr>
        <w:numPr>
          <w:ilvl w:val="0"/>
          <w:numId w:val="9"/>
        </w:numPr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se zavazuje</w:t>
      </w:r>
      <w:r w:rsidR="00CE036F">
        <w:rPr>
          <w:rFonts w:ascii="Calibri" w:hAnsi="Calibri" w:cs="Calibri"/>
          <w:color w:val="000000"/>
        </w:rPr>
        <w:t xml:space="preserve"> bezplatně</w:t>
      </w:r>
      <w:r w:rsidR="00CE036F" w:rsidRPr="003F0463">
        <w:rPr>
          <w:rFonts w:ascii="Calibri" w:hAnsi="Calibri" w:cs="Calibri"/>
          <w:color w:val="000000"/>
        </w:rPr>
        <w:t xml:space="preserve"> odstran</w:t>
      </w:r>
      <w:r w:rsidR="00CE036F">
        <w:rPr>
          <w:rFonts w:ascii="Calibri" w:hAnsi="Calibri" w:cs="Calibri"/>
          <w:color w:val="000000"/>
        </w:rPr>
        <w:t>it tyto vady</w:t>
      </w:r>
      <w:r w:rsidR="00CE036F" w:rsidRPr="003F0463">
        <w:rPr>
          <w:rFonts w:ascii="Calibri" w:hAnsi="Calibri" w:cs="Calibri"/>
          <w:color w:val="000000"/>
        </w:rPr>
        <w:t xml:space="preserve"> do deseti pracovních dnů od</w:t>
      </w:r>
      <w:r w:rsidR="00CE036F">
        <w:rPr>
          <w:rFonts w:ascii="Calibri" w:hAnsi="Calibri" w:cs="Calibri"/>
          <w:color w:val="000000"/>
        </w:rPr>
        <w:t xml:space="preserve"> okamžiku </w:t>
      </w:r>
      <w:r w:rsidR="00CE036F" w:rsidRPr="003F0463">
        <w:rPr>
          <w:rFonts w:ascii="Calibri" w:hAnsi="Calibri" w:cs="Calibri"/>
          <w:color w:val="000000"/>
        </w:rPr>
        <w:t xml:space="preserve">obdržení </w:t>
      </w:r>
      <w:r w:rsidR="00CE036F">
        <w:rPr>
          <w:rFonts w:ascii="Calibri" w:hAnsi="Calibri" w:cs="Calibri"/>
          <w:color w:val="000000"/>
        </w:rPr>
        <w:t>reklamace</w:t>
      </w:r>
      <w:r w:rsidR="00CE036F" w:rsidRPr="003F0463">
        <w:rPr>
          <w:rFonts w:ascii="Calibri" w:hAnsi="Calibri" w:cs="Calibri"/>
          <w:color w:val="000000"/>
        </w:rPr>
        <w:t>.</w:t>
      </w:r>
    </w:p>
    <w:p w:rsidR="008154CE" w:rsidRPr="00957126" w:rsidRDefault="008154CE" w:rsidP="009B471F">
      <w:pPr>
        <w:numPr>
          <w:ilvl w:val="0"/>
          <w:numId w:val="9"/>
        </w:numPr>
        <w:suppressAutoHyphens/>
        <w:autoSpaceDN/>
        <w:adjustRightInd/>
        <w:rPr>
          <w:rFonts w:ascii="Calibri" w:hAnsi="Calibri"/>
          <w:szCs w:val="24"/>
        </w:rPr>
      </w:pPr>
      <w:r w:rsidRPr="00957126">
        <w:rPr>
          <w:rFonts w:ascii="Calibri" w:hAnsi="Calibri"/>
          <w:szCs w:val="24"/>
        </w:rPr>
        <w:t xml:space="preserve">Vady </w:t>
      </w:r>
      <w:r w:rsidR="006C13E4">
        <w:rPr>
          <w:rFonts w:ascii="Calibri" w:hAnsi="Calibri"/>
          <w:szCs w:val="24"/>
        </w:rPr>
        <w:t xml:space="preserve">výstupů </w:t>
      </w:r>
      <w:r w:rsidRPr="00957126">
        <w:rPr>
          <w:rFonts w:ascii="Calibri" w:hAnsi="Calibri"/>
          <w:szCs w:val="24"/>
        </w:rPr>
        <w:t xml:space="preserve">neodhalené při převzetí </w:t>
      </w:r>
      <w:r w:rsidR="006C13E4">
        <w:rPr>
          <w:rFonts w:ascii="Calibri" w:hAnsi="Calibri"/>
          <w:szCs w:val="24"/>
        </w:rPr>
        <w:t>výstupů</w:t>
      </w:r>
      <w:r w:rsidRPr="00957126">
        <w:rPr>
          <w:rFonts w:ascii="Calibri" w:hAnsi="Calibri"/>
          <w:szCs w:val="24"/>
        </w:rPr>
        <w:t xml:space="preserve"> a zjištěné později bude objednatel reklamovat prostřednictvím elektronické komunikace, písemně nebo telefonicky u </w:t>
      </w:r>
      <w:r w:rsidR="00F32E39">
        <w:rPr>
          <w:rFonts w:ascii="Calibri" w:hAnsi="Calibri"/>
          <w:szCs w:val="24"/>
        </w:rPr>
        <w:t>poskytovatel</w:t>
      </w:r>
      <w:r>
        <w:rPr>
          <w:rFonts w:ascii="Calibri" w:hAnsi="Calibri"/>
          <w:szCs w:val="24"/>
        </w:rPr>
        <w:t>e</w:t>
      </w:r>
      <w:r w:rsidRPr="00957126">
        <w:rPr>
          <w:rFonts w:ascii="Calibri" w:hAnsi="Calibri"/>
          <w:szCs w:val="24"/>
        </w:rPr>
        <w:t xml:space="preserve">. </w:t>
      </w:r>
      <w:r w:rsidR="00F32E39">
        <w:rPr>
          <w:rFonts w:ascii="Calibri" w:hAnsi="Calibri"/>
          <w:szCs w:val="24"/>
        </w:rPr>
        <w:t>Poskytovatel</w:t>
      </w:r>
      <w:r w:rsidRPr="00957126">
        <w:rPr>
          <w:rFonts w:ascii="Calibri" w:hAnsi="Calibri"/>
          <w:szCs w:val="24"/>
        </w:rPr>
        <w:t xml:space="preserve"> bezplatně vypořádá tyto připomínky v termínu dle odstavce výše, pokud nebude s objednatelem dohodnuto jinak. </w:t>
      </w:r>
      <w:r w:rsidR="00F32E39">
        <w:rPr>
          <w:rFonts w:ascii="Calibri" w:hAnsi="Calibri"/>
          <w:szCs w:val="24"/>
        </w:rPr>
        <w:t>Poskytovatel</w:t>
      </w:r>
      <w:r w:rsidRPr="00957126">
        <w:rPr>
          <w:rFonts w:ascii="Calibri" w:hAnsi="Calibri"/>
          <w:szCs w:val="24"/>
        </w:rPr>
        <w:t xml:space="preserve"> může být k odstranění vad </w:t>
      </w:r>
      <w:r w:rsidR="006C13E4">
        <w:rPr>
          <w:rFonts w:ascii="Calibri" w:hAnsi="Calibri"/>
          <w:szCs w:val="24"/>
        </w:rPr>
        <w:t>výstupů</w:t>
      </w:r>
      <w:r w:rsidRPr="00957126">
        <w:rPr>
          <w:rFonts w:ascii="Calibri" w:hAnsi="Calibri"/>
          <w:szCs w:val="24"/>
        </w:rPr>
        <w:t xml:space="preserve"> vyzván také během </w:t>
      </w:r>
      <w:r>
        <w:rPr>
          <w:rFonts w:ascii="Calibri" w:hAnsi="Calibri"/>
          <w:szCs w:val="24"/>
        </w:rPr>
        <w:t xml:space="preserve">jednoho roku </w:t>
      </w:r>
      <w:r w:rsidRPr="00957126">
        <w:rPr>
          <w:rFonts w:ascii="Calibri" w:hAnsi="Calibri"/>
          <w:szCs w:val="24"/>
        </w:rPr>
        <w:t xml:space="preserve">od akceptace </w:t>
      </w:r>
      <w:r w:rsidR="006C13E4">
        <w:rPr>
          <w:rFonts w:ascii="Calibri" w:hAnsi="Calibri"/>
          <w:szCs w:val="24"/>
        </w:rPr>
        <w:t>všech výstupů</w:t>
      </w:r>
      <w:r w:rsidRPr="00957126">
        <w:rPr>
          <w:rFonts w:ascii="Calibri" w:hAnsi="Calibri"/>
          <w:szCs w:val="24"/>
        </w:rPr>
        <w:t>.</w:t>
      </w:r>
    </w:p>
    <w:p w:rsidR="008154CE" w:rsidRPr="003F0463" w:rsidRDefault="008154CE" w:rsidP="007934FA">
      <w:pPr>
        <w:spacing w:after="480"/>
        <w:ind w:left="357"/>
        <w:rPr>
          <w:rFonts w:ascii="Calibri" w:hAnsi="Calibri" w:cs="Calibri"/>
          <w:color w:val="000000"/>
        </w:rPr>
      </w:pP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VIII.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Platební podmínky</w:t>
      </w:r>
    </w:p>
    <w:p w:rsidR="00583782" w:rsidRPr="00583782" w:rsidRDefault="00583782" w:rsidP="009B471F">
      <w:pPr>
        <w:numPr>
          <w:ilvl w:val="0"/>
          <w:numId w:val="3"/>
        </w:numPr>
        <w:rPr>
          <w:rFonts w:ascii="Calibri" w:hAnsi="Calibri" w:cs="Calibri"/>
          <w:color w:val="000000"/>
          <w:szCs w:val="24"/>
        </w:rPr>
      </w:pPr>
      <w:r w:rsidRPr="00957126">
        <w:rPr>
          <w:rFonts w:ascii="Calibri" w:hAnsi="Calibri"/>
          <w:szCs w:val="24"/>
        </w:rPr>
        <w:t xml:space="preserve">Cena za provedení jednotlivých částí </w:t>
      </w:r>
      <w:r w:rsidR="006C13E4">
        <w:rPr>
          <w:rFonts w:ascii="Calibri" w:hAnsi="Calibri"/>
          <w:szCs w:val="24"/>
        </w:rPr>
        <w:t xml:space="preserve">předmětu </w:t>
      </w:r>
      <w:r w:rsidR="00EE6404">
        <w:rPr>
          <w:rFonts w:ascii="Calibri" w:hAnsi="Calibri"/>
          <w:szCs w:val="24"/>
        </w:rPr>
        <w:t>rámcové dohody</w:t>
      </w:r>
      <w:r w:rsidRPr="00957126">
        <w:rPr>
          <w:rFonts w:ascii="Calibri" w:hAnsi="Calibri"/>
          <w:szCs w:val="24"/>
        </w:rPr>
        <w:t xml:space="preserve"> bude uhrazena postupně v dílčích platbách po akceptaci každé jednotlivé části plnění dle této </w:t>
      </w:r>
      <w:r w:rsidR="00EE6404">
        <w:rPr>
          <w:rFonts w:ascii="Calibri" w:hAnsi="Calibri"/>
          <w:szCs w:val="24"/>
        </w:rPr>
        <w:t>rámcové dohody</w:t>
      </w:r>
      <w:r w:rsidRPr="00957126">
        <w:rPr>
          <w:rFonts w:ascii="Calibri" w:hAnsi="Calibri"/>
          <w:szCs w:val="24"/>
        </w:rPr>
        <w:t>.</w:t>
      </w:r>
    </w:p>
    <w:p w:rsidR="00CE036F" w:rsidRPr="003F0463" w:rsidRDefault="00CE036F" w:rsidP="009B47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Cenu </w:t>
      </w:r>
      <w:r w:rsidR="00583782">
        <w:rPr>
          <w:rFonts w:ascii="Calibri" w:hAnsi="Calibri" w:cs="Calibri"/>
          <w:color w:val="000000"/>
        </w:rPr>
        <w:t xml:space="preserve">jednotlivých částí </w:t>
      </w:r>
      <w:r w:rsidR="006C13E4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 xml:space="preserve"> uhradí objednatel na základě </w:t>
      </w:r>
      <w:r w:rsidR="001C737F">
        <w:rPr>
          <w:rFonts w:ascii="Calibri" w:hAnsi="Calibri" w:cs="Calibri"/>
          <w:color w:val="000000"/>
        </w:rPr>
        <w:t>daňov</w:t>
      </w:r>
      <w:r w:rsidR="00583782">
        <w:rPr>
          <w:rFonts w:ascii="Calibri" w:hAnsi="Calibri" w:cs="Calibri"/>
          <w:color w:val="000000"/>
        </w:rPr>
        <w:t>ýc</w:t>
      </w:r>
      <w:r w:rsidR="001C737F">
        <w:rPr>
          <w:rFonts w:ascii="Calibri" w:hAnsi="Calibri" w:cs="Calibri"/>
          <w:color w:val="000000"/>
        </w:rPr>
        <w:t>h doklad</w:t>
      </w:r>
      <w:r w:rsidR="00583782">
        <w:rPr>
          <w:rFonts w:ascii="Calibri" w:hAnsi="Calibri" w:cs="Calibri"/>
          <w:color w:val="000000"/>
        </w:rPr>
        <w:t>ů</w:t>
      </w:r>
      <w:r w:rsidR="001C737F">
        <w:rPr>
          <w:rFonts w:ascii="Calibri" w:hAnsi="Calibri" w:cs="Calibri"/>
          <w:color w:val="000000"/>
        </w:rPr>
        <w:t xml:space="preserve"> –</w:t>
      </w:r>
      <w:r w:rsidR="00730A7A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faktur</w:t>
      </w:r>
      <w:r w:rsidR="002616F4">
        <w:rPr>
          <w:rFonts w:ascii="Calibri" w:hAnsi="Calibri" w:cs="Calibri"/>
          <w:color w:val="000000"/>
        </w:rPr>
        <w:t xml:space="preserve"> (dále jen</w:t>
      </w:r>
      <w:r w:rsidR="001C737F">
        <w:rPr>
          <w:rFonts w:ascii="Calibri" w:hAnsi="Calibri" w:cs="Calibri"/>
          <w:color w:val="000000"/>
        </w:rPr>
        <w:t>:</w:t>
      </w:r>
      <w:r w:rsidR="002616F4">
        <w:rPr>
          <w:rFonts w:ascii="Calibri" w:hAnsi="Calibri" w:cs="Calibri"/>
          <w:color w:val="000000"/>
        </w:rPr>
        <w:t xml:space="preserve"> </w:t>
      </w:r>
      <w:r w:rsidR="001C737F">
        <w:rPr>
          <w:rFonts w:ascii="Calibri" w:hAnsi="Calibri" w:cs="Calibri"/>
          <w:color w:val="000000"/>
        </w:rPr>
        <w:t>„faktura“)</w:t>
      </w:r>
      <w:r w:rsidRPr="003F0463">
        <w:rPr>
          <w:rFonts w:ascii="Calibri" w:hAnsi="Calibri" w:cs="Calibri"/>
          <w:color w:val="000000"/>
        </w:rPr>
        <w:t>, kter</w:t>
      </w:r>
      <w:r>
        <w:rPr>
          <w:rFonts w:ascii="Calibri" w:hAnsi="Calibri" w:cs="Calibri"/>
          <w:color w:val="000000"/>
        </w:rPr>
        <w:t>ou</w:t>
      </w:r>
      <w:r w:rsidRPr="003F0463">
        <w:rPr>
          <w:rFonts w:ascii="Calibri" w:hAnsi="Calibri" w:cs="Calibri"/>
          <w:color w:val="000000"/>
        </w:rPr>
        <w:t xml:space="preserve"> je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 xml:space="preserve"> oprávněn vystavit po</w:t>
      </w:r>
      <w:r>
        <w:rPr>
          <w:rFonts w:ascii="Calibri" w:hAnsi="Calibri" w:cs="Calibri"/>
          <w:color w:val="000000"/>
        </w:rPr>
        <w:t xml:space="preserve"> akceptaci </w:t>
      </w:r>
      <w:r w:rsidR="007934FA">
        <w:rPr>
          <w:rFonts w:ascii="Calibri" w:hAnsi="Calibri" w:cs="Calibri"/>
          <w:color w:val="000000"/>
        </w:rPr>
        <w:t>každ</w:t>
      </w:r>
      <w:r w:rsidR="00440949">
        <w:rPr>
          <w:rFonts w:ascii="Calibri" w:hAnsi="Calibri" w:cs="Calibri"/>
          <w:color w:val="000000"/>
        </w:rPr>
        <w:t>ého</w:t>
      </w:r>
      <w:r w:rsidR="007934FA">
        <w:rPr>
          <w:rFonts w:ascii="Calibri" w:hAnsi="Calibri" w:cs="Calibri"/>
          <w:color w:val="000000"/>
        </w:rPr>
        <w:t xml:space="preserve"> </w:t>
      </w:r>
      <w:r w:rsidR="00440949">
        <w:rPr>
          <w:rFonts w:ascii="Calibri" w:hAnsi="Calibri" w:cs="Calibri"/>
          <w:color w:val="000000"/>
        </w:rPr>
        <w:t>výstupu</w:t>
      </w:r>
      <w:r w:rsidR="00AD503C">
        <w:rPr>
          <w:rFonts w:ascii="Calibri" w:hAnsi="Calibri" w:cs="Calibri"/>
          <w:color w:val="000000"/>
        </w:rPr>
        <w:t xml:space="preserve"> objednatelem</w:t>
      </w:r>
      <w:r w:rsidRPr="003F0463">
        <w:rPr>
          <w:rFonts w:ascii="Calibri" w:hAnsi="Calibri" w:cs="Calibri"/>
          <w:color w:val="000000"/>
        </w:rPr>
        <w:t>.</w:t>
      </w:r>
    </w:p>
    <w:p w:rsidR="00CE036F" w:rsidRPr="003F0463" w:rsidRDefault="00CE036F" w:rsidP="009B47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A7436">
        <w:rPr>
          <w:rFonts w:ascii="Calibri" w:hAnsi="Calibri" w:cs="Calibri"/>
          <w:color w:val="000000"/>
          <w:szCs w:val="24"/>
        </w:rPr>
        <w:t>Faktura musí mít náležitosti daňového dokladu dle § 11 zák. č. 563/ 1991 Sb., o účetnictví,</w:t>
      </w:r>
      <w:r w:rsidRPr="00221F63">
        <w:rPr>
          <w:rFonts w:ascii="Calibri" w:hAnsi="Calibri" w:cs="Calibri"/>
          <w:color w:val="000000"/>
          <w:szCs w:val="24"/>
        </w:rPr>
        <w:t xml:space="preserve"> </w:t>
      </w:r>
      <w:r w:rsidRPr="00DA7436">
        <w:rPr>
          <w:rFonts w:ascii="Calibri" w:hAnsi="Calibri" w:cs="Calibri"/>
          <w:bCs/>
          <w:szCs w:val="24"/>
        </w:rPr>
        <w:t>náležitosti stanovené v § 29 zákona č. 235/2004 Sb., o dani z přidané hodnoty, a § 435 občanského zákoníku, to vše ve znění pozdějších předpisů</w:t>
      </w:r>
      <w:r w:rsidRPr="00DA7436">
        <w:rPr>
          <w:rFonts w:ascii="Calibri" w:hAnsi="Calibri" w:cs="Calibri"/>
          <w:color w:val="000000"/>
          <w:szCs w:val="24"/>
        </w:rPr>
        <w:t xml:space="preserve">. Nebude-li faktura obsahovat právními předpisy </w:t>
      </w:r>
      <w:r w:rsidRPr="00933EC0">
        <w:rPr>
          <w:rFonts w:ascii="Calibri" w:hAnsi="Calibri" w:cs="Calibri"/>
          <w:color w:val="000000"/>
          <w:szCs w:val="24"/>
        </w:rPr>
        <w:t>a touto smlouvou stanovené náležitosti, nebo bude obsahovat údaje chybné,</w:t>
      </w:r>
      <w:r w:rsidR="00583782" w:rsidRPr="00583782">
        <w:rPr>
          <w:rFonts w:ascii="Calibri" w:hAnsi="Calibri"/>
          <w:sz w:val="22"/>
          <w:szCs w:val="22"/>
        </w:rPr>
        <w:t xml:space="preserve"> </w:t>
      </w:r>
      <w:r w:rsidR="00583782" w:rsidRPr="00957126">
        <w:rPr>
          <w:rFonts w:ascii="Calibri" w:hAnsi="Calibri"/>
          <w:szCs w:val="24"/>
        </w:rPr>
        <w:t>nebo nebude-li přiložena kopie akceptačního protokolu,</w:t>
      </w:r>
      <w:r w:rsidRPr="00583782">
        <w:rPr>
          <w:rFonts w:ascii="Calibri" w:hAnsi="Calibri" w:cs="Calibri"/>
          <w:color w:val="000000"/>
          <w:szCs w:val="24"/>
        </w:rPr>
        <w:t xml:space="preserve"> </w:t>
      </w:r>
      <w:r w:rsidRPr="004F472E">
        <w:rPr>
          <w:rFonts w:ascii="Calibri" w:hAnsi="Calibri" w:cs="Calibri"/>
          <w:color w:val="000000"/>
          <w:szCs w:val="24"/>
        </w:rPr>
        <w:t xml:space="preserve">je </w:t>
      </w:r>
      <w:r w:rsidRPr="003F0463">
        <w:rPr>
          <w:rFonts w:ascii="Calibri" w:hAnsi="Calibri" w:cs="Calibri"/>
          <w:color w:val="000000"/>
        </w:rPr>
        <w:t xml:space="preserve">objednatel </w:t>
      </w:r>
      <w:r>
        <w:rPr>
          <w:rFonts w:ascii="Calibri" w:hAnsi="Calibri" w:cs="Calibri"/>
          <w:color w:val="000000"/>
        </w:rPr>
        <w:t xml:space="preserve">fakturu </w:t>
      </w:r>
      <w:r w:rsidRPr="003F0463">
        <w:rPr>
          <w:rFonts w:ascii="Calibri" w:hAnsi="Calibri" w:cs="Calibri"/>
          <w:color w:val="000000"/>
        </w:rPr>
        <w:t xml:space="preserve">oprávněn vrátit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>i k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doplnění či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opravě s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vyznačením konkrétního důvodu vrácení</w:t>
      </w:r>
      <w:r w:rsidRPr="00254F37">
        <w:rPr>
          <w:rFonts w:ascii="Calibri" w:hAnsi="Calibri" w:cs="Calibri"/>
          <w:color w:val="000000"/>
        </w:rPr>
        <w:t>, aniž se tím objednatel dostal do</w:t>
      </w:r>
      <w:r>
        <w:rPr>
          <w:rFonts w:ascii="Calibri" w:hAnsi="Calibri" w:cs="Calibri"/>
          <w:color w:val="000000"/>
        </w:rPr>
        <w:t> </w:t>
      </w:r>
      <w:r w:rsidRPr="00254F37">
        <w:rPr>
          <w:rFonts w:ascii="Calibri" w:hAnsi="Calibri" w:cs="Calibri"/>
          <w:color w:val="000000"/>
        </w:rPr>
        <w:t>prodlení se splatností</w:t>
      </w:r>
      <w:r w:rsidRPr="003F0463">
        <w:rPr>
          <w:rFonts w:ascii="Calibri" w:hAnsi="Calibri" w:cs="Calibri"/>
          <w:color w:val="000000"/>
        </w:rPr>
        <w:t>. Dnem doručení opravené či nově vystavené faktury běží nová lhůta splatnosti faktury.</w:t>
      </w:r>
    </w:p>
    <w:p w:rsidR="00CE036F" w:rsidRPr="003F0463" w:rsidRDefault="00CE036F" w:rsidP="009B47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szCs w:val="22"/>
        </w:rPr>
        <w:t>Nedílnou součástí faktur</w:t>
      </w:r>
      <w:r w:rsidR="00592E23">
        <w:rPr>
          <w:rFonts w:ascii="Calibri" w:hAnsi="Calibri" w:cs="Calibri"/>
          <w:szCs w:val="22"/>
        </w:rPr>
        <w:t>y</w:t>
      </w:r>
      <w:r w:rsidRPr="003F0463">
        <w:rPr>
          <w:rFonts w:ascii="Calibri" w:hAnsi="Calibri" w:cs="Calibri"/>
          <w:szCs w:val="22"/>
        </w:rPr>
        <w:t xml:space="preserve"> je kopie oboustranně podepsaného </w:t>
      </w:r>
      <w:r w:rsidR="00C678D5">
        <w:rPr>
          <w:rFonts w:ascii="Calibri" w:hAnsi="Calibri" w:cs="Calibri"/>
          <w:szCs w:val="22"/>
        </w:rPr>
        <w:t>p</w:t>
      </w:r>
      <w:r w:rsidRPr="003F0463">
        <w:rPr>
          <w:rFonts w:ascii="Calibri" w:hAnsi="Calibri" w:cs="Calibri"/>
          <w:szCs w:val="22"/>
        </w:rPr>
        <w:t>ředávacího protokolu</w:t>
      </w:r>
      <w:r w:rsidR="00592E23">
        <w:rPr>
          <w:rFonts w:ascii="Calibri" w:hAnsi="Calibri" w:cs="Calibri"/>
          <w:szCs w:val="22"/>
        </w:rPr>
        <w:t xml:space="preserve"> a</w:t>
      </w:r>
      <w:r w:rsidR="00C92B4B">
        <w:rPr>
          <w:rFonts w:ascii="Calibri" w:hAnsi="Calibri" w:cs="Calibri"/>
          <w:szCs w:val="22"/>
        </w:rPr>
        <w:t> </w:t>
      </w:r>
      <w:r w:rsidR="00592E23">
        <w:rPr>
          <w:rFonts w:ascii="Calibri" w:hAnsi="Calibri" w:cs="Calibri"/>
          <w:szCs w:val="22"/>
        </w:rPr>
        <w:t>akcepta</w:t>
      </w:r>
      <w:r w:rsidR="000575B9">
        <w:rPr>
          <w:rFonts w:ascii="Calibri" w:hAnsi="Calibri" w:cs="Calibri"/>
          <w:szCs w:val="22"/>
        </w:rPr>
        <w:t>čního protokolu</w:t>
      </w:r>
      <w:r w:rsidR="00583782">
        <w:rPr>
          <w:rFonts w:ascii="Calibri" w:hAnsi="Calibri" w:cs="Calibri"/>
          <w:szCs w:val="22"/>
        </w:rPr>
        <w:t xml:space="preserve"> a výkaz odpracovaných hodin</w:t>
      </w:r>
      <w:r w:rsidR="007934FA" w:rsidRPr="007934FA">
        <w:rPr>
          <w:rFonts w:ascii="Calibri" w:hAnsi="Calibri" w:cs="Calibri"/>
          <w:szCs w:val="22"/>
        </w:rPr>
        <w:t xml:space="preserve"> </w:t>
      </w:r>
      <w:r w:rsidR="007934FA">
        <w:rPr>
          <w:rFonts w:ascii="Calibri" w:hAnsi="Calibri" w:cs="Calibri"/>
          <w:szCs w:val="22"/>
        </w:rPr>
        <w:t>potvrzený osobou objednatele uvedenou v článku V</w:t>
      </w:r>
      <w:r w:rsidRPr="003F0463">
        <w:rPr>
          <w:rFonts w:ascii="Calibri" w:hAnsi="Calibri" w:cs="Calibri"/>
          <w:szCs w:val="22"/>
        </w:rPr>
        <w:t>.</w:t>
      </w:r>
    </w:p>
    <w:p w:rsidR="00CE036F" w:rsidRDefault="00CE036F" w:rsidP="009B47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Splatnost faktur</w:t>
      </w:r>
      <w:r>
        <w:rPr>
          <w:rFonts w:ascii="Calibri" w:hAnsi="Calibri" w:cs="Calibri"/>
          <w:color w:val="000000"/>
        </w:rPr>
        <w:t>y</w:t>
      </w:r>
      <w:r w:rsidRPr="003F0463">
        <w:rPr>
          <w:rFonts w:ascii="Calibri" w:hAnsi="Calibri" w:cs="Calibri"/>
          <w:color w:val="000000"/>
        </w:rPr>
        <w:t xml:space="preserve"> je 30 </w:t>
      </w:r>
      <w:r>
        <w:rPr>
          <w:rFonts w:ascii="Calibri" w:hAnsi="Calibri" w:cs="Calibri"/>
          <w:color w:val="000000"/>
        </w:rPr>
        <w:t xml:space="preserve">kalendářních </w:t>
      </w:r>
      <w:r w:rsidRPr="003F0463">
        <w:rPr>
          <w:rFonts w:ascii="Calibri" w:hAnsi="Calibri" w:cs="Calibri"/>
          <w:color w:val="000000"/>
        </w:rPr>
        <w:t xml:space="preserve">dnů ode dne </w:t>
      </w:r>
      <w:r w:rsidR="001C737F">
        <w:rPr>
          <w:rFonts w:ascii="Calibri" w:hAnsi="Calibri" w:cs="Calibri"/>
          <w:color w:val="000000"/>
        </w:rPr>
        <w:t xml:space="preserve">prokazatelného </w:t>
      </w:r>
      <w:r w:rsidRPr="003F0463">
        <w:rPr>
          <w:rFonts w:ascii="Calibri" w:hAnsi="Calibri" w:cs="Calibri"/>
          <w:color w:val="000000"/>
        </w:rPr>
        <w:t>doručení faktury objednateli.</w:t>
      </w:r>
      <w:r>
        <w:rPr>
          <w:rFonts w:ascii="Calibri" w:hAnsi="Calibri" w:cs="Calibri"/>
          <w:color w:val="000000"/>
        </w:rPr>
        <w:t xml:space="preserve"> </w:t>
      </w:r>
      <w:r w:rsidRPr="00911F3B">
        <w:rPr>
          <w:rFonts w:ascii="Calibri" w:hAnsi="Calibri" w:cs="Calibri"/>
          <w:color w:val="000000"/>
        </w:rPr>
        <w:t>Za den úhrady dané faktury bude považován den odepsání fakturované částky z</w:t>
      </w:r>
      <w:r>
        <w:rPr>
          <w:rFonts w:ascii="Calibri" w:hAnsi="Calibri" w:cs="Calibri"/>
          <w:color w:val="000000"/>
        </w:rPr>
        <w:t> </w:t>
      </w:r>
      <w:r w:rsidRPr="00911F3B">
        <w:rPr>
          <w:rFonts w:ascii="Calibri" w:hAnsi="Calibri" w:cs="Calibri"/>
          <w:color w:val="000000"/>
        </w:rPr>
        <w:t>účtu</w:t>
      </w:r>
      <w:r>
        <w:rPr>
          <w:rFonts w:ascii="Calibri" w:hAnsi="Calibri" w:cs="Calibri"/>
          <w:color w:val="000000"/>
        </w:rPr>
        <w:t xml:space="preserve"> objednatele</w:t>
      </w:r>
      <w:r w:rsidRPr="00911F3B">
        <w:rPr>
          <w:rFonts w:ascii="Calibri" w:hAnsi="Calibri" w:cs="Calibri"/>
          <w:color w:val="000000"/>
        </w:rPr>
        <w:t>.</w:t>
      </w:r>
    </w:p>
    <w:p w:rsidR="00CE036F" w:rsidRPr="003F0463" w:rsidRDefault="00CE036F" w:rsidP="009B471F">
      <w:pPr>
        <w:numPr>
          <w:ilvl w:val="0"/>
          <w:numId w:val="3"/>
        </w:numPr>
        <w:spacing w:after="480"/>
        <w:ind w:left="357" w:hanging="357"/>
        <w:rPr>
          <w:rFonts w:ascii="Calibri" w:hAnsi="Calibri" w:cs="Calibri"/>
          <w:color w:val="000000"/>
        </w:rPr>
      </w:pPr>
      <w:r w:rsidRPr="00B77F4B">
        <w:rPr>
          <w:rFonts w:ascii="Calibri" w:hAnsi="Calibri" w:cs="Calibri"/>
          <w:color w:val="000000"/>
        </w:rPr>
        <w:t xml:space="preserve">Objednatel nebude poskytovat </w:t>
      </w:r>
      <w:r w:rsidR="00F32E39">
        <w:rPr>
          <w:rFonts w:ascii="Calibri" w:hAnsi="Calibri" w:cs="Calibri"/>
          <w:color w:val="000000"/>
        </w:rPr>
        <w:t>poskytovatel</w:t>
      </w:r>
      <w:r w:rsidRPr="00B77F4B">
        <w:rPr>
          <w:rFonts w:ascii="Calibri" w:hAnsi="Calibri" w:cs="Calibri"/>
          <w:color w:val="000000"/>
        </w:rPr>
        <w:t>i jakékoliv zálohy</w:t>
      </w:r>
      <w:r w:rsidR="00592E23">
        <w:rPr>
          <w:rFonts w:ascii="Calibri" w:hAnsi="Calibri" w:cs="Calibri"/>
          <w:color w:val="000000"/>
        </w:rPr>
        <w:t>.</w:t>
      </w:r>
      <w:r w:rsidRPr="00B77F4B">
        <w:rPr>
          <w:rFonts w:ascii="Calibri" w:hAnsi="Calibri" w:cs="Calibri"/>
          <w:color w:val="000000"/>
        </w:rPr>
        <w:t xml:space="preserve"> </w:t>
      </w: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IX.</w:t>
      </w:r>
    </w:p>
    <w:p w:rsidR="00CE036F" w:rsidRDefault="00CE036F" w:rsidP="00D15A4B">
      <w:pPr>
        <w:spacing w:after="240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Práva</w:t>
      </w:r>
      <w:r>
        <w:rPr>
          <w:rFonts w:ascii="Calibri" w:hAnsi="Calibri" w:cs="Calibri"/>
          <w:b/>
          <w:bCs/>
          <w:color w:val="000000"/>
          <w:sz w:val="28"/>
        </w:rPr>
        <w:t xml:space="preserve"> a</w:t>
      </w:r>
      <w:r w:rsidRPr="003F0463">
        <w:rPr>
          <w:rFonts w:ascii="Calibri" w:hAnsi="Calibri" w:cs="Calibri"/>
          <w:b/>
          <w:bCs/>
          <w:color w:val="000000"/>
          <w:sz w:val="28"/>
        </w:rPr>
        <w:t xml:space="preserve"> povinnosti smluvních stran</w:t>
      </w:r>
    </w:p>
    <w:p w:rsidR="00CE036F" w:rsidRPr="003F0463" w:rsidRDefault="00F32E39" w:rsidP="009B471F">
      <w:pPr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je povinen:</w:t>
      </w:r>
    </w:p>
    <w:p w:rsidR="00CE036F" w:rsidRPr="003F0463" w:rsidRDefault="000575B9" w:rsidP="009B471F">
      <w:pPr>
        <w:numPr>
          <w:ilvl w:val="0"/>
          <w:numId w:val="11"/>
        </w:numPr>
        <w:ind w:left="709" w:hanging="283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provést </w:t>
      </w:r>
      <w:r w:rsidR="006C13E4">
        <w:rPr>
          <w:rFonts w:ascii="Calibri" w:hAnsi="Calibri" w:cs="Calibri"/>
          <w:color w:val="000000"/>
        </w:rPr>
        <w:t xml:space="preserve">předmět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osobně, </w:t>
      </w:r>
      <w:r w:rsidR="00CE036F" w:rsidRPr="003F0463">
        <w:rPr>
          <w:rFonts w:ascii="Calibri" w:hAnsi="Calibri" w:cs="Calibri"/>
          <w:color w:val="000000"/>
        </w:rPr>
        <w:t xml:space="preserve">na svůj náklad a na své nebezpečí s odbornou péčí </w:t>
      </w:r>
      <w:r w:rsidR="00E62ADD">
        <w:rPr>
          <w:rFonts w:ascii="Calibri" w:hAnsi="Calibri" w:cs="Calibri"/>
          <w:color w:val="000000"/>
        </w:rPr>
        <w:t>ve sjednané lhůtě,</w:t>
      </w:r>
      <w:r w:rsidR="00470D03">
        <w:rPr>
          <w:rFonts w:ascii="Calibri" w:hAnsi="Calibri" w:cs="Calibri"/>
          <w:color w:val="000000"/>
        </w:rPr>
        <w:t xml:space="preserve"> </w:t>
      </w:r>
      <w:r w:rsidR="00CE036F" w:rsidRPr="003F0463">
        <w:rPr>
          <w:rFonts w:ascii="Calibri" w:hAnsi="Calibri" w:cs="Calibri"/>
          <w:color w:val="000000"/>
        </w:rPr>
        <w:t>v souladu s </w:t>
      </w:r>
      <w:r w:rsidR="00CE036F">
        <w:rPr>
          <w:rFonts w:ascii="Calibri" w:hAnsi="Calibri" w:cs="Calibri"/>
          <w:color w:val="000000"/>
        </w:rPr>
        <w:t>platnými právními</w:t>
      </w:r>
      <w:r w:rsidR="00CE036F" w:rsidRPr="003F0463">
        <w:rPr>
          <w:rFonts w:ascii="Calibri" w:hAnsi="Calibri" w:cs="Calibri"/>
          <w:color w:val="000000"/>
        </w:rPr>
        <w:t xml:space="preserve"> předpisy;</w:t>
      </w:r>
      <w:r w:rsidR="002616F4" w:rsidRPr="002616F4">
        <w:rPr>
          <w:rFonts w:ascii="Calibri" w:hAnsi="Calibri" w:cs="Calibri"/>
          <w:bCs/>
          <w:color w:val="000000"/>
        </w:rPr>
        <w:t xml:space="preserve"> </w:t>
      </w:r>
      <w:r w:rsidR="002616F4">
        <w:rPr>
          <w:rFonts w:ascii="Calibri" w:hAnsi="Calibri" w:cs="Calibri"/>
          <w:bCs/>
          <w:color w:val="000000"/>
        </w:rPr>
        <w:t>poradensk</w:t>
      </w:r>
      <w:r w:rsidR="00D6642C">
        <w:rPr>
          <w:rFonts w:ascii="Calibri" w:hAnsi="Calibri" w:cs="Calibri"/>
          <w:bCs/>
          <w:color w:val="000000"/>
        </w:rPr>
        <w:t xml:space="preserve">é </w:t>
      </w:r>
      <w:r w:rsidR="00D6642C">
        <w:rPr>
          <w:rFonts w:ascii="Calibri" w:hAnsi="Calibri" w:cs="Calibri"/>
          <w:bCs/>
          <w:color w:val="000000"/>
        </w:rPr>
        <w:lastRenderedPageBreak/>
        <w:t>služby</w:t>
      </w:r>
      <w:r w:rsidR="002616F4">
        <w:rPr>
          <w:rFonts w:ascii="Calibri" w:hAnsi="Calibri" w:cs="Calibri"/>
          <w:bCs/>
          <w:color w:val="000000"/>
        </w:rPr>
        <w:t xml:space="preserve"> bud</w:t>
      </w:r>
      <w:r w:rsidR="00D6642C">
        <w:rPr>
          <w:rFonts w:ascii="Calibri" w:hAnsi="Calibri" w:cs="Calibri"/>
          <w:bCs/>
          <w:color w:val="000000"/>
        </w:rPr>
        <w:t>ou</w:t>
      </w:r>
      <w:r w:rsidR="002616F4">
        <w:rPr>
          <w:rFonts w:ascii="Calibri" w:hAnsi="Calibri" w:cs="Calibri"/>
          <w:bCs/>
          <w:color w:val="000000"/>
        </w:rPr>
        <w:t xml:space="preserve"> poskytován</w:t>
      </w:r>
      <w:r w:rsidR="00D6642C">
        <w:rPr>
          <w:rFonts w:ascii="Calibri" w:hAnsi="Calibri" w:cs="Calibri"/>
          <w:bCs/>
          <w:color w:val="000000"/>
        </w:rPr>
        <w:t>y</w:t>
      </w:r>
      <w:r w:rsidR="002616F4">
        <w:rPr>
          <w:rFonts w:ascii="Calibri" w:hAnsi="Calibri" w:cs="Calibri"/>
          <w:bCs/>
          <w:color w:val="000000"/>
        </w:rPr>
        <w:t xml:space="preserve"> výhradně osobami, jejichž jmenný seznam byl</w:t>
      </w:r>
      <w:r w:rsidR="002616F4" w:rsidRPr="002616F4">
        <w:rPr>
          <w:rFonts w:ascii="Calibri" w:hAnsi="Calibri" w:cs="Calibri"/>
          <w:bCs/>
          <w:color w:val="000000"/>
        </w:rPr>
        <w:t xml:space="preserve"> předloženy v rámci nabídky podané poskytovatelem do zadávacího řízení veřejné zakázky předcházející uzavření této </w:t>
      </w:r>
      <w:r w:rsidR="00EE6404">
        <w:rPr>
          <w:rFonts w:ascii="Calibri" w:hAnsi="Calibri" w:cs="Calibri"/>
          <w:bCs/>
          <w:color w:val="000000"/>
        </w:rPr>
        <w:t>rámcové dohody</w:t>
      </w:r>
      <w:r w:rsidR="002616F4">
        <w:rPr>
          <w:rFonts w:ascii="Calibri" w:hAnsi="Calibri" w:cs="Calibri"/>
          <w:bCs/>
          <w:color w:val="000000"/>
        </w:rPr>
        <w:t xml:space="preserve"> (realizační tým). Jakákoli změna v realizačním týmu</w:t>
      </w:r>
      <w:r w:rsidR="002616F4" w:rsidRPr="002616F4">
        <w:rPr>
          <w:rFonts w:ascii="Calibri" w:hAnsi="Calibri" w:cs="Calibri"/>
          <w:bCs/>
          <w:color w:val="000000"/>
        </w:rPr>
        <w:t xml:space="preserve"> je podmíněna předcho</w:t>
      </w:r>
      <w:r w:rsidR="002616F4">
        <w:rPr>
          <w:rFonts w:ascii="Calibri" w:hAnsi="Calibri" w:cs="Calibri"/>
          <w:bCs/>
          <w:color w:val="000000"/>
        </w:rPr>
        <w:t xml:space="preserve">zím souhlasem objednatele. Nový člen realizačního týmu </w:t>
      </w:r>
      <w:r w:rsidR="002616F4" w:rsidRPr="002616F4">
        <w:rPr>
          <w:rFonts w:ascii="Calibri" w:hAnsi="Calibri" w:cs="Calibri"/>
          <w:bCs/>
          <w:color w:val="000000"/>
        </w:rPr>
        <w:t>musí dosahovat stejných či lepších v nabídce uvedených charakteristik jako osoba, kterou nahrazuje.</w:t>
      </w:r>
    </w:p>
    <w:p w:rsidR="00CE036F" w:rsidRPr="003F0463" w:rsidRDefault="00CE036F" w:rsidP="009B471F">
      <w:pPr>
        <w:numPr>
          <w:ilvl w:val="0"/>
          <w:numId w:val="11"/>
        </w:numPr>
        <w:ind w:left="709" w:hanging="283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umožnit </w:t>
      </w:r>
      <w:r>
        <w:rPr>
          <w:rFonts w:ascii="Calibri" w:hAnsi="Calibri" w:cs="Calibri"/>
          <w:color w:val="000000"/>
        </w:rPr>
        <w:t>osobě zmocněné k jednání za</w:t>
      </w:r>
      <w:r w:rsidRPr="003F0463">
        <w:rPr>
          <w:rFonts w:ascii="Calibri" w:hAnsi="Calibri" w:cs="Calibri"/>
          <w:color w:val="000000"/>
        </w:rPr>
        <w:t xml:space="preserve"> objednatele soustavné sledování </w:t>
      </w:r>
      <w:r>
        <w:rPr>
          <w:rFonts w:ascii="Calibri" w:hAnsi="Calibri" w:cs="Calibri"/>
          <w:color w:val="000000"/>
        </w:rPr>
        <w:t xml:space="preserve">provádění </w:t>
      </w:r>
      <w:r w:rsidR="006C13E4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="006C13E4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a respektovat j</w:t>
      </w:r>
      <w:r>
        <w:rPr>
          <w:rFonts w:ascii="Calibri" w:hAnsi="Calibri" w:cs="Calibri"/>
          <w:color w:val="000000"/>
        </w:rPr>
        <w:t>í</w:t>
      </w:r>
      <w:r w:rsidRPr="003F0463">
        <w:rPr>
          <w:rFonts w:ascii="Calibri" w:hAnsi="Calibri" w:cs="Calibri"/>
          <w:color w:val="000000"/>
        </w:rPr>
        <w:t xml:space="preserve"> navržená opatření na odstranění vad a nedostatků;</w:t>
      </w:r>
    </w:p>
    <w:p w:rsidR="00CE036F" w:rsidRPr="003F0463" w:rsidRDefault="00CE036F" w:rsidP="009B471F">
      <w:pPr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průběžně pravdivě informovat o dosažených výsledcích i problémech </w:t>
      </w:r>
      <w:r w:rsidR="00592E23">
        <w:rPr>
          <w:rFonts w:ascii="Calibri" w:hAnsi="Calibri" w:cs="Calibri"/>
          <w:color w:val="000000"/>
        </w:rPr>
        <w:t xml:space="preserve">osobu zmocněnou k jednání za </w:t>
      </w:r>
      <w:r w:rsidRPr="003F0463">
        <w:rPr>
          <w:rFonts w:ascii="Calibri" w:hAnsi="Calibri" w:cs="Calibri"/>
          <w:color w:val="000000"/>
        </w:rPr>
        <w:t>objednatele a bez zbytečného odkladu</w:t>
      </w:r>
      <w:r w:rsidR="00592E23" w:rsidRPr="00592E23">
        <w:rPr>
          <w:rFonts w:ascii="Calibri" w:hAnsi="Calibri" w:cs="Calibri"/>
          <w:color w:val="000000"/>
        </w:rPr>
        <w:t xml:space="preserve"> oznámit objednateli všechny okolnosti, které zjistil při plnění</w:t>
      </w:r>
      <w:r w:rsidR="0008413E">
        <w:rPr>
          <w:rFonts w:ascii="Calibri" w:hAnsi="Calibri" w:cs="Calibri"/>
          <w:color w:val="000000"/>
        </w:rPr>
        <w:t xml:space="preserve"> předmětu </w:t>
      </w:r>
      <w:r w:rsidR="00EE6404">
        <w:rPr>
          <w:rFonts w:ascii="Calibri" w:hAnsi="Calibri" w:cs="Calibri"/>
          <w:color w:val="000000"/>
        </w:rPr>
        <w:t>rámcové dohody</w:t>
      </w:r>
      <w:r w:rsidR="00592E23" w:rsidRPr="00592E23">
        <w:rPr>
          <w:rFonts w:ascii="Calibri" w:hAnsi="Calibri" w:cs="Calibri"/>
          <w:color w:val="000000"/>
        </w:rPr>
        <w:t xml:space="preserve"> a jež mohou mít vliv na změny pokynů objednatele</w:t>
      </w:r>
      <w:r w:rsidRPr="003F0463">
        <w:rPr>
          <w:rFonts w:ascii="Calibri" w:hAnsi="Calibri" w:cs="Calibri"/>
          <w:color w:val="000000"/>
        </w:rPr>
        <w:t>;</w:t>
      </w:r>
    </w:p>
    <w:p w:rsidR="00CE036F" w:rsidRPr="003F0463" w:rsidRDefault="00CE036F" w:rsidP="009B471F">
      <w:pPr>
        <w:numPr>
          <w:ilvl w:val="0"/>
          <w:numId w:val="11"/>
        </w:numPr>
        <w:ind w:left="709" w:hanging="283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vrátit objednateli veškeré podklady, které mu objednatel </w:t>
      </w:r>
      <w:r>
        <w:rPr>
          <w:rFonts w:ascii="Calibri" w:hAnsi="Calibri" w:cs="Calibri"/>
          <w:color w:val="000000"/>
        </w:rPr>
        <w:t>poskytne</w:t>
      </w:r>
      <w:r w:rsidRPr="003F0463">
        <w:rPr>
          <w:rFonts w:ascii="Calibri" w:hAnsi="Calibri" w:cs="Calibri"/>
          <w:color w:val="000000"/>
        </w:rPr>
        <w:t xml:space="preserve">, a to bez zbytečného odkladu poté, co je nebude potřebovat za účelem plnění svých povinností dle této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>.</w:t>
      </w:r>
    </w:p>
    <w:p w:rsidR="00CE036F" w:rsidRPr="003F0463" w:rsidRDefault="00F32E39" w:rsidP="009B471F">
      <w:pPr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je oprávněn vyžadovat od objednatele podklady a informace nezbytné k řádnému provedení </w:t>
      </w:r>
      <w:r w:rsidR="0008413E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="00CE036F">
        <w:rPr>
          <w:rFonts w:ascii="Calibri" w:hAnsi="Calibri" w:cs="Calibri"/>
          <w:color w:val="000000"/>
        </w:rPr>
        <w:t>, pokud si nemůže podklady a informace zajistit sám</w:t>
      </w:r>
      <w:r w:rsidR="00CE036F" w:rsidRPr="0087272E">
        <w:rPr>
          <w:rFonts w:ascii="Calibri" w:hAnsi="Calibri" w:cs="Calibri"/>
          <w:color w:val="000000"/>
        </w:rPr>
        <w:t xml:space="preserve"> a zákonné důvody nebrání</w:t>
      </w:r>
      <w:r w:rsidR="00CE036F">
        <w:rPr>
          <w:rFonts w:ascii="Calibri" w:hAnsi="Calibri" w:cs="Calibri"/>
          <w:color w:val="000000"/>
        </w:rPr>
        <w:t xml:space="preserve"> objednateli</w:t>
      </w:r>
      <w:r w:rsidR="00CE036F" w:rsidRPr="0087272E">
        <w:rPr>
          <w:rFonts w:ascii="Calibri" w:hAnsi="Calibri" w:cs="Calibri"/>
          <w:color w:val="000000"/>
        </w:rPr>
        <w:t xml:space="preserve"> jejich poskytnutí</w:t>
      </w:r>
      <w:r w:rsidR="00CE036F" w:rsidRPr="003F0463">
        <w:rPr>
          <w:rFonts w:ascii="Calibri" w:hAnsi="Calibri" w:cs="Calibri"/>
          <w:color w:val="000000"/>
        </w:rPr>
        <w:t xml:space="preserve">. Zjistí-li 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, že podklady jsou neúplné nebo pokyny objednatele jsou nevhodné či neúčelné, je povinen na to objednatele neprodleně písemně upozornit </w:t>
      </w:r>
      <w:r w:rsidR="00CE036F" w:rsidRPr="003F0463">
        <w:rPr>
          <w:rFonts w:ascii="Calibri" w:hAnsi="Calibri" w:cs="Calibri"/>
          <w:szCs w:val="22"/>
        </w:rPr>
        <w:t xml:space="preserve">a vyžádat si doplnění, popř. specifikování pokynů. V případě, že některý z postupů či pokynů navržených objednatelem bude v rozporu se zněním zákona nebo jinými předpisy souvisejícími s plněním dle této </w:t>
      </w:r>
      <w:r w:rsidR="00EE6404">
        <w:rPr>
          <w:rFonts w:ascii="Calibri" w:hAnsi="Calibri" w:cs="Calibri"/>
          <w:szCs w:val="22"/>
        </w:rPr>
        <w:t>rámcové dohody</w:t>
      </w:r>
      <w:r w:rsidR="00CE036F" w:rsidRPr="003F0463">
        <w:rPr>
          <w:rFonts w:ascii="Calibri" w:hAnsi="Calibri" w:cs="Calibri"/>
          <w:szCs w:val="22"/>
        </w:rPr>
        <w:t xml:space="preserve">, je </w:t>
      </w:r>
      <w:r>
        <w:rPr>
          <w:rFonts w:ascii="Calibri" w:hAnsi="Calibri" w:cs="Calibri"/>
          <w:szCs w:val="22"/>
        </w:rPr>
        <w:t>poskytovatel</w:t>
      </w:r>
      <w:r w:rsidR="00CE036F" w:rsidRPr="003F0463">
        <w:rPr>
          <w:rFonts w:ascii="Calibri" w:hAnsi="Calibri" w:cs="Calibri"/>
          <w:szCs w:val="22"/>
        </w:rPr>
        <w:t xml:space="preserve"> povinen na takovýto rozpor objednatele bezodkladně upozornit a</w:t>
      </w:r>
      <w:r w:rsidR="00CE036F">
        <w:rPr>
          <w:rFonts w:ascii="Calibri" w:hAnsi="Calibri" w:cs="Calibri"/>
          <w:szCs w:val="22"/>
        </w:rPr>
        <w:t> </w:t>
      </w:r>
      <w:r w:rsidR="00CE036F" w:rsidRPr="003F0463">
        <w:rPr>
          <w:rFonts w:ascii="Calibri" w:hAnsi="Calibri" w:cs="Calibri"/>
          <w:szCs w:val="22"/>
        </w:rPr>
        <w:t xml:space="preserve">předložit objednateli alternativní způsob řešení, který je s dotčenými </w:t>
      </w:r>
      <w:r w:rsidR="00CE036F">
        <w:rPr>
          <w:rFonts w:ascii="Calibri" w:hAnsi="Calibri" w:cs="Calibri"/>
          <w:szCs w:val="22"/>
        </w:rPr>
        <w:t>právními</w:t>
      </w:r>
      <w:r w:rsidR="00CE036F" w:rsidRPr="003F0463">
        <w:rPr>
          <w:rFonts w:ascii="Calibri" w:hAnsi="Calibri" w:cs="Calibri"/>
          <w:szCs w:val="22"/>
        </w:rPr>
        <w:t xml:space="preserve"> předpisy v souladu a maximálně reflektuje požadavky objednatele</w:t>
      </w:r>
      <w:r w:rsidR="00CE036F" w:rsidRPr="003F0463">
        <w:rPr>
          <w:rFonts w:ascii="Calibri" w:hAnsi="Calibri" w:cs="Calibri"/>
          <w:color w:val="000000"/>
        </w:rPr>
        <w:t>.</w:t>
      </w:r>
    </w:p>
    <w:p w:rsidR="00CE036F" w:rsidRDefault="00F32E39" w:rsidP="009B471F">
      <w:pPr>
        <w:numPr>
          <w:ilvl w:val="0"/>
          <w:numId w:val="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se zavazuje, že zachová mlčenlivost o informacích poskytnutých ze strany objednatele při plnění této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. K veškerým informacím a dokumentaci objednatele, kterou 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obdrží k realizaci </w:t>
      </w:r>
      <w:r w:rsidR="00262C01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, stejně jako k datům a informacím zjištěným v souvislosti s plněním </w:t>
      </w:r>
      <w:r w:rsidR="00262C01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, bude 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přistupovat výhradně jako k interním materiálům objednatele, které nebude bez jeho výslovného souhlasu předávat dalším osobám a které nebude publikovat ve veřejně přístupných informačních zdrojích. Povinnost 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>e zachová</w:t>
      </w:r>
      <w:r w:rsidR="00CE036F">
        <w:rPr>
          <w:rFonts w:ascii="Calibri" w:hAnsi="Calibri" w:cs="Calibri"/>
          <w:color w:val="000000"/>
        </w:rPr>
        <w:t>vat</w:t>
      </w:r>
      <w:r w:rsidR="00CE036F" w:rsidRPr="003F0463">
        <w:rPr>
          <w:rFonts w:ascii="Calibri" w:hAnsi="Calibri" w:cs="Calibri"/>
          <w:color w:val="000000"/>
        </w:rPr>
        <w:t xml:space="preserve"> mlčenlivost platí jak po dobu plnění předmětu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, tak i po předání předmětu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 a ukončení smluvního vztahu. Povinnosti mlčenlivosti může 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>e zprostit jen objednatel svým písemným prohlášením. Povinnost mlčenlivosti se vztahuje ve stejném rozsahu i na všechny osoby, které</w:t>
      </w:r>
      <w:r w:rsidR="00CE036F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při plnění svých povinností dle této </w:t>
      </w:r>
      <w:r w:rsidR="00EE6404">
        <w:rPr>
          <w:rFonts w:ascii="Calibri" w:hAnsi="Calibri" w:cs="Calibri"/>
          <w:color w:val="000000"/>
        </w:rPr>
        <w:t>rámcové dohody</w:t>
      </w:r>
      <w:r w:rsidR="00CE036F" w:rsidRPr="003F0463">
        <w:rPr>
          <w:rFonts w:ascii="Calibri" w:hAnsi="Calibri" w:cs="Calibri"/>
          <w:color w:val="000000"/>
        </w:rPr>
        <w:t xml:space="preserve"> použije, zejména na jeho zaměstnance.</w:t>
      </w:r>
    </w:p>
    <w:p w:rsidR="00CE036F" w:rsidRPr="00595B5E" w:rsidRDefault="00F32E39" w:rsidP="009B471F">
      <w:pPr>
        <w:pStyle w:val="ListParagraph1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Poskytovatel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 xml:space="preserve"> se zavazuje mít po celou dobu platnosti </w:t>
      </w:r>
      <w:r w:rsidR="00EE6404">
        <w:rPr>
          <w:rFonts w:ascii="Calibri" w:hAnsi="Calibri" w:cs="Calibri"/>
          <w:sz w:val="24"/>
          <w:szCs w:val="24"/>
          <w:lang w:eastAsia="en-US"/>
        </w:rPr>
        <w:t>rámcové dohody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 xml:space="preserve"> sjednáno </w:t>
      </w:r>
      <w:r w:rsidR="0047228C" w:rsidRPr="00DF03C2">
        <w:rPr>
          <w:rFonts w:asciiTheme="minorHAnsi" w:hAnsiTheme="minorHAnsi"/>
          <w:bCs/>
          <w:iCs/>
          <w:sz w:val="24"/>
          <w:szCs w:val="24"/>
        </w:rPr>
        <w:t xml:space="preserve">pojištění profesní odpovědnosti pokrývající odpovědnost za škodu způsobenou porušením povinností poskytovatele dle této </w:t>
      </w:r>
      <w:r w:rsidR="00EE6404">
        <w:rPr>
          <w:rFonts w:asciiTheme="minorHAnsi" w:hAnsiTheme="minorHAnsi"/>
          <w:bCs/>
          <w:iCs/>
          <w:sz w:val="24"/>
          <w:szCs w:val="24"/>
        </w:rPr>
        <w:t>rámcové dohody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 xml:space="preserve"> ve výši nejméně </w:t>
      </w:r>
      <w:r w:rsidR="00B24F04">
        <w:rPr>
          <w:rFonts w:ascii="Calibri" w:hAnsi="Calibri" w:cs="Calibri"/>
          <w:sz w:val="24"/>
          <w:szCs w:val="24"/>
          <w:lang w:eastAsia="en-US"/>
        </w:rPr>
        <w:t>5</w:t>
      </w:r>
      <w:r w:rsidR="009436F0">
        <w:rPr>
          <w:rFonts w:ascii="Calibri" w:hAnsi="Calibri" w:cs="Calibri"/>
          <w:sz w:val="24"/>
          <w:szCs w:val="24"/>
          <w:lang w:eastAsia="en-US"/>
        </w:rPr>
        <w:t>0</w:t>
      </w:r>
      <w:r w:rsidR="00CE036F">
        <w:rPr>
          <w:rFonts w:ascii="Calibri" w:hAnsi="Calibri" w:cs="Calibri"/>
          <w:sz w:val="24"/>
          <w:szCs w:val="24"/>
          <w:lang w:eastAsia="en-US"/>
        </w:rPr>
        <w:t xml:space="preserve"> mil. 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 xml:space="preserve">Kč, které kryje rizika spojená s realizací plnění dle této </w:t>
      </w:r>
      <w:r w:rsidR="00EE6404">
        <w:rPr>
          <w:rFonts w:ascii="Calibri" w:hAnsi="Calibri" w:cs="Calibri"/>
          <w:sz w:val="24"/>
          <w:szCs w:val="24"/>
          <w:lang w:eastAsia="en-US"/>
        </w:rPr>
        <w:t>rámcové dohody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 xml:space="preserve"> a toto pojištění je povinen udržovat po celou dobu trvání této </w:t>
      </w:r>
      <w:r w:rsidR="00EE6404">
        <w:rPr>
          <w:rFonts w:ascii="Calibri" w:hAnsi="Calibri" w:cs="Calibri"/>
          <w:sz w:val="24"/>
          <w:szCs w:val="24"/>
          <w:lang w:eastAsia="en-US"/>
        </w:rPr>
        <w:t>rámcové dohody</w:t>
      </w:r>
      <w:r w:rsidR="00CE036F" w:rsidRPr="00595B5E">
        <w:rPr>
          <w:rFonts w:ascii="Calibri" w:hAnsi="Calibri" w:cs="Calibri"/>
          <w:sz w:val="24"/>
          <w:szCs w:val="24"/>
          <w:lang w:eastAsia="en-US"/>
        </w:rPr>
        <w:t>.</w:t>
      </w:r>
    </w:p>
    <w:p w:rsidR="00E62ADD" w:rsidRPr="00FB6616" w:rsidRDefault="00CE036F" w:rsidP="00FB6616">
      <w:pPr>
        <w:numPr>
          <w:ilvl w:val="0"/>
          <w:numId w:val="4"/>
        </w:numPr>
        <w:suppressAutoHyphens/>
        <w:overflowPunct/>
        <w:autoSpaceDE/>
        <w:autoSpaceDN/>
        <w:adjustRightInd/>
        <w:ind w:left="357" w:hanging="357"/>
        <w:textAlignment w:val="auto"/>
        <w:rPr>
          <w:rFonts w:ascii="Calibri" w:hAnsi="Calibri"/>
          <w:szCs w:val="24"/>
        </w:rPr>
      </w:pPr>
      <w:r w:rsidRPr="00E62ADD">
        <w:rPr>
          <w:rFonts w:ascii="Calibri" w:hAnsi="Calibri" w:cs="Calibri"/>
          <w:color w:val="000000"/>
        </w:rPr>
        <w:t xml:space="preserve">Objednatel je oprávněn kontrolovat provádění </w:t>
      </w:r>
      <w:r w:rsidR="0008413E" w:rsidRPr="00E62ADD">
        <w:rPr>
          <w:rFonts w:ascii="Calibri" w:hAnsi="Calibri" w:cs="Calibri"/>
          <w:color w:val="000000"/>
        </w:rPr>
        <w:t xml:space="preserve">předmětu </w:t>
      </w:r>
      <w:r w:rsidR="00EE6404" w:rsidRPr="00E62ADD">
        <w:rPr>
          <w:rFonts w:ascii="Calibri" w:hAnsi="Calibri" w:cs="Calibri"/>
          <w:color w:val="000000"/>
        </w:rPr>
        <w:t>rámcové dohody</w:t>
      </w:r>
      <w:r w:rsidRPr="00E62ADD">
        <w:rPr>
          <w:rFonts w:ascii="Calibri" w:hAnsi="Calibri" w:cs="Calibri"/>
          <w:color w:val="000000"/>
        </w:rPr>
        <w:t xml:space="preserve"> a zjistí-li, že </w:t>
      </w:r>
      <w:r w:rsidR="00F32E39" w:rsidRPr="00E62ADD">
        <w:rPr>
          <w:rFonts w:ascii="Calibri" w:hAnsi="Calibri" w:cs="Calibri"/>
          <w:color w:val="000000"/>
        </w:rPr>
        <w:t>poskytovatel</w:t>
      </w:r>
      <w:r w:rsidRPr="00E62ADD">
        <w:rPr>
          <w:rFonts w:ascii="Calibri" w:hAnsi="Calibri" w:cs="Calibri"/>
          <w:color w:val="000000"/>
        </w:rPr>
        <w:t xml:space="preserve"> provád</w:t>
      </w:r>
      <w:r w:rsidR="00422965" w:rsidRPr="00E62ADD">
        <w:rPr>
          <w:rFonts w:ascii="Calibri" w:hAnsi="Calibri" w:cs="Calibri"/>
          <w:color w:val="000000"/>
        </w:rPr>
        <w:t>í</w:t>
      </w:r>
      <w:r w:rsidR="0008413E" w:rsidRPr="00E62ADD">
        <w:rPr>
          <w:rFonts w:ascii="Calibri" w:hAnsi="Calibri" w:cs="Calibri"/>
          <w:color w:val="000000"/>
        </w:rPr>
        <w:t xml:space="preserve"> předmět </w:t>
      </w:r>
      <w:r w:rsidR="00EE6404" w:rsidRPr="00E62ADD">
        <w:rPr>
          <w:rFonts w:ascii="Calibri" w:hAnsi="Calibri" w:cs="Calibri"/>
          <w:color w:val="000000"/>
        </w:rPr>
        <w:t>rámcové dohody</w:t>
      </w:r>
      <w:r w:rsidRPr="00E62ADD">
        <w:rPr>
          <w:rFonts w:ascii="Calibri" w:hAnsi="Calibri" w:cs="Calibri"/>
          <w:color w:val="000000"/>
        </w:rPr>
        <w:t xml:space="preserve"> v rozporu se svými povinnostmi, je oprávněn žádat po </w:t>
      </w:r>
      <w:r w:rsidR="00F32E39" w:rsidRPr="00E62ADD">
        <w:rPr>
          <w:rFonts w:ascii="Calibri" w:hAnsi="Calibri" w:cs="Calibri"/>
          <w:color w:val="000000"/>
        </w:rPr>
        <w:t>poskytovatel</w:t>
      </w:r>
      <w:r w:rsidRPr="00E62ADD">
        <w:rPr>
          <w:rFonts w:ascii="Calibri" w:hAnsi="Calibri" w:cs="Calibri"/>
          <w:color w:val="000000"/>
        </w:rPr>
        <w:t xml:space="preserve">i odstranění vad vzniklých vadným prováděním a provedení </w:t>
      </w:r>
      <w:r w:rsidR="00262C01" w:rsidRPr="00E62ADD">
        <w:rPr>
          <w:rFonts w:ascii="Calibri" w:hAnsi="Calibri" w:cs="Calibri"/>
          <w:color w:val="000000"/>
        </w:rPr>
        <w:t xml:space="preserve">předmětu </w:t>
      </w:r>
      <w:r w:rsidR="00EE6404" w:rsidRPr="00E62ADD">
        <w:rPr>
          <w:rFonts w:ascii="Calibri" w:hAnsi="Calibri" w:cs="Calibri"/>
          <w:color w:val="000000"/>
        </w:rPr>
        <w:t>rámcové dohody</w:t>
      </w:r>
      <w:r w:rsidRPr="005829B4">
        <w:rPr>
          <w:rFonts w:ascii="Calibri" w:hAnsi="Calibri" w:cs="Calibri"/>
          <w:color w:val="000000"/>
        </w:rPr>
        <w:t xml:space="preserve"> řádným způsobem.</w:t>
      </w:r>
    </w:p>
    <w:p w:rsidR="00E62ADD" w:rsidRPr="00FB6616" w:rsidRDefault="00E62ADD" w:rsidP="00FB6616">
      <w:pPr>
        <w:numPr>
          <w:ilvl w:val="0"/>
          <w:numId w:val="4"/>
        </w:numPr>
        <w:suppressAutoHyphens/>
        <w:overflowPunct/>
        <w:autoSpaceDE/>
        <w:autoSpaceDN/>
        <w:adjustRightInd/>
        <w:ind w:left="357" w:hanging="357"/>
        <w:textAlignment w:val="auto"/>
        <w:rPr>
          <w:rStyle w:val="FontStyle29"/>
          <w:rFonts w:ascii="Calibri" w:hAnsi="Calibri"/>
          <w:sz w:val="24"/>
          <w:szCs w:val="24"/>
        </w:rPr>
      </w:pPr>
      <w:r w:rsidRPr="00FB6616">
        <w:rPr>
          <w:rStyle w:val="FontStyle29"/>
          <w:rFonts w:ascii="Calibri" w:hAnsi="Calibri"/>
          <w:sz w:val="24"/>
          <w:szCs w:val="24"/>
        </w:rPr>
        <w:lastRenderedPageBreak/>
        <w:t>Poskytovatel odpovídá za to, že poradenské služby dle této rámcové dohody budou poskytovány hospodárně a účelně.</w:t>
      </w: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X.</w:t>
      </w:r>
    </w:p>
    <w:p w:rsidR="00CE036F" w:rsidRPr="003F0463" w:rsidRDefault="00CE036F" w:rsidP="00D15A4B">
      <w:pPr>
        <w:pStyle w:val="Nadpis1"/>
        <w:spacing w:after="240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</w:rPr>
        <w:t>Smluvní pokuty</w:t>
      </w:r>
      <w:r>
        <w:rPr>
          <w:rFonts w:ascii="Calibri" w:hAnsi="Calibri" w:cs="Calibri"/>
          <w:b/>
          <w:bCs/>
          <w:color w:val="000000"/>
        </w:rPr>
        <w:t xml:space="preserve"> a náhrada škody</w:t>
      </w:r>
    </w:p>
    <w:p w:rsidR="00CE036F" w:rsidRPr="00C773D6" w:rsidRDefault="00CE036F" w:rsidP="009B471F">
      <w:pPr>
        <w:pStyle w:val="Zkladntextodsazen2"/>
        <w:numPr>
          <w:ilvl w:val="0"/>
          <w:numId w:val="5"/>
        </w:numPr>
        <w:spacing w:before="120"/>
        <w:rPr>
          <w:rFonts w:ascii="Calibri" w:hAnsi="Calibri" w:cs="Calibri"/>
        </w:rPr>
      </w:pPr>
      <w:r w:rsidRPr="003F0463">
        <w:rPr>
          <w:rFonts w:ascii="Calibri" w:hAnsi="Calibri" w:cs="Calibri"/>
        </w:rPr>
        <w:t xml:space="preserve">Pro případ prodlení </w:t>
      </w:r>
      <w:r w:rsidR="00F32E39">
        <w:rPr>
          <w:rFonts w:ascii="Calibri" w:hAnsi="Calibri" w:cs="Calibri"/>
        </w:rPr>
        <w:t>poskytovatel</w:t>
      </w:r>
      <w:r w:rsidRPr="003F0463">
        <w:rPr>
          <w:rFonts w:ascii="Calibri" w:hAnsi="Calibri" w:cs="Calibri"/>
        </w:rPr>
        <w:t xml:space="preserve">e s předáním </w:t>
      </w:r>
      <w:r w:rsidR="0008413E">
        <w:rPr>
          <w:rFonts w:ascii="Calibri" w:hAnsi="Calibri" w:cs="Calibri"/>
        </w:rPr>
        <w:t xml:space="preserve">jednotlivých výstupů </w:t>
      </w:r>
      <w:r w:rsidR="005829B4">
        <w:rPr>
          <w:rFonts w:ascii="Calibri" w:hAnsi="Calibri" w:cs="Calibri"/>
        </w:rPr>
        <w:t xml:space="preserve">ve lhůtách sjednaných dle čl. III. odst. 2 této rámcové dohody, </w:t>
      </w:r>
      <w:r w:rsidRPr="003F0463">
        <w:rPr>
          <w:rFonts w:ascii="Calibri" w:hAnsi="Calibri" w:cs="Calibri"/>
        </w:rPr>
        <w:t xml:space="preserve">uhradí </w:t>
      </w:r>
      <w:r w:rsidR="00F32E39">
        <w:rPr>
          <w:rFonts w:ascii="Calibri" w:hAnsi="Calibri" w:cs="Calibri"/>
        </w:rPr>
        <w:t>poskytovatel</w:t>
      </w:r>
      <w:r w:rsidRPr="003F0463">
        <w:rPr>
          <w:rFonts w:ascii="Calibri" w:hAnsi="Calibri" w:cs="Calibri"/>
        </w:rPr>
        <w:t xml:space="preserve"> objednateli smluvní pokutu v</w:t>
      </w:r>
      <w:r w:rsidRPr="00C773D6">
        <w:rPr>
          <w:rFonts w:ascii="Calibri" w:hAnsi="Calibri" w:cs="Calibri"/>
        </w:rPr>
        <w:t xml:space="preserve">e výši </w:t>
      </w:r>
      <w:r w:rsidR="004849DF">
        <w:rPr>
          <w:rFonts w:ascii="Calibri" w:hAnsi="Calibri" w:cs="Calibri"/>
        </w:rPr>
        <w:t>15 000,- Kč</w:t>
      </w:r>
      <w:r w:rsidRPr="00C773D6">
        <w:rPr>
          <w:rFonts w:ascii="Calibri" w:hAnsi="Calibri" w:cs="Calibri"/>
        </w:rPr>
        <w:t xml:space="preserve"> za každý </w:t>
      </w:r>
      <w:r w:rsidR="006427A6" w:rsidRPr="00C773D6">
        <w:rPr>
          <w:rFonts w:ascii="Calibri" w:hAnsi="Calibri" w:cs="Calibri"/>
        </w:rPr>
        <w:t xml:space="preserve">započatý </w:t>
      </w:r>
      <w:r w:rsidRPr="00C773D6">
        <w:rPr>
          <w:rFonts w:ascii="Calibri" w:hAnsi="Calibri" w:cs="Calibri"/>
        </w:rPr>
        <w:t>den prodlení.</w:t>
      </w:r>
    </w:p>
    <w:p w:rsidR="00CE036F" w:rsidRPr="00C773D6" w:rsidRDefault="00CE036F" w:rsidP="009B471F">
      <w:pPr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C773D6">
        <w:rPr>
          <w:rFonts w:ascii="Calibri" w:hAnsi="Calibri" w:cs="Calibri"/>
          <w:color w:val="000000"/>
        </w:rPr>
        <w:t xml:space="preserve">Za porušení povinnosti mlčenlivosti </w:t>
      </w:r>
      <w:r w:rsidR="002616F4">
        <w:rPr>
          <w:rFonts w:ascii="Calibri" w:hAnsi="Calibri" w:cs="Calibri"/>
          <w:color w:val="000000"/>
        </w:rPr>
        <w:t xml:space="preserve">specifikované v čl. IX. odst. 3, plnění </w:t>
      </w:r>
      <w:r w:rsidR="00EE6404">
        <w:rPr>
          <w:rFonts w:ascii="Calibri" w:hAnsi="Calibri" w:cs="Calibri"/>
          <w:color w:val="000000"/>
        </w:rPr>
        <w:t>rámcové dohody</w:t>
      </w:r>
      <w:r w:rsidR="002616F4">
        <w:rPr>
          <w:rFonts w:ascii="Calibri" w:hAnsi="Calibri" w:cs="Calibri"/>
          <w:color w:val="000000"/>
        </w:rPr>
        <w:t xml:space="preserve"> v rozporu s</w:t>
      </w:r>
      <w:r w:rsidR="007211E9">
        <w:rPr>
          <w:rFonts w:ascii="Calibri" w:hAnsi="Calibri" w:cs="Calibri"/>
          <w:color w:val="000000"/>
        </w:rPr>
        <w:t> čl. IX odst. 1 písm. a)</w:t>
      </w:r>
      <w:r w:rsidR="002616F4">
        <w:rPr>
          <w:rFonts w:ascii="Calibri" w:hAnsi="Calibri" w:cs="Calibri"/>
          <w:color w:val="000000"/>
        </w:rPr>
        <w:t xml:space="preserve"> </w:t>
      </w:r>
      <w:r w:rsidR="007211E9">
        <w:rPr>
          <w:rFonts w:ascii="Calibri" w:hAnsi="Calibri" w:cs="Calibri"/>
          <w:color w:val="000000"/>
        </w:rPr>
        <w:t>nebo porušení</w:t>
      </w:r>
      <w:r w:rsidRPr="00C773D6">
        <w:rPr>
          <w:rFonts w:ascii="Calibri" w:hAnsi="Calibri" w:cs="Calibri"/>
          <w:color w:val="000000"/>
        </w:rPr>
        <w:t xml:space="preserve"> </w:t>
      </w:r>
      <w:r w:rsidR="00F86665" w:rsidRPr="00C773D6">
        <w:rPr>
          <w:rFonts w:ascii="Calibri" w:hAnsi="Calibri" w:cs="Calibri"/>
          <w:color w:val="000000"/>
        </w:rPr>
        <w:t xml:space="preserve">zákazu </w:t>
      </w:r>
      <w:r w:rsidRPr="00C773D6">
        <w:rPr>
          <w:rFonts w:ascii="Calibri" w:hAnsi="Calibri" w:cs="Calibri"/>
          <w:color w:val="000000"/>
        </w:rPr>
        <w:t>uvedené</w:t>
      </w:r>
      <w:r w:rsidR="00F86665" w:rsidRPr="00C773D6">
        <w:rPr>
          <w:rFonts w:ascii="Calibri" w:hAnsi="Calibri" w:cs="Calibri"/>
          <w:color w:val="000000"/>
        </w:rPr>
        <w:t>ho</w:t>
      </w:r>
      <w:r w:rsidR="002616F4">
        <w:rPr>
          <w:rFonts w:ascii="Calibri" w:hAnsi="Calibri" w:cs="Calibri"/>
          <w:color w:val="000000"/>
        </w:rPr>
        <w:t xml:space="preserve"> v čl. VI. odst. 1</w:t>
      </w:r>
      <w:r w:rsidRPr="00C773D6">
        <w:rPr>
          <w:rFonts w:ascii="Calibri" w:hAnsi="Calibri" w:cs="Calibri"/>
          <w:color w:val="000000"/>
        </w:rPr>
        <w:t xml:space="preserve"> této </w:t>
      </w:r>
      <w:r w:rsidR="00EE6404">
        <w:rPr>
          <w:rFonts w:ascii="Calibri" w:hAnsi="Calibri" w:cs="Calibri"/>
          <w:color w:val="000000"/>
        </w:rPr>
        <w:t>rámcové dohody</w:t>
      </w:r>
      <w:r w:rsidRPr="00C773D6">
        <w:rPr>
          <w:rFonts w:ascii="Calibri" w:hAnsi="Calibri" w:cs="Calibri"/>
          <w:color w:val="000000"/>
        </w:rPr>
        <w:t xml:space="preserve"> je </w:t>
      </w:r>
      <w:r w:rsidR="00F32E39">
        <w:rPr>
          <w:rFonts w:ascii="Calibri" w:hAnsi="Calibri" w:cs="Calibri"/>
          <w:color w:val="000000"/>
        </w:rPr>
        <w:t>poskytovatel</w:t>
      </w:r>
      <w:r w:rsidRPr="00C773D6">
        <w:rPr>
          <w:rFonts w:ascii="Calibri" w:hAnsi="Calibri" w:cs="Calibri"/>
          <w:color w:val="000000"/>
        </w:rPr>
        <w:t xml:space="preserve"> povinen uhradit objednateli smluvní pokutu ve výši </w:t>
      </w:r>
      <w:r w:rsidR="000C2A14">
        <w:rPr>
          <w:rFonts w:ascii="Calibri" w:hAnsi="Calibri" w:cs="Calibri"/>
          <w:color w:val="000000"/>
        </w:rPr>
        <w:t>5</w:t>
      </w:r>
      <w:r w:rsidR="00511797">
        <w:rPr>
          <w:rFonts w:ascii="Calibri" w:hAnsi="Calibri" w:cs="Calibri"/>
          <w:color w:val="000000"/>
        </w:rPr>
        <w:t>0</w:t>
      </w:r>
      <w:r w:rsidRPr="00C773D6">
        <w:rPr>
          <w:rFonts w:ascii="Calibri" w:hAnsi="Calibri" w:cs="Calibri"/>
        </w:rPr>
        <w:t>0 000,- Kč (slovy: padesát tisíc korun českých</w:t>
      </w:r>
      <w:r w:rsidRPr="00C773D6">
        <w:rPr>
          <w:rFonts w:ascii="Calibri" w:hAnsi="Calibri" w:cs="Calibri"/>
          <w:color w:val="000000"/>
        </w:rPr>
        <w:t>) za každý jednotlivý případ porušení této povinnosti.</w:t>
      </w:r>
    </w:p>
    <w:p w:rsidR="00CE036F" w:rsidRPr="003F0463" w:rsidRDefault="00CE036F" w:rsidP="009B471F">
      <w:pPr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C773D6">
        <w:rPr>
          <w:rFonts w:ascii="Calibri" w:hAnsi="Calibri" w:cs="Calibri"/>
          <w:color w:val="000000"/>
        </w:rPr>
        <w:t xml:space="preserve">Za porušení povinnosti mít po celou dobu platnosti </w:t>
      </w:r>
      <w:r w:rsidR="00EE6404">
        <w:rPr>
          <w:rFonts w:ascii="Calibri" w:hAnsi="Calibri" w:cs="Calibri"/>
          <w:color w:val="000000"/>
        </w:rPr>
        <w:t>rámcové dohody</w:t>
      </w:r>
      <w:r w:rsidRPr="00C773D6">
        <w:rPr>
          <w:rFonts w:ascii="Calibri" w:hAnsi="Calibri" w:cs="Calibri"/>
          <w:color w:val="000000"/>
        </w:rPr>
        <w:t xml:space="preserve"> sjednáno pojištění odpovědnosti za škodu dle čl. IX. odst. 4) této </w:t>
      </w:r>
      <w:r w:rsidR="00EE6404">
        <w:rPr>
          <w:rFonts w:ascii="Calibri" w:hAnsi="Calibri" w:cs="Calibri"/>
          <w:color w:val="000000"/>
        </w:rPr>
        <w:t>rámcové dohody</w:t>
      </w:r>
      <w:r w:rsidRPr="00C773D6">
        <w:rPr>
          <w:rFonts w:ascii="Calibri" w:hAnsi="Calibri" w:cs="Calibri"/>
          <w:color w:val="000000"/>
        </w:rPr>
        <w:t xml:space="preserve"> je </w:t>
      </w:r>
      <w:r w:rsidR="00F32E39">
        <w:rPr>
          <w:rFonts w:ascii="Calibri" w:hAnsi="Calibri" w:cs="Calibri"/>
          <w:color w:val="000000"/>
        </w:rPr>
        <w:t>poskytovatel</w:t>
      </w:r>
      <w:r w:rsidRPr="00C773D6">
        <w:rPr>
          <w:rFonts w:ascii="Calibri" w:hAnsi="Calibri" w:cs="Calibri"/>
          <w:color w:val="000000"/>
        </w:rPr>
        <w:t xml:space="preserve"> povinen uhradit objednateli smluvní pokutu ve výši</w:t>
      </w:r>
      <w:r w:rsidRPr="001677B1">
        <w:rPr>
          <w:rFonts w:ascii="Calibri" w:hAnsi="Calibri" w:cs="Calibri"/>
        </w:rPr>
        <w:t xml:space="preserve"> </w:t>
      </w:r>
      <w:r w:rsidR="005829B4">
        <w:rPr>
          <w:rFonts w:ascii="Calibri" w:hAnsi="Calibri" w:cs="Calibri"/>
        </w:rPr>
        <w:t>20</w:t>
      </w:r>
      <w:r w:rsidRPr="001677B1">
        <w:rPr>
          <w:rFonts w:ascii="Calibri" w:hAnsi="Calibri" w:cs="Calibri"/>
        </w:rPr>
        <w:t xml:space="preserve">0 000,- Kč (slovy: </w:t>
      </w:r>
      <w:r w:rsidR="005829B4">
        <w:rPr>
          <w:rFonts w:ascii="Calibri" w:hAnsi="Calibri" w:cs="Calibri"/>
        </w:rPr>
        <w:t xml:space="preserve">dvěstě </w:t>
      </w:r>
      <w:r w:rsidRPr="001677B1">
        <w:rPr>
          <w:rFonts w:ascii="Calibri" w:hAnsi="Calibri" w:cs="Calibri"/>
        </w:rPr>
        <w:t xml:space="preserve">tisíckorunčeských). </w:t>
      </w:r>
    </w:p>
    <w:p w:rsidR="00CE036F" w:rsidRDefault="00CE036F" w:rsidP="009B471F">
      <w:pPr>
        <w:numPr>
          <w:ilvl w:val="0"/>
          <w:numId w:val="5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Smluvní pokuty sjednané touto smlouvou povinná strana uhradí nezávisle na tom, zda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jaké výši vznikne druhé straně v této souvislosti škoda</w:t>
      </w:r>
      <w:r>
        <w:rPr>
          <w:rFonts w:ascii="Calibri" w:hAnsi="Calibri" w:cs="Calibri"/>
          <w:color w:val="000000"/>
        </w:rPr>
        <w:t xml:space="preserve"> nebo újma</w:t>
      </w:r>
      <w:r w:rsidRPr="003F0463">
        <w:rPr>
          <w:rFonts w:ascii="Calibri" w:hAnsi="Calibri" w:cs="Calibri"/>
          <w:color w:val="000000"/>
        </w:rPr>
        <w:t>, kterou lze vymáhat samostatně v plné výši, tedy i ve výši přesahující smluvní pokutu.</w:t>
      </w:r>
      <w:r>
        <w:rPr>
          <w:rFonts w:ascii="Calibri" w:hAnsi="Calibri" w:cs="Calibri"/>
          <w:color w:val="000000"/>
        </w:rPr>
        <w:t xml:space="preserve"> </w:t>
      </w:r>
      <w:r w:rsidR="00D26489" w:rsidRPr="00D26489">
        <w:rPr>
          <w:rFonts w:ascii="Calibri" w:hAnsi="Calibri" w:cs="Calibri"/>
          <w:color w:val="000000"/>
        </w:rPr>
        <w:t>Výše smluvních pokut se do výše náhrady škody či újmy nezapočítává.</w:t>
      </w:r>
    </w:p>
    <w:p w:rsidR="00066C97" w:rsidRPr="00DF03C2" w:rsidRDefault="00066C97" w:rsidP="00DF03C2">
      <w:pPr>
        <w:pStyle w:val="Style5"/>
        <w:widowControl/>
        <w:numPr>
          <w:ilvl w:val="0"/>
          <w:numId w:val="5"/>
        </w:numPr>
        <w:jc w:val="both"/>
        <w:rPr>
          <w:rFonts w:ascii="Calibri" w:hAnsi="Calibri" w:cs="Calibri"/>
          <w:color w:val="000000"/>
        </w:rPr>
      </w:pPr>
      <w:r w:rsidRPr="00DF03C2">
        <w:rPr>
          <w:rFonts w:ascii="Calibri" w:hAnsi="Calibri"/>
        </w:rPr>
        <w:t>Pro případ prodlení objednatele se zaplacením fakturované částky poskytovateli si strany sjednávají úrok z prodlení v zákonné výši.</w:t>
      </w:r>
    </w:p>
    <w:p w:rsidR="00066C97" w:rsidRDefault="00066C97" w:rsidP="00DF03C2">
      <w:pPr>
        <w:numPr>
          <w:ilvl w:val="0"/>
          <w:numId w:val="5"/>
        </w:numPr>
        <w:ind w:left="357" w:hanging="357"/>
        <w:rPr>
          <w:rFonts w:ascii="Calibri" w:hAnsi="Calibri" w:cs="Calibri"/>
          <w:color w:val="000000"/>
        </w:rPr>
      </w:pPr>
      <w:r w:rsidRPr="00D26489">
        <w:rPr>
          <w:rFonts w:ascii="Calibri" w:hAnsi="Calibri" w:cs="Calibri"/>
          <w:color w:val="000000"/>
        </w:rPr>
        <w:t xml:space="preserve">Smluvní pokuta nebo náhrada škody či újmy </w:t>
      </w:r>
      <w:r>
        <w:rPr>
          <w:rFonts w:ascii="Calibri" w:hAnsi="Calibri" w:cs="Calibri"/>
          <w:color w:val="000000"/>
        </w:rPr>
        <w:t xml:space="preserve">nebo úroku z prodlení </w:t>
      </w:r>
      <w:r w:rsidRPr="00D26489">
        <w:rPr>
          <w:rFonts w:ascii="Calibri" w:hAnsi="Calibri" w:cs="Calibri"/>
          <w:color w:val="000000"/>
        </w:rPr>
        <w:t>je splatn</w:t>
      </w:r>
      <w:r>
        <w:rPr>
          <w:rFonts w:ascii="Calibri" w:hAnsi="Calibri" w:cs="Calibri"/>
          <w:color w:val="000000"/>
        </w:rPr>
        <w:t>ý</w:t>
      </w:r>
      <w:r w:rsidRPr="00D26489">
        <w:rPr>
          <w:rFonts w:ascii="Calibri" w:hAnsi="Calibri" w:cs="Calibri"/>
          <w:color w:val="000000"/>
        </w:rPr>
        <w:t xml:space="preserve"> ve lhůtě 10 kalendářních dnů ode dne, kdy </w:t>
      </w:r>
      <w:r>
        <w:rPr>
          <w:rFonts w:ascii="Calibri" w:hAnsi="Calibri" w:cs="Calibri"/>
          <w:color w:val="000000"/>
        </w:rPr>
        <w:t xml:space="preserve">strana povinnou </w:t>
      </w:r>
      <w:r w:rsidRPr="00D26489">
        <w:rPr>
          <w:rFonts w:ascii="Calibri" w:hAnsi="Calibri" w:cs="Calibri"/>
          <w:color w:val="000000"/>
        </w:rPr>
        <w:t>obdrží výzvu k úhradě.</w:t>
      </w:r>
    </w:p>
    <w:p w:rsidR="00DF03C2" w:rsidRDefault="00DF03C2" w:rsidP="00DF03C2">
      <w:pPr>
        <w:rPr>
          <w:rFonts w:ascii="Calibri" w:hAnsi="Calibri" w:cs="Calibri"/>
          <w:color w:val="000000"/>
        </w:rPr>
      </w:pPr>
    </w:p>
    <w:p w:rsidR="00DF03C2" w:rsidRPr="00D26489" w:rsidRDefault="00DF03C2" w:rsidP="00DF03C2">
      <w:pPr>
        <w:rPr>
          <w:rFonts w:ascii="Calibri" w:hAnsi="Calibri" w:cs="Calibri"/>
          <w:color w:val="000000"/>
        </w:rPr>
      </w:pPr>
    </w:p>
    <w:p w:rsidR="00CE036F" w:rsidRPr="00DF03C2" w:rsidRDefault="00CE036F" w:rsidP="00DF03C2">
      <w:pPr>
        <w:ind w:left="357"/>
        <w:jc w:val="center"/>
        <w:rPr>
          <w:rFonts w:ascii="Calibri" w:hAnsi="Calibri" w:cs="Calibri"/>
          <w:b/>
          <w:bCs/>
          <w:color w:val="000000"/>
          <w:sz w:val="28"/>
        </w:rPr>
      </w:pPr>
      <w:r w:rsidRPr="00066C97">
        <w:rPr>
          <w:rFonts w:ascii="Calibri" w:hAnsi="Calibri" w:cs="Calibri"/>
          <w:b/>
          <w:bCs/>
          <w:color w:val="000000"/>
          <w:sz w:val="28"/>
        </w:rPr>
        <w:t>XI.</w:t>
      </w:r>
    </w:p>
    <w:p w:rsidR="00CE036F" w:rsidRDefault="00D31CC1" w:rsidP="00DF03C2">
      <w:pPr>
        <w:pStyle w:val="Nadpis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Platnost, z</w:t>
      </w:r>
      <w:r w:rsidR="00CE036F" w:rsidRPr="003F0463">
        <w:rPr>
          <w:rFonts w:ascii="Calibri" w:hAnsi="Calibri" w:cs="Calibri"/>
          <w:b/>
          <w:bCs/>
          <w:color w:val="000000"/>
        </w:rPr>
        <w:t xml:space="preserve">měna a </w:t>
      </w:r>
      <w:r w:rsidR="00DF03C2">
        <w:rPr>
          <w:rFonts w:ascii="Calibri" w:hAnsi="Calibri" w:cs="Calibri"/>
          <w:b/>
          <w:bCs/>
          <w:color w:val="000000"/>
        </w:rPr>
        <w:t>ukončení platnosti</w:t>
      </w:r>
      <w:r w:rsidR="00CE036F" w:rsidRPr="003F0463">
        <w:rPr>
          <w:rFonts w:ascii="Calibri" w:hAnsi="Calibri" w:cs="Calibri"/>
          <w:b/>
          <w:bCs/>
          <w:color w:val="000000"/>
        </w:rPr>
        <w:t xml:space="preserve"> </w:t>
      </w:r>
      <w:r w:rsidR="00EE6404">
        <w:rPr>
          <w:rFonts w:ascii="Calibri" w:hAnsi="Calibri" w:cs="Calibri"/>
          <w:b/>
          <w:bCs/>
          <w:color w:val="000000"/>
        </w:rPr>
        <w:t>rámcové dohody</w:t>
      </w:r>
    </w:p>
    <w:p w:rsidR="00066C97" w:rsidRPr="00DF03C2" w:rsidRDefault="00066C97" w:rsidP="00DF03C2"/>
    <w:p w:rsidR="006929BE" w:rsidRPr="006929BE" w:rsidRDefault="006929BE" w:rsidP="00FB6616">
      <w:pPr>
        <w:pStyle w:val="Odstavecseseznamem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T</w:t>
      </w:r>
      <w:r w:rsidRPr="006929BE">
        <w:rPr>
          <w:rFonts w:asciiTheme="minorHAnsi" w:hAnsiTheme="minorHAnsi" w:cstheme="minorHAnsi"/>
        </w:rPr>
        <w:t xml:space="preserve">ato smlouva nabývá platnosti dnem podpisu oběma smluvními stranami. </w:t>
      </w:r>
      <w:r w:rsidRPr="006929BE">
        <w:rPr>
          <w:rFonts w:asciiTheme="minorHAnsi" w:hAnsiTheme="minorHAnsi"/>
        </w:rPr>
        <w:t xml:space="preserve">Účinnosti tato smlouva nabývá dnem zveřejnění v registru smluv. </w:t>
      </w:r>
      <w:r w:rsidRPr="006929BE">
        <w:rPr>
          <w:rFonts w:asciiTheme="minorHAnsi" w:hAnsiTheme="minorHAnsi" w:cstheme="minorHAnsi"/>
        </w:rPr>
        <w:t xml:space="preserve"> </w:t>
      </w:r>
      <w:r w:rsidRPr="006929BE">
        <w:rPr>
          <w:rFonts w:asciiTheme="minorHAnsi" w:hAnsiTheme="minorHAnsi"/>
        </w:rPr>
        <w:t xml:space="preserve">Činnost podle předmětu této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>, která byla vykonávána přede dnem nabytí její účinnosti</w:t>
      </w:r>
      <w:r w:rsidR="00D31CC1">
        <w:rPr>
          <w:rFonts w:asciiTheme="minorHAnsi" w:hAnsiTheme="minorHAnsi"/>
        </w:rPr>
        <w:t xml:space="preserve"> z podnětu objednatele</w:t>
      </w:r>
      <w:r w:rsidRPr="006929BE">
        <w:rPr>
          <w:rFonts w:asciiTheme="minorHAnsi" w:hAnsiTheme="minorHAnsi"/>
        </w:rPr>
        <w:t xml:space="preserve">, se považuje za plnění podle této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>.</w:t>
      </w:r>
    </w:p>
    <w:p w:rsidR="006929BE" w:rsidRPr="006929BE" w:rsidRDefault="006929BE" w:rsidP="00FB6616">
      <w:pPr>
        <w:pStyle w:val="Odstavecseseznamem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jc w:val="both"/>
        <w:rPr>
          <w:rFonts w:asciiTheme="minorHAnsi" w:hAnsiTheme="minorHAnsi"/>
        </w:rPr>
      </w:pPr>
      <w:r w:rsidRPr="006929BE">
        <w:rPr>
          <w:rFonts w:asciiTheme="minorHAnsi" w:hAnsiTheme="minorHAnsi" w:cstheme="minorHAnsi"/>
        </w:rPr>
        <w:t xml:space="preserve">Smlouva se uzavírá na dobu určitou </w:t>
      </w:r>
      <w:r w:rsidRPr="006929BE">
        <w:rPr>
          <w:rFonts w:asciiTheme="minorHAnsi" w:hAnsiTheme="minorHAnsi"/>
        </w:rPr>
        <w:t xml:space="preserve">počínaje dnem nabytí účinnosti této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 </w:t>
      </w:r>
      <w:r w:rsidRPr="006929BE">
        <w:rPr>
          <w:rFonts w:asciiTheme="minorHAnsi" w:hAnsiTheme="minorHAnsi" w:cstheme="minorHAnsi"/>
        </w:rPr>
        <w:t xml:space="preserve">do </w:t>
      </w:r>
      <w:r w:rsidR="00A26664" w:rsidRPr="009D285B">
        <w:rPr>
          <w:rFonts w:asciiTheme="minorHAnsi" w:hAnsiTheme="minorHAnsi" w:cstheme="minorHAnsi"/>
        </w:rPr>
        <w:t>03.</w:t>
      </w:r>
      <w:r w:rsidR="00470D03" w:rsidRPr="009D285B">
        <w:rPr>
          <w:rFonts w:asciiTheme="minorHAnsi" w:hAnsiTheme="minorHAnsi" w:cstheme="minorHAnsi"/>
        </w:rPr>
        <w:t xml:space="preserve"> </w:t>
      </w:r>
      <w:r w:rsidR="00A26664" w:rsidRPr="009D285B">
        <w:rPr>
          <w:rFonts w:asciiTheme="minorHAnsi" w:hAnsiTheme="minorHAnsi" w:cstheme="minorHAnsi"/>
        </w:rPr>
        <w:t>února</w:t>
      </w:r>
      <w:r w:rsidR="00470D03" w:rsidRPr="009D285B">
        <w:rPr>
          <w:rFonts w:asciiTheme="minorHAnsi" w:hAnsiTheme="minorHAnsi" w:cstheme="minorHAnsi"/>
        </w:rPr>
        <w:t xml:space="preserve"> 2024</w:t>
      </w:r>
      <w:r w:rsidR="00832601" w:rsidRPr="009D285B">
        <w:rPr>
          <w:rFonts w:asciiTheme="minorHAnsi" w:hAnsiTheme="minorHAnsi" w:cstheme="minorHAnsi"/>
        </w:rPr>
        <w:t>.</w:t>
      </w:r>
      <w:r w:rsidRPr="009D285B">
        <w:rPr>
          <w:rFonts w:asciiTheme="minorHAnsi" w:hAnsiTheme="minorHAnsi" w:cstheme="minorHAnsi"/>
        </w:rPr>
        <w:t xml:space="preserve"> </w:t>
      </w:r>
      <w:r w:rsidRPr="009D285B">
        <w:rPr>
          <w:rFonts w:asciiTheme="minorHAnsi" w:hAnsiTheme="minorHAnsi"/>
        </w:rPr>
        <w:t xml:space="preserve">V případě, že dojde k vyčerpání celkové odměny </w:t>
      </w:r>
      <w:r w:rsidR="00832601" w:rsidRPr="009D285B">
        <w:rPr>
          <w:rFonts w:asciiTheme="minorHAnsi" w:hAnsiTheme="minorHAnsi"/>
        </w:rPr>
        <w:t xml:space="preserve">uvedené v </w:t>
      </w:r>
      <w:r w:rsidRPr="009D285B">
        <w:rPr>
          <w:rFonts w:asciiTheme="minorHAnsi" w:hAnsiTheme="minorHAnsi"/>
        </w:rPr>
        <w:t xml:space="preserve">čl. II. odst. 5 ve výši </w:t>
      </w:r>
      <w:r w:rsidR="00462242" w:rsidRPr="009D285B">
        <w:rPr>
          <w:rFonts w:asciiTheme="minorHAnsi" w:hAnsiTheme="minorHAnsi"/>
        </w:rPr>
        <w:t>34</w:t>
      </w:r>
      <w:r w:rsidR="001D68D8" w:rsidRPr="009D285B">
        <w:rPr>
          <w:rFonts w:asciiTheme="minorHAnsi" w:hAnsiTheme="minorHAnsi"/>
        </w:rPr>
        <w:t> </w:t>
      </w:r>
      <w:r w:rsidR="00462242" w:rsidRPr="009D285B">
        <w:rPr>
          <w:rFonts w:asciiTheme="minorHAnsi" w:hAnsiTheme="minorHAnsi"/>
        </w:rPr>
        <w:t>25</w:t>
      </w:r>
      <w:r w:rsidR="001D68D8" w:rsidRPr="009D285B">
        <w:rPr>
          <w:rFonts w:asciiTheme="minorHAnsi" w:hAnsiTheme="minorHAnsi"/>
        </w:rPr>
        <w:t>0 000</w:t>
      </w:r>
      <w:r w:rsidRPr="009D285B">
        <w:rPr>
          <w:rFonts w:asciiTheme="minorHAnsi" w:hAnsiTheme="minorHAnsi"/>
        </w:rPr>
        <w:t>,- Kč</w:t>
      </w:r>
      <w:r w:rsidR="001D68D8">
        <w:rPr>
          <w:rFonts w:asciiTheme="minorHAnsi" w:hAnsiTheme="minorHAnsi"/>
        </w:rPr>
        <w:t xml:space="preserve"> bez DPH</w:t>
      </w:r>
      <w:r w:rsidRPr="006929BE">
        <w:rPr>
          <w:rFonts w:asciiTheme="minorHAnsi" w:hAnsiTheme="minorHAnsi"/>
        </w:rPr>
        <w:t xml:space="preserve"> před tímto datem, dojde k ukončení platnosti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 k datu vyčerpání odměny. </w:t>
      </w:r>
    </w:p>
    <w:p w:rsidR="006929BE" w:rsidRPr="006929BE" w:rsidRDefault="006929BE" w:rsidP="00FB6616">
      <w:pPr>
        <w:numPr>
          <w:ilvl w:val="0"/>
          <w:numId w:val="41"/>
        </w:numPr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/>
          <w:szCs w:val="24"/>
        </w:rPr>
      </w:pPr>
      <w:r w:rsidRPr="006929BE">
        <w:rPr>
          <w:rFonts w:asciiTheme="minorHAnsi" w:hAnsiTheme="minorHAnsi"/>
          <w:szCs w:val="24"/>
        </w:rPr>
        <w:t xml:space="preserve">Smluvní vztah založený touto </w:t>
      </w:r>
      <w:r>
        <w:rPr>
          <w:rFonts w:asciiTheme="minorHAnsi" w:hAnsiTheme="minorHAnsi"/>
          <w:szCs w:val="24"/>
        </w:rPr>
        <w:t>s</w:t>
      </w:r>
      <w:r w:rsidRPr="006929BE">
        <w:rPr>
          <w:rFonts w:asciiTheme="minorHAnsi" w:hAnsiTheme="minorHAnsi"/>
          <w:szCs w:val="24"/>
        </w:rPr>
        <w:t>mlouvou může být před uplynutím doby uvedené v</w:t>
      </w:r>
      <w:r>
        <w:rPr>
          <w:rFonts w:asciiTheme="minorHAnsi" w:hAnsiTheme="minorHAnsi"/>
          <w:szCs w:val="24"/>
        </w:rPr>
        <w:t> </w:t>
      </w:r>
      <w:r w:rsidRPr="006929BE">
        <w:rPr>
          <w:rFonts w:asciiTheme="minorHAnsi" w:hAnsiTheme="minorHAnsi"/>
          <w:szCs w:val="24"/>
        </w:rPr>
        <w:t>odst</w:t>
      </w:r>
      <w:r>
        <w:rPr>
          <w:rFonts w:asciiTheme="minorHAnsi" w:hAnsiTheme="minorHAnsi"/>
          <w:szCs w:val="24"/>
        </w:rPr>
        <w:t>.</w:t>
      </w:r>
      <w:r w:rsidRPr="006929BE">
        <w:rPr>
          <w:rFonts w:asciiTheme="minorHAnsi" w:hAnsiTheme="minorHAnsi"/>
          <w:szCs w:val="24"/>
        </w:rPr>
        <w:t xml:space="preserve"> 2. ukončen:</w:t>
      </w:r>
    </w:p>
    <w:p w:rsidR="006929BE" w:rsidRPr="006929BE" w:rsidRDefault="006929BE" w:rsidP="00FB6616">
      <w:pPr>
        <w:pStyle w:val="Odstavecseseznamem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asciiTheme="minorHAnsi" w:hAnsiTheme="minorHAnsi"/>
        </w:rPr>
      </w:pPr>
      <w:r w:rsidRPr="006929BE">
        <w:rPr>
          <w:rFonts w:asciiTheme="minorHAnsi" w:hAnsiTheme="minorHAnsi"/>
        </w:rPr>
        <w:t>písemnou dohodou smluvních stran,</w:t>
      </w:r>
    </w:p>
    <w:p w:rsidR="006929BE" w:rsidRPr="006929BE" w:rsidRDefault="006929BE" w:rsidP="00FB6616">
      <w:pPr>
        <w:pStyle w:val="Odstavecseseznamem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asciiTheme="minorHAnsi" w:hAnsiTheme="minorHAnsi"/>
        </w:rPr>
      </w:pPr>
      <w:r w:rsidRPr="006929BE">
        <w:rPr>
          <w:rFonts w:asciiTheme="minorHAnsi" w:hAnsiTheme="minorHAnsi"/>
        </w:rPr>
        <w:t xml:space="preserve">výpovědí </w:t>
      </w:r>
      <w:r w:rsidR="005829B4">
        <w:rPr>
          <w:rFonts w:asciiTheme="minorHAnsi" w:hAnsiTheme="minorHAnsi"/>
        </w:rPr>
        <w:t xml:space="preserve">této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 kteroukoliv ze smluvních stran i bez udání důvodů, přičemž výpověď musí být písemná a výpovědní lhůta činí jeden měsíc a počítá se od prvního dne následujícího měsíce od doručení výpovědi druhé smluvní straně,</w:t>
      </w:r>
    </w:p>
    <w:p w:rsidR="006929BE" w:rsidRPr="006929BE" w:rsidRDefault="006929BE" w:rsidP="00FB6616">
      <w:pPr>
        <w:pStyle w:val="Odstavecseseznamem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rFonts w:asciiTheme="minorHAnsi" w:hAnsiTheme="minorHAnsi"/>
        </w:rPr>
      </w:pPr>
      <w:r w:rsidRPr="006929BE">
        <w:rPr>
          <w:rFonts w:asciiTheme="minorHAnsi" w:hAnsiTheme="minorHAnsi"/>
        </w:rPr>
        <w:t xml:space="preserve">odstoupením od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, porušuje-li druhá smluvní strana podstatným způsobem ujednání této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. Smluvní vztah skončí dnem doručení oznámení o odstoupení od </w:t>
      </w:r>
      <w:r w:rsidR="00EE6404">
        <w:rPr>
          <w:rFonts w:asciiTheme="minorHAnsi" w:hAnsiTheme="minorHAnsi"/>
        </w:rPr>
        <w:t>Rámcové dohody</w:t>
      </w:r>
      <w:r w:rsidRPr="006929BE">
        <w:rPr>
          <w:rFonts w:asciiTheme="minorHAnsi" w:hAnsiTheme="minorHAnsi"/>
        </w:rPr>
        <w:t xml:space="preserve"> druhé smluvní straně,</w:t>
      </w:r>
    </w:p>
    <w:p w:rsidR="00CE036F" w:rsidRPr="006929BE" w:rsidRDefault="00CE036F" w:rsidP="006929BE">
      <w:pPr>
        <w:pStyle w:val="Odstavecseseznamem"/>
        <w:numPr>
          <w:ilvl w:val="0"/>
          <w:numId w:val="41"/>
        </w:numPr>
        <w:ind w:left="284" w:hanging="284"/>
        <w:rPr>
          <w:rFonts w:ascii="Calibri" w:hAnsi="Calibri" w:cs="Calibri"/>
        </w:rPr>
      </w:pPr>
      <w:r w:rsidRPr="006929BE">
        <w:rPr>
          <w:rFonts w:ascii="Calibri" w:hAnsi="Calibri" w:cs="Calibri"/>
        </w:rPr>
        <w:lastRenderedPageBreak/>
        <w:t>Tuto smlouvu lze změnit pouze dohodou smluvních stran formou vzestupně číslovaných písemných dodatků podepsaných oprávněnými zástupci obou smluvních stran na jedné listině.</w:t>
      </w:r>
      <w:r w:rsidR="00D26489" w:rsidRPr="00D26489">
        <w:t xml:space="preserve"> </w:t>
      </w:r>
      <w:r w:rsidR="005829B4" w:rsidRPr="00362CE0">
        <w:rPr>
          <w:rFonts w:asciiTheme="minorHAnsi" w:hAnsiTheme="minorHAnsi"/>
        </w:rPr>
        <w:t xml:space="preserve">Jiná ujednání jsou neplatná. </w:t>
      </w:r>
      <w:r w:rsidR="00D26489">
        <w:t>O</w:t>
      </w:r>
      <w:r w:rsidR="00D26489" w:rsidRPr="006929BE">
        <w:rPr>
          <w:rFonts w:ascii="Calibri" w:hAnsi="Calibri" w:cs="Calibri"/>
        </w:rPr>
        <w:t>soby zmocněné k jednání smluvních stran mohou být měněny oznámením zaslaným druhé smluvní straně bez povinnosti uzavření dodatku k této smlouvě.</w:t>
      </w:r>
    </w:p>
    <w:p w:rsidR="00CE036F" w:rsidRPr="003F0463" w:rsidRDefault="00CE036F" w:rsidP="006929BE">
      <w:pPr>
        <w:numPr>
          <w:ilvl w:val="0"/>
          <w:numId w:val="41"/>
        </w:numPr>
        <w:ind w:left="284" w:hanging="284"/>
        <w:rPr>
          <w:rFonts w:ascii="Calibri" w:hAnsi="Calibri" w:cs="Calibri"/>
          <w:color w:val="000000"/>
        </w:rPr>
      </w:pPr>
      <w:r w:rsidRPr="00C60380">
        <w:rPr>
          <w:rFonts w:ascii="Calibri" w:hAnsi="Calibri" w:cs="Calibri"/>
          <w:color w:val="000000"/>
        </w:rPr>
        <w:t xml:space="preserve">Při podstatném porušení </w:t>
      </w:r>
      <w:r w:rsidR="00EE6404">
        <w:rPr>
          <w:rFonts w:ascii="Calibri" w:hAnsi="Calibri" w:cs="Calibri"/>
          <w:color w:val="000000"/>
        </w:rPr>
        <w:t>rámcové dohody</w:t>
      </w:r>
      <w:r w:rsidRPr="00C60380">
        <w:rPr>
          <w:rFonts w:ascii="Calibri" w:hAnsi="Calibri" w:cs="Calibri"/>
          <w:color w:val="000000"/>
        </w:rPr>
        <w:t xml:space="preserve"> jednou ze smluvních stran může druhá smluvní strana od </w:t>
      </w:r>
      <w:r w:rsidR="00EE6404">
        <w:rPr>
          <w:rFonts w:ascii="Calibri" w:hAnsi="Calibri" w:cs="Calibri"/>
          <w:color w:val="000000"/>
        </w:rPr>
        <w:t>rámcové dohody</w:t>
      </w:r>
      <w:r w:rsidRPr="00C60380">
        <w:rPr>
          <w:rFonts w:ascii="Calibri" w:hAnsi="Calibri" w:cs="Calibri"/>
          <w:color w:val="000000"/>
        </w:rPr>
        <w:t xml:space="preserve"> odstoupit, přičemž </w:t>
      </w:r>
      <w:r w:rsidR="00970809" w:rsidRPr="00C60380">
        <w:rPr>
          <w:rFonts w:ascii="Calibri" w:hAnsi="Calibri" w:cs="Calibri"/>
          <w:color w:val="000000"/>
        </w:rPr>
        <w:t xml:space="preserve">vynaložené </w:t>
      </w:r>
      <w:r w:rsidR="00970809">
        <w:rPr>
          <w:rFonts w:ascii="Calibri" w:hAnsi="Calibri" w:cs="Calibri"/>
          <w:color w:val="000000"/>
        </w:rPr>
        <w:t>náklady</w:t>
      </w:r>
      <w:r w:rsidRPr="00C60380">
        <w:rPr>
          <w:rFonts w:ascii="Calibri" w:hAnsi="Calibri" w:cs="Calibri"/>
          <w:color w:val="000000"/>
        </w:rPr>
        <w:t xml:space="preserve"> k okamžiku odstoupení od </w:t>
      </w:r>
      <w:r w:rsidR="00EE6404">
        <w:rPr>
          <w:rFonts w:ascii="Calibri" w:hAnsi="Calibri" w:cs="Calibri"/>
          <w:color w:val="000000"/>
        </w:rPr>
        <w:t>rámcové dohody</w:t>
      </w:r>
      <w:r w:rsidRPr="00C60380">
        <w:rPr>
          <w:rFonts w:ascii="Calibri" w:hAnsi="Calibri" w:cs="Calibri"/>
          <w:color w:val="000000"/>
        </w:rPr>
        <w:t xml:space="preserve"> hradí ta smluvní strana, která podstatně porušila smlouvu. </w:t>
      </w:r>
      <w:r w:rsidRPr="003F0463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případě, že část </w:t>
      </w:r>
      <w:r w:rsidR="0008413E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="0008413E">
        <w:rPr>
          <w:rFonts w:ascii="Calibri" w:hAnsi="Calibri" w:cs="Calibri"/>
          <w:color w:val="000000"/>
        </w:rPr>
        <w:t xml:space="preserve">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 xml:space="preserve"> již řádně a včas předal objednateli, má</w:t>
      </w:r>
      <w:r>
        <w:rPr>
          <w:rFonts w:ascii="Calibri" w:hAnsi="Calibri" w:cs="Calibri"/>
          <w:color w:val="000000"/>
        </w:rPr>
        <w:t> 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 xml:space="preserve"> nárok na zaplacení přiměřeně snížené ceny, to však pouze za předpokladu, že </w:t>
      </w:r>
      <w:r>
        <w:rPr>
          <w:rFonts w:ascii="Calibri" w:hAnsi="Calibri" w:cs="Calibri"/>
          <w:color w:val="000000"/>
        </w:rPr>
        <w:t xml:space="preserve">částečné provedení </w:t>
      </w:r>
      <w:r w:rsidR="0008413E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>
        <w:rPr>
          <w:rFonts w:ascii="Calibri" w:hAnsi="Calibri" w:cs="Calibri"/>
          <w:color w:val="000000"/>
        </w:rPr>
        <w:t xml:space="preserve"> je</w:t>
      </w:r>
      <w:r w:rsidRPr="003F0463">
        <w:rPr>
          <w:rFonts w:ascii="Calibri" w:hAnsi="Calibri" w:cs="Calibri"/>
          <w:color w:val="000000"/>
        </w:rPr>
        <w:t xml:space="preserve"> pro objednatele využitelné. </w:t>
      </w:r>
    </w:p>
    <w:p w:rsidR="00CE036F" w:rsidRPr="00CC4259" w:rsidRDefault="00CE036F" w:rsidP="006929BE">
      <w:pPr>
        <w:numPr>
          <w:ilvl w:val="0"/>
          <w:numId w:val="41"/>
        </w:numPr>
        <w:ind w:left="284" w:hanging="284"/>
        <w:rPr>
          <w:rFonts w:ascii="Calibri" w:hAnsi="Calibri" w:cs="Calibri"/>
          <w:color w:val="000000"/>
        </w:rPr>
      </w:pPr>
      <w:r w:rsidRPr="00C60380">
        <w:rPr>
          <w:rFonts w:ascii="Calibri" w:hAnsi="Calibri" w:cs="Calibri"/>
          <w:color w:val="000000"/>
        </w:rPr>
        <w:t xml:space="preserve">Objednatel je oprávněn odstoupit od této </w:t>
      </w:r>
      <w:r w:rsidR="00EE6404">
        <w:rPr>
          <w:rFonts w:ascii="Calibri" w:hAnsi="Calibri" w:cs="Calibri"/>
          <w:color w:val="000000"/>
        </w:rPr>
        <w:t>rámcové dohody</w:t>
      </w:r>
      <w:r w:rsidRPr="00C60380">
        <w:rPr>
          <w:rFonts w:ascii="Calibri" w:hAnsi="Calibri" w:cs="Calibri"/>
          <w:color w:val="000000"/>
        </w:rPr>
        <w:t xml:space="preserve"> v případě podstatného porušení povinností </w:t>
      </w:r>
      <w:r w:rsidR="00F32E39">
        <w:rPr>
          <w:rFonts w:ascii="Calibri" w:hAnsi="Calibri" w:cs="Calibri"/>
          <w:color w:val="000000"/>
        </w:rPr>
        <w:t>poskytovatel</w:t>
      </w:r>
      <w:r w:rsidRPr="00CC4259">
        <w:rPr>
          <w:rFonts w:ascii="Calibri" w:hAnsi="Calibri" w:cs="Calibri"/>
          <w:color w:val="000000"/>
        </w:rPr>
        <w:t>em, za něž je považováno zejména:</w:t>
      </w:r>
    </w:p>
    <w:p w:rsidR="00CE036F" w:rsidRPr="003F0463" w:rsidRDefault="00CE036F" w:rsidP="009B471F">
      <w:pPr>
        <w:numPr>
          <w:ilvl w:val="1"/>
          <w:numId w:val="10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prodlení s plněním </w:t>
      </w:r>
      <w:r w:rsidR="00C60380">
        <w:rPr>
          <w:rFonts w:ascii="Calibri" w:hAnsi="Calibri" w:cs="Calibri"/>
          <w:color w:val="000000"/>
        </w:rPr>
        <w:t xml:space="preserve">dle této </w:t>
      </w:r>
      <w:r w:rsidR="00EE6404">
        <w:rPr>
          <w:rFonts w:ascii="Calibri" w:hAnsi="Calibri" w:cs="Calibri"/>
          <w:color w:val="000000"/>
        </w:rPr>
        <w:t>rámcové dohody</w:t>
      </w:r>
      <w:r w:rsidR="00C60380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 xml:space="preserve">delší než </w:t>
      </w:r>
      <w:r>
        <w:rPr>
          <w:rFonts w:ascii="Calibri" w:hAnsi="Calibri" w:cs="Calibri"/>
          <w:color w:val="000000"/>
        </w:rPr>
        <w:t>deset kalendářních dnů</w:t>
      </w:r>
      <w:r w:rsidRPr="003F0463">
        <w:rPr>
          <w:rFonts w:ascii="Calibri" w:hAnsi="Calibri" w:cs="Calibri"/>
          <w:color w:val="000000"/>
        </w:rPr>
        <w:t>;</w:t>
      </w:r>
    </w:p>
    <w:p w:rsidR="00CE036F" w:rsidRPr="003F0463" w:rsidRDefault="00CE036F" w:rsidP="009B471F">
      <w:pPr>
        <w:numPr>
          <w:ilvl w:val="1"/>
          <w:numId w:val="10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skutečnost, že byly objednatelem kontrolou </w:t>
      </w:r>
      <w:r>
        <w:rPr>
          <w:rFonts w:ascii="Calibri" w:hAnsi="Calibri" w:cs="Calibri"/>
          <w:color w:val="000000"/>
        </w:rPr>
        <w:t xml:space="preserve">provádění </w:t>
      </w:r>
      <w:r w:rsidR="0008413E">
        <w:rPr>
          <w:rFonts w:ascii="Calibri" w:hAnsi="Calibri" w:cs="Calibri"/>
          <w:color w:val="000000"/>
        </w:rPr>
        <w:t xml:space="preserve">předmětu </w:t>
      </w:r>
      <w:r w:rsidR="00EE6404">
        <w:rPr>
          <w:rFonts w:ascii="Calibri" w:hAnsi="Calibri" w:cs="Calibri"/>
          <w:color w:val="000000"/>
        </w:rPr>
        <w:t>rámcové dohody</w:t>
      </w:r>
      <w:r w:rsidRPr="003F0463">
        <w:rPr>
          <w:rFonts w:ascii="Calibri" w:hAnsi="Calibri" w:cs="Calibri"/>
          <w:color w:val="000000"/>
        </w:rPr>
        <w:t xml:space="preserve"> ve smyslu čl. IX. odst.</w:t>
      </w:r>
      <w:r>
        <w:rPr>
          <w:rFonts w:ascii="Calibri" w:hAnsi="Calibri" w:cs="Calibri"/>
          <w:color w:val="000000"/>
        </w:rPr>
        <w:t> </w:t>
      </w:r>
      <w:r w:rsidR="00C60380">
        <w:rPr>
          <w:rFonts w:ascii="Calibri" w:hAnsi="Calibri" w:cs="Calibri"/>
          <w:color w:val="000000"/>
        </w:rPr>
        <w:t>5</w:t>
      </w:r>
      <w:r w:rsidRPr="003F0463">
        <w:rPr>
          <w:rFonts w:ascii="Calibri" w:hAnsi="Calibri" w:cs="Calibri"/>
          <w:color w:val="000000"/>
        </w:rPr>
        <w:t xml:space="preserve">) zjištěny zásadní vady a nedostatky při </w:t>
      </w:r>
      <w:r w:rsidR="00D6642C">
        <w:rPr>
          <w:rFonts w:ascii="Calibri" w:hAnsi="Calibri" w:cs="Calibri"/>
          <w:color w:val="000000"/>
        </w:rPr>
        <w:t>provádění poradenských služeb</w:t>
      </w:r>
      <w:r w:rsidRPr="003F0463">
        <w:rPr>
          <w:rFonts w:ascii="Calibri" w:hAnsi="Calibri" w:cs="Calibri"/>
          <w:color w:val="000000"/>
        </w:rPr>
        <w:t xml:space="preserve"> a </w:t>
      </w:r>
      <w:r w:rsidR="00F32E39">
        <w:rPr>
          <w:rFonts w:ascii="Calibri" w:hAnsi="Calibri" w:cs="Calibri"/>
          <w:color w:val="000000"/>
        </w:rPr>
        <w:t>poskytovatel</w:t>
      </w:r>
      <w:r w:rsidRPr="003F0463">
        <w:rPr>
          <w:rFonts w:ascii="Calibri" w:hAnsi="Calibri" w:cs="Calibri"/>
          <w:color w:val="000000"/>
        </w:rPr>
        <w:t xml:space="preserve"> ani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písemném upozornění objednatele nerespektoval navržená opatření na</w:t>
      </w:r>
      <w:r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odstranění vad a nedostatků;</w:t>
      </w:r>
    </w:p>
    <w:p w:rsidR="00CE036F" w:rsidRDefault="00CE036F" w:rsidP="009B471F">
      <w:pPr>
        <w:numPr>
          <w:ilvl w:val="1"/>
          <w:numId w:val="10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porušení povinnosti mlčenlivosti dle této </w:t>
      </w:r>
      <w:r w:rsidR="00EE6404">
        <w:rPr>
          <w:rFonts w:ascii="Calibri" w:hAnsi="Calibri" w:cs="Calibri"/>
          <w:color w:val="000000"/>
        </w:rPr>
        <w:t>rámcové dohody</w:t>
      </w:r>
      <w:r>
        <w:rPr>
          <w:rFonts w:ascii="Calibri" w:hAnsi="Calibri" w:cs="Calibri"/>
          <w:color w:val="000000"/>
        </w:rPr>
        <w:t>,</w:t>
      </w:r>
    </w:p>
    <w:p w:rsidR="00CE036F" w:rsidRPr="003F0463" w:rsidRDefault="00CE036F" w:rsidP="009B471F">
      <w:pPr>
        <w:numPr>
          <w:ilvl w:val="1"/>
          <w:numId w:val="10"/>
        </w:numPr>
        <w:spacing w:after="120"/>
        <w:ind w:left="107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porušení povinnosti mít sjednáno pojištění </w:t>
      </w:r>
      <w:r w:rsidRPr="005B4F9B">
        <w:rPr>
          <w:rFonts w:ascii="Calibri" w:hAnsi="Calibri" w:cs="Calibri"/>
          <w:color w:val="000000"/>
        </w:rPr>
        <w:t>odpovědnost</w:t>
      </w:r>
      <w:r>
        <w:rPr>
          <w:rFonts w:ascii="Calibri" w:hAnsi="Calibri" w:cs="Calibri"/>
          <w:color w:val="000000"/>
        </w:rPr>
        <w:t>i za škodu v rozsahu minimál</w:t>
      </w:r>
      <w:r w:rsidRPr="00C773D6">
        <w:rPr>
          <w:rFonts w:ascii="Calibri" w:hAnsi="Calibri" w:cs="Calibri"/>
          <w:color w:val="000000"/>
        </w:rPr>
        <w:t xml:space="preserve">ně </w:t>
      </w:r>
      <w:r w:rsidR="00511797">
        <w:rPr>
          <w:rFonts w:ascii="Calibri" w:hAnsi="Calibri" w:cs="Calibri"/>
          <w:color w:val="000000"/>
        </w:rPr>
        <w:t>2</w:t>
      </w:r>
      <w:r w:rsidRPr="00C773D6">
        <w:rPr>
          <w:rFonts w:ascii="Calibri" w:hAnsi="Calibri" w:cs="Calibri"/>
          <w:color w:val="000000"/>
        </w:rPr>
        <w:t xml:space="preserve"> mi</w:t>
      </w:r>
      <w:r w:rsidRPr="005B4F9B">
        <w:rPr>
          <w:rFonts w:ascii="Calibri" w:hAnsi="Calibri" w:cs="Calibri"/>
          <w:color w:val="000000"/>
        </w:rPr>
        <w:t xml:space="preserve">l. Kč ve smyslu čl. </w:t>
      </w:r>
      <w:r>
        <w:rPr>
          <w:rFonts w:ascii="Calibri" w:hAnsi="Calibri" w:cs="Calibri"/>
          <w:color w:val="000000"/>
        </w:rPr>
        <w:t>IX</w:t>
      </w:r>
      <w:r w:rsidRPr="005B4F9B">
        <w:rPr>
          <w:rFonts w:ascii="Calibri" w:hAnsi="Calibri" w:cs="Calibri"/>
          <w:color w:val="000000"/>
        </w:rPr>
        <w:t xml:space="preserve">. odst. </w:t>
      </w:r>
      <w:r w:rsidR="00346DE3">
        <w:rPr>
          <w:rFonts w:ascii="Calibri" w:hAnsi="Calibri" w:cs="Calibri"/>
          <w:color w:val="000000"/>
        </w:rPr>
        <w:t>4</w:t>
      </w:r>
      <w:r w:rsidRPr="003F0463">
        <w:rPr>
          <w:rFonts w:ascii="Calibri" w:hAnsi="Calibri" w:cs="Calibri"/>
          <w:color w:val="000000"/>
        </w:rPr>
        <w:t>.</w:t>
      </w:r>
    </w:p>
    <w:p w:rsidR="00CE036F" w:rsidRPr="005C19F5" w:rsidRDefault="00F32E39" w:rsidP="006929BE">
      <w:pPr>
        <w:numPr>
          <w:ilvl w:val="0"/>
          <w:numId w:val="41"/>
        </w:numPr>
        <w:ind w:left="284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CE036F" w:rsidRPr="003F0463">
        <w:rPr>
          <w:rFonts w:ascii="Calibri" w:hAnsi="Calibri" w:cs="Calibri"/>
          <w:color w:val="000000"/>
        </w:rPr>
        <w:t xml:space="preserve"> </w:t>
      </w:r>
      <w:r w:rsidR="00CE036F" w:rsidRPr="003F0463">
        <w:rPr>
          <w:rFonts w:ascii="Calibri" w:hAnsi="Calibri" w:cs="Calibri"/>
          <w:szCs w:val="22"/>
        </w:rPr>
        <w:t xml:space="preserve">má právo odstoupit od této </w:t>
      </w:r>
      <w:r w:rsidR="00EE6404">
        <w:rPr>
          <w:rFonts w:ascii="Calibri" w:hAnsi="Calibri" w:cs="Calibri"/>
          <w:szCs w:val="22"/>
        </w:rPr>
        <w:t>rámcové dohody</w:t>
      </w:r>
      <w:r w:rsidR="00CE036F" w:rsidRPr="003F0463">
        <w:rPr>
          <w:rFonts w:ascii="Calibri" w:hAnsi="Calibri" w:cs="Calibri"/>
          <w:szCs w:val="22"/>
        </w:rPr>
        <w:t xml:space="preserve"> v případě podstatného porušení </w:t>
      </w:r>
      <w:r w:rsidR="00EE6404">
        <w:rPr>
          <w:rFonts w:ascii="Calibri" w:hAnsi="Calibri" w:cs="Calibri"/>
          <w:szCs w:val="22"/>
        </w:rPr>
        <w:t>rámcové dohody</w:t>
      </w:r>
      <w:r w:rsidR="00CE036F" w:rsidRPr="003F0463">
        <w:rPr>
          <w:rFonts w:ascii="Calibri" w:hAnsi="Calibri" w:cs="Calibri"/>
          <w:szCs w:val="22"/>
        </w:rPr>
        <w:t xml:space="preserve"> objednatelem, za něž je považováno </w:t>
      </w:r>
      <w:r w:rsidR="00066C97">
        <w:rPr>
          <w:rFonts w:ascii="Calibri" w:hAnsi="Calibri" w:cs="Calibri"/>
          <w:szCs w:val="22"/>
        </w:rPr>
        <w:t xml:space="preserve">prodlení s úhradou </w:t>
      </w:r>
      <w:r w:rsidR="00CE036F" w:rsidRPr="003F0463">
        <w:rPr>
          <w:rFonts w:ascii="Calibri" w:hAnsi="Calibri" w:cs="Calibri"/>
          <w:szCs w:val="22"/>
        </w:rPr>
        <w:t xml:space="preserve">faktury ve lhůtě </w:t>
      </w:r>
      <w:r w:rsidR="00066C97">
        <w:rPr>
          <w:rFonts w:ascii="Calibri" w:hAnsi="Calibri" w:cs="Calibri"/>
          <w:szCs w:val="22"/>
        </w:rPr>
        <w:t xml:space="preserve">delší než </w:t>
      </w:r>
      <w:r w:rsidR="00CE036F" w:rsidRPr="003F0463">
        <w:rPr>
          <w:rFonts w:ascii="Calibri" w:hAnsi="Calibri" w:cs="Calibri"/>
          <w:szCs w:val="22"/>
        </w:rPr>
        <w:t>30 dnů</w:t>
      </w:r>
      <w:r w:rsidR="0008413E">
        <w:rPr>
          <w:rFonts w:ascii="Calibri" w:hAnsi="Calibri" w:cs="Calibri"/>
          <w:szCs w:val="22"/>
        </w:rPr>
        <w:t xml:space="preserve"> po lhůtě splatnosti</w:t>
      </w:r>
      <w:r w:rsidR="00CE036F" w:rsidRPr="003F0463">
        <w:rPr>
          <w:rFonts w:ascii="Calibri" w:hAnsi="Calibri" w:cs="Calibri"/>
          <w:szCs w:val="22"/>
        </w:rPr>
        <w:t>.</w:t>
      </w:r>
    </w:p>
    <w:p w:rsidR="00CE036F" w:rsidRDefault="00CE036F" w:rsidP="006929BE">
      <w:pPr>
        <w:pStyle w:val="ListParagraph1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/>
          <w:sz w:val="24"/>
        </w:rPr>
      </w:pPr>
      <w:r w:rsidRPr="005C19F5">
        <w:rPr>
          <w:rFonts w:ascii="Calibri" w:hAnsi="Calibri" w:cs="Calibri"/>
          <w:color w:val="000000"/>
          <w:sz w:val="24"/>
        </w:rPr>
        <w:t xml:space="preserve">Právní účinky odstoupení od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5C19F5">
        <w:rPr>
          <w:rFonts w:ascii="Calibri" w:hAnsi="Calibri" w:cs="Calibri"/>
          <w:color w:val="000000"/>
          <w:sz w:val="24"/>
        </w:rPr>
        <w:t xml:space="preserve"> nastávají dnem doručení písemného oznámení o</w:t>
      </w:r>
      <w:r>
        <w:rPr>
          <w:rFonts w:ascii="Calibri" w:hAnsi="Calibri" w:cs="Calibri"/>
          <w:color w:val="000000"/>
          <w:sz w:val="24"/>
        </w:rPr>
        <w:t> </w:t>
      </w:r>
      <w:r w:rsidRPr="005C19F5">
        <w:rPr>
          <w:rFonts w:ascii="Calibri" w:hAnsi="Calibri" w:cs="Calibri"/>
          <w:color w:val="000000"/>
          <w:sz w:val="24"/>
        </w:rPr>
        <w:t>odstoupení druhé smluvní straně.</w:t>
      </w:r>
    </w:p>
    <w:p w:rsidR="00CE036F" w:rsidRDefault="00CE036F" w:rsidP="00832601">
      <w:pPr>
        <w:pStyle w:val="ListParagraph1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/>
          <w:sz w:val="24"/>
        </w:rPr>
      </w:pPr>
      <w:r w:rsidRPr="00F22206">
        <w:rPr>
          <w:rFonts w:ascii="Calibri" w:hAnsi="Calibri" w:cs="Calibri"/>
          <w:color w:val="000000"/>
          <w:sz w:val="24"/>
        </w:rPr>
        <w:t xml:space="preserve">Ukončením </w:t>
      </w:r>
      <w:r w:rsidR="0047228C">
        <w:rPr>
          <w:rFonts w:ascii="Calibri" w:hAnsi="Calibri" w:cs="Calibri"/>
          <w:color w:val="000000"/>
          <w:sz w:val="24"/>
        </w:rPr>
        <w:t>platnosti</w:t>
      </w:r>
      <w:r w:rsidRPr="00F22206">
        <w:rPr>
          <w:rFonts w:ascii="Calibri" w:hAnsi="Calibri" w:cs="Calibri"/>
          <w:color w:val="000000"/>
          <w:sz w:val="24"/>
        </w:rPr>
        <w:t xml:space="preserve"> 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F22206">
        <w:rPr>
          <w:rFonts w:ascii="Calibri" w:hAnsi="Calibri" w:cs="Calibri"/>
          <w:color w:val="000000"/>
          <w:sz w:val="24"/>
        </w:rPr>
        <w:t xml:space="preserve"> nejsou dotčena ustanovení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F22206">
        <w:rPr>
          <w:rFonts w:ascii="Calibri" w:hAnsi="Calibri" w:cs="Calibri"/>
          <w:color w:val="000000"/>
          <w:sz w:val="24"/>
        </w:rPr>
        <w:t xml:space="preserve"> týkající se nároků z odpovědnosti za škodu či újmu a nároků ze smluvních pokut, ustanovení o licenci, ustanovení o zachování mlčenlivosti, ani další ustanovení a nároky, z jejichž povahy vyplývá, že mají trvat i po zániku </w:t>
      </w:r>
      <w:r w:rsidR="0047228C">
        <w:rPr>
          <w:rFonts w:ascii="Calibri" w:hAnsi="Calibri" w:cs="Calibri"/>
          <w:color w:val="000000"/>
          <w:sz w:val="24"/>
        </w:rPr>
        <w:t>platnosti</w:t>
      </w:r>
      <w:r w:rsidRPr="00F22206">
        <w:rPr>
          <w:rFonts w:ascii="Calibri" w:hAnsi="Calibri" w:cs="Calibri"/>
          <w:color w:val="000000"/>
          <w:sz w:val="24"/>
        </w:rPr>
        <w:t xml:space="preserve"> 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F22206">
        <w:rPr>
          <w:rFonts w:ascii="Calibri" w:hAnsi="Calibri" w:cs="Calibri"/>
          <w:color w:val="000000"/>
          <w:sz w:val="24"/>
        </w:rPr>
        <w:t>.</w:t>
      </w:r>
    </w:p>
    <w:p w:rsidR="006929BE" w:rsidRPr="006929BE" w:rsidRDefault="006929BE" w:rsidP="00832601">
      <w:pPr>
        <w:pStyle w:val="Default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rFonts w:asciiTheme="minorHAnsi" w:hAnsiTheme="minorHAnsi" w:cs="Times New Roman"/>
          <w:color w:val="auto"/>
        </w:rPr>
      </w:pPr>
      <w:r w:rsidRPr="006929BE">
        <w:rPr>
          <w:rFonts w:asciiTheme="minorHAnsi" w:hAnsiTheme="minorHAnsi" w:cs="Times New Roman"/>
          <w:color w:val="auto"/>
        </w:rPr>
        <w:t xml:space="preserve">Po zániku </w:t>
      </w:r>
      <w:r w:rsidR="00832601">
        <w:rPr>
          <w:rFonts w:asciiTheme="minorHAnsi" w:hAnsiTheme="minorHAnsi" w:cs="Times New Roman"/>
          <w:color w:val="auto"/>
        </w:rPr>
        <w:t xml:space="preserve">platnosti </w:t>
      </w:r>
      <w:r w:rsidR="00EE6404">
        <w:rPr>
          <w:rFonts w:asciiTheme="minorHAnsi" w:hAnsiTheme="minorHAnsi" w:cs="Times New Roman"/>
          <w:color w:val="auto"/>
        </w:rPr>
        <w:t>rámcové dohody</w:t>
      </w:r>
      <w:r w:rsidRPr="006929BE">
        <w:rPr>
          <w:rFonts w:asciiTheme="minorHAnsi" w:hAnsiTheme="minorHAnsi" w:cs="Times New Roman"/>
          <w:color w:val="auto"/>
        </w:rPr>
        <w:t xml:space="preserve"> odvoláním či výpovědí učiní </w:t>
      </w:r>
      <w:r w:rsidR="00832601">
        <w:rPr>
          <w:rFonts w:asciiTheme="minorHAnsi" w:hAnsiTheme="minorHAnsi" w:cs="Times New Roman"/>
          <w:color w:val="auto"/>
        </w:rPr>
        <w:t>p</w:t>
      </w:r>
      <w:r w:rsidRPr="006929BE">
        <w:rPr>
          <w:rFonts w:asciiTheme="minorHAnsi" w:hAnsiTheme="minorHAnsi" w:cs="Times New Roman"/>
          <w:color w:val="auto"/>
        </w:rPr>
        <w:t xml:space="preserve">oskytovatel vše, co nesnese odkladu, pokud </w:t>
      </w:r>
      <w:r w:rsidR="00832601">
        <w:rPr>
          <w:rFonts w:asciiTheme="minorHAnsi" w:hAnsiTheme="minorHAnsi" w:cs="Times New Roman"/>
          <w:color w:val="auto"/>
        </w:rPr>
        <w:t>objednatel</w:t>
      </w:r>
      <w:r w:rsidRPr="006929BE">
        <w:rPr>
          <w:rFonts w:asciiTheme="minorHAnsi" w:hAnsiTheme="minorHAnsi" w:cs="Times New Roman"/>
          <w:color w:val="auto"/>
        </w:rPr>
        <w:t xml:space="preserve"> neprojeví jinou vůli. </w:t>
      </w:r>
    </w:p>
    <w:p w:rsidR="006929BE" w:rsidRPr="00F22206" w:rsidRDefault="006929BE" w:rsidP="006929BE">
      <w:pPr>
        <w:pStyle w:val="ListParagraph1"/>
        <w:spacing w:after="480"/>
        <w:ind w:left="357"/>
        <w:jc w:val="both"/>
        <w:rPr>
          <w:rFonts w:ascii="Calibri" w:hAnsi="Calibri" w:cs="Calibri"/>
          <w:color w:val="000000"/>
          <w:sz w:val="24"/>
        </w:rPr>
      </w:pPr>
    </w:p>
    <w:p w:rsidR="00CE036F" w:rsidRPr="003F0463" w:rsidRDefault="00CE036F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XII.</w:t>
      </w:r>
    </w:p>
    <w:p w:rsidR="00CE036F" w:rsidRPr="009E5241" w:rsidRDefault="00CE036F" w:rsidP="00D15A4B">
      <w:pPr>
        <w:pStyle w:val="Nadpis1"/>
        <w:spacing w:after="240"/>
      </w:pPr>
      <w:r w:rsidRPr="003F0463">
        <w:rPr>
          <w:rFonts w:ascii="Calibri" w:hAnsi="Calibri" w:cs="Calibri"/>
          <w:b/>
          <w:bCs/>
          <w:color w:val="000000"/>
        </w:rPr>
        <w:t>Závěrečná ustanovení</w:t>
      </w:r>
    </w:p>
    <w:p w:rsidR="00CE036F" w:rsidRDefault="00CE036F" w:rsidP="009B471F">
      <w:pPr>
        <w:pStyle w:val="ListParagraph1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4"/>
        </w:rPr>
      </w:pPr>
      <w:r w:rsidRPr="008D4359">
        <w:rPr>
          <w:rFonts w:ascii="Calibri" w:hAnsi="Calibri" w:cs="Calibri"/>
          <w:color w:val="000000"/>
          <w:sz w:val="24"/>
        </w:rPr>
        <w:t>Smluvní strany přebírají riziko změny okolností ve smyslu § 1765 odst. 2 občanského zákoníku.</w:t>
      </w:r>
    </w:p>
    <w:p w:rsidR="00CE036F" w:rsidRPr="004D0007" w:rsidRDefault="00CE036F" w:rsidP="009B471F">
      <w:pPr>
        <w:pStyle w:val="ListParagraph1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4"/>
        </w:rPr>
      </w:pPr>
      <w:r w:rsidRPr="004D0007">
        <w:rPr>
          <w:rFonts w:ascii="Calibri" w:hAnsi="Calibri" w:cs="Calibri"/>
          <w:color w:val="000000"/>
          <w:sz w:val="24"/>
        </w:rPr>
        <w:t xml:space="preserve">V případě, že některé ustanovení 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4D0007">
        <w:rPr>
          <w:rFonts w:ascii="Calibri" w:hAnsi="Calibri" w:cs="Calibri"/>
          <w:color w:val="000000"/>
          <w:sz w:val="24"/>
        </w:rPr>
        <w:t xml:space="preserve"> je nebo se stane v budoucnu neplatným, neúčinným či nevymahatelným nebo bude-li takovým příslušným orgánem shledáno, zůstávají ostatní ustanovení 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4D0007">
        <w:rPr>
          <w:rFonts w:ascii="Calibri" w:hAnsi="Calibri" w:cs="Calibri"/>
          <w:color w:val="000000"/>
          <w:sz w:val="24"/>
        </w:rPr>
        <w:t xml:space="preserve"> v platnosti a účinnosti, pokud z povahy takového ustanovení nebo z jeho obsahu anebo z okolností, za nichž bylo uzavřeno, nevyplývá, že je nelze oddělit od ostatního obsahu 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4D0007">
        <w:rPr>
          <w:rFonts w:ascii="Calibri" w:hAnsi="Calibri" w:cs="Calibri"/>
          <w:color w:val="000000"/>
          <w:sz w:val="24"/>
        </w:rPr>
        <w:t>. Smluvní strany se</w:t>
      </w:r>
      <w:r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 xml:space="preserve">zavazují nahradit neplatné, neúčinné nebo nevymahatelné ustanovení </w:t>
      </w:r>
      <w:r w:rsidRPr="004D0007">
        <w:rPr>
          <w:rFonts w:ascii="Calibri" w:hAnsi="Calibri" w:cs="Calibri"/>
          <w:color w:val="000000"/>
          <w:sz w:val="24"/>
        </w:rPr>
        <w:lastRenderedPageBreak/>
        <w:t xml:space="preserve">této </w:t>
      </w:r>
      <w:r w:rsidR="00EE6404">
        <w:rPr>
          <w:rFonts w:ascii="Calibri" w:hAnsi="Calibri" w:cs="Calibri"/>
          <w:color w:val="000000"/>
          <w:sz w:val="24"/>
        </w:rPr>
        <w:t>rámcové dohody</w:t>
      </w:r>
      <w:r w:rsidRPr="004D0007">
        <w:rPr>
          <w:rFonts w:ascii="Calibri" w:hAnsi="Calibri" w:cs="Calibri"/>
          <w:color w:val="000000"/>
          <w:sz w:val="24"/>
        </w:rPr>
        <w:t xml:space="preserve"> ustanovením jiným, které svým obsahem a smyslem odpovídá nejlépe ustanovení původnímu a 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mlouvě jako celku.</w:t>
      </w:r>
    </w:p>
    <w:p w:rsidR="00CE036F" w:rsidRPr="003F0463" w:rsidRDefault="00CE036F" w:rsidP="009B471F">
      <w:pPr>
        <w:numPr>
          <w:ilvl w:val="0"/>
          <w:numId w:val="7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</w:t>
      </w:r>
      <w:r w:rsidRPr="003F0463">
        <w:rPr>
          <w:rFonts w:ascii="Calibri" w:hAnsi="Calibri" w:cs="Calibri"/>
          <w:color w:val="000000"/>
        </w:rPr>
        <w:t xml:space="preserve">mlouva </w:t>
      </w:r>
      <w:r>
        <w:rPr>
          <w:rFonts w:ascii="Calibri" w:hAnsi="Calibri" w:cs="Calibri"/>
          <w:color w:val="000000"/>
        </w:rPr>
        <w:t>je</w:t>
      </w:r>
      <w:r w:rsidRPr="003F0463">
        <w:rPr>
          <w:rFonts w:ascii="Calibri" w:hAnsi="Calibri" w:cs="Calibri"/>
          <w:color w:val="000000"/>
        </w:rPr>
        <w:t xml:space="preserve"> vypracována ve čtyřech vyhotoveních</w:t>
      </w:r>
      <w:r w:rsidR="00C678D5">
        <w:rPr>
          <w:rFonts w:ascii="Calibri" w:hAnsi="Calibri" w:cs="Calibri"/>
          <w:color w:val="000000"/>
        </w:rPr>
        <w:t xml:space="preserve"> s platností originálu</w:t>
      </w:r>
      <w:r w:rsidRPr="003F0463">
        <w:rPr>
          <w:rFonts w:ascii="Calibri" w:hAnsi="Calibri" w:cs="Calibri"/>
          <w:color w:val="000000"/>
        </w:rPr>
        <w:t>, z nichž každá smluvní strana obdrží dvě vyhotovení.</w:t>
      </w:r>
    </w:p>
    <w:p w:rsidR="001C737F" w:rsidRPr="00957126" w:rsidRDefault="00CC4259" w:rsidP="009B471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napToGrid w:val="0"/>
        </w:rPr>
      </w:pPr>
      <w:r w:rsidRPr="001C737F">
        <w:rPr>
          <w:rFonts w:ascii="Calibri" w:hAnsi="Calibri" w:cs="Calibri"/>
        </w:rPr>
        <w:t xml:space="preserve"> </w:t>
      </w:r>
      <w:r w:rsidR="001C737F" w:rsidRPr="00957126">
        <w:rPr>
          <w:rFonts w:asciiTheme="minorHAnsi" w:hAnsiTheme="minorHAnsi"/>
        </w:rPr>
        <w:t>Vztahy mezi smluvními stranami výslovně neupravené nebo upravená pouze částečně touto smlouvou se řídí ustanoveními občanského zákoníku ve znění pozdějších předpisů a předpisů souvisejících.</w:t>
      </w:r>
    </w:p>
    <w:p w:rsidR="001C737F" w:rsidRPr="00957126" w:rsidRDefault="001C737F" w:rsidP="00422965">
      <w:pPr>
        <w:numPr>
          <w:ilvl w:val="0"/>
          <w:numId w:val="7"/>
        </w:numPr>
        <w:overflowPunct/>
        <w:autoSpaceDE/>
        <w:autoSpaceDN/>
        <w:adjustRightInd/>
        <w:ind w:left="357" w:hanging="357"/>
        <w:textAlignment w:val="auto"/>
        <w:rPr>
          <w:rFonts w:asciiTheme="minorHAnsi" w:hAnsiTheme="minorHAnsi"/>
          <w:snapToGrid w:val="0"/>
          <w:color w:val="000000"/>
          <w:szCs w:val="24"/>
        </w:rPr>
      </w:pPr>
      <w:r w:rsidRPr="00957126">
        <w:rPr>
          <w:rFonts w:asciiTheme="minorHAnsi" w:hAnsiTheme="minorHAnsi"/>
          <w:szCs w:val="24"/>
        </w:rPr>
        <w:t xml:space="preserve">Práva a povinnosti smluvních stran vzniklé na základě této </w:t>
      </w:r>
      <w:r w:rsidR="00EE6404">
        <w:rPr>
          <w:rFonts w:asciiTheme="minorHAnsi" w:hAnsiTheme="minorHAnsi"/>
          <w:szCs w:val="24"/>
        </w:rPr>
        <w:t>rámcové dohody</w:t>
      </w:r>
      <w:r w:rsidRPr="00957126">
        <w:rPr>
          <w:rFonts w:asciiTheme="minorHAnsi" w:hAnsiTheme="minorHAnsi"/>
          <w:szCs w:val="24"/>
        </w:rPr>
        <w:t xml:space="preserve"> se řídí právním řádem České republiky. Jakékoli spory vzniklé ve spojení</w:t>
      </w:r>
      <w:r w:rsidRPr="00957126">
        <w:rPr>
          <w:rFonts w:asciiTheme="minorHAnsi" w:hAnsiTheme="minorHAnsi"/>
          <w:color w:val="000000"/>
          <w:szCs w:val="24"/>
        </w:rPr>
        <w:t xml:space="preserve"> se smlouvou, a dalšími ujednáními smluvních stran, rovněž ve vztahu k jejich uzavření a platnosti, jakož i právům a povinnostem smluvních stran se smluvní strany zavazují řešit smírně dohodou. Pokud však takové řešení nebude možné, sjednávají smluvní strany, že příslušným k řešení uvedených sporů bude věcně příslušný soud v České republice. </w:t>
      </w:r>
    </w:p>
    <w:p w:rsidR="001C737F" w:rsidRPr="00957126" w:rsidRDefault="001C737F" w:rsidP="009B471F">
      <w:pPr>
        <w:pStyle w:val="RLTextlnkuslovan"/>
        <w:widowControl w:val="0"/>
        <w:numPr>
          <w:ilvl w:val="0"/>
          <w:numId w:val="7"/>
        </w:numPr>
        <w:rPr>
          <w:rFonts w:asciiTheme="minorHAnsi" w:hAnsiTheme="minorHAnsi"/>
        </w:rPr>
      </w:pPr>
      <w:r w:rsidRPr="00957126">
        <w:rPr>
          <w:rFonts w:asciiTheme="minorHAnsi" w:hAnsiTheme="minorHAnsi"/>
        </w:rPr>
        <w:t xml:space="preserve">Smluvní strany souhlasí s uveřejněním plného znění této </w:t>
      </w:r>
      <w:r w:rsidR="00EE6404">
        <w:rPr>
          <w:rFonts w:asciiTheme="minorHAnsi" w:hAnsiTheme="minorHAnsi"/>
        </w:rPr>
        <w:t>rámcové dohody</w:t>
      </w:r>
      <w:r w:rsidRPr="00957126">
        <w:rPr>
          <w:rFonts w:asciiTheme="minorHAnsi" w:hAnsiTheme="minorHAnsi"/>
        </w:rPr>
        <w:t xml:space="preserve"> včetně jejích příloh v registru smluv podle zákona č. 340/2015 Sb., o zvláštních podmínkách účinnosti některých smluv, uveřejňování těchto smluv a o registru smluv (zákon o registru smluv), a rovněž na profilu </w:t>
      </w:r>
      <w:r>
        <w:rPr>
          <w:rFonts w:asciiTheme="minorHAnsi" w:hAnsiTheme="minorHAnsi"/>
          <w:lang w:val="cs-CZ"/>
        </w:rPr>
        <w:t>objednatele</w:t>
      </w:r>
      <w:r w:rsidRPr="00957126">
        <w:rPr>
          <w:rFonts w:asciiTheme="minorHAnsi" w:hAnsiTheme="minorHAnsi"/>
        </w:rPr>
        <w:t xml:space="preserve">, případně i na dalších místech, kde tak stanoví právní předpis. Uveřejnění </w:t>
      </w:r>
      <w:r w:rsidR="00EE6404">
        <w:rPr>
          <w:rFonts w:asciiTheme="minorHAnsi" w:hAnsiTheme="minorHAnsi"/>
        </w:rPr>
        <w:t>rámcové dohody</w:t>
      </w:r>
      <w:r w:rsidRPr="00957126">
        <w:rPr>
          <w:rFonts w:asciiTheme="minorHAnsi" w:hAnsiTheme="minorHAnsi"/>
        </w:rPr>
        <w:t xml:space="preserve"> prostřednictvím registru smluv zajistí </w:t>
      </w:r>
      <w:r>
        <w:rPr>
          <w:rFonts w:asciiTheme="minorHAnsi" w:hAnsiTheme="minorHAnsi"/>
          <w:lang w:val="cs-CZ"/>
        </w:rPr>
        <w:t>objednatel</w:t>
      </w:r>
      <w:r w:rsidRPr="00957126">
        <w:rPr>
          <w:rFonts w:asciiTheme="minorHAnsi" w:hAnsiTheme="minorHAnsi"/>
        </w:rPr>
        <w:t>.</w:t>
      </w:r>
    </w:p>
    <w:p w:rsidR="00CE036F" w:rsidRPr="00FB6616" w:rsidRDefault="00F32E39" w:rsidP="009B471F">
      <w:pPr>
        <w:numPr>
          <w:ilvl w:val="0"/>
          <w:numId w:val="7"/>
        </w:numPr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t>Poskytovatel</w:t>
      </w:r>
      <w:r w:rsidR="00CE036F" w:rsidRPr="00221F63">
        <w:rPr>
          <w:rFonts w:ascii="Calibri" w:hAnsi="Calibri" w:cs="Calibri"/>
          <w:szCs w:val="24"/>
        </w:rPr>
        <w:t xml:space="preserve"> bere na vědomí, že je na základě § 2 písm. e) zákona č. 320/2001 Sb., o</w:t>
      </w:r>
      <w:r w:rsidR="00CE036F">
        <w:rPr>
          <w:rFonts w:ascii="Calibri" w:hAnsi="Calibri" w:cs="Calibri"/>
          <w:szCs w:val="24"/>
        </w:rPr>
        <w:t> </w:t>
      </w:r>
      <w:r w:rsidR="00CE036F" w:rsidRPr="00221F63">
        <w:rPr>
          <w:rFonts w:ascii="Calibri" w:hAnsi="Calibri" w:cs="Calibri"/>
          <w:szCs w:val="24"/>
        </w:rPr>
        <w:t>finanční kontrole v platném znění, osobou povinnou spolupůsobit při výkonu finanční kontroly.</w:t>
      </w:r>
    </w:p>
    <w:p w:rsidR="0012142A" w:rsidRDefault="0012142A" w:rsidP="00FB6616">
      <w:pPr>
        <w:rPr>
          <w:rFonts w:ascii="Calibri" w:hAnsi="Calibri" w:cs="Calibri"/>
          <w:szCs w:val="24"/>
        </w:rPr>
      </w:pPr>
    </w:p>
    <w:p w:rsidR="0012142A" w:rsidRDefault="0012142A" w:rsidP="0012142A">
      <w:pPr>
        <w:tabs>
          <w:tab w:val="center" w:pos="2268"/>
          <w:tab w:val="left" w:pos="6237"/>
          <w:tab w:val="center" w:pos="751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Přílohy : č. 1 - Vzor výzvy</w:t>
      </w:r>
    </w:p>
    <w:p w:rsidR="0012142A" w:rsidRDefault="0012142A" w:rsidP="0012142A">
      <w:pPr>
        <w:rPr>
          <w:rFonts w:ascii="Calibri" w:hAnsi="Calibri" w:cs="Calibri"/>
          <w:color w:val="000000"/>
          <w:szCs w:val="24"/>
        </w:rPr>
      </w:pPr>
    </w:p>
    <w:p w:rsidR="001C737F" w:rsidRPr="0068194D" w:rsidRDefault="001C737F" w:rsidP="00957126">
      <w:pPr>
        <w:pStyle w:val="ListParagraph1"/>
        <w:tabs>
          <w:tab w:val="center" w:pos="2268"/>
          <w:tab w:val="left" w:pos="6237"/>
          <w:tab w:val="center" w:pos="7513"/>
        </w:tabs>
        <w:spacing w:after="112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E036F" w:rsidRPr="00FB6616" w:rsidRDefault="00CE036F" w:rsidP="00957126">
      <w:pPr>
        <w:pStyle w:val="ListParagraph1"/>
        <w:tabs>
          <w:tab w:val="center" w:pos="2268"/>
          <w:tab w:val="left" w:pos="6237"/>
          <w:tab w:val="center" w:pos="7513"/>
        </w:tabs>
        <w:spacing w:after="1120"/>
        <w:ind w:left="357"/>
        <w:jc w:val="both"/>
        <w:rPr>
          <w:rFonts w:ascii="Calibri" w:hAnsi="Calibri" w:cs="Calibri"/>
          <w:color w:val="000000"/>
          <w:sz w:val="24"/>
          <w:szCs w:val="24"/>
        </w:rPr>
      </w:pPr>
      <w:r w:rsidRPr="00FB6616">
        <w:rPr>
          <w:rFonts w:ascii="Calibri" w:hAnsi="Calibri" w:cs="Calibri"/>
          <w:color w:val="000000"/>
          <w:sz w:val="24"/>
          <w:szCs w:val="24"/>
        </w:rPr>
        <w:t xml:space="preserve">V Praze dne </w:t>
      </w:r>
      <w:r w:rsidR="00D15A4B" w:rsidRPr="00FB6616">
        <w:rPr>
          <w:rFonts w:ascii="Calibri" w:hAnsi="Calibri" w:cs="Calibri"/>
          <w:color w:val="000000"/>
          <w:sz w:val="24"/>
          <w:szCs w:val="24"/>
        </w:rPr>
        <w:t>___________</w:t>
      </w:r>
      <w:r w:rsidR="009D285B">
        <w:rPr>
          <w:rFonts w:ascii="Calibri" w:hAnsi="Calibri" w:cs="Calibri"/>
          <w:color w:val="000000"/>
          <w:sz w:val="24"/>
          <w:szCs w:val="24"/>
        </w:rPr>
        <w:tab/>
      </w:r>
      <w:r w:rsidRPr="00FB6616">
        <w:rPr>
          <w:rFonts w:ascii="Calibri" w:hAnsi="Calibri" w:cs="Calibri"/>
          <w:color w:val="000000"/>
          <w:sz w:val="24"/>
          <w:szCs w:val="24"/>
        </w:rPr>
        <w:t xml:space="preserve">V Praze dne </w:t>
      </w:r>
      <w:r w:rsidR="00D15A4B" w:rsidRPr="00FB6616">
        <w:rPr>
          <w:rFonts w:ascii="Calibri" w:hAnsi="Calibri" w:cs="Calibri"/>
          <w:color w:val="000000"/>
          <w:sz w:val="24"/>
          <w:szCs w:val="24"/>
        </w:rPr>
        <w:t>___________</w:t>
      </w:r>
    </w:p>
    <w:p w:rsidR="00CE036F" w:rsidRPr="00613B75" w:rsidRDefault="00CE036F" w:rsidP="00257072">
      <w:pPr>
        <w:tabs>
          <w:tab w:val="center" w:pos="2268"/>
          <w:tab w:val="center" w:pos="7371"/>
        </w:tabs>
        <w:rPr>
          <w:rFonts w:ascii="Calibri" w:hAnsi="Calibri" w:cs="Calibri"/>
          <w:b/>
          <w:color w:val="000000"/>
        </w:rPr>
      </w:pPr>
      <w:r w:rsidRPr="00613B75">
        <w:rPr>
          <w:rFonts w:ascii="Calibri" w:hAnsi="Calibri" w:cs="Calibri"/>
          <w:b/>
          <w:color w:val="000000"/>
        </w:rPr>
        <w:t>Česká republika</w:t>
      </w:r>
      <w:r>
        <w:rPr>
          <w:rFonts w:ascii="Calibri" w:hAnsi="Calibri" w:cs="Calibri"/>
          <w:b/>
          <w:color w:val="000000"/>
        </w:rPr>
        <w:t xml:space="preserve"> </w:t>
      </w:r>
      <w:r w:rsidR="00AD503C">
        <w:rPr>
          <w:rFonts w:ascii="Calibri" w:hAnsi="Calibri" w:cs="Calibri"/>
          <w:b/>
          <w:color w:val="000000"/>
        </w:rPr>
        <w:t>–</w:t>
      </w:r>
      <w:r w:rsidRPr="00613B75">
        <w:rPr>
          <w:rFonts w:ascii="Calibri" w:hAnsi="Calibri" w:cs="Calibri"/>
          <w:b/>
          <w:color w:val="000000"/>
        </w:rPr>
        <w:t xml:space="preserve"> Ministerstvo průmyslu a obchodu</w:t>
      </w:r>
      <w:r>
        <w:rPr>
          <w:rFonts w:ascii="Calibri" w:hAnsi="Calibri" w:cs="Calibri"/>
          <w:b/>
          <w:color w:val="000000"/>
        </w:rPr>
        <w:tab/>
      </w:r>
      <w:r w:rsidR="009D285B" w:rsidRPr="009D285B">
        <w:rPr>
          <w:rFonts w:ascii="Calibri" w:hAnsi="Calibri" w:cs="Calibri"/>
          <w:b/>
          <w:color w:val="000000"/>
        </w:rPr>
        <w:t>N.M. Rothschild &amp; Sons Limited</w:t>
      </w:r>
    </w:p>
    <w:p w:rsidR="00597A61" w:rsidRDefault="000E536D" w:rsidP="00597A61">
      <w:pPr>
        <w:tabs>
          <w:tab w:val="center" w:pos="2410"/>
          <w:tab w:val="center" w:pos="7371"/>
        </w:tabs>
        <w:spacing w:after="1120"/>
        <w:ind w:firstLine="170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(objednatel)</w:t>
      </w:r>
      <w:r>
        <w:rPr>
          <w:rFonts w:ascii="Calibri" w:hAnsi="Calibri" w:cs="Calibri"/>
          <w:color w:val="000000"/>
        </w:rPr>
        <w:tab/>
      </w:r>
      <w:r w:rsidR="00822BB0">
        <w:rPr>
          <w:rFonts w:ascii="Calibri" w:hAnsi="Calibri" w:cs="Calibri"/>
          <w:color w:val="000000"/>
        </w:rPr>
        <w:t>(</w:t>
      </w:r>
      <w:r w:rsidR="00F32E39">
        <w:rPr>
          <w:rFonts w:ascii="Calibri" w:hAnsi="Calibri" w:cs="Calibri"/>
          <w:color w:val="000000"/>
        </w:rPr>
        <w:t>poskytovatel</w:t>
      </w:r>
      <w:r w:rsidR="00822BB0">
        <w:rPr>
          <w:rFonts w:ascii="Calibri" w:hAnsi="Calibri" w:cs="Calibri"/>
          <w:color w:val="000000"/>
        </w:rPr>
        <w:t>)</w:t>
      </w:r>
    </w:p>
    <w:p w:rsidR="00CE036F" w:rsidRPr="003F0463" w:rsidRDefault="00CE036F" w:rsidP="00597A61">
      <w:pPr>
        <w:tabs>
          <w:tab w:val="center" w:pos="2410"/>
          <w:tab w:val="center" w:pos="7371"/>
        </w:tabs>
        <w:spacing w:after="1120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..........</w:t>
      </w:r>
      <w:r w:rsidR="00597A61">
        <w:rPr>
          <w:rFonts w:ascii="Calibri" w:hAnsi="Calibri" w:cs="Calibri"/>
          <w:color w:val="000000"/>
        </w:rPr>
        <w:t>............................……</w:t>
      </w:r>
      <w:r w:rsidRPr="003F0463">
        <w:rPr>
          <w:rFonts w:ascii="Calibri" w:hAnsi="Calibri" w:cs="Calibri"/>
          <w:color w:val="000000"/>
        </w:rPr>
        <w:tab/>
        <w:t>................................…..</w:t>
      </w:r>
    </w:p>
    <w:p w:rsidR="00597A61" w:rsidRDefault="00822BB0" w:rsidP="00597A61">
      <w:pPr>
        <w:tabs>
          <w:tab w:val="center" w:pos="2268"/>
          <w:tab w:val="center" w:pos="7371"/>
        </w:tabs>
        <w:ind w:firstLine="1276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 xml:space="preserve">   </w:t>
      </w:r>
    </w:p>
    <w:p w:rsidR="00CE036F" w:rsidRDefault="00822BB0" w:rsidP="00244B3D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ab/>
      </w:r>
    </w:p>
    <w:sectPr w:rsidR="00CE036F" w:rsidSect="00463725">
      <w:headerReference w:type="default" r:id="rId8"/>
      <w:footerReference w:type="default" r:id="rId9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F6" w:rsidRDefault="00CA41F6">
      <w:r>
        <w:separator/>
      </w:r>
    </w:p>
  </w:endnote>
  <w:endnote w:type="continuationSeparator" w:id="0">
    <w:p w:rsidR="00CA41F6" w:rsidRDefault="00CA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C89" w:rsidRDefault="00F00C8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1464">
      <w:rPr>
        <w:rStyle w:val="slostrnky"/>
        <w:noProof/>
      </w:rPr>
      <w:t>1</w:t>
    </w:r>
    <w:r>
      <w:rPr>
        <w:rStyle w:val="slostrnky"/>
      </w:rPr>
      <w:fldChar w:fldCharType="end"/>
    </w:r>
  </w:p>
  <w:p w:rsidR="00F00C89" w:rsidRDefault="00F00C8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F6" w:rsidRDefault="00CA41F6">
      <w:r>
        <w:separator/>
      </w:r>
    </w:p>
  </w:footnote>
  <w:footnote w:type="continuationSeparator" w:id="0">
    <w:p w:rsidR="00CA41F6" w:rsidRDefault="00CA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42" w:rsidRDefault="00A169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5D25"/>
    <w:multiLevelType w:val="hybridMultilevel"/>
    <w:tmpl w:val="D8C80F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1A53C2"/>
    <w:multiLevelType w:val="hybridMultilevel"/>
    <w:tmpl w:val="092C23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1675DE"/>
    <w:multiLevelType w:val="hybridMultilevel"/>
    <w:tmpl w:val="9956E03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E46202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C10666F"/>
    <w:multiLevelType w:val="hybridMultilevel"/>
    <w:tmpl w:val="14BA7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D6A"/>
    <w:multiLevelType w:val="hybridMultilevel"/>
    <w:tmpl w:val="65C6F29E"/>
    <w:lvl w:ilvl="0" w:tplc="04050019">
      <w:start w:val="1"/>
      <w:numFmt w:val="lowerLetter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FF5D37"/>
    <w:multiLevelType w:val="hybridMultilevel"/>
    <w:tmpl w:val="7EF04AA6"/>
    <w:lvl w:ilvl="0" w:tplc="CE565C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0136CC0"/>
    <w:multiLevelType w:val="hybridMultilevel"/>
    <w:tmpl w:val="CA6C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5011"/>
    <w:multiLevelType w:val="hybridMultilevel"/>
    <w:tmpl w:val="C6C04678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B7D520C"/>
    <w:multiLevelType w:val="hybridMultilevel"/>
    <w:tmpl w:val="AE9651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DC53848"/>
    <w:multiLevelType w:val="hybridMultilevel"/>
    <w:tmpl w:val="C694A9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331EF9"/>
    <w:multiLevelType w:val="hybridMultilevel"/>
    <w:tmpl w:val="BC2ED8E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38433E0"/>
    <w:multiLevelType w:val="hybridMultilevel"/>
    <w:tmpl w:val="8E501C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1D0AF7"/>
    <w:multiLevelType w:val="hybridMultilevel"/>
    <w:tmpl w:val="8A06A9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7C2B3A"/>
    <w:multiLevelType w:val="hybridMultilevel"/>
    <w:tmpl w:val="0E66C8FC"/>
    <w:lvl w:ilvl="0" w:tplc="6BA62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A52C7F"/>
    <w:multiLevelType w:val="hybridMultilevel"/>
    <w:tmpl w:val="84A677E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C707D15"/>
    <w:multiLevelType w:val="hybridMultilevel"/>
    <w:tmpl w:val="D92AD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52A1"/>
    <w:multiLevelType w:val="hybridMultilevel"/>
    <w:tmpl w:val="4A203674"/>
    <w:lvl w:ilvl="0" w:tplc="6BA62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C66FB8"/>
    <w:multiLevelType w:val="hybridMultilevel"/>
    <w:tmpl w:val="89144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F67"/>
    <w:multiLevelType w:val="hybridMultilevel"/>
    <w:tmpl w:val="2B888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D00CD"/>
    <w:multiLevelType w:val="multilevel"/>
    <w:tmpl w:val="DA7AF36C"/>
    <w:lvl w:ilvl="0">
      <w:start w:val="1"/>
      <w:numFmt w:val="decimal"/>
      <w:lvlText w:val="%1"/>
      <w:lvlJc w:val="left"/>
      <w:pPr>
        <w:tabs>
          <w:tab w:val="num" w:pos="435"/>
        </w:tabs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80" w:hanging="680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34760D2"/>
    <w:multiLevelType w:val="hybridMultilevel"/>
    <w:tmpl w:val="400C691C"/>
    <w:lvl w:ilvl="0" w:tplc="6BA62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347C2B0E"/>
    <w:multiLevelType w:val="hybridMultilevel"/>
    <w:tmpl w:val="0BB200FA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F773E"/>
    <w:multiLevelType w:val="hybridMultilevel"/>
    <w:tmpl w:val="7D942D94"/>
    <w:lvl w:ilvl="0" w:tplc="D76CE862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3DA64619"/>
    <w:multiLevelType w:val="hybridMultilevel"/>
    <w:tmpl w:val="D3A606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3DB67F1"/>
    <w:multiLevelType w:val="hybridMultilevel"/>
    <w:tmpl w:val="D53ACE8E"/>
    <w:lvl w:ilvl="0" w:tplc="CE6EFC1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12DFA"/>
    <w:multiLevelType w:val="hybridMultilevel"/>
    <w:tmpl w:val="680E5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66D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1785A"/>
    <w:multiLevelType w:val="hybridMultilevel"/>
    <w:tmpl w:val="EF16BA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4BD625D9"/>
    <w:multiLevelType w:val="hybridMultilevel"/>
    <w:tmpl w:val="543AAD2A"/>
    <w:lvl w:ilvl="0" w:tplc="6BA62A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ECB6306"/>
    <w:multiLevelType w:val="hybridMultilevel"/>
    <w:tmpl w:val="36E0832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F214640"/>
    <w:multiLevelType w:val="hybridMultilevel"/>
    <w:tmpl w:val="782ED92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05A1B0F"/>
    <w:multiLevelType w:val="hybridMultilevel"/>
    <w:tmpl w:val="A1F0110A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61878"/>
    <w:multiLevelType w:val="hybridMultilevel"/>
    <w:tmpl w:val="E6EEDDC2"/>
    <w:lvl w:ilvl="0" w:tplc="C4405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DC19E3"/>
    <w:multiLevelType w:val="hybridMultilevel"/>
    <w:tmpl w:val="24007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92696"/>
    <w:multiLevelType w:val="hybridMultilevel"/>
    <w:tmpl w:val="29D404E0"/>
    <w:lvl w:ilvl="0" w:tplc="6BA62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B8A6859"/>
    <w:multiLevelType w:val="hybridMultilevel"/>
    <w:tmpl w:val="BF8022BA"/>
    <w:lvl w:ilvl="0" w:tplc="93604A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1747F0"/>
    <w:multiLevelType w:val="hybridMultilevel"/>
    <w:tmpl w:val="005880BC"/>
    <w:lvl w:ilvl="0" w:tplc="6BA62A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6DCA2302"/>
    <w:multiLevelType w:val="hybridMultilevel"/>
    <w:tmpl w:val="88D49EB8"/>
    <w:lvl w:ilvl="0" w:tplc="6BA62A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6E9B715F"/>
    <w:multiLevelType w:val="hybridMultilevel"/>
    <w:tmpl w:val="54748162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F3477C2"/>
    <w:multiLevelType w:val="hybridMultilevel"/>
    <w:tmpl w:val="4006848C"/>
    <w:lvl w:ilvl="0" w:tplc="5134C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C166DB"/>
    <w:multiLevelType w:val="hybridMultilevel"/>
    <w:tmpl w:val="4D2AC2AC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E35F0"/>
    <w:multiLevelType w:val="hybridMultilevel"/>
    <w:tmpl w:val="5C14DA86"/>
    <w:lvl w:ilvl="0" w:tplc="D770A5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B5B156C"/>
    <w:multiLevelType w:val="hybridMultilevel"/>
    <w:tmpl w:val="A610489A"/>
    <w:lvl w:ilvl="0" w:tplc="9A84657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B61B05"/>
    <w:multiLevelType w:val="hybridMultilevel"/>
    <w:tmpl w:val="A36609A0"/>
    <w:lvl w:ilvl="0" w:tplc="6BA62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C2629"/>
    <w:multiLevelType w:val="hybridMultilevel"/>
    <w:tmpl w:val="75E2F0B6"/>
    <w:lvl w:ilvl="0" w:tplc="6BA62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FB93DA7"/>
    <w:multiLevelType w:val="hybridMultilevel"/>
    <w:tmpl w:val="DAC6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9"/>
  </w:num>
  <w:num w:numId="4">
    <w:abstractNumId w:val="20"/>
  </w:num>
  <w:num w:numId="5">
    <w:abstractNumId w:val="8"/>
  </w:num>
  <w:num w:numId="6">
    <w:abstractNumId w:val="31"/>
  </w:num>
  <w:num w:numId="7">
    <w:abstractNumId w:val="24"/>
  </w:num>
  <w:num w:numId="8">
    <w:abstractNumId w:val="12"/>
  </w:num>
  <w:num w:numId="9">
    <w:abstractNumId w:val="36"/>
  </w:num>
  <w:num w:numId="10">
    <w:abstractNumId w:val="11"/>
  </w:num>
  <w:num w:numId="11">
    <w:abstractNumId w:val="27"/>
  </w:num>
  <w:num w:numId="12">
    <w:abstractNumId w:val="5"/>
  </w:num>
  <w:num w:numId="13">
    <w:abstractNumId w:val="29"/>
  </w:num>
  <w:num w:numId="14">
    <w:abstractNumId w:val="3"/>
  </w:num>
  <w:num w:numId="15">
    <w:abstractNumId w:val="44"/>
  </w:num>
  <w:num w:numId="16">
    <w:abstractNumId w:val="22"/>
  </w:num>
  <w:num w:numId="17">
    <w:abstractNumId w:val="32"/>
  </w:num>
  <w:num w:numId="18">
    <w:abstractNumId w:val="19"/>
  </w:num>
  <w:num w:numId="19">
    <w:abstractNumId w:val="10"/>
  </w:num>
  <w:num w:numId="20">
    <w:abstractNumId w:val="1"/>
  </w:num>
  <w:num w:numId="21">
    <w:abstractNumId w:val="0"/>
  </w:num>
  <w:num w:numId="22">
    <w:abstractNumId w:val="6"/>
  </w:num>
  <w:num w:numId="23">
    <w:abstractNumId w:val="46"/>
  </w:num>
  <w:num w:numId="24">
    <w:abstractNumId w:val="17"/>
  </w:num>
  <w:num w:numId="25">
    <w:abstractNumId w:val="43"/>
  </w:num>
  <w:num w:numId="26">
    <w:abstractNumId w:val="34"/>
  </w:num>
  <w:num w:numId="27">
    <w:abstractNumId w:val="7"/>
  </w:num>
  <w:num w:numId="28">
    <w:abstractNumId w:val="39"/>
  </w:num>
  <w:num w:numId="29">
    <w:abstractNumId w:val="30"/>
  </w:num>
  <w:num w:numId="30">
    <w:abstractNumId w:val="4"/>
  </w:num>
  <w:num w:numId="31">
    <w:abstractNumId w:val="14"/>
  </w:num>
  <w:num w:numId="32">
    <w:abstractNumId w:val="38"/>
  </w:num>
  <w:num w:numId="33">
    <w:abstractNumId w:val="23"/>
  </w:num>
  <w:num w:numId="34">
    <w:abstractNumId w:val="21"/>
  </w:num>
  <w:num w:numId="35">
    <w:abstractNumId w:val="35"/>
  </w:num>
  <w:num w:numId="36">
    <w:abstractNumId w:val="37"/>
  </w:num>
  <w:num w:numId="37">
    <w:abstractNumId w:val="45"/>
  </w:num>
  <w:num w:numId="38">
    <w:abstractNumId w:val="40"/>
  </w:num>
  <w:num w:numId="39">
    <w:abstractNumId w:val="26"/>
  </w:num>
  <w:num w:numId="40">
    <w:abstractNumId w:val="15"/>
  </w:num>
  <w:num w:numId="41">
    <w:abstractNumId w:val="25"/>
  </w:num>
  <w:num w:numId="42">
    <w:abstractNumId w:val="18"/>
  </w:num>
  <w:num w:numId="43">
    <w:abstractNumId w:val="41"/>
  </w:num>
  <w:num w:numId="44">
    <w:abstractNumId w:val="13"/>
  </w:num>
  <w:num w:numId="45">
    <w:abstractNumId w:val="16"/>
  </w:num>
  <w:num w:numId="46">
    <w:abstractNumId w:val="28"/>
  </w:num>
  <w:num w:numId="47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8"/>
    <w:rsid w:val="0000198B"/>
    <w:rsid w:val="000026B2"/>
    <w:rsid w:val="0000573A"/>
    <w:rsid w:val="000152F8"/>
    <w:rsid w:val="00020A60"/>
    <w:rsid w:val="00023990"/>
    <w:rsid w:val="00026CA6"/>
    <w:rsid w:val="0003344E"/>
    <w:rsid w:val="00035921"/>
    <w:rsid w:val="00041693"/>
    <w:rsid w:val="000433C9"/>
    <w:rsid w:val="00052F62"/>
    <w:rsid w:val="000536E9"/>
    <w:rsid w:val="00055522"/>
    <w:rsid w:val="000575B9"/>
    <w:rsid w:val="00066C97"/>
    <w:rsid w:val="000723BA"/>
    <w:rsid w:val="00073CCC"/>
    <w:rsid w:val="00073DD9"/>
    <w:rsid w:val="0007587D"/>
    <w:rsid w:val="0008413E"/>
    <w:rsid w:val="00091F18"/>
    <w:rsid w:val="000A7BB4"/>
    <w:rsid w:val="000C1224"/>
    <w:rsid w:val="000C2A14"/>
    <w:rsid w:val="000C2F2B"/>
    <w:rsid w:val="000C4E52"/>
    <w:rsid w:val="000C7FA6"/>
    <w:rsid w:val="000D103E"/>
    <w:rsid w:val="000D37D2"/>
    <w:rsid w:val="000D64C0"/>
    <w:rsid w:val="000E05A0"/>
    <w:rsid w:val="000E16BA"/>
    <w:rsid w:val="000E5366"/>
    <w:rsid w:val="000E536D"/>
    <w:rsid w:val="000F6B3B"/>
    <w:rsid w:val="001003A9"/>
    <w:rsid w:val="0011669F"/>
    <w:rsid w:val="0012142A"/>
    <w:rsid w:val="00123A5C"/>
    <w:rsid w:val="00131A7B"/>
    <w:rsid w:val="00131EE1"/>
    <w:rsid w:val="00134B5C"/>
    <w:rsid w:val="00134F07"/>
    <w:rsid w:val="00137934"/>
    <w:rsid w:val="00146D93"/>
    <w:rsid w:val="001528E5"/>
    <w:rsid w:val="001537D9"/>
    <w:rsid w:val="00157112"/>
    <w:rsid w:val="001616DD"/>
    <w:rsid w:val="00162B6C"/>
    <w:rsid w:val="00165C91"/>
    <w:rsid w:val="00166E33"/>
    <w:rsid w:val="001677B1"/>
    <w:rsid w:val="0017159A"/>
    <w:rsid w:val="001736D7"/>
    <w:rsid w:val="0017373D"/>
    <w:rsid w:val="001A0135"/>
    <w:rsid w:val="001A0CE5"/>
    <w:rsid w:val="001A1621"/>
    <w:rsid w:val="001C737F"/>
    <w:rsid w:val="001D3C35"/>
    <w:rsid w:val="001D5A56"/>
    <w:rsid w:val="001D68D8"/>
    <w:rsid w:val="001E207B"/>
    <w:rsid w:val="001E6D9E"/>
    <w:rsid w:val="001E7861"/>
    <w:rsid w:val="001F2678"/>
    <w:rsid w:val="00203488"/>
    <w:rsid w:val="002057F1"/>
    <w:rsid w:val="002124FB"/>
    <w:rsid w:val="00213AA3"/>
    <w:rsid w:val="00216354"/>
    <w:rsid w:val="002167B5"/>
    <w:rsid w:val="00220065"/>
    <w:rsid w:val="00221F63"/>
    <w:rsid w:val="002226E7"/>
    <w:rsid w:val="00236AD3"/>
    <w:rsid w:val="002379F4"/>
    <w:rsid w:val="00244B3D"/>
    <w:rsid w:val="00244D52"/>
    <w:rsid w:val="00254F37"/>
    <w:rsid w:val="00257072"/>
    <w:rsid w:val="00260320"/>
    <w:rsid w:val="002616F4"/>
    <w:rsid w:val="00262C01"/>
    <w:rsid w:val="00265895"/>
    <w:rsid w:val="002844F4"/>
    <w:rsid w:val="00284E47"/>
    <w:rsid w:val="00293FCC"/>
    <w:rsid w:val="002B3A29"/>
    <w:rsid w:val="002C25FA"/>
    <w:rsid w:val="002E4EA3"/>
    <w:rsid w:val="002F3415"/>
    <w:rsid w:val="002F49A5"/>
    <w:rsid w:val="002F6F8D"/>
    <w:rsid w:val="0030157B"/>
    <w:rsid w:val="00306B8C"/>
    <w:rsid w:val="00314427"/>
    <w:rsid w:val="00331A73"/>
    <w:rsid w:val="00333084"/>
    <w:rsid w:val="00346918"/>
    <w:rsid w:val="00346DE3"/>
    <w:rsid w:val="00351C77"/>
    <w:rsid w:val="00351D2E"/>
    <w:rsid w:val="0036257F"/>
    <w:rsid w:val="00362D03"/>
    <w:rsid w:val="00374ED6"/>
    <w:rsid w:val="00376B43"/>
    <w:rsid w:val="00394D38"/>
    <w:rsid w:val="00397DCB"/>
    <w:rsid w:val="003A15CD"/>
    <w:rsid w:val="003A6065"/>
    <w:rsid w:val="003B1032"/>
    <w:rsid w:val="003B1696"/>
    <w:rsid w:val="003B59BE"/>
    <w:rsid w:val="003C0455"/>
    <w:rsid w:val="003C2EC0"/>
    <w:rsid w:val="003C357D"/>
    <w:rsid w:val="003D00E7"/>
    <w:rsid w:val="003D124D"/>
    <w:rsid w:val="003D5406"/>
    <w:rsid w:val="003D7BC3"/>
    <w:rsid w:val="003E6C7C"/>
    <w:rsid w:val="003F0463"/>
    <w:rsid w:val="003F5AFF"/>
    <w:rsid w:val="003F65C0"/>
    <w:rsid w:val="003F765B"/>
    <w:rsid w:val="00401F50"/>
    <w:rsid w:val="00407025"/>
    <w:rsid w:val="00412DB2"/>
    <w:rsid w:val="004152AF"/>
    <w:rsid w:val="004201E0"/>
    <w:rsid w:val="00422965"/>
    <w:rsid w:val="004319F6"/>
    <w:rsid w:val="00432EF1"/>
    <w:rsid w:val="00433015"/>
    <w:rsid w:val="00440949"/>
    <w:rsid w:val="0045170D"/>
    <w:rsid w:val="00453597"/>
    <w:rsid w:val="00455BBC"/>
    <w:rsid w:val="00456132"/>
    <w:rsid w:val="00462242"/>
    <w:rsid w:val="00463725"/>
    <w:rsid w:val="00470D03"/>
    <w:rsid w:val="0047228C"/>
    <w:rsid w:val="0047466B"/>
    <w:rsid w:val="004849DF"/>
    <w:rsid w:val="00485E8A"/>
    <w:rsid w:val="00491035"/>
    <w:rsid w:val="004A0D6C"/>
    <w:rsid w:val="004A12DD"/>
    <w:rsid w:val="004A3432"/>
    <w:rsid w:val="004A40B8"/>
    <w:rsid w:val="004A4B59"/>
    <w:rsid w:val="004C6934"/>
    <w:rsid w:val="004D0007"/>
    <w:rsid w:val="004D1BEB"/>
    <w:rsid w:val="004E3859"/>
    <w:rsid w:val="004E717D"/>
    <w:rsid w:val="004F197F"/>
    <w:rsid w:val="004F3928"/>
    <w:rsid w:val="004F472E"/>
    <w:rsid w:val="004F4E4B"/>
    <w:rsid w:val="00500FBC"/>
    <w:rsid w:val="00502ED5"/>
    <w:rsid w:val="00507B3A"/>
    <w:rsid w:val="00511797"/>
    <w:rsid w:val="005121A2"/>
    <w:rsid w:val="00513F99"/>
    <w:rsid w:val="0052259D"/>
    <w:rsid w:val="00526857"/>
    <w:rsid w:val="0052737E"/>
    <w:rsid w:val="005350EC"/>
    <w:rsid w:val="005436F8"/>
    <w:rsid w:val="00545361"/>
    <w:rsid w:val="00552329"/>
    <w:rsid w:val="00552FB9"/>
    <w:rsid w:val="005569DF"/>
    <w:rsid w:val="00556DA3"/>
    <w:rsid w:val="0058142E"/>
    <w:rsid w:val="00581DD5"/>
    <w:rsid w:val="005829B4"/>
    <w:rsid w:val="00583782"/>
    <w:rsid w:val="005838FF"/>
    <w:rsid w:val="00584F9F"/>
    <w:rsid w:val="005900CA"/>
    <w:rsid w:val="00592E23"/>
    <w:rsid w:val="00595B5E"/>
    <w:rsid w:val="00597A61"/>
    <w:rsid w:val="005A7C08"/>
    <w:rsid w:val="005B4F9B"/>
    <w:rsid w:val="005B5324"/>
    <w:rsid w:val="005C19F5"/>
    <w:rsid w:val="005C59F0"/>
    <w:rsid w:val="005C6959"/>
    <w:rsid w:val="005D34BD"/>
    <w:rsid w:val="005D4F27"/>
    <w:rsid w:val="005E49AC"/>
    <w:rsid w:val="00603485"/>
    <w:rsid w:val="00613B75"/>
    <w:rsid w:val="00621B9A"/>
    <w:rsid w:val="00625B24"/>
    <w:rsid w:val="006324A2"/>
    <w:rsid w:val="006427A6"/>
    <w:rsid w:val="00643F4C"/>
    <w:rsid w:val="00645320"/>
    <w:rsid w:val="006529BB"/>
    <w:rsid w:val="00657266"/>
    <w:rsid w:val="00662BEF"/>
    <w:rsid w:val="0068194D"/>
    <w:rsid w:val="00681A16"/>
    <w:rsid w:val="006822BF"/>
    <w:rsid w:val="00687ADA"/>
    <w:rsid w:val="006929BE"/>
    <w:rsid w:val="006C13E4"/>
    <w:rsid w:val="006C1E9C"/>
    <w:rsid w:val="006C3790"/>
    <w:rsid w:val="006C6749"/>
    <w:rsid w:val="006D2FD2"/>
    <w:rsid w:val="006E550D"/>
    <w:rsid w:val="006E5995"/>
    <w:rsid w:val="006F0348"/>
    <w:rsid w:val="006F0BCC"/>
    <w:rsid w:val="006F6E41"/>
    <w:rsid w:val="006F7E66"/>
    <w:rsid w:val="007011EF"/>
    <w:rsid w:val="0070639E"/>
    <w:rsid w:val="007064B1"/>
    <w:rsid w:val="00707F8F"/>
    <w:rsid w:val="00713C7A"/>
    <w:rsid w:val="007140E1"/>
    <w:rsid w:val="0071441D"/>
    <w:rsid w:val="007167DF"/>
    <w:rsid w:val="007211E9"/>
    <w:rsid w:val="00721AA9"/>
    <w:rsid w:val="007255BC"/>
    <w:rsid w:val="00730A7A"/>
    <w:rsid w:val="00731AAC"/>
    <w:rsid w:val="00751ED9"/>
    <w:rsid w:val="00753084"/>
    <w:rsid w:val="00767332"/>
    <w:rsid w:val="00770550"/>
    <w:rsid w:val="00780C77"/>
    <w:rsid w:val="00784746"/>
    <w:rsid w:val="007934FA"/>
    <w:rsid w:val="00795C58"/>
    <w:rsid w:val="007A4AB5"/>
    <w:rsid w:val="007A67CD"/>
    <w:rsid w:val="007C13B1"/>
    <w:rsid w:val="007C282E"/>
    <w:rsid w:val="007C6487"/>
    <w:rsid w:val="007C7A92"/>
    <w:rsid w:val="007D2C73"/>
    <w:rsid w:val="007D68B7"/>
    <w:rsid w:val="007F3485"/>
    <w:rsid w:val="007F5B23"/>
    <w:rsid w:val="007F6D15"/>
    <w:rsid w:val="007F78E2"/>
    <w:rsid w:val="0080382E"/>
    <w:rsid w:val="00804E56"/>
    <w:rsid w:val="00804F8A"/>
    <w:rsid w:val="00806A12"/>
    <w:rsid w:val="00806C96"/>
    <w:rsid w:val="008154CE"/>
    <w:rsid w:val="00816069"/>
    <w:rsid w:val="00817702"/>
    <w:rsid w:val="00821DC5"/>
    <w:rsid w:val="00822BB0"/>
    <w:rsid w:val="00830896"/>
    <w:rsid w:val="00832601"/>
    <w:rsid w:val="00844009"/>
    <w:rsid w:val="00847F97"/>
    <w:rsid w:val="0085316C"/>
    <w:rsid w:val="00854F65"/>
    <w:rsid w:val="0085526E"/>
    <w:rsid w:val="0087272E"/>
    <w:rsid w:val="0088087D"/>
    <w:rsid w:val="008873D2"/>
    <w:rsid w:val="008939C3"/>
    <w:rsid w:val="008968D3"/>
    <w:rsid w:val="008A1492"/>
    <w:rsid w:val="008A7076"/>
    <w:rsid w:val="008B05FD"/>
    <w:rsid w:val="008B736B"/>
    <w:rsid w:val="008C0D9C"/>
    <w:rsid w:val="008C1742"/>
    <w:rsid w:val="008C4887"/>
    <w:rsid w:val="008C6440"/>
    <w:rsid w:val="008D4359"/>
    <w:rsid w:val="008E3264"/>
    <w:rsid w:val="008E7592"/>
    <w:rsid w:val="008F00E1"/>
    <w:rsid w:val="008F0A2C"/>
    <w:rsid w:val="008F3E01"/>
    <w:rsid w:val="008F4B18"/>
    <w:rsid w:val="00900FCD"/>
    <w:rsid w:val="00905AC4"/>
    <w:rsid w:val="0090682B"/>
    <w:rsid w:val="00911F3B"/>
    <w:rsid w:val="0091738E"/>
    <w:rsid w:val="009206A6"/>
    <w:rsid w:val="00930A5B"/>
    <w:rsid w:val="00931464"/>
    <w:rsid w:val="00933EC0"/>
    <w:rsid w:val="00934BE7"/>
    <w:rsid w:val="0093512E"/>
    <w:rsid w:val="00941219"/>
    <w:rsid w:val="009436F0"/>
    <w:rsid w:val="0094462B"/>
    <w:rsid w:val="00947FB0"/>
    <w:rsid w:val="00950318"/>
    <w:rsid w:val="00955014"/>
    <w:rsid w:val="00957126"/>
    <w:rsid w:val="00970809"/>
    <w:rsid w:val="00975F00"/>
    <w:rsid w:val="00980C63"/>
    <w:rsid w:val="0098139F"/>
    <w:rsid w:val="00985807"/>
    <w:rsid w:val="00997350"/>
    <w:rsid w:val="009B366F"/>
    <w:rsid w:val="009B36F6"/>
    <w:rsid w:val="009B471F"/>
    <w:rsid w:val="009B512E"/>
    <w:rsid w:val="009C2468"/>
    <w:rsid w:val="009C33BE"/>
    <w:rsid w:val="009C3429"/>
    <w:rsid w:val="009D285B"/>
    <w:rsid w:val="009D6838"/>
    <w:rsid w:val="009E5241"/>
    <w:rsid w:val="009F663F"/>
    <w:rsid w:val="00A0195C"/>
    <w:rsid w:val="00A10B83"/>
    <w:rsid w:val="00A16942"/>
    <w:rsid w:val="00A24DD4"/>
    <w:rsid w:val="00A26664"/>
    <w:rsid w:val="00A378D8"/>
    <w:rsid w:val="00A45957"/>
    <w:rsid w:val="00A60089"/>
    <w:rsid w:val="00A80088"/>
    <w:rsid w:val="00A87342"/>
    <w:rsid w:val="00A911A3"/>
    <w:rsid w:val="00A95913"/>
    <w:rsid w:val="00AA2904"/>
    <w:rsid w:val="00AA2E4E"/>
    <w:rsid w:val="00AA5080"/>
    <w:rsid w:val="00AA7DBE"/>
    <w:rsid w:val="00AB088E"/>
    <w:rsid w:val="00AB0DCA"/>
    <w:rsid w:val="00AD1C21"/>
    <w:rsid w:val="00AD503C"/>
    <w:rsid w:val="00AD6671"/>
    <w:rsid w:val="00AE3992"/>
    <w:rsid w:val="00AE565D"/>
    <w:rsid w:val="00AF5DD4"/>
    <w:rsid w:val="00AF6026"/>
    <w:rsid w:val="00AF7E46"/>
    <w:rsid w:val="00B03AFA"/>
    <w:rsid w:val="00B07E24"/>
    <w:rsid w:val="00B10249"/>
    <w:rsid w:val="00B1335E"/>
    <w:rsid w:val="00B1435E"/>
    <w:rsid w:val="00B15BA7"/>
    <w:rsid w:val="00B17F7E"/>
    <w:rsid w:val="00B244FA"/>
    <w:rsid w:val="00B24F04"/>
    <w:rsid w:val="00B40052"/>
    <w:rsid w:val="00B414F7"/>
    <w:rsid w:val="00B4394C"/>
    <w:rsid w:val="00B44D7A"/>
    <w:rsid w:val="00B47E1D"/>
    <w:rsid w:val="00B50DDA"/>
    <w:rsid w:val="00B61D94"/>
    <w:rsid w:val="00B704A8"/>
    <w:rsid w:val="00B71214"/>
    <w:rsid w:val="00B71DD5"/>
    <w:rsid w:val="00B77F4B"/>
    <w:rsid w:val="00B80DF7"/>
    <w:rsid w:val="00B85F70"/>
    <w:rsid w:val="00B93562"/>
    <w:rsid w:val="00B93A5D"/>
    <w:rsid w:val="00B949FE"/>
    <w:rsid w:val="00B967B4"/>
    <w:rsid w:val="00BB2530"/>
    <w:rsid w:val="00BC1DC7"/>
    <w:rsid w:val="00BD06F5"/>
    <w:rsid w:val="00BD4D4E"/>
    <w:rsid w:val="00BD7848"/>
    <w:rsid w:val="00BE05A0"/>
    <w:rsid w:val="00BE1627"/>
    <w:rsid w:val="00BE1BCC"/>
    <w:rsid w:val="00BF7F54"/>
    <w:rsid w:val="00C11EFA"/>
    <w:rsid w:val="00C17646"/>
    <w:rsid w:val="00C2082A"/>
    <w:rsid w:val="00C24024"/>
    <w:rsid w:val="00C25975"/>
    <w:rsid w:val="00C26251"/>
    <w:rsid w:val="00C37B5D"/>
    <w:rsid w:val="00C42A3F"/>
    <w:rsid w:val="00C517E4"/>
    <w:rsid w:val="00C51C5B"/>
    <w:rsid w:val="00C52B1E"/>
    <w:rsid w:val="00C55169"/>
    <w:rsid w:val="00C5687D"/>
    <w:rsid w:val="00C60380"/>
    <w:rsid w:val="00C60C65"/>
    <w:rsid w:val="00C678D5"/>
    <w:rsid w:val="00C71789"/>
    <w:rsid w:val="00C772B7"/>
    <w:rsid w:val="00C77319"/>
    <w:rsid w:val="00C773D6"/>
    <w:rsid w:val="00C91F61"/>
    <w:rsid w:val="00C92B4B"/>
    <w:rsid w:val="00C943D4"/>
    <w:rsid w:val="00CA186D"/>
    <w:rsid w:val="00CA41F6"/>
    <w:rsid w:val="00CB1747"/>
    <w:rsid w:val="00CB3D12"/>
    <w:rsid w:val="00CB71E9"/>
    <w:rsid w:val="00CB76D6"/>
    <w:rsid w:val="00CC4259"/>
    <w:rsid w:val="00CC7297"/>
    <w:rsid w:val="00CD301E"/>
    <w:rsid w:val="00CD5120"/>
    <w:rsid w:val="00CE036F"/>
    <w:rsid w:val="00CE5269"/>
    <w:rsid w:val="00CF0D0B"/>
    <w:rsid w:val="00CF0E64"/>
    <w:rsid w:val="00CF20A5"/>
    <w:rsid w:val="00CF477D"/>
    <w:rsid w:val="00D13D0D"/>
    <w:rsid w:val="00D15A4B"/>
    <w:rsid w:val="00D227BC"/>
    <w:rsid w:val="00D26489"/>
    <w:rsid w:val="00D27E20"/>
    <w:rsid w:val="00D31CC1"/>
    <w:rsid w:val="00D52735"/>
    <w:rsid w:val="00D64F1F"/>
    <w:rsid w:val="00D6642C"/>
    <w:rsid w:val="00D67672"/>
    <w:rsid w:val="00D70196"/>
    <w:rsid w:val="00D703CB"/>
    <w:rsid w:val="00D87F7B"/>
    <w:rsid w:val="00DA14CE"/>
    <w:rsid w:val="00DA4F3E"/>
    <w:rsid w:val="00DA7436"/>
    <w:rsid w:val="00DC5320"/>
    <w:rsid w:val="00DC551F"/>
    <w:rsid w:val="00DC69E4"/>
    <w:rsid w:val="00DD0184"/>
    <w:rsid w:val="00DD2E64"/>
    <w:rsid w:val="00DD3290"/>
    <w:rsid w:val="00DD386D"/>
    <w:rsid w:val="00DE128A"/>
    <w:rsid w:val="00DE392C"/>
    <w:rsid w:val="00DE774E"/>
    <w:rsid w:val="00DF03C2"/>
    <w:rsid w:val="00DF3260"/>
    <w:rsid w:val="00E00051"/>
    <w:rsid w:val="00E00F2B"/>
    <w:rsid w:val="00E01180"/>
    <w:rsid w:val="00E32B3E"/>
    <w:rsid w:val="00E3749E"/>
    <w:rsid w:val="00E3778D"/>
    <w:rsid w:val="00E37F86"/>
    <w:rsid w:val="00E42787"/>
    <w:rsid w:val="00E62ADD"/>
    <w:rsid w:val="00E6637E"/>
    <w:rsid w:val="00E7187C"/>
    <w:rsid w:val="00E83AD6"/>
    <w:rsid w:val="00E855C2"/>
    <w:rsid w:val="00E948BB"/>
    <w:rsid w:val="00EA4BC9"/>
    <w:rsid w:val="00EA6A14"/>
    <w:rsid w:val="00EB19E8"/>
    <w:rsid w:val="00EB5C18"/>
    <w:rsid w:val="00EB5E02"/>
    <w:rsid w:val="00EC34A1"/>
    <w:rsid w:val="00EC7CC7"/>
    <w:rsid w:val="00ED1D20"/>
    <w:rsid w:val="00EE0976"/>
    <w:rsid w:val="00EE5E6E"/>
    <w:rsid w:val="00EE5E96"/>
    <w:rsid w:val="00EE6404"/>
    <w:rsid w:val="00EE6610"/>
    <w:rsid w:val="00EF305C"/>
    <w:rsid w:val="00EF5EBE"/>
    <w:rsid w:val="00EF761F"/>
    <w:rsid w:val="00F001B2"/>
    <w:rsid w:val="00F00C89"/>
    <w:rsid w:val="00F00CE2"/>
    <w:rsid w:val="00F17457"/>
    <w:rsid w:val="00F22206"/>
    <w:rsid w:val="00F32E39"/>
    <w:rsid w:val="00F339C4"/>
    <w:rsid w:val="00F35FBF"/>
    <w:rsid w:val="00F42D14"/>
    <w:rsid w:val="00F47093"/>
    <w:rsid w:val="00F503AE"/>
    <w:rsid w:val="00F54700"/>
    <w:rsid w:val="00F6245C"/>
    <w:rsid w:val="00F64642"/>
    <w:rsid w:val="00F7091E"/>
    <w:rsid w:val="00F75450"/>
    <w:rsid w:val="00F771E3"/>
    <w:rsid w:val="00F84FA5"/>
    <w:rsid w:val="00F86665"/>
    <w:rsid w:val="00F905E8"/>
    <w:rsid w:val="00F91FEC"/>
    <w:rsid w:val="00F93363"/>
    <w:rsid w:val="00F93795"/>
    <w:rsid w:val="00F97A24"/>
    <w:rsid w:val="00FA00B5"/>
    <w:rsid w:val="00FA2F9D"/>
    <w:rsid w:val="00FA4685"/>
    <w:rsid w:val="00FB631B"/>
    <w:rsid w:val="00FB6616"/>
    <w:rsid w:val="00FB7A79"/>
    <w:rsid w:val="00FC5DD8"/>
    <w:rsid w:val="00FD15C2"/>
    <w:rsid w:val="00FD54DC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725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463725"/>
    <w:pPr>
      <w:keepNext/>
      <w:jc w:val="center"/>
      <w:outlineLvl w:val="0"/>
    </w:pPr>
    <w:rPr>
      <w:color w:val="0000FF"/>
      <w:sz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qFormat/>
    <w:rsid w:val="00463725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362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463725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463725"/>
    <w:rPr>
      <w:rFonts w:cs="Times New Roman"/>
    </w:rPr>
  </w:style>
  <w:style w:type="paragraph" w:styleId="Zkladntext">
    <w:name w:val="Body Text"/>
    <w:basedOn w:val="Normln"/>
    <w:semiHidden/>
    <w:rsid w:val="00463725"/>
    <w:rPr>
      <w:color w:val="0000FF"/>
    </w:rPr>
  </w:style>
  <w:style w:type="paragraph" w:styleId="Zkladntextodsazen">
    <w:name w:val="Body Text Indent"/>
    <w:basedOn w:val="Normln"/>
    <w:semiHidden/>
    <w:rsid w:val="00463725"/>
    <w:pPr>
      <w:ind w:firstLine="708"/>
    </w:pPr>
    <w:rPr>
      <w:color w:val="000000"/>
    </w:rPr>
  </w:style>
  <w:style w:type="paragraph" w:styleId="Zkladntext2">
    <w:name w:val="Body Text 2"/>
    <w:basedOn w:val="Normln"/>
    <w:semiHidden/>
    <w:rsid w:val="00463725"/>
    <w:pPr>
      <w:jc w:val="center"/>
    </w:pPr>
    <w:rPr>
      <w:color w:val="000000"/>
      <w:sz w:val="28"/>
    </w:rPr>
  </w:style>
  <w:style w:type="paragraph" w:styleId="Zkladntextodsazen2">
    <w:name w:val="Body Text Indent 2"/>
    <w:basedOn w:val="Normln"/>
    <w:semiHidden/>
    <w:rsid w:val="00463725"/>
    <w:pPr>
      <w:ind w:firstLine="426"/>
    </w:pPr>
    <w:rPr>
      <w:color w:val="000000"/>
    </w:rPr>
  </w:style>
  <w:style w:type="paragraph" w:styleId="Zkladntextodsazen3">
    <w:name w:val="Body Text Indent 3"/>
    <w:basedOn w:val="Normln"/>
    <w:semiHidden/>
    <w:rsid w:val="00463725"/>
    <w:pPr>
      <w:ind w:firstLine="708"/>
      <w:jc w:val="center"/>
    </w:pPr>
    <w:rPr>
      <w:color w:val="000000"/>
    </w:rPr>
  </w:style>
  <w:style w:type="character" w:styleId="Odkaznakoment">
    <w:name w:val="annotation reference"/>
    <w:uiPriority w:val="99"/>
    <w:rsid w:val="00584F9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4F9F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584F9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584F9F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584F9F"/>
    <w:rPr>
      <w:rFonts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584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84F9F"/>
    <w:rPr>
      <w:rFonts w:ascii="Tahoma" w:hAnsi="Tahoma" w:cs="Tahoma"/>
      <w:sz w:val="16"/>
      <w:szCs w:val="16"/>
    </w:rPr>
  </w:style>
  <w:style w:type="paragraph" w:customStyle="1" w:styleId="rltextlnkuslovan0">
    <w:name w:val="rltextlnkuslovan"/>
    <w:basedOn w:val="Normln"/>
    <w:rsid w:val="00975F0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 w:cs="Arial Unicode MS"/>
      <w:szCs w:val="24"/>
    </w:rPr>
  </w:style>
  <w:style w:type="character" w:styleId="Hypertextovodkaz">
    <w:name w:val="Hyperlink"/>
    <w:rsid w:val="002F6F8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"/>
    <w:rsid w:val="00BE1BCC"/>
    <w:pPr>
      <w:ind w:left="720"/>
      <w:contextualSpacing/>
      <w:jc w:val="left"/>
    </w:pPr>
    <w:rPr>
      <w:sz w:val="20"/>
    </w:rPr>
  </w:style>
  <w:style w:type="paragraph" w:customStyle="1" w:styleId="NoSpacing1">
    <w:name w:val="No Spacing1"/>
    <w:rsid w:val="0013793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Revision1">
    <w:name w:val="Revision1"/>
    <w:hidden/>
    <w:semiHidden/>
    <w:rsid w:val="004319F6"/>
    <w:rPr>
      <w:sz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C772B7"/>
    <w:pPr>
      <w:ind w:left="708"/>
    </w:pPr>
  </w:style>
  <w:style w:type="paragraph" w:styleId="Zhlav">
    <w:name w:val="header"/>
    <w:basedOn w:val="Normln"/>
    <w:link w:val="ZhlavChar"/>
    <w:uiPriority w:val="99"/>
    <w:rsid w:val="00B949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49FE"/>
    <w:rPr>
      <w:sz w:val="24"/>
    </w:rPr>
  </w:style>
  <w:style w:type="paragraph" w:styleId="Odstavecseseznamem">
    <w:name w:val="List Paragraph"/>
    <w:aliases w:val="Conclusion de partie"/>
    <w:link w:val="OdstavecseseznamemChar"/>
    <w:uiPriority w:val="34"/>
    <w:qFormat/>
    <w:rsid w:val="001C737F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sz w:val="24"/>
      <w:szCs w:val="24"/>
      <w:u w:color="000000"/>
      <w:bdr w:val="nil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1C737F"/>
    <w:pPr>
      <w:numPr>
        <w:ilvl w:val="1"/>
        <w:numId w:val="13"/>
      </w:numPr>
      <w:overflowPunct/>
      <w:autoSpaceDE/>
      <w:autoSpaceDN/>
      <w:adjustRightInd/>
      <w:spacing w:after="120" w:line="280" w:lineRule="exact"/>
      <w:textAlignment w:val="auto"/>
    </w:pPr>
    <w:rPr>
      <w:rFonts w:ascii="Arial" w:hAnsi="Arial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uiPriority w:val="99"/>
    <w:rsid w:val="001C737F"/>
    <w:rPr>
      <w:rFonts w:ascii="Arial" w:hAnsi="Arial"/>
      <w:sz w:val="24"/>
      <w:szCs w:val="24"/>
      <w:lang w:val="x-none" w:eastAsia="x-none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1C737F"/>
    <w:rPr>
      <w:color w:val="000000"/>
      <w:sz w:val="24"/>
      <w:szCs w:val="24"/>
      <w:u w:color="000000"/>
      <w:bdr w:val="nil"/>
    </w:rPr>
  </w:style>
  <w:style w:type="character" w:customStyle="1" w:styleId="FontStyle29">
    <w:name w:val="Font Style29"/>
    <w:rsid w:val="00F32E3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rsid w:val="00F32E39"/>
    <w:pPr>
      <w:widowControl w:val="0"/>
      <w:suppressAutoHyphens/>
      <w:overflowPunct/>
      <w:autoSpaceDN/>
      <w:adjustRightInd/>
      <w:spacing w:line="276" w:lineRule="exact"/>
      <w:jc w:val="left"/>
      <w:textAlignment w:val="auto"/>
    </w:pPr>
    <w:rPr>
      <w:szCs w:val="24"/>
      <w:lang w:eastAsia="ar-SA"/>
    </w:rPr>
  </w:style>
  <w:style w:type="paragraph" w:customStyle="1" w:styleId="Style8">
    <w:name w:val="Style8"/>
    <w:basedOn w:val="Normln"/>
    <w:rsid w:val="00F32E39"/>
    <w:pPr>
      <w:widowControl w:val="0"/>
      <w:suppressAutoHyphens/>
      <w:overflowPunct/>
      <w:autoSpaceDN/>
      <w:adjustRightInd/>
      <w:spacing w:line="278" w:lineRule="exact"/>
      <w:textAlignment w:val="auto"/>
    </w:pPr>
    <w:rPr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3625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03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Normln"/>
    <w:rsid w:val="00066C97"/>
    <w:pPr>
      <w:widowControl w:val="0"/>
      <w:suppressAutoHyphens/>
      <w:overflowPunct/>
      <w:autoSpaceDN/>
      <w:adjustRightInd/>
      <w:spacing w:line="276" w:lineRule="auto"/>
      <w:jc w:val="left"/>
      <w:textAlignment w:val="auto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3931-3B3D-467D-8F08-FD1B8D22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3438</Words>
  <Characters>20750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2020-02-05T12:50:00Z</dcterms:created>
  <dcterms:modified xsi:type="dcterms:W3CDTF">2020-02-05T12:50:00Z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owner="-" position="TopRight" marginX="0" marginY="0" classifiedOn="2019-04-12T08:23:05.1637482+02:00" show</vt:lpwstr>
  </property>
  <property fmtid="{D5CDD505-2E9C-101B-9397-08002B2CF9AE}" pid="3" name="DocumentTagging.ClassificationMark.P01">
    <vt:lpwstr>PrintedBy="false" showPrintDate="false" language="cs" ApplicationVersion="Microsoft Word, 16.0" addinVersion="5.10.5.29" template="CEZ"&gt;&lt;history bulk="false" class="Veřejné" code="C0" user="Michalec Vojtěch" divisionPrefix="ETEII" mappingVersion="1" </vt:lpwstr>
  </property>
  <property fmtid="{D5CDD505-2E9C-101B-9397-08002B2CF9AE}" pid="4" name="DocumentTagging.ClassificationMark.P02">
    <vt:lpwstr>date="2019-04-12T08:23:05.1637482+02:00"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CEZ:ETEII:D</vt:lpwstr>
  </property>
</Properties>
</file>