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4678CF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8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4678CF" w:rsidRDefault="004678CF" w:rsidP="004678CF">
      <w:pPr>
        <w:framePr w:w="4277" w:h="1821" w:hSpace="141" w:wrap="auto" w:vAnchor="text" w:hAnchor="page" w:x="6665" w:y="398"/>
        <w:tabs>
          <w:tab w:val="left" w:pos="1134"/>
        </w:tabs>
      </w:pPr>
      <w:r>
        <w:tab/>
      </w:r>
    </w:p>
    <w:p w:rsidR="004678CF" w:rsidRDefault="004678CF" w:rsidP="004678CF">
      <w:pPr>
        <w:framePr w:w="4277" w:h="1821" w:hSpace="141" w:wrap="auto" w:vAnchor="text" w:hAnchor="page" w:x="6665" w:y="398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Energotechnické</w:t>
      </w:r>
      <w:proofErr w:type="spellEnd"/>
      <w:r>
        <w:rPr>
          <w:rFonts w:ascii="Arial" w:hAnsi="Arial"/>
        </w:rPr>
        <w:t xml:space="preserve"> služby s.r.o.</w:t>
      </w:r>
      <w:bookmarkEnd w:id="0"/>
    </w:p>
    <w:p w:rsidR="004678CF" w:rsidRPr="00360F9D" w:rsidRDefault="004678CF" w:rsidP="004678CF">
      <w:pPr>
        <w:framePr w:w="4277" w:h="1821" w:hSpace="141" w:wrap="auto" w:vAnchor="text" w:hAnchor="page" w:x="6665" w:y="398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proofErr w:type="spellStart"/>
      <w:r w:rsidR="001D19C0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bookmarkEnd w:id="1"/>
    </w:p>
    <w:p w:rsidR="004678CF" w:rsidRPr="00360F9D" w:rsidRDefault="004678CF" w:rsidP="004678CF">
      <w:pPr>
        <w:framePr w:w="4277" w:h="1821" w:hSpace="141" w:wrap="auto" w:vAnchor="text" w:hAnchor="page" w:x="6665" w:y="398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Durďákova</w:t>
      </w:r>
      <w:proofErr w:type="spellEnd"/>
      <w:r>
        <w:rPr>
          <w:rFonts w:ascii="Arial" w:hAnsi="Arial"/>
        </w:rPr>
        <w:t xml:space="preserve"> 346/38</w:t>
      </w:r>
      <w:bookmarkEnd w:id="2"/>
    </w:p>
    <w:p w:rsidR="004678CF" w:rsidRPr="00BE541E" w:rsidRDefault="004678CF" w:rsidP="004678CF">
      <w:pPr>
        <w:framePr w:w="4277" w:h="1821" w:hSpace="141" w:wrap="auto" w:vAnchor="text" w:hAnchor="page" w:x="6665" w:y="398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613 00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4678CF" w:rsidRPr="00360F9D" w:rsidRDefault="004678CF" w:rsidP="004678CF">
      <w:pPr>
        <w:framePr w:w="4277" w:h="1821" w:hSpace="141" w:wrap="auto" w:vAnchor="text" w:hAnchor="page" w:x="6665" w:y="398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3D1DF9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0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4678CF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4678CF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4678CF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4678CF">
                    <w:rPr>
                      <w:rFonts w:ascii="Arial" w:hAnsi="Arial" w:cs="Arial"/>
                    </w:rPr>
                    <w:t>POD/01029/2020/941/5.5577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4678CF">
                    <w:rPr>
                      <w:rFonts w:ascii="Arial" w:hAnsi="Arial" w:cs="Arial"/>
                    </w:rPr>
                    <w:t>Radomír Doležel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4678CF">
                    <w:rPr>
                      <w:rFonts w:ascii="Arial" w:hAnsi="Arial" w:cs="Arial"/>
                    </w:rPr>
                    <w:t xml:space="preserve"> Bc.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4678CF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D19C0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D19C0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4678CF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4678CF">
                    <w:rPr>
                      <w:rFonts w:ascii="Arial" w:hAnsi="Arial" w:cs="Arial"/>
                    </w:rPr>
                    <w:t>17.1.2020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AB6192" w:rsidRDefault="00AB6192"/>
    <w:p w:rsidR="004678CF" w:rsidRDefault="004678CF" w:rsidP="004678CF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č.: OVs2920/0030 na Projektovou dokumentaci přeložek plynovodů pro stavbu „Úprava Luhy, Jeseník nad Odrou, km 0,000 - 2,850“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u Vás objednáváme Projektovou dokumentaci přeložek plynovodů pro výše uvedenou stavbu.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a předmět prací:</w:t>
      </w:r>
    </w:p>
    <w:p w:rsidR="004678CF" w:rsidRDefault="004678CF" w:rsidP="004678CF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dokumentace pro uzemní řízení (DUR) pro tyto přeložky: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1,287 – přeložka STL plynovodu PE – D90, 35m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92 a 95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1,624 – přeložka STL plynovodu PE – D63, 42m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256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2,011 – přeložka STL plynovodu PE – D63, 30m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176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2,671 – přeložka STL plynovodu PE – D63, 45m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plynovodu PE – D63, 140m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174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plynovodní přípojky PE – D32 – OC – DN25, 5m pro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117 </w:t>
      </w:r>
    </w:p>
    <w:p w:rsidR="004678CF" w:rsidRDefault="004678CF" w:rsidP="004678C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plynovodu PE – D90, 75m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 a 94</w:t>
      </w:r>
    </w:p>
    <w:p w:rsidR="004678CF" w:rsidRDefault="004678CF" w:rsidP="004678CF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projednání s vlastníkem plynovodů</w:t>
      </w:r>
    </w:p>
    <w:p w:rsidR="004678CF" w:rsidRDefault="004678CF" w:rsidP="004678CF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koordinace s hlavním projektantem</w:t>
      </w:r>
    </w:p>
    <w:p w:rsidR="004678CF" w:rsidRDefault="004678CF" w:rsidP="004678CF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trasy plynovodů v rozsahu 10% na základě majetkoprávních jednání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3x</w:t>
      </w:r>
    </w:p>
    <w:p w:rsidR="004678CF" w:rsidRDefault="004678CF" w:rsidP="004678CF">
      <w:pPr>
        <w:jc w:val="both"/>
        <w:rPr>
          <w:rFonts w:ascii="Arial" w:hAnsi="Arial" w:cs="Arial"/>
          <w:b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vypracování: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do 60 dnů od doručení připomínek z projednání konceptu technického řešení dokumentace pro územní rozhodnutí stavby „Úprava Luhy, Jeseník nad Odrou, km 0,000-2,850“ v Technické radě Povodí Odry, státní podnik </w:t>
      </w:r>
    </w:p>
    <w:p w:rsidR="004678CF" w:rsidRDefault="004678CF" w:rsidP="004678CF">
      <w:pPr>
        <w:jc w:val="both"/>
        <w:rPr>
          <w:rFonts w:ascii="Arial" w:hAnsi="Arial" w:cs="Arial"/>
          <w:b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84 000 Kč bez DPH</w:t>
      </w:r>
    </w:p>
    <w:p w:rsidR="004678CF" w:rsidRDefault="004678CF" w:rsidP="004678CF">
      <w:pPr>
        <w:ind w:left="2835" w:hanging="2835"/>
        <w:jc w:val="both"/>
        <w:rPr>
          <w:rFonts w:ascii="Arial" w:hAnsi="Arial" w:cs="Arial"/>
          <w:b/>
        </w:rPr>
      </w:pPr>
    </w:p>
    <w:p w:rsidR="004678CF" w:rsidRDefault="004678CF" w:rsidP="004678CF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Fakturace:</w:t>
      </w:r>
      <w:r>
        <w:rPr>
          <w:rFonts w:ascii="Arial" w:hAnsi="Arial" w:cs="Arial"/>
        </w:rPr>
        <w:tab/>
        <w:t>po provedení a předání všech částí plnění, na základě oboustranně odsouhlaseného předávacího protokolu – soupisu provedených prací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30 dnů ode dne vystavení a doručení objednateli</w:t>
      </w:r>
    </w:p>
    <w:p w:rsidR="004678CF" w:rsidRDefault="004678CF" w:rsidP="004678CF">
      <w:pPr>
        <w:jc w:val="both"/>
        <w:rPr>
          <w:rFonts w:ascii="Arial" w:hAnsi="Arial" w:cs="Arial"/>
          <w:b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4678CF" w:rsidRDefault="004678CF" w:rsidP="004678CF">
      <w:pPr>
        <w:ind w:left="2832" w:hanging="2832"/>
        <w:jc w:val="both"/>
        <w:rPr>
          <w:rFonts w:ascii="Arial" w:hAnsi="Arial" w:cs="Arial"/>
          <w:b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Sankce:</w:t>
      </w:r>
      <w:r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Poznámka:</w:t>
      </w:r>
      <w:r>
        <w:rPr>
          <w:rFonts w:ascii="Arial" w:hAnsi="Arial" w:cs="Arial"/>
        </w:rPr>
        <w:tab/>
        <w:t>Rozsah předmětu prací je uveden jako maximální, v případě, že z návrhu technického řešení stavby „Úprava Luhy, Jeseník nad Odrou, km 0,000-2,850“ vyplyne, že některá z uvedených přeložek není potřebná, bude cena odpovídajícím způsobem snížena.</w:t>
      </w: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Touto objednávkou se ruší objednávka č. OVs2919/0079 na Projektovou dokumentaci přeložek plynovodů pro stavbu „Úprava Luhy, Jeseník nad Odrou, km 0,000-2,850“ ze dne </w:t>
      </w:r>
      <w:proofErr w:type="gramStart"/>
      <w:r>
        <w:rPr>
          <w:rFonts w:ascii="Arial" w:hAnsi="Arial" w:cs="Arial"/>
        </w:rPr>
        <w:t>30.1.2019</w:t>
      </w:r>
      <w:proofErr w:type="gramEnd"/>
      <w:r>
        <w:rPr>
          <w:rFonts w:ascii="Arial" w:hAnsi="Arial" w:cs="Arial"/>
        </w:rPr>
        <w:t>.</w:t>
      </w: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spacing w:before="120"/>
        <w:jc w:val="both"/>
        <w:rPr>
          <w:rFonts w:ascii="Arial" w:hAnsi="Arial" w:cs="Arial"/>
          <w:b/>
        </w:rPr>
      </w:pP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4678CF" w:rsidRDefault="004678CF" w:rsidP="004678CF">
      <w:pPr>
        <w:spacing w:before="1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4678CF" w:rsidRDefault="004678CF" w:rsidP="004678C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ind w:left="2832" w:hanging="2832"/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4678CF" w:rsidRDefault="004678CF" w:rsidP="004678C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4678CF" w:rsidRDefault="004678CF" w:rsidP="004678C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4678CF" w:rsidRDefault="004678CF" w:rsidP="004678CF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                     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4678CF" w:rsidRDefault="004678CF" w:rsidP="004678C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4678CF" w:rsidRDefault="004678CF" w:rsidP="004678C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4678CF" w:rsidRDefault="004678CF" w:rsidP="004678CF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Bc. Radomír Doležel, investiční referent</w:t>
      </w:r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                                        596 657 111</w:t>
      </w:r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IČO:                                              70890021</w:t>
      </w:r>
    </w:p>
    <w:p w:rsidR="004678CF" w:rsidRDefault="004678CF" w:rsidP="004678CF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                                             CZ 70890021</w:t>
      </w:r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              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4678CF" w:rsidRDefault="004678CF" w:rsidP="004678CF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4678CF" w:rsidRDefault="004678CF" w:rsidP="004678CF">
      <w:pPr>
        <w:pStyle w:val="Normlntuen"/>
        <w:ind w:left="567" w:firstLine="70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Energotechnické</w:t>
      </w:r>
      <w:proofErr w:type="spellEnd"/>
      <w:r>
        <w:rPr>
          <w:rFonts w:ascii="Arial" w:hAnsi="Arial" w:cs="Arial"/>
          <w:sz w:val="20"/>
        </w:rPr>
        <w:t xml:space="preserve"> služby s.r.o.</w:t>
      </w:r>
    </w:p>
    <w:p w:rsidR="004678CF" w:rsidRDefault="004678CF" w:rsidP="004678CF">
      <w:pPr>
        <w:pStyle w:val="Zpat"/>
        <w:tabs>
          <w:tab w:val="left" w:pos="708"/>
        </w:tabs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Durďákova</w:t>
      </w:r>
      <w:proofErr w:type="spellEnd"/>
      <w:r>
        <w:rPr>
          <w:rFonts w:ascii="Arial" w:hAnsi="Arial" w:cs="Arial"/>
          <w:b/>
        </w:rPr>
        <w:t xml:space="preserve"> 346/38, 613 00 Brno</w:t>
      </w:r>
    </w:p>
    <w:p w:rsidR="004678CF" w:rsidRDefault="004678CF" w:rsidP="004678CF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           </w:t>
      </w:r>
      <w:proofErr w:type="spellStart"/>
      <w:r w:rsidR="001D19C0">
        <w:rPr>
          <w:rFonts w:ascii="Arial" w:hAnsi="Arial" w:cs="Arial"/>
        </w:rPr>
        <w:t>xxx</w:t>
      </w:r>
      <w:proofErr w:type="spellEnd"/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                         </w:t>
      </w:r>
      <w:proofErr w:type="spellStart"/>
      <w:r w:rsidR="001D19C0">
        <w:rPr>
          <w:rFonts w:ascii="Arial" w:hAnsi="Arial" w:cs="Arial"/>
        </w:rPr>
        <w:t>xxx</w:t>
      </w:r>
      <w:proofErr w:type="spellEnd"/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IČO:                                04139348</w:t>
      </w:r>
    </w:p>
    <w:p w:rsidR="004678CF" w:rsidRDefault="004678CF" w:rsidP="004678C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                               CZ04139348</w:t>
      </w:r>
    </w:p>
    <w:p w:rsidR="004678CF" w:rsidRDefault="004678CF" w:rsidP="004678CF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</w:t>
      </w:r>
      <w:r>
        <w:rPr>
          <w:rFonts w:ascii="Arial" w:hAnsi="Arial" w:cs="Arial"/>
        </w:rPr>
        <w:tab/>
        <w:t>Československá obchodní banka, a. s</w:t>
      </w:r>
    </w:p>
    <w:p w:rsidR="004678CF" w:rsidRDefault="004678CF" w:rsidP="004678CF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0270786357/0300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78CF" w:rsidRDefault="004678CF" w:rsidP="004678CF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4678CF" w:rsidRDefault="004678CF" w:rsidP="004678CF">
      <w:pPr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Krajského soudu v Brně, oddíl C, vložka 88364.</w:t>
      </w:r>
    </w:p>
    <w:p w:rsidR="004678CF" w:rsidRDefault="004678CF" w:rsidP="004678CF">
      <w:pPr>
        <w:jc w:val="both"/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Janoviak,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4678CF" w:rsidRDefault="004678CF" w:rsidP="004678CF">
      <w:pPr>
        <w:rPr>
          <w:rFonts w:ascii="Arial" w:hAnsi="Arial" w:cs="Arial"/>
        </w:rPr>
      </w:pPr>
      <w:r>
        <w:rPr>
          <w:rFonts w:ascii="Arial" w:hAnsi="Arial" w:cs="Arial"/>
        </w:rPr>
        <w:t>investiční ředitel</w:t>
      </w: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</w:p>
    <w:p w:rsidR="004678CF" w:rsidRDefault="003D1DF9" w:rsidP="004678CF">
      <w:pPr>
        <w:rPr>
          <w:rFonts w:ascii="Arial" w:hAnsi="Arial" w:cs="Arial"/>
        </w:rPr>
      </w:pPr>
      <w:r w:rsidRPr="003D1DF9">
        <w:pict>
          <v:rect id="_x0000_s1028" style="position:absolute;margin-left:-8pt;margin-top:1.65pt;width:463.35pt;height:124.85pt;z-index:251662336" filled="f"/>
        </w:pict>
      </w:r>
    </w:p>
    <w:p w:rsidR="004678CF" w:rsidRDefault="004678CF" w:rsidP="004678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4678CF" w:rsidRDefault="004678CF" w:rsidP="004678CF">
      <w:pPr>
        <w:rPr>
          <w:rFonts w:ascii="Arial" w:hAnsi="Arial" w:cs="Arial"/>
        </w:rPr>
      </w:pPr>
    </w:p>
    <w:p w:rsidR="004678CF" w:rsidRDefault="004678CF" w:rsidP="004678CF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1D19C0">
        <w:rPr>
          <w:rFonts w:ascii="Arial" w:hAnsi="Arial" w:cs="Arial"/>
        </w:rPr>
        <w:t xml:space="preserve">  </w:t>
      </w:r>
      <w:proofErr w:type="gramStart"/>
      <w:r w:rsidR="001D19C0">
        <w:rPr>
          <w:rFonts w:ascii="Arial" w:hAnsi="Arial" w:cs="Arial"/>
        </w:rPr>
        <w:t>23.1.2020</w:t>
      </w:r>
      <w:proofErr w:type="gramEnd"/>
    </w:p>
    <w:p w:rsidR="001D19C0" w:rsidRDefault="001D19C0" w:rsidP="004678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xxx</w:t>
      </w:r>
    </w:p>
    <w:p w:rsidR="004678CF" w:rsidRDefault="004678CF"/>
    <w:sectPr w:rsidR="004678CF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669" w:rsidRDefault="00694669" w:rsidP="006771A6">
      <w:r>
        <w:separator/>
      </w:r>
    </w:p>
  </w:endnote>
  <w:endnote w:type="continuationSeparator" w:id="0">
    <w:p w:rsidR="00694669" w:rsidRDefault="00694669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Default="004678C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Default="004678C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Default="004678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669" w:rsidRDefault="00694669" w:rsidP="006771A6">
      <w:r>
        <w:separator/>
      </w:r>
    </w:p>
  </w:footnote>
  <w:footnote w:type="continuationSeparator" w:id="0">
    <w:p w:rsidR="00694669" w:rsidRDefault="00694669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Default="004678C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Pr="004678CF" w:rsidRDefault="004678CF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F" w:rsidRDefault="004678C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723"/>
    <w:multiLevelType w:val="hybridMultilevel"/>
    <w:tmpl w:val="A9D6191C"/>
    <w:lvl w:ilvl="0" w:tplc="34867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71362"/>
    <w:multiLevelType w:val="hybridMultilevel"/>
    <w:tmpl w:val="8480A8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1D19C0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3D1DF9"/>
    <w:rsid w:val="004678CF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4669"/>
    <w:rsid w:val="00696B71"/>
    <w:rsid w:val="00714EC0"/>
    <w:rsid w:val="0074058D"/>
    <w:rsid w:val="00752EFD"/>
    <w:rsid w:val="00775137"/>
    <w:rsid w:val="007B11E1"/>
    <w:rsid w:val="007B4968"/>
    <w:rsid w:val="007D0858"/>
    <w:rsid w:val="008026CF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8C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4678CF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A2E71-162D-4CA8-82D7-87814DE6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954</Words>
  <Characters>5630</Characters>
  <Application>Microsoft Office Word</Application>
  <DocSecurity>0</DocSecurity>
  <Lines>46</Lines>
  <Paragraphs>13</Paragraphs>
  <ScaleCrop>false</ScaleCrop>
  <Company>Povodí Odry, státní podnik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2020-01-17T08:57:00Z</cp:lastPrinted>
  <dcterms:created xsi:type="dcterms:W3CDTF">2020-01-17T08:48:00Z</dcterms:created>
  <dcterms:modified xsi:type="dcterms:W3CDTF">2020-02-05T08:28:00Z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C:\Users\RUDOLF~1\AppData\Local\Temp\tmpPrintFiles\61796C036550BAC9C12584F2003032F0\_Objednávka č__ OVs2920_0030 na Projektovou dokumentaci přeložek plynovodů pro stavbu „Úprava Luhy, Jeseník nad Odrou, km 0,000 - 2,850“.doc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61796C036550BAC9C12584F2003032F0</vt:lpwstr>
  </property>
  <property fmtid="{D5CDD505-2E9C-101B-9397-08002B2CF9AE}" pid="6" name="source_idx">
    <vt:lpwstr>#61796C036550BAC9C12584F2003032F0</vt:lpwstr>
  </property>
  <property fmtid="{D5CDD505-2E9C-101B-9397-08002B2CF9AE}" pid="7" name="link_idx">
    <vt:lpwstr>61796C036550BAC9C12584F2003032F0</vt:lpwstr>
  </property>
  <property fmtid="{D5CDD505-2E9C-101B-9397-08002B2CF9AE}" pid="8" name="manager">
    <vt:lpwstr>CN=Radomir Dolezel/OU=OVA/O=POVODI_ODRY/C=CZ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