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D07CA8" w:rsidRPr="00C22BDC" w:rsidTr="00255B1E">
        <w:tc>
          <w:tcPr>
            <w:tcW w:w="8363" w:type="dxa"/>
          </w:tcPr>
          <w:p w:rsidR="00D07CA8" w:rsidRPr="00C22BDC" w:rsidRDefault="00D07CA8" w:rsidP="00782C7F">
            <w:pPr>
              <w:spacing w:line="288" w:lineRule="auto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Vysoká škola chemicko-technologická v Praze</w:t>
            </w:r>
          </w:p>
          <w:p w:rsidR="00D07CA8" w:rsidRPr="00C22BDC" w:rsidRDefault="00D07CA8" w:rsidP="00782C7F">
            <w:pPr>
              <w:spacing w:line="288" w:lineRule="auto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Technická 1905/5</w:t>
            </w:r>
          </w:p>
          <w:p w:rsidR="00D07CA8" w:rsidRPr="00C22BDC" w:rsidRDefault="00D07CA8" w:rsidP="00782C7F">
            <w:pPr>
              <w:spacing w:line="288" w:lineRule="auto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16628 Praha 6</w:t>
            </w:r>
          </w:p>
          <w:p w:rsidR="00D07CA8" w:rsidRPr="00C22BDC" w:rsidRDefault="00D07CA8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D07CA8" w:rsidRPr="00C22BDC" w:rsidRDefault="00D07CA8">
      <w:pPr>
        <w:rPr>
          <w:sz w:val="16"/>
          <w:szCs w:val="16"/>
        </w:rPr>
      </w:pPr>
    </w:p>
    <w:tbl>
      <w:tblPr>
        <w:tblW w:w="9636" w:type="dxa"/>
        <w:tblInd w:w="-35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0"/>
      </w:tblGrid>
      <w:tr w:rsidR="00D07CA8" w:rsidRPr="00C22BDC" w:rsidTr="003F2F50">
        <w:tc>
          <w:tcPr>
            <w:tcW w:w="1276" w:type="dxa"/>
          </w:tcPr>
          <w:p w:rsidR="00D07CA8" w:rsidRPr="00C22BDC" w:rsidRDefault="00D07CA8" w:rsidP="00F3597B">
            <w:pPr>
              <w:jc w:val="right"/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Datum:</w:t>
            </w:r>
          </w:p>
        </w:tc>
        <w:tc>
          <w:tcPr>
            <w:tcW w:w="8360" w:type="dxa"/>
          </w:tcPr>
          <w:p w:rsidR="00D07CA8" w:rsidRPr="00C22BDC" w:rsidRDefault="00C22BDC" w:rsidP="00F3597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9.12</w:t>
            </w:r>
            <w:r w:rsidR="00D07CA8" w:rsidRPr="00C22BDC">
              <w:rPr>
                <w:sz w:val="16"/>
                <w:szCs w:val="16"/>
              </w:rPr>
              <w:t>. 2019</w:t>
            </w:r>
            <w:proofErr w:type="gramEnd"/>
          </w:p>
        </w:tc>
      </w:tr>
      <w:tr w:rsidR="00D07CA8" w:rsidRPr="00C22BDC" w:rsidTr="003F2F50">
        <w:tc>
          <w:tcPr>
            <w:tcW w:w="1276" w:type="dxa"/>
          </w:tcPr>
          <w:p w:rsidR="00D07CA8" w:rsidRPr="00C22BDC" w:rsidRDefault="00D07CA8" w:rsidP="00F3597B">
            <w:pPr>
              <w:jc w:val="right"/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Označení:</w:t>
            </w:r>
          </w:p>
        </w:tc>
        <w:tc>
          <w:tcPr>
            <w:tcW w:w="8360" w:type="dxa"/>
          </w:tcPr>
          <w:p w:rsidR="00D07CA8" w:rsidRPr="00C22BDC" w:rsidRDefault="00916E0C" w:rsidP="00F35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ERDF </w:t>
            </w:r>
            <w:proofErr w:type="spellStart"/>
            <w:r>
              <w:rPr>
                <w:sz w:val="16"/>
                <w:szCs w:val="16"/>
              </w:rPr>
              <w:t>II_Automatizovaný</w:t>
            </w:r>
            <w:proofErr w:type="spellEnd"/>
            <w:r>
              <w:rPr>
                <w:sz w:val="16"/>
                <w:szCs w:val="16"/>
              </w:rPr>
              <w:t xml:space="preserve"> systém pro přípravu a komplexní charakterizaci suspenzí a emulzí</w:t>
            </w:r>
          </w:p>
        </w:tc>
      </w:tr>
      <w:tr w:rsidR="00D07CA8" w:rsidRPr="00C22BDC" w:rsidTr="003F2F50">
        <w:tc>
          <w:tcPr>
            <w:tcW w:w="1276" w:type="dxa"/>
          </w:tcPr>
          <w:p w:rsidR="00D07CA8" w:rsidRPr="00C22BDC" w:rsidRDefault="00D07CA8" w:rsidP="00F3597B">
            <w:pPr>
              <w:jc w:val="right"/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Číslo nabídky:</w:t>
            </w:r>
          </w:p>
        </w:tc>
        <w:tc>
          <w:tcPr>
            <w:tcW w:w="8360" w:type="dxa"/>
          </w:tcPr>
          <w:p w:rsidR="00D07CA8" w:rsidRPr="00C22BDC" w:rsidRDefault="00D07CA8" w:rsidP="00F3597B">
            <w:pPr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2000–2190003253</w:t>
            </w:r>
          </w:p>
        </w:tc>
      </w:tr>
      <w:tr w:rsidR="00D07CA8" w:rsidRPr="00C22BDC" w:rsidTr="003F2F50">
        <w:tc>
          <w:tcPr>
            <w:tcW w:w="1276" w:type="dxa"/>
          </w:tcPr>
          <w:p w:rsidR="00D07CA8" w:rsidRPr="00C22BDC" w:rsidRDefault="00D07CA8" w:rsidP="00F3597B">
            <w:pPr>
              <w:jc w:val="right"/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Telefon:</w:t>
            </w:r>
          </w:p>
        </w:tc>
        <w:tc>
          <w:tcPr>
            <w:tcW w:w="8360" w:type="dxa"/>
          </w:tcPr>
          <w:p w:rsidR="00D07CA8" w:rsidRPr="00C22BDC" w:rsidRDefault="00D07CA8" w:rsidP="00F3597B">
            <w:pPr>
              <w:rPr>
                <w:sz w:val="16"/>
                <w:szCs w:val="16"/>
              </w:rPr>
            </w:pPr>
          </w:p>
        </w:tc>
      </w:tr>
      <w:tr w:rsidR="00D07CA8" w:rsidRPr="00C22BDC" w:rsidTr="003F2F50">
        <w:tc>
          <w:tcPr>
            <w:tcW w:w="1276" w:type="dxa"/>
          </w:tcPr>
          <w:p w:rsidR="00D07CA8" w:rsidRPr="00C22BDC" w:rsidRDefault="00D07CA8" w:rsidP="00F3597B">
            <w:pPr>
              <w:jc w:val="right"/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Fax:</w:t>
            </w:r>
          </w:p>
        </w:tc>
        <w:tc>
          <w:tcPr>
            <w:tcW w:w="8360" w:type="dxa"/>
          </w:tcPr>
          <w:p w:rsidR="00D07CA8" w:rsidRPr="00C22BDC" w:rsidRDefault="00D07CA8" w:rsidP="00F3597B">
            <w:pPr>
              <w:rPr>
                <w:sz w:val="16"/>
                <w:szCs w:val="16"/>
              </w:rPr>
            </w:pPr>
          </w:p>
        </w:tc>
      </w:tr>
      <w:tr w:rsidR="00D07CA8" w:rsidRPr="00C22BDC" w:rsidTr="003F2F50">
        <w:tc>
          <w:tcPr>
            <w:tcW w:w="1276" w:type="dxa"/>
          </w:tcPr>
          <w:p w:rsidR="00D07CA8" w:rsidRPr="00C22BDC" w:rsidRDefault="00D07CA8" w:rsidP="00F3597B">
            <w:pPr>
              <w:jc w:val="right"/>
              <w:rPr>
                <w:sz w:val="16"/>
                <w:szCs w:val="16"/>
              </w:rPr>
            </w:pPr>
            <w:r w:rsidRPr="00C22BDC">
              <w:rPr>
                <w:sz w:val="16"/>
                <w:szCs w:val="16"/>
              </w:rPr>
              <w:t>E-mail:</w:t>
            </w:r>
          </w:p>
        </w:tc>
        <w:tc>
          <w:tcPr>
            <w:tcW w:w="8360" w:type="dxa"/>
          </w:tcPr>
          <w:p w:rsidR="00D07CA8" w:rsidRPr="00C22BDC" w:rsidRDefault="00D07CA8" w:rsidP="00F3597B">
            <w:pPr>
              <w:rPr>
                <w:sz w:val="16"/>
                <w:szCs w:val="16"/>
              </w:rPr>
            </w:pPr>
          </w:p>
        </w:tc>
      </w:tr>
    </w:tbl>
    <w:p w:rsidR="00D07CA8" w:rsidRPr="00C22BDC" w:rsidRDefault="00D07CA8">
      <w:pPr>
        <w:rPr>
          <w:sz w:val="16"/>
          <w:szCs w:val="16"/>
        </w:rPr>
      </w:pPr>
    </w:p>
    <w:p w:rsidR="00D07CA8" w:rsidRPr="00C22BDC" w:rsidRDefault="00D07CA8">
      <w:pPr>
        <w:rPr>
          <w:szCs w:val="20"/>
        </w:rPr>
      </w:pPr>
    </w:p>
    <w:p w:rsidR="00D07CA8" w:rsidRPr="00C22BDC" w:rsidRDefault="00D07CA8">
      <w:pPr>
        <w:rPr>
          <w:szCs w:val="20"/>
        </w:rPr>
      </w:pPr>
    </w:p>
    <w:p w:rsidR="00D07CA8" w:rsidRPr="00C22BDC" w:rsidRDefault="00D07CA8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8505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8505"/>
      </w:tblGrid>
      <w:tr w:rsidR="00D07CA8" w:rsidRPr="00C22BDC" w:rsidTr="00703A07">
        <w:trPr>
          <w:cantSplit/>
        </w:trPr>
        <w:tc>
          <w:tcPr>
            <w:tcW w:w="6634" w:type="dxa"/>
            <w:shd w:val="clear" w:color="auto" w:fill="auto"/>
          </w:tcPr>
          <w:p w:rsidR="00D07CA8" w:rsidRPr="00C22BDC" w:rsidRDefault="00D07CA8" w:rsidP="00F3597B">
            <w:pPr>
              <w:rPr>
                <w:b/>
              </w:rPr>
            </w:pPr>
            <w:r w:rsidRPr="00C22BDC">
              <w:rPr>
                <w:b/>
              </w:rPr>
              <w:t>Cenová nabídka č. 2000–2190003253</w:t>
            </w:r>
          </w:p>
          <w:p w:rsidR="00D07CA8" w:rsidRPr="00C22BDC" w:rsidRDefault="00D07CA8" w:rsidP="00F3597B">
            <w:pPr>
              <w:rPr>
                <w:b/>
              </w:rPr>
            </w:pPr>
          </w:p>
          <w:p w:rsidR="00D07CA8" w:rsidRPr="00C22BDC" w:rsidRDefault="00D07CA8" w:rsidP="00F3597B">
            <w:pPr>
              <w:rPr>
                <w:b/>
              </w:rPr>
            </w:pPr>
          </w:p>
          <w:p w:rsidR="00D07CA8" w:rsidRPr="00C22BDC" w:rsidRDefault="00C22BDC" w:rsidP="00F3597B">
            <w:pPr>
              <w:rPr>
                <w:szCs w:val="20"/>
              </w:rPr>
            </w:pPr>
            <w:r>
              <w:rPr>
                <w:szCs w:val="20"/>
              </w:rPr>
              <w:t>Vážení obchodní partneři</w:t>
            </w:r>
            <w:r w:rsidR="00D07CA8" w:rsidRPr="00C22BDC">
              <w:rPr>
                <w:szCs w:val="20"/>
              </w:rPr>
              <w:t>,</w:t>
            </w:r>
          </w:p>
          <w:p w:rsidR="00D07CA8" w:rsidRPr="00C22BDC" w:rsidRDefault="00D07CA8" w:rsidP="00F3597B">
            <w:pPr>
              <w:rPr>
                <w:szCs w:val="20"/>
              </w:rPr>
            </w:pPr>
          </w:p>
          <w:p w:rsidR="00C22BDC" w:rsidRPr="00C22BDC" w:rsidRDefault="00C22BDC" w:rsidP="00C22BDC">
            <w:pPr>
              <w:rPr>
                <w:szCs w:val="20"/>
              </w:rPr>
            </w:pPr>
            <w:r w:rsidRPr="00C22BDC">
              <w:rPr>
                <w:szCs w:val="20"/>
              </w:rPr>
              <w:t>zasílám Vám požadovanou nabídku spolu s informacemi o termínech dodání, platebních podmínkách a záruční době.</w:t>
            </w:r>
          </w:p>
          <w:p w:rsidR="00C22BDC" w:rsidRPr="00C22BDC" w:rsidRDefault="00C22BDC" w:rsidP="00C22BDC">
            <w:pPr>
              <w:rPr>
                <w:szCs w:val="20"/>
              </w:rPr>
            </w:pPr>
          </w:p>
          <w:p w:rsidR="00D07CA8" w:rsidRPr="00C22BDC" w:rsidRDefault="00C22BDC" w:rsidP="00C22BDC">
            <w:pPr>
              <w:suppressAutoHyphens/>
              <w:jc w:val="both"/>
              <w:rPr>
                <w:szCs w:val="20"/>
              </w:rPr>
            </w:pPr>
            <w:r w:rsidRPr="00C22BDC">
              <w:rPr>
                <w:szCs w:val="20"/>
              </w:rPr>
              <w:t xml:space="preserve">V případě jakýchkoliv dotazů či dalších požadavků mě prosím kontaktujte. </w:t>
            </w:r>
          </w:p>
          <w:p w:rsidR="00D07CA8" w:rsidRPr="00C22BDC" w:rsidRDefault="00D07CA8" w:rsidP="00F3597B">
            <w:pPr>
              <w:rPr>
                <w:szCs w:val="20"/>
              </w:rPr>
            </w:pPr>
          </w:p>
          <w:p w:rsidR="00D07CA8" w:rsidRPr="00C22BDC" w:rsidRDefault="00D07CA8" w:rsidP="00F3597B">
            <w:pPr>
              <w:rPr>
                <w:szCs w:val="20"/>
              </w:rPr>
            </w:pPr>
          </w:p>
          <w:p w:rsidR="00D07CA8" w:rsidRPr="00C22BDC" w:rsidRDefault="00D07CA8" w:rsidP="00AE04CA">
            <w:pPr>
              <w:rPr>
                <w:szCs w:val="20"/>
              </w:rPr>
            </w:pPr>
            <w:r w:rsidRPr="00C22BDC">
              <w:rPr>
                <w:szCs w:val="20"/>
              </w:rPr>
              <w:t>S pozdravem</w:t>
            </w:r>
          </w:p>
          <w:p w:rsidR="00D07CA8" w:rsidRPr="00C22BDC" w:rsidRDefault="00D07CA8" w:rsidP="00AE04CA">
            <w:pPr>
              <w:rPr>
                <w:szCs w:val="20"/>
              </w:rPr>
            </w:pPr>
          </w:p>
          <w:p w:rsidR="00D07CA8" w:rsidRPr="00C22BDC" w:rsidRDefault="00286443" w:rsidP="00AE04C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xxxxxxxxxxxxxxxx</w:t>
            </w:r>
            <w:proofErr w:type="spellEnd"/>
            <w:r w:rsidR="00D07CA8" w:rsidRPr="00C22BDC">
              <w:rPr>
                <w:szCs w:val="20"/>
              </w:rPr>
              <w:t xml:space="preserve"> </w:t>
            </w:r>
          </w:p>
          <w:p w:rsidR="00D07CA8" w:rsidRPr="00C22BDC" w:rsidRDefault="00286443" w:rsidP="00AE04CA">
            <w:pPr>
              <w:rPr>
                <w:szCs w:val="20"/>
              </w:rPr>
            </w:pPr>
            <w:r>
              <w:rPr>
                <w:szCs w:val="20"/>
              </w:rPr>
              <w:t xml:space="preserve">tel: </w:t>
            </w:r>
            <w:proofErr w:type="spellStart"/>
            <w:r>
              <w:rPr>
                <w:szCs w:val="20"/>
              </w:rPr>
              <w:t>xxxxxxxxxxxxxx</w:t>
            </w:r>
            <w:proofErr w:type="spellEnd"/>
          </w:p>
          <w:p w:rsidR="00D07CA8" w:rsidRPr="00C22BDC" w:rsidRDefault="00286443" w:rsidP="00F3597B">
            <w:pPr>
              <w:rPr>
                <w:szCs w:val="20"/>
              </w:rPr>
            </w:pPr>
            <w:proofErr w:type="spellStart"/>
            <w:r>
              <w:rPr>
                <w:color w:val="0000FF"/>
                <w:szCs w:val="20"/>
                <w:u w:val="single"/>
              </w:rPr>
              <w:t>xxxxxxxxxxxxxxx</w:t>
            </w:r>
            <w:bookmarkStart w:id="0" w:name="_GoBack"/>
            <w:bookmarkEnd w:id="0"/>
            <w:proofErr w:type="spellEnd"/>
          </w:p>
        </w:tc>
      </w:tr>
    </w:tbl>
    <w:p w:rsidR="00D07CA8" w:rsidRPr="00C22BDC" w:rsidRDefault="00D07CA8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D07CA8" w:rsidRPr="00C22BDC" w:rsidRDefault="00D07CA8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D07CA8" w:rsidRPr="00C22BDC" w:rsidSect="00D07CA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:rsidR="00D07CA8" w:rsidRPr="00C22BDC" w:rsidRDefault="00D07CA8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574914">
        <w:tc>
          <w:tcPr>
            <w:tcW w:w="964" w:type="dxa"/>
          </w:tcPr>
          <w:p w:rsidR="00D07CA8" w:rsidRPr="00C22BDC" w:rsidRDefault="00D07CA8" w:rsidP="00B51FF5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:rsidR="00D07CA8" w:rsidRPr="00C22BDC" w:rsidRDefault="00D07CA8" w:rsidP="00E06A17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30084210</w:t>
            </w:r>
          </w:p>
        </w:tc>
        <w:tc>
          <w:tcPr>
            <w:tcW w:w="3391" w:type="dxa"/>
          </w:tcPr>
          <w:p w:rsidR="00D07CA8" w:rsidRPr="00C22BDC" w:rsidRDefault="00D07CA8" w:rsidP="00B51FF5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402 </w:t>
            </w:r>
            <w:proofErr w:type="spellStart"/>
            <w:r w:rsidRPr="00C22BDC">
              <w:rPr>
                <w:b/>
                <w:szCs w:val="20"/>
              </w:rPr>
              <w:t>Thermostate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System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B51FF5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B51FF5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1 210 000</w:t>
            </w:r>
          </w:p>
        </w:tc>
        <w:tc>
          <w:tcPr>
            <w:tcW w:w="851" w:type="dxa"/>
          </w:tcPr>
          <w:p w:rsidR="00D07CA8" w:rsidRPr="00C22BDC" w:rsidRDefault="00D07CA8" w:rsidP="00B51FF5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25%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B51FF5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907 500</w:t>
            </w:r>
          </w:p>
        </w:tc>
      </w:tr>
      <w:tr w:rsidR="00D07CA8" w:rsidRPr="00C22BDC" w:rsidTr="00574914">
        <w:tc>
          <w:tcPr>
            <w:tcW w:w="964" w:type="dxa"/>
          </w:tcPr>
          <w:p w:rsidR="00D07CA8" w:rsidRPr="00C22BDC" w:rsidRDefault="00D07CA8" w:rsidP="009D3FF8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9D3FF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9D3FF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9D3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9D3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9D3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9D3FF8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9D3FF8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b/>
                <w:bCs/>
                <w:sz w:val="18"/>
                <w:szCs w:val="18"/>
              </w:rPr>
              <w:t>EasyMax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402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Advanced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pracovní stanice pro chemický a procesní vývoj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Teplotní rozsah: -40 °C – 180 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Pracovní objem: 15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 xml:space="preserve"> – 400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nerezová ocel s PTFE povlakem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 (š x h x v): 42 cm x 36 cm x 28 cm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Přední / zadní osvětlení: Ano/Ne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Hmotnost: 20 kg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Osobní pracovní stanice pro syntézu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Pro inženýry a chemiky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Osobní pracovní stanice umožňuje chemikům a inženýrům vývoj nových syntetických postupů, zvýšit rychlost vývoje a vyrobit první šarže materiálu.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Vysoce kvalitní řízení procesu a data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402 </w:t>
            </w:r>
            <w:proofErr w:type="spellStart"/>
            <w:r w:rsidRPr="00C22BDC">
              <w:rPr>
                <w:sz w:val="18"/>
                <w:szCs w:val="18"/>
              </w:rPr>
              <w:t>Advanced</w:t>
            </w:r>
            <w:proofErr w:type="spellEnd"/>
            <w:r w:rsidRPr="00C22BDC">
              <w:rPr>
                <w:sz w:val="18"/>
                <w:szCs w:val="18"/>
              </w:rPr>
              <w:t xml:space="preserve"> umožňuje přesné řízení parametrů a záznam vysoce kvalitních procesních dat poskytujících klíčové informace o chemických reakcích.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Široký teplotní rozsah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402 umožňuje experimenty v teplotním rozsahu od -40 do 180 °C bez použití velkých olejových nebo ledových lázní nebo objemných kryostatů.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  <w:vertAlign w:val="subscript"/>
              </w:rPr>
              <w:t>EasyMax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402 nepodporuje magnetické míchadlo. Systém je dodáván bez vrtulových míchadel, teplotních senzorů nebo skleněných reaktorů.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5pt;height:113.35pt">
                  <v:imagedata r:id="rId12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13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Default="00D07CA8" w:rsidP="0075719F">
      <w:pPr>
        <w:keepNext w:val="0"/>
        <w:keepLines w:val="0"/>
        <w:widowControl w:val="0"/>
        <w:rPr>
          <w:szCs w:val="20"/>
        </w:rPr>
      </w:pPr>
    </w:p>
    <w:p w:rsidR="009A5527" w:rsidRPr="00C22BDC" w:rsidRDefault="009A5527" w:rsidP="0075719F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011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BLOC20015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StarterPac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installation</w:t>
            </w:r>
            <w:proofErr w:type="spellEnd"/>
            <w:r w:rsidRPr="00C22BDC">
              <w:rPr>
                <w:b/>
                <w:szCs w:val="20"/>
              </w:rPr>
              <w:t xml:space="preserve"> (</w:t>
            </w:r>
            <w:proofErr w:type="spellStart"/>
            <w:r w:rsidRPr="00C22BDC">
              <w:rPr>
                <w:b/>
                <w:szCs w:val="20"/>
              </w:rPr>
              <w:t>ANAChem</w:t>
            </w:r>
            <w:proofErr w:type="spellEnd"/>
            <w:r w:rsidRPr="00C22BDC">
              <w:rPr>
                <w:b/>
                <w:szCs w:val="20"/>
              </w:rPr>
              <w:t xml:space="preserve">) + </w:t>
            </w:r>
            <w:proofErr w:type="spellStart"/>
            <w:r w:rsidRPr="00C22BDC">
              <w:rPr>
                <w:b/>
                <w:szCs w:val="20"/>
              </w:rPr>
              <w:t>Calibration</w:t>
            </w:r>
            <w:proofErr w:type="spellEnd"/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38 830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Dodávka: Na místě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Dokumentace: </w:t>
            </w:r>
            <w:proofErr w:type="spellStart"/>
            <w:r w:rsidRPr="00C22BDC">
              <w:rPr>
                <w:sz w:val="18"/>
                <w:szCs w:val="18"/>
              </w:rPr>
              <w:t>StarterPac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Test: Funkční, provozní a výkonnostní zkoušky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Servis: </w:t>
            </w:r>
            <w:proofErr w:type="spellStart"/>
            <w:r w:rsidRPr="00C22BDC">
              <w:rPr>
                <w:sz w:val="18"/>
                <w:szCs w:val="18"/>
              </w:rPr>
              <w:t>StarterPac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Hodnota: Výkon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Rychlé a snadné nastavení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Zajištění spolehlivé výkonnosti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Profesionální, efektivní spuštění a nastavení umožňuje přímé nasazení, okamžité použití a zvýšení produktivity.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Tato služba zahrnuje:</w:t>
            </w:r>
          </w:p>
          <w:p w:rsidR="00C22BDC" w:rsidRPr="00C22BDC" w:rsidRDefault="00C22BDC" w:rsidP="00C22BDC">
            <w:pPr>
              <w:keepLines w:val="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Zprovoznění, ustavení a nastavení standardní konfigurace zařízení.</w:t>
            </w:r>
          </w:p>
          <w:p w:rsidR="00C22BDC" w:rsidRPr="00C22BDC" w:rsidRDefault="00C22BDC" w:rsidP="00C22BDC">
            <w:pPr>
              <w:keepLines w:val="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Základní školení obsluhy a bezpečnostní instruktáž.</w:t>
            </w:r>
          </w:p>
          <w:p w:rsidR="00C22BDC" w:rsidRPr="00C22BDC" w:rsidRDefault="00C22BDC" w:rsidP="00C22BDC">
            <w:pPr>
              <w:keepLines w:val="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Kalibrace zařízení včetně vystavení kalibračního listu.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>Mohou platit speciální obchodní podmínky. Ověření zařízení je dostupné samostatně.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6" type="#_x0000_t75" style="width:142.4pt;height:101pt">
                  <v:imagedata r:id="rId14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15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www.mt.com/Service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012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B39950001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Extended</w:t>
            </w:r>
            <w:proofErr w:type="spellEnd"/>
            <w:r w:rsidRPr="00C22BDC">
              <w:rPr>
                <w:b/>
                <w:szCs w:val="20"/>
              </w:rPr>
              <w:t xml:space="preserve"> Care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59 195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Dodávka: Na místě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Dokumentace: Zpráva o preventivní údržbě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Test: Zkoušky funkčnosti, provozuschopnosti a výkonnosti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Servis: </w:t>
            </w:r>
            <w:proofErr w:type="spellStart"/>
            <w:r w:rsidRPr="00C22BDC">
              <w:rPr>
                <w:sz w:val="18"/>
                <w:szCs w:val="18"/>
              </w:rPr>
              <w:t>Extended</w:t>
            </w:r>
            <w:proofErr w:type="spellEnd"/>
            <w:r w:rsidRPr="00C22BDC">
              <w:rPr>
                <w:sz w:val="18"/>
                <w:szCs w:val="18"/>
              </w:rPr>
              <w:t xml:space="preserve"> Care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Hodnota: Zajištění provozní kapacity a výkonnosti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Mějte svůj rozpočet pod kontrolou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Maximalizujte provozuschopnost, fixní náklady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Extended</w:t>
            </w:r>
            <w:proofErr w:type="spellEnd"/>
            <w:r w:rsidRPr="00C22BDC">
              <w:rPr>
                <w:sz w:val="18"/>
                <w:szCs w:val="18"/>
              </w:rPr>
              <w:t xml:space="preserve"> Care vám přinese klid. Během prvních 24 měsíců životnosti přístroje se nebudete muset obávat odstávek a budete si užívat špičkové výkonnosti.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Tato služba zahrnuje: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Plné krytí oprav a opotřebovaných dílů po dobu 24 měsíců. 1x preventivní prohlídka s kontrolou po 1. roce provozu zařízení, zkouška funkcí a čištění. Služba dále zahrnuje prioritní zásah na místě, přístup k technické horké lince a asistence.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>Případná kalibrace nebo ověření jsou účtovány samostatně.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7" type="#_x0000_t75" style="width:142.4pt;height:94.55pt">
                  <v:imagedata r:id="rId16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17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www.mt.com/Service</w:t>
              </w:r>
            </w:hyperlink>
          </w:p>
        </w:tc>
      </w:tr>
    </w:tbl>
    <w:p w:rsidR="00D07CA8" w:rsidRDefault="00D07CA8" w:rsidP="00B9352E">
      <w:pPr>
        <w:keepNext w:val="0"/>
        <w:keepLines w:val="0"/>
        <w:widowControl w:val="0"/>
        <w:rPr>
          <w:szCs w:val="20"/>
        </w:rPr>
      </w:pPr>
    </w:p>
    <w:p w:rsidR="009A5527" w:rsidRPr="00C22BDC" w:rsidRDefault="009A5527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030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51161099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Laboratorní tyčka 600 x 14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2 770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4 986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774"/>
        <w:gridCol w:w="2966"/>
      </w:tblGrid>
      <w:tr w:rsidR="00C22BDC" w:rsidRPr="00C22BDC">
        <w:trPr>
          <w:trHeight w:val="1902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C22BDC" w:rsidRPr="00C22BDC" w:rsidRDefault="00C22BDC" w:rsidP="00C22BDC">
            <w:pPr>
              <w:spacing w:before="6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spacing w:before="6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Laboratorní tyčky 600 x 14 mm, nerez</w:t>
            </w: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8" type="#_x0000_t75" style="width:137pt;height:85.95pt">
                  <v:imagedata r:id="rId18" o:title="51161099" croptop="8465f"/>
                </v:shape>
              </w:pict>
            </w: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  <w:tr w:rsidR="00C22BDC" w:rsidRP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19" w:history="1">
              <w:r w:rsidRPr="00C22BDC">
                <w:rPr>
                  <w:rStyle w:val="Hypertextovodkaz"/>
                  <w:sz w:val="18"/>
                  <w:szCs w:val="18"/>
                </w:rPr>
                <w:t>www.mt.com/easymax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040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00103472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Laboratorní tyčka 300 x 14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2 710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4 878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774"/>
        <w:gridCol w:w="2966"/>
      </w:tblGrid>
      <w:tr w:rsidR="00C22BDC" w:rsidRPr="00C22BDC">
        <w:trPr>
          <w:trHeight w:val="1002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C22BDC" w:rsidRPr="00C22BDC" w:rsidRDefault="00C22BDC" w:rsidP="00C22BDC">
            <w:pPr>
              <w:spacing w:before="6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Laboratorní tyčky300 x 14 mm, nerez</w:t>
            </w: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9" type="#_x0000_t75" style="width:137pt;height:85.95pt">
                  <v:imagedata r:id="rId18" o:title="51161099" croptop="8465f"/>
                </v:shape>
              </w:pict>
            </w: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  <w:tr w:rsidR="00C22BDC" w:rsidRP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2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20" w:history="1">
              <w:r w:rsidRPr="00C22BDC">
                <w:rPr>
                  <w:rStyle w:val="Hypertextovodkaz"/>
                  <w:sz w:val="18"/>
                  <w:szCs w:val="18"/>
                </w:rPr>
                <w:t>www.mt.com/easymax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050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30090576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Upgrade </w:t>
            </w:r>
            <w:proofErr w:type="spellStart"/>
            <w:r w:rsidRPr="00C22BDC">
              <w:rPr>
                <w:b/>
                <w:szCs w:val="20"/>
              </w:rPr>
              <w:t>Kit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HFCal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423 000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338 400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 (š x h x v): 120 x 40 x 17mm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Kalorimetrie: Heat </w:t>
            </w:r>
            <w:proofErr w:type="spellStart"/>
            <w:r w:rsidRPr="00C22BDC">
              <w:rPr>
                <w:sz w:val="18"/>
                <w:szCs w:val="18"/>
              </w:rPr>
              <w:t>Flow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Preciznost přestupu tepla: typicky ± 4%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Přesnost a preciznost </w:t>
            </w:r>
            <w:proofErr w:type="spellStart"/>
            <w:r w:rsidRPr="00C22BDC">
              <w:rPr>
                <w:sz w:val="18"/>
                <w:szCs w:val="18"/>
              </w:rPr>
              <w:t>cp</w:t>
            </w:r>
            <w:proofErr w:type="spellEnd"/>
            <w:r w:rsidRPr="00C22BDC">
              <w:rPr>
                <w:sz w:val="18"/>
                <w:szCs w:val="18"/>
              </w:rPr>
              <w:t>: typicky ±12%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Přesnost toku tepla: ± 3 … 5 % (izotermní)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Neobsahuje </w:t>
            </w:r>
            <w:proofErr w:type="spellStart"/>
            <w:r w:rsidRPr="00C22BDC">
              <w:rPr>
                <w:sz w:val="18"/>
                <w:szCs w:val="18"/>
              </w:rPr>
              <w:t>iControl</w:t>
            </w:r>
            <w:proofErr w:type="spellEnd"/>
            <w:r w:rsidRPr="00C22BDC">
              <w:rPr>
                <w:sz w:val="18"/>
                <w:szCs w:val="18"/>
              </w:rPr>
              <w:t xml:space="preserve"> software</w:t>
            </w:r>
          </w:p>
        </w:tc>
      </w:tr>
      <w:tr w:rsidR="00C22BDC" w:rsidRPr="00C22BDC">
        <w:trPr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proofErr w:type="spellStart"/>
            <w:r w:rsidRPr="00C22BDC">
              <w:rPr>
                <w:b/>
                <w:bCs/>
                <w:sz w:val="18"/>
                <w:szCs w:val="18"/>
              </w:rPr>
              <w:t>EasyMax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reakční kalorimetrie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Upgradujte syntézní stanici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Pouze několika jednoduchými kroky rozšíříte svůj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na reakční kalorimetr. Sada je </w:t>
            </w:r>
            <w:proofErr w:type="spellStart"/>
            <w:r w:rsidRPr="00C22BDC">
              <w:rPr>
                <w:sz w:val="18"/>
                <w:szCs w:val="18"/>
              </w:rPr>
              <w:t>Plug&amp;Play</w:t>
            </w:r>
            <w:proofErr w:type="spellEnd"/>
            <w:r w:rsidRPr="00C22BDC">
              <w:rPr>
                <w:sz w:val="18"/>
                <w:szCs w:val="18"/>
              </w:rPr>
              <w:t xml:space="preserve"> a lze ji instalovat během několika minut.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Rozhodnutí v počáteční fázi výzkumu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HFCal</w:t>
            </w:r>
            <w:proofErr w:type="spellEnd"/>
            <w:r w:rsidRPr="00C22BDC">
              <w:rPr>
                <w:sz w:val="18"/>
                <w:szCs w:val="18"/>
              </w:rPr>
              <w:t xml:space="preserve"> umožňuje zkoumání reakcí jak za izotermních tak za neizotermních podmínek a poskytuje relevantní informace o reakcích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Kalorimetrie – jednoduše a přesně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Účinný ohřev a chlazení kombinované s </w:t>
            </w:r>
            <w:proofErr w:type="spellStart"/>
            <w:r w:rsidRPr="00C22BDC">
              <w:rPr>
                <w:sz w:val="18"/>
                <w:szCs w:val="18"/>
              </w:rPr>
              <w:t>Plug&amp;Play</w:t>
            </w:r>
            <w:proofErr w:type="spellEnd"/>
            <w:r w:rsidRPr="00C22BDC">
              <w:rPr>
                <w:sz w:val="18"/>
                <w:szCs w:val="18"/>
              </w:rPr>
              <w:t xml:space="preserve"> kalorimetrickým modulem zaručuje stanovení přesných a opakovatelných tepelných informací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0" type="#_x0000_t75" style="width:142.4pt;height:142.4pt">
                  <v:imagedata r:id="rId21" o:title=""/>
                </v:shape>
              </w:pict>
            </w:r>
          </w:p>
        </w:tc>
      </w:tr>
      <w:tr w:rsidR="00C22BDC" w:rsidRPr="00C22BDC">
        <w:trPr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22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060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30111612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Tr</w:t>
            </w:r>
            <w:proofErr w:type="spellEnd"/>
            <w:r w:rsidRPr="00C22BDC">
              <w:rPr>
                <w:b/>
                <w:szCs w:val="20"/>
              </w:rPr>
              <w:t xml:space="preserve"> senzor FEP, 298 x 3,2 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31 400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56 520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 (L x Ø): 250 mm x 3,2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Nerezová ocel; FEP povlak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Temperature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range</w:t>
            </w:r>
            <w:proofErr w:type="spellEnd"/>
            <w:r w:rsidRPr="00C22BDC">
              <w:rPr>
                <w:sz w:val="18"/>
                <w:szCs w:val="18"/>
              </w:rPr>
              <w:t>: -40°C – 200°C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rPr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proofErr w:type="spellStart"/>
            <w:r w:rsidRPr="00C22BDC">
              <w:rPr>
                <w:b/>
                <w:bCs/>
                <w:sz w:val="18"/>
                <w:szCs w:val="18"/>
              </w:rPr>
              <w:t>Tr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sensor s FEP povlakem 250 x 3,2 mm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Spolehlivý senzor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Jednoduchý pro použití díky flexibilnímu materiálu s FEP povlakem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Další podrobnosti najdete v produktovém katalogu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EasyMax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1" type="#_x0000_t75" style="width:113.35pt;height:60.2pt">
                  <v:imagedata r:id="rId23" o:title=""/>
                </v:shape>
              </w:pict>
            </w:r>
          </w:p>
        </w:tc>
      </w:tr>
      <w:tr w:rsidR="00C22BDC" w:rsidRPr="00C22BDC">
        <w:trPr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24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070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30125690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402 100 ml </w:t>
            </w:r>
            <w:proofErr w:type="spellStart"/>
            <w:r w:rsidRPr="00C22BDC">
              <w:rPr>
                <w:b/>
                <w:szCs w:val="20"/>
              </w:rPr>
              <w:t>Reactor</w:t>
            </w:r>
            <w:proofErr w:type="spellEnd"/>
            <w:r w:rsidRPr="00C22BDC">
              <w:rPr>
                <w:b/>
                <w:szCs w:val="20"/>
              </w:rPr>
              <w:t xml:space="preserve"> Set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56 400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101 520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 (d x v): 57 mm x 90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Borosilikátové sklo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100 ml skleněná reaktorová sada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 touto reaktorovou sadou můžete provádět reakce ve vašem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402 pomocí 100 ml reaktoru.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Přizpůsobené nastavení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100 ml dvoudílný reaktor pro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vám umožňuje přizpůsobit vaše nastavení volbou vašich preferovaných typů míchadel a krytů.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Sada připravená k použití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Sada obsahuje 100 ml reaktor (51161620), držák reaktoru (51161676), FEP O-kroužek (51191913), upínací řetěz (51161670) a objímku (30086802)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Další podrobnosti najdete v katalogu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Synthesis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Workstation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2" type="#_x0000_t75" style="width:113.35pt;height:113.35pt">
                  <v:imagedata r:id="rId25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26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Default="00D07CA8" w:rsidP="00B9352E">
      <w:pPr>
        <w:keepNext w:val="0"/>
        <w:keepLines w:val="0"/>
        <w:widowControl w:val="0"/>
        <w:rPr>
          <w:szCs w:val="20"/>
        </w:rPr>
      </w:pPr>
    </w:p>
    <w:p w:rsidR="00C22BDC" w:rsidRPr="00C22BDC" w:rsidRDefault="00C22BDC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080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51161709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100 </w:t>
            </w:r>
            <w:proofErr w:type="spell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Glass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Cover</w:t>
            </w:r>
            <w:proofErr w:type="spellEnd"/>
            <w:r w:rsidRPr="00C22BDC">
              <w:rPr>
                <w:b/>
                <w:szCs w:val="20"/>
              </w:rPr>
              <w:t xml:space="preserve"> Set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27 100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48 780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Porty: 2 x ST10/19; 4 x ST14/23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borosilikátové sklo</w:t>
            </w: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Teplotní rozsah: -40°C – 180°C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rPr>
          <w:trHeight w:val="2442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proofErr w:type="spellStart"/>
            <w:r w:rsidRPr="00C22BDC">
              <w:rPr>
                <w:b/>
                <w:bCs/>
                <w:sz w:val="18"/>
                <w:szCs w:val="18"/>
              </w:rPr>
              <w:t>EasyMax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™ 100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mL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Glass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Cover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Set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Připraven pro použití s různými sondami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Podporuje použití různých druhů sond a senzorů, jako pH elektrody, </w:t>
            </w:r>
            <w:proofErr w:type="spellStart"/>
            <w:r w:rsidRPr="00C22BDC">
              <w:rPr>
                <w:sz w:val="18"/>
                <w:szCs w:val="18"/>
              </w:rPr>
              <w:t>ReactIR</w:t>
            </w:r>
            <w:proofErr w:type="spellEnd"/>
            <w:r w:rsidRPr="00C22BDC">
              <w:rPr>
                <w:sz w:val="18"/>
                <w:szCs w:val="18"/>
              </w:rPr>
              <w:t xml:space="preserve">, FBRM nebo zákalové sondy.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Náročné aplikace?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Na celkem 6 standardních portů lze připojit různé standardní laboratorní zařízení, jako jsou dávkovače, zpětné chladiče, senzory, čidla a sondy.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Standardní vybavení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Zátky (1 ST14, 2 GL14, 2 ST10, 1 ST7), GL 14 víčko, ST skleněné zátky, svorky pro ST zábrusové spoje, ST 10 zpětný chladič, dávkovací adaptér, atd.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pPr>
              <w:jc w:val="center"/>
              <w:rPr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3" type="#_x0000_t75" style="width:121.45pt;height:174.1pt">
                  <v:imagedata r:id="rId27" o:title=""/>
                </v:shape>
              </w:pict>
            </w:r>
          </w:p>
        </w:tc>
      </w:tr>
      <w:tr w:rsidR="00C22BDC" w:rsidRP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28" w:history="1">
              <w:r w:rsidRPr="00C22BDC">
                <w:rPr>
                  <w:rStyle w:val="Hypertextovodkaz"/>
                  <w:sz w:val="18"/>
                  <w:szCs w:val="18"/>
                </w:rPr>
                <w:t>www.mt.com/easymax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090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51161800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Teflon </w:t>
            </w:r>
            <w:proofErr w:type="spellStart"/>
            <w:r w:rsidRPr="00C22BDC">
              <w:rPr>
                <w:b/>
                <w:szCs w:val="20"/>
              </w:rPr>
              <w:t>Cover</w:t>
            </w:r>
            <w:proofErr w:type="spellEnd"/>
            <w:r w:rsidRPr="00C22BDC">
              <w:rPr>
                <w:b/>
                <w:szCs w:val="20"/>
              </w:rPr>
              <w:t xml:space="preserve"> Set 100 </w:t>
            </w:r>
            <w:proofErr w:type="spell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28 000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50 400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Porty: 1 x ST10/19; 2 x ST19/26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PTFE</w:t>
            </w: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Porty: 2 x ST14/23; 1 x ST14/23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Teplotní rozsah: -40°C – 180°C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rPr>
          <w:trHeight w:val="2442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 xml:space="preserve">Teflon®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Cover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Set pro 100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mL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reaktor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Odolnost a bezpečnost</w:t>
            </w:r>
          </w:p>
          <w:p w:rsidR="00C22BDC" w:rsidRPr="00C22BDC" w:rsidRDefault="00C22BDC" w:rsidP="00C22BD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cs-CZ"/>
              </w:rPr>
            </w:pPr>
            <w:r w:rsidRPr="00C22BDC">
              <w:rPr>
                <w:sz w:val="18"/>
                <w:szCs w:val="18"/>
                <w:lang w:eastAsia="cs-CZ"/>
              </w:rPr>
              <w:t xml:space="preserve">Sada s teflonovým víčkem byla vyvinuta pro kombinaci systému </w:t>
            </w:r>
            <w:proofErr w:type="spellStart"/>
            <w:r w:rsidRPr="00C22BDC">
              <w:rPr>
                <w:sz w:val="18"/>
                <w:szCs w:val="18"/>
                <w:lang w:eastAsia="cs-CZ"/>
              </w:rPr>
              <w:t>EasyMax</w:t>
            </w:r>
            <w:proofErr w:type="spellEnd"/>
            <w:r w:rsidRPr="00C22BDC">
              <w:rPr>
                <w:sz w:val="18"/>
                <w:szCs w:val="18"/>
                <w:lang w:eastAsia="cs-CZ"/>
              </w:rPr>
              <w:t xml:space="preserve">™ s IR a FBRM® sondami.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Sada obsahuje</w:t>
            </w: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Zátky (1 ST14, 2 GL14, 2 ST10, 1 ST7), teflonové víčko pro reaktor 100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>, ST skleněné zátky, adaptér pro FBRM sondu, ST 10 zpětný chladič, dávkovací adaptér, atd.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Pouze pro krystalizační experimenty. </w:t>
            </w: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b/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6" w:type="dxa"/>
          </w:tcPr>
          <w:p w:rsidR="00C22BDC" w:rsidRPr="00C22BDC" w:rsidRDefault="00C22BDC" w:rsidP="00C22BDC">
            <w:pPr>
              <w:rPr>
                <w:szCs w:val="18"/>
              </w:rPr>
            </w:pPr>
          </w:p>
          <w:p w:rsidR="00C22BDC" w:rsidRPr="00C22BDC" w:rsidRDefault="00B9209C" w:rsidP="00C22BDC">
            <w:pPr>
              <w:rPr>
                <w:szCs w:val="18"/>
              </w:rPr>
            </w:pPr>
            <w:r>
              <w:rPr>
                <w:szCs w:val="18"/>
              </w:rPr>
              <w:pict>
                <v:shape id="_x0000_i1034" type="#_x0000_t75" style="width:140.8pt;height:147.75pt">
                  <v:imagedata r:id="rId29" o:title=""/>
                </v:shape>
              </w:pict>
            </w:r>
          </w:p>
        </w:tc>
      </w:tr>
      <w:tr w:rsidR="00C22BDC" w:rsidRP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30" w:history="1">
              <w:r w:rsidRPr="00C22BDC">
                <w:rPr>
                  <w:rStyle w:val="Hypertextovodkaz"/>
                  <w:sz w:val="18"/>
                  <w:szCs w:val="18"/>
                </w:rPr>
                <w:t>www.mt.com/easymax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30111619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400 </w:t>
            </w:r>
            <w:proofErr w:type="spell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Glass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Reactor</w:t>
            </w:r>
            <w:proofErr w:type="spellEnd"/>
            <w:r w:rsidRPr="00C22BDC">
              <w:rPr>
                <w:b/>
                <w:szCs w:val="20"/>
              </w:rPr>
              <w:t xml:space="preserve"> Set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56 100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100 980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 (d x v): 81 mm x 140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borosilikátové sklo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400 ml skleněná reaktorová sada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Přizpůsobené nastavení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400 ml dvoudílný reaktor pro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vám umožňuje přizpůsobit vaše nastavení volbou vašich preferovaných typů míchadel a krytů.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Jednoduché čištění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Dvoudílný reaktor je navržen tak, aby se daly oba díly od sebe snadno oddělit a jednoduše se dal vyčistit vnitřek reaktoru a víko.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Sada připravená k použití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Sada obsahuje 400 ml reaktor (30072099), držák reaktoru (51162759), FEP O-kroužek (51191335) a upínací řetěz (30111610)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Další podrobnosti najdete v katalogu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Synthesis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Workstation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5" type="#_x0000_t75" style="width:113.35pt;height:113.35pt">
                  <v:imagedata r:id="rId31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32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110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30111620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400 </w:t>
            </w:r>
            <w:proofErr w:type="spellStart"/>
            <w:proofErr w:type="gram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 PTFE</w:t>
            </w:r>
            <w:proofErr w:type="gram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Cover</w:t>
            </w:r>
            <w:proofErr w:type="spellEnd"/>
            <w:r w:rsidRPr="00C22BDC">
              <w:rPr>
                <w:b/>
                <w:szCs w:val="20"/>
              </w:rPr>
              <w:t xml:space="preserve"> Set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19 200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34 560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Porty: 5 x ST19/38;1 x střed ST14/35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PTFE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Nerozbitné víko reaktoru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Robustní alternativa skleněnému víku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Jednoduše nahraďte své existující skleněné víko pro získání nepřekonatelné robustnosti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Vysoká flexibilita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Víko se standardně dodává s 5 ST19/29 adaptéry a jedním ST 14/35 středovým adaptérem pro míchadlo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Přizpůsobitelnost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 volitelnou sadou PTFE Adapter Set (30138934) můžete připojit mnoho různých sond a senzorů k vašemu PTFE víku.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Kryt není doporučován pro dlouhodobé používání s refluxem kvůli riziku ztráty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solventu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. Další podrobnosti najdete v katalogu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Synthesis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Workstation.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6" type="#_x0000_t75" style="width:113.35pt;height:113.35pt">
                  <v:imagedata r:id="rId33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34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Default="00D07CA8" w:rsidP="00B9352E">
      <w:pPr>
        <w:keepNext w:val="0"/>
        <w:keepLines w:val="0"/>
        <w:widowControl w:val="0"/>
        <w:rPr>
          <w:szCs w:val="20"/>
        </w:rPr>
      </w:pPr>
    </w:p>
    <w:p w:rsidR="009A5527" w:rsidRPr="00C22BDC" w:rsidRDefault="009A5527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120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30111632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EasyMax</w:t>
            </w:r>
            <w:proofErr w:type="spellEnd"/>
            <w:r w:rsidRPr="00C22BDC">
              <w:rPr>
                <w:b/>
                <w:szCs w:val="20"/>
              </w:rPr>
              <w:t xml:space="preserve"> 400 </w:t>
            </w:r>
            <w:proofErr w:type="spell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glass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cover</w:t>
            </w:r>
            <w:proofErr w:type="spellEnd"/>
            <w:r w:rsidRPr="00C22BDC">
              <w:rPr>
                <w:b/>
                <w:szCs w:val="20"/>
              </w:rPr>
              <w:t xml:space="preserve"> Set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37 000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66 600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Porty: 2 x ST19/26;3 x ST14/23;1 x center ST14/23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borosilikátové sklo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Teplotní rozsah: -40 °C – 180 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 xml:space="preserve">Sada skleněného víka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EasyMax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402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Sada skleněného víka se 6 porty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Podporuje použití různých sond, jako jsou pH, </w:t>
            </w:r>
            <w:proofErr w:type="spellStart"/>
            <w:r w:rsidRPr="00C22BDC">
              <w:rPr>
                <w:sz w:val="18"/>
                <w:szCs w:val="18"/>
              </w:rPr>
              <w:t>ReactIR</w:t>
            </w:r>
            <w:proofErr w:type="spellEnd"/>
            <w:r w:rsidRPr="00C22BDC">
              <w:rPr>
                <w:sz w:val="18"/>
                <w:szCs w:val="18"/>
              </w:rPr>
              <w:t xml:space="preserve">, </w:t>
            </w:r>
            <w:proofErr w:type="spellStart"/>
            <w:r w:rsidRPr="00C22BDC">
              <w:rPr>
                <w:sz w:val="18"/>
                <w:szCs w:val="18"/>
              </w:rPr>
              <w:t>ParticleTrack</w:t>
            </w:r>
            <w:proofErr w:type="spellEnd"/>
            <w:r w:rsidRPr="00C22BDC">
              <w:rPr>
                <w:sz w:val="18"/>
                <w:szCs w:val="18"/>
              </w:rPr>
              <w:t xml:space="preserve"> nebo zákal v 400 ml reaktorech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Sada připravená k použití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Sada obsahuje skleněné víko (51161072), ST14 skleněné zátky, ST19 skleněné zátky, ST14 svorky </w:t>
            </w:r>
            <w:proofErr w:type="spellStart"/>
            <w:r w:rsidRPr="00C22BDC">
              <w:rPr>
                <w:sz w:val="18"/>
                <w:szCs w:val="18"/>
              </w:rPr>
              <w:t>Keck</w:t>
            </w:r>
            <w:proofErr w:type="spellEnd"/>
            <w:r w:rsidRPr="00C22BDC">
              <w:rPr>
                <w:sz w:val="18"/>
                <w:szCs w:val="18"/>
              </w:rPr>
              <w:t xml:space="preserve">, ST19 svorky </w:t>
            </w:r>
            <w:proofErr w:type="spellStart"/>
            <w:r w:rsidRPr="00C22BDC">
              <w:rPr>
                <w:sz w:val="18"/>
                <w:szCs w:val="18"/>
              </w:rPr>
              <w:t>Keck</w:t>
            </w:r>
            <w:proofErr w:type="spellEnd"/>
            <w:r w:rsidRPr="00C22BDC">
              <w:rPr>
                <w:sz w:val="18"/>
                <w:szCs w:val="18"/>
              </w:rPr>
              <w:t xml:space="preserve"> a ST19-UNF1/4"-28 adaptér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Další podrobnosti najdete v katalogu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Synthesis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Workstation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7" type="#_x0000_t75" style="width:113.35pt;height:113.35pt">
                  <v:imagedata r:id="rId35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36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130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30130319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Magnetický pohon EM 400 ml, 2P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96 200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173 160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 xml:space="preserve">EM 400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mL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2P magnetický pohon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Slitina C22; PTFE;FFKM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Krouticí moment: 20 </w:t>
            </w:r>
            <w:proofErr w:type="spellStart"/>
            <w:r w:rsidRPr="00C22BDC">
              <w:rPr>
                <w:sz w:val="18"/>
                <w:szCs w:val="18"/>
              </w:rPr>
              <w:t>Ncm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Konektor: ST 14/23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Množství: 1 </w:t>
            </w:r>
            <w:proofErr w:type="spellStart"/>
            <w:r w:rsidRPr="00C22BDC">
              <w:rPr>
                <w:sz w:val="18"/>
                <w:szCs w:val="18"/>
              </w:rPr>
              <w:t>pcs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Rychlost míchání: 50 </w:t>
            </w:r>
            <w:proofErr w:type="spellStart"/>
            <w:r w:rsidRPr="00C22BDC">
              <w:rPr>
                <w:sz w:val="18"/>
                <w:szCs w:val="18"/>
              </w:rPr>
              <w:t>rpm</w:t>
            </w:r>
            <w:proofErr w:type="spellEnd"/>
            <w:r w:rsidRPr="00C22BDC">
              <w:rPr>
                <w:sz w:val="18"/>
                <w:szCs w:val="18"/>
              </w:rPr>
              <w:t xml:space="preserve"> – 1,000 </w:t>
            </w:r>
            <w:proofErr w:type="spellStart"/>
            <w:r w:rsidRPr="00C22BDC">
              <w:rPr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Míchání při těsnosti pro plyny a rozpouštědla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Zabránění ztráty rozpouštědla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Magnetický pohon umožňuje provádět experimenty pod refluxem bez rizika ztráty rozpouštědla.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Provoz pod vakuem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Magnetický pohon umožňuje vytvoření a řízení podmínek vakua v reaktoru hermetickým utěsněním systému.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Sada připravená k použití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Kompletní sada pro dvoudílný 400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 xml:space="preserve"> reaktor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 včetně všech potřebných součástí.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>Všechny části v kontaktu s plynnou nebo kapalnou fází jsou vyrobeny ze slitiny C-22, uhlíkem plněným PTFE nebo FFKM materiálem 6375.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8" type="#_x0000_t75" style="width:142.4pt;height:98.35pt">
                  <v:imagedata r:id="rId37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38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Default="00D07CA8" w:rsidP="00B9352E">
      <w:pPr>
        <w:keepNext w:val="0"/>
        <w:keepLines w:val="0"/>
        <w:widowControl w:val="0"/>
        <w:rPr>
          <w:szCs w:val="20"/>
        </w:rPr>
      </w:pPr>
    </w:p>
    <w:p w:rsidR="00C22BDC" w:rsidRPr="00C22BDC" w:rsidRDefault="00C22BDC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30130575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Tyčinka míchadla </w:t>
            </w:r>
            <w:proofErr w:type="spellStart"/>
            <w:r w:rsidRPr="00C22BDC">
              <w:rPr>
                <w:b/>
                <w:szCs w:val="20"/>
              </w:rPr>
              <w:t>MagDrive</w:t>
            </w:r>
            <w:proofErr w:type="spellEnd"/>
            <w:r w:rsidRPr="00C22BDC">
              <w:rPr>
                <w:b/>
                <w:szCs w:val="20"/>
              </w:rPr>
              <w:t xml:space="preserve"> pro EM100 2P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18 400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33 120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Slitina C22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Závit: M3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Rozměry: 129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Vnější průměr: 9,5 mm; 6 mm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Množství: 1 ks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Tyčinka míchadla pro magnetický pohon, </w:t>
            </w:r>
            <w:proofErr w:type="spellStart"/>
            <w:r w:rsidRPr="00C22BDC">
              <w:rPr>
                <w:sz w:val="18"/>
                <w:szCs w:val="18"/>
              </w:rPr>
              <w:t>EasyMax</w:t>
            </w:r>
            <w:proofErr w:type="spellEnd"/>
            <w:r w:rsidRPr="00C22BDC">
              <w:rPr>
                <w:sz w:val="18"/>
                <w:szCs w:val="18"/>
              </w:rPr>
              <w:t xml:space="preserve">, dvoudílný reaktor, 100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9" type="#_x0000_t75" style="width:113.35pt;height:78.45pt">
                  <v:imagedata r:id="rId39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40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www.mt.com/easymax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150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51162886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Držák příslušenství pro </w:t>
            </w:r>
            <w:proofErr w:type="spellStart"/>
            <w:r w:rsidRPr="00C22BDC">
              <w:rPr>
                <w:b/>
                <w:szCs w:val="20"/>
              </w:rPr>
              <w:t>OptiMax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10 300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18 540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Nerezová ocel; PTFE GF25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Množství/počet: 2 x držák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rPr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0" type="#_x0000_t75" style="width:142.4pt;height:83.8pt">
                  <v:imagedata r:id="rId41" o:title=""/>
                </v:shape>
              </w:pict>
            </w:r>
          </w:p>
        </w:tc>
      </w:tr>
      <w:tr w:rsidR="00C22BDC" w:rsidRPr="00C22BDC">
        <w:trPr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42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www.mt.com/autochem</w:t>
              </w:r>
            </w:hyperlink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160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51161549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Vrtulka míchadla HC22, 25 mm, dolů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3 530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6 354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 w:rsidTr="00C22BDC"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HC-22</w:t>
            </w:r>
          </w:p>
        </w:tc>
        <w:tc>
          <w:tcPr>
            <w:tcW w:w="4168" w:type="dxa"/>
            <w:gridSpan w:val="2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Závit: M3</w:t>
            </w:r>
          </w:p>
        </w:tc>
      </w:tr>
      <w:tr w:rsidR="00C22BDC" w:rsidRPr="00C22BDC" w:rsidTr="00C22BDC"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Úhel lopatek: 45°</w:t>
            </w:r>
          </w:p>
        </w:tc>
        <w:tc>
          <w:tcPr>
            <w:tcW w:w="4168" w:type="dxa"/>
            <w:gridSpan w:val="2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Rozměry: vnější Ø 25 mm</w:t>
            </w:r>
          </w:p>
        </w:tc>
      </w:tr>
      <w:tr w:rsidR="00C22BDC" w:rsidRPr="00C22BDC" w:rsidTr="00C22BDC"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Počet lopatek: 4</w:t>
            </w:r>
          </w:p>
        </w:tc>
        <w:tc>
          <w:tcPr>
            <w:tcW w:w="4168" w:type="dxa"/>
            <w:gridSpan w:val="2"/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  <w:tr w:rsidR="00C22BDC" w:rsidRPr="00C22BDC" w:rsidTr="00C22BDC">
        <w:trPr>
          <w:trHeight w:val="1794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Vrtulové míchadlo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Přesné řízení otáček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Pro skleněné reaktory 100 a 50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 xml:space="preserve">, směr otáčení dolů. </w:t>
            </w:r>
          </w:p>
          <w:p w:rsidR="00C22BDC" w:rsidRPr="00C22BDC" w:rsidRDefault="00C22BDC" w:rsidP="00C22BDC">
            <w:pPr>
              <w:spacing w:before="120"/>
              <w:rPr>
                <w:iCs/>
                <w:sz w:val="18"/>
                <w:szCs w:val="18"/>
              </w:rPr>
            </w:pPr>
          </w:p>
          <w:p w:rsidR="00C22BDC" w:rsidRPr="00C22BDC" w:rsidRDefault="00C22BDC" w:rsidP="00C22BDC">
            <w:pPr>
              <w:spacing w:before="120"/>
              <w:rPr>
                <w:iCs/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1" type="#_x0000_t75" style="width:141.3pt;height:85.45pt">
                  <v:imagedata r:id="rId43" o:title=""/>
                </v:shape>
              </w:pict>
            </w: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170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51161770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Dávkovací jednotka SP 50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246 000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442 800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nerezová ocel s PTFE ochranou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Velikost válců: 1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 xml:space="preserve">; 10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 xml:space="preserve">; 25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  <w:r w:rsidRPr="00C22BDC">
              <w:rPr>
                <w:sz w:val="18"/>
                <w:szCs w:val="18"/>
              </w:rPr>
              <w:t xml:space="preserve">; 50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Komunikace: CAN bus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rPr>
          <w:trHeight w:val="2948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Jednoduché a přesné dávkování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Snadné dávkování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SP-50 nevyžaduje žádné programování. Připojte přístroj k vaší pracovní stanici, definujte válec, připojte hadičky a můžete dávkovat.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Jedna jednotka obslouží dva reaktory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Dávkovací jednotka SP-50 může dávkovat do dvou reaktorů po sobě nebo </w:t>
            </w:r>
            <w:proofErr w:type="spellStart"/>
            <w:r w:rsidRPr="00C22BDC">
              <w:rPr>
                <w:sz w:val="18"/>
                <w:szCs w:val="18"/>
              </w:rPr>
              <w:t>semiparalelně</w:t>
            </w:r>
            <w:proofErr w:type="spellEnd"/>
            <w:r w:rsidRPr="00C22BDC">
              <w:rPr>
                <w:sz w:val="18"/>
                <w:szCs w:val="18"/>
              </w:rPr>
              <w:t xml:space="preserve">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Přesné objemové dávkování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Dávkovací jednotka může dávkovat reagenty s přesností s precizností menší než 0,05%, jednodušeji, než při ruční manipulaci. </w:t>
            </w:r>
          </w:p>
          <w:p w:rsidR="00C22BDC" w:rsidRPr="00C22BDC" w:rsidRDefault="00C22BDC" w:rsidP="00C22BDC">
            <w:pPr>
              <w:spacing w:before="120"/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r>
              <w:rPr>
                <w:lang w:eastAsia="cs-CZ"/>
              </w:rPr>
              <w:pict>
                <v:shape id="Obrázek 1" o:spid="_x0000_i1042" type="#_x0000_t75" style="width:142.4pt;height:163.9pt;visibility:visible">
                  <v:imagedata r:id="rId44" o:title=""/>
                </v:shape>
              </w:pict>
            </w:r>
          </w:p>
        </w:tc>
      </w:tr>
      <w:tr w:rsidR="00C22BDC" w:rsidRPr="00C22BDC" w:rsidT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45" w:history="1">
              <w:r w:rsidRPr="00C22BDC">
                <w:rPr>
                  <w:rStyle w:val="Hypertextovodkaz"/>
                  <w:sz w:val="18"/>
                  <w:szCs w:val="18"/>
                </w:rPr>
                <w:t>www.mt.com/optimax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180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51191792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Injekční stříkačka 10 </w:t>
            </w:r>
            <w:proofErr w:type="spell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6 980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12 564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Materiál: sklo, PTFE, kov 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Objem: 10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rPr>
          <w:trHeight w:val="2125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</w:tcPr>
          <w:p w:rsidR="00C22BDC" w:rsidRPr="00C22BDC" w:rsidRDefault="00C22BDC" w:rsidP="00C22BDC">
            <w:pPr>
              <w:spacing w:before="240"/>
              <w:rPr>
                <w:b/>
                <w:sz w:val="18"/>
                <w:szCs w:val="18"/>
              </w:rPr>
            </w:pPr>
            <w:r w:rsidRPr="00C22BDC">
              <w:rPr>
                <w:b/>
                <w:sz w:val="18"/>
                <w:szCs w:val="18"/>
              </w:rPr>
              <w:t xml:space="preserve">Injekční stříkačky pro dávkovací čerpadlo SP-50  </w:t>
            </w:r>
          </w:p>
          <w:p w:rsidR="00C22BDC" w:rsidRPr="00C22BDC" w:rsidRDefault="00C22BDC" w:rsidP="00C22BDC">
            <w:pPr>
              <w:spacing w:before="360" w:after="6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Automatické doplňování stříkaček pomocí dávkovací jednotky SP-50 </w:t>
            </w:r>
          </w:p>
          <w:p w:rsidR="00C22BDC" w:rsidRPr="00C22BDC" w:rsidRDefault="00C22BDC" w:rsidP="00C22BDC">
            <w:pPr>
              <w:spacing w:before="120" w:after="6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Stříkačky jsou vyměnitelné kdykoliv během experimentu</w:t>
            </w:r>
          </w:p>
          <w:p w:rsidR="00C22BDC" w:rsidRPr="00C22BDC" w:rsidRDefault="00C22BDC" w:rsidP="00C22BDC">
            <w:pPr>
              <w:spacing w:before="360" w:after="60"/>
              <w:rPr>
                <w:iCs/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3" type="#_x0000_t75" style="width:140.8pt;height:85.95pt">
                  <v:imagedata r:id="rId46" o:title=""/>
                </v:shape>
              </w:pict>
            </w:r>
          </w:p>
        </w:tc>
      </w:tr>
      <w:tr w:rsidR="00C22BDC" w:rsidRPr="00C22BDC" w:rsidT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47" w:history="1">
              <w:r w:rsidRPr="00C22BDC">
                <w:rPr>
                  <w:rStyle w:val="Hypertextovodkaz"/>
                  <w:sz w:val="18"/>
                  <w:szCs w:val="18"/>
                </w:rPr>
                <w:t>www.mt.com/easymax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190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51191987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Injekční stříkačka 50 </w:t>
            </w:r>
            <w:proofErr w:type="spellStart"/>
            <w:r w:rsidRPr="00C22BDC">
              <w:rPr>
                <w:b/>
                <w:szCs w:val="20"/>
              </w:rPr>
              <w:t>mL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23 500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42 300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Materiál: sklo, PTFE, kov 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Objem: 50 </w:t>
            </w:r>
            <w:proofErr w:type="spellStart"/>
            <w:r w:rsidRPr="00C22BDC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 w:rsidTr="00C22BDC">
        <w:trPr>
          <w:trHeight w:val="2125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</w:tcPr>
          <w:p w:rsidR="00C22BDC" w:rsidRPr="00C22BDC" w:rsidRDefault="00C22BDC" w:rsidP="00C22BDC">
            <w:pPr>
              <w:spacing w:before="240"/>
              <w:rPr>
                <w:b/>
                <w:sz w:val="18"/>
                <w:szCs w:val="18"/>
              </w:rPr>
            </w:pPr>
            <w:r w:rsidRPr="00C22BDC">
              <w:rPr>
                <w:b/>
                <w:sz w:val="18"/>
                <w:szCs w:val="18"/>
              </w:rPr>
              <w:t xml:space="preserve">Injekční stříkačky pro dávkovací čerpadlo SP-50  </w:t>
            </w:r>
          </w:p>
          <w:p w:rsidR="00C22BDC" w:rsidRPr="00C22BDC" w:rsidRDefault="00C22BDC" w:rsidP="00C22BDC">
            <w:pPr>
              <w:spacing w:before="360" w:after="6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Automatické doplňování stříkaček pomocí dávkovací jednotky SP-50 </w:t>
            </w:r>
          </w:p>
          <w:p w:rsidR="00C22BDC" w:rsidRPr="00C22BDC" w:rsidRDefault="00C22BDC" w:rsidP="00C22BDC">
            <w:pPr>
              <w:spacing w:before="120" w:after="6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Stříkačky jsou vyměnitelné kdykoliv během experimentu</w:t>
            </w:r>
          </w:p>
          <w:p w:rsidR="00C22BDC" w:rsidRPr="00C22BDC" w:rsidRDefault="00C22BDC" w:rsidP="00C22BDC">
            <w:pPr>
              <w:spacing w:before="360" w:after="60"/>
              <w:rPr>
                <w:iCs/>
                <w:sz w:val="18"/>
                <w:szCs w:val="18"/>
              </w:rPr>
            </w:pPr>
          </w:p>
        </w:tc>
        <w:tc>
          <w:tcPr>
            <w:tcW w:w="2966" w:type="dxa"/>
          </w:tcPr>
          <w:p w:rsidR="00C22BDC" w:rsidRPr="00C22BDC" w:rsidRDefault="00B9209C" w:rsidP="00C2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4" type="#_x0000_t75" style="width:141.3pt;height:85.95pt">
                  <v:imagedata r:id="rId48" o:title=""/>
                </v:shape>
              </w:pict>
            </w:r>
          </w:p>
        </w:tc>
      </w:tr>
      <w:tr w:rsidR="00C22BDC" w:rsidRPr="00C22BDC" w:rsidTr="00C22BDC">
        <w:trPr>
          <w:trHeight w:val="299"/>
        </w:trPr>
        <w:tc>
          <w:tcPr>
            <w:tcW w:w="964" w:type="dxa"/>
          </w:tcPr>
          <w:p w:rsidR="00C22BDC" w:rsidRPr="00C22BDC" w:rsidRDefault="00C22BDC" w:rsidP="00C22BD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</w:tcPr>
          <w:p w:rsidR="00C22BDC" w:rsidRPr="00C22BDC" w:rsidRDefault="00C22BDC" w:rsidP="00C22BDC">
            <w:pPr>
              <w:spacing w:before="75"/>
              <w:rPr>
                <w:color w:val="0000FF"/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49" w:history="1">
              <w:r w:rsidRPr="00C22BDC">
                <w:rPr>
                  <w:rStyle w:val="Hypertextovodkaz"/>
                  <w:sz w:val="18"/>
                  <w:szCs w:val="18"/>
                </w:rPr>
                <w:t>www.mt.com/easymax</w:t>
              </w:r>
            </w:hyperlink>
          </w:p>
          <w:p w:rsidR="00C22BDC" w:rsidRPr="00C22BDC" w:rsidRDefault="00C22BDC" w:rsidP="00C22BDC">
            <w:pPr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2223"/>
        <w:gridCol w:w="1168"/>
        <w:gridCol w:w="34"/>
        <w:gridCol w:w="716"/>
        <w:gridCol w:w="1377"/>
        <w:gridCol w:w="851"/>
        <w:gridCol w:w="22"/>
        <w:gridCol w:w="1282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200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MT02168</w:t>
            </w:r>
          </w:p>
        </w:tc>
        <w:tc>
          <w:tcPr>
            <w:tcW w:w="3391" w:type="dxa"/>
            <w:gridSpan w:val="2"/>
          </w:tcPr>
          <w:p w:rsidR="00D07CA8" w:rsidRPr="00C22BDC" w:rsidRDefault="009A5527" w:rsidP="00C22BD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Kryostat</w:t>
            </w: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120 000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gridSpan w:val="2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120 000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2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  <w:tr w:rsidR="00C22BDC" w:rsidRPr="00092490" w:rsidTr="00C22BDC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Obsah</w:t>
            </w:r>
            <w:r w:rsidRPr="0009249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22 l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Chladicí kapacita při 0°C: 620 W</w:t>
            </w:r>
          </w:p>
        </w:tc>
      </w:tr>
      <w:tr w:rsidR="00C22BDC" w:rsidRPr="00092490" w:rsidTr="00C22BDC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Teplotní rozsah: -35°C</w:t>
            </w:r>
            <w:r w:rsidRPr="0009249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+150°C  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průtok: 25 l/min</w:t>
            </w:r>
          </w:p>
        </w:tc>
      </w:tr>
      <w:tr w:rsidR="00C22BDC" w:rsidRPr="00092490" w:rsidTr="00C22BDC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Výkon při ohřevu: 2 kW</w:t>
            </w:r>
            <w:r w:rsidRPr="000924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092490" w:rsidTr="00C22BDC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  <w:trHeight w:val="25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BDC" w:rsidRPr="00092490" w:rsidRDefault="00C22BDC" w:rsidP="00C22BD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Cirkulační kryostat WCL-22</w:t>
            </w: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Vlastnosti</w:t>
            </w: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Nerezová vana, chladivo bez CFC, RS232 interface, označení hladiny kapaliny v lázni, podsvícený LCD displej, interní a externí </w:t>
            </w:r>
            <w:proofErr w:type="gramStart"/>
            <w:r>
              <w:rPr>
                <w:sz w:val="18"/>
                <w:szCs w:val="18"/>
              </w:rPr>
              <w:t>cirkulace a 5-kroková</w:t>
            </w:r>
            <w:proofErr w:type="gramEnd"/>
            <w:r>
              <w:rPr>
                <w:sz w:val="18"/>
                <w:szCs w:val="18"/>
              </w:rPr>
              <w:t xml:space="preserve"> rychlost cirkulace</w:t>
            </w:r>
            <w:r w:rsidRPr="00092490">
              <w:rPr>
                <w:sz w:val="18"/>
                <w:szCs w:val="18"/>
              </w:rPr>
              <w:t>.</w:t>
            </w: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Bezpečnost</w:t>
            </w:r>
          </w:p>
          <w:p w:rsid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proti přehřátí, varování při nízké hladině a detekce chyb senzoru. </w:t>
            </w: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Řízení</w:t>
            </w:r>
          </w:p>
          <w:p w:rsid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Digitální fuzzy regulátor. </w:t>
            </w:r>
          </w:p>
          <w:p w:rsid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Cabin" w:hAnsi="Cabin"/>
                <w:noProof/>
                <w:color w:val="323232"/>
                <w:sz w:val="2"/>
                <w:szCs w:val="2"/>
                <w:lang w:eastAsia="cs-CZ"/>
              </w:rPr>
              <w:drawing>
                <wp:inline distT="0" distB="0" distL="0" distR="0">
                  <wp:extent cx="1809750" cy="2413000"/>
                  <wp:effectExtent l="0" t="0" r="0" b="6350"/>
                  <wp:docPr id="1" name="Picture 1" descr="Baths WCL Circulation water bath 8/12/22/30 Liter, -35°C down to 150°C ±0,1°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ths WCL Circulation water bath 8/12/22/30 Liter, -35°C down to 150°C ±0,1°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BDC" w:rsidRPr="00092490" w:rsidTr="00C22BDC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  <w:u w:val="single"/>
              </w:rPr>
            </w:pPr>
            <w:r w:rsidRPr="00092490">
              <w:rPr>
                <w:sz w:val="18"/>
                <w:szCs w:val="18"/>
              </w:rPr>
              <w:t xml:space="preserve">Pro více informací: </w:t>
            </w:r>
            <w:r w:rsidR="009A5527" w:rsidRPr="009A5527">
              <w:rPr>
                <w:rStyle w:val="Hypertextovodkaz"/>
              </w:rPr>
              <w:t>www.witeg.</w:t>
            </w:r>
            <w:proofErr w:type="gramStart"/>
            <w:r w:rsidR="009A5527" w:rsidRPr="009A5527">
              <w:rPr>
                <w:rStyle w:val="Hypertextovodkaz"/>
              </w:rPr>
              <w:t>de</w:t>
            </w:r>
            <w:proofErr w:type="gramEnd"/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2BDC" w:rsidRPr="00092490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210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MT00009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 xml:space="preserve">Počítač s příslušenstvím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120 000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120 000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0614A4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4A4">
              <w:rPr>
                <w:sz w:val="18"/>
                <w:szCs w:val="18"/>
              </w:rPr>
              <w:t>Kapacita paměti</w:t>
            </w:r>
            <w:r>
              <w:rPr>
                <w:sz w:val="18"/>
                <w:szCs w:val="18"/>
              </w:rPr>
              <w:t xml:space="preserve"> RAM</w:t>
            </w:r>
            <w:r w:rsidRPr="000614A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32</w:t>
            </w:r>
            <w:r w:rsidRPr="000614A4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4A4">
              <w:rPr>
                <w:sz w:val="18"/>
                <w:szCs w:val="18"/>
              </w:rPr>
              <w:t xml:space="preserve">Model procesoru: Intel </w:t>
            </w:r>
            <w:proofErr w:type="spellStart"/>
            <w:r>
              <w:rPr>
                <w:sz w:val="18"/>
                <w:szCs w:val="18"/>
              </w:rPr>
              <w:t>Xeon</w:t>
            </w:r>
            <w:proofErr w:type="spellEnd"/>
            <w:r>
              <w:rPr>
                <w:sz w:val="18"/>
                <w:szCs w:val="18"/>
              </w:rPr>
              <w:t xml:space="preserve"> E-2186G</w:t>
            </w:r>
          </w:p>
        </w:tc>
      </w:tr>
      <w:tr w:rsidR="00C22BDC" w:rsidRPr="000614A4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9A5527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Kapacita disku: 2</w:t>
            </w:r>
            <w:r w:rsidR="00C22BDC" w:rsidRPr="000614A4">
              <w:rPr>
                <w:sz w:val="18"/>
                <w:szCs w:val="18"/>
              </w:rPr>
              <w:t xml:space="preserve"> TB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jader: 6</w:t>
            </w:r>
          </w:p>
        </w:tc>
      </w:tr>
      <w:tr w:rsidR="00C22BDC" w:rsidRPr="000614A4" w:rsidT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Frekvence procesoru: 4,7</w:t>
            </w:r>
            <w:r w:rsidRPr="000614A4">
              <w:rPr>
                <w:sz w:val="18"/>
                <w:szCs w:val="18"/>
              </w:rPr>
              <w:t xml:space="preserve"> GHz 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Operační systém: Windows 10</w:t>
            </w:r>
          </w:p>
        </w:tc>
      </w:tr>
      <w:tr w:rsidR="00C22BDC" w:rsidRPr="000614A4" w:rsidTr="00C22BDC">
        <w:trPr>
          <w:trHeight w:val="294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spacing w:before="90"/>
              <w:rPr>
                <w:b/>
                <w:bCs/>
                <w:sz w:val="18"/>
                <w:szCs w:val="18"/>
                <w:lang w:eastAsia="en-US"/>
              </w:rPr>
            </w:pPr>
            <w:r w:rsidRPr="000614A4">
              <w:rPr>
                <w:b/>
                <w:bCs/>
                <w:sz w:val="18"/>
                <w:szCs w:val="18"/>
                <w:lang w:eastAsia="en-US"/>
              </w:rPr>
              <w:t xml:space="preserve">Dell </w:t>
            </w:r>
            <w:proofErr w:type="spellStart"/>
            <w:r w:rsidRPr="00D55431">
              <w:rPr>
                <w:b/>
                <w:bCs/>
                <w:sz w:val="18"/>
                <w:szCs w:val="18"/>
                <w:lang w:eastAsia="en-US"/>
              </w:rPr>
              <w:t>Precision</w:t>
            </w:r>
            <w:proofErr w:type="spellEnd"/>
            <w:r w:rsidRPr="00D55431">
              <w:rPr>
                <w:b/>
                <w:bCs/>
                <w:sz w:val="18"/>
                <w:szCs w:val="18"/>
                <w:lang w:eastAsia="en-US"/>
              </w:rPr>
              <w:t xml:space="preserve"> 3630 Tower</w:t>
            </w: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614A4">
              <w:rPr>
                <w:sz w:val="18"/>
                <w:szCs w:val="18"/>
                <w:lang w:eastAsia="en-US"/>
              </w:rPr>
              <w:t xml:space="preserve">Počítač - </w:t>
            </w:r>
            <w:r w:rsidRPr="00D55431">
              <w:rPr>
                <w:sz w:val="18"/>
                <w:szCs w:val="18"/>
                <w:lang w:eastAsia="en-US"/>
              </w:rPr>
              <w:t xml:space="preserve">Intel </w:t>
            </w:r>
            <w:proofErr w:type="spellStart"/>
            <w:r w:rsidRPr="00D55431">
              <w:rPr>
                <w:sz w:val="18"/>
                <w:szCs w:val="18"/>
                <w:lang w:eastAsia="en-US"/>
              </w:rPr>
              <w:t>Xeon</w:t>
            </w:r>
            <w:proofErr w:type="spellEnd"/>
            <w:r w:rsidRPr="00D55431">
              <w:rPr>
                <w:sz w:val="18"/>
                <w:szCs w:val="18"/>
                <w:lang w:eastAsia="en-US"/>
              </w:rPr>
              <w:t xml:space="preserve"> E-2186G, 6 </w:t>
            </w:r>
            <w:proofErr w:type="spellStart"/>
            <w:r w:rsidRPr="00D55431">
              <w:rPr>
                <w:sz w:val="18"/>
                <w:szCs w:val="18"/>
                <w:lang w:eastAsia="en-US"/>
              </w:rPr>
              <w:t>Core</w:t>
            </w:r>
            <w:proofErr w:type="spellEnd"/>
            <w:r w:rsidRPr="00D55431">
              <w:rPr>
                <w:sz w:val="18"/>
                <w:szCs w:val="18"/>
                <w:lang w:eastAsia="en-US"/>
              </w:rPr>
              <w:t xml:space="preserve"> HT, 12MB </w:t>
            </w:r>
            <w:proofErr w:type="spellStart"/>
            <w:r w:rsidRPr="00D55431">
              <w:rPr>
                <w:sz w:val="18"/>
                <w:szCs w:val="18"/>
                <w:lang w:eastAsia="en-US"/>
              </w:rPr>
              <w:t>Cache</w:t>
            </w:r>
            <w:proofErr w:type="spellEnd"/>
            <w:r w:rsidRPr="00D55431">
              <w:rPr>
                <w:sz w:val="18"/>
                <w:szCs w:val="18"/>
                <w:lang w:eastAsia="en-US"/>
              </w:rPr>
              <w:t xml:space="preserve">, 3.8Ghz, 4.7GHz Turbo, HD </w:t>
            </w:r>
            <w:proofErr w:type="spellStart"/>
            <w:r w:rsidRPr="00D55431">
              <w:rPr>
                <w:sz w:val="18"/>
                <w:szCs w:val="18"/>
                <w:lang w:eastAsia="en-US"/>
              </w:rPr>
              <w:t>Graphics</w:t>
            </w:r>
            <w:proofErr w:type="spellEnd"/>
            <w:r w:rsidRPr="00D55431">
              <w:rPr>
                <w:sz w:val="18"/>
                <w:szCs w:val="18"/>
                <w:lang w:eastAsia="en-US"/>
              </w:rPr>
              <w:t xml:space="preserve"> 630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9B5306">
              <w:rPr>
                <w:sz w:val="18"/>
                <w:szCs w:val="18"/>
                <w:lang w:eastAsia="en-US"/>
              </w:rPr>
              <w:t>32GB 4x8GB DDR4 2666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B5306">
              <w:rPr>
                <w:sz w:val="18"/>
                <w:szCs w:val="18"/>
                <w:lang w:eastAsia="en-US"/>
              </w:rPr>
              <w:t xml:space="preserve">MHz ECC </w:t>
            </w:r>
            <w:proofErr w:type="spellStart"/>
            <w:r w:rsidRPr="009B5306">
              <w:rPr>
                <w:sz w:val="18"/>
                <w:szCs w:val="18"/>
                <w:lang w:eastAsia="en-US"/>
              </w:rPr>
              <w:t>Memory</w:t>
            </w:r>
            <w:proofErr w:type="spellEnd"/>
            <w:r w:rsidRPr="009B5306">
              <w:rPr>
                <w:sz w:val="18"/>
                <w:szCs w:val="18"/>
                <w:lang w:eastAsia="en-US"/>
              </w:rPr>
              <w:t>, optická myš, klávesnice, MS Office, Windows 10</w:t>
            </w:r>
            <w:r w:rsidR="009A5527">
              <w:rPr>
                <w:sz w:val="18"/>
                <w:szCs w:val="18"/>
                <w:lang w:eastAsia="en-US"/>
              </w:rPr>
              <w:t xml:space="preserve">, grafická karta NVIDIA </w:t>
            </w:r>
            <w:proofErr w:type="spellStart"/>
            <w:r w:rsidR="009A5527">
              <w:rPr>
                <w:sz w:val="18"/>
                <w:szCs w:val="18"/>
                <w:lang w:eastAsia="en-US"/>
              </w:rPr>
              <w:t>Quiadro</w:t>
            </w:r>
            <w:proofErr w:type="spellEnd"/>
            <w:r w:rsidR="009A5527">
              <w:rPr>
                <w:sz w:val="18"/>
                <w:szCs w:val="18"/>
                <w:lang w:eastAsia="en-US"/>
              </w:rPr>
              <w:t xml:space="preserve"> P5000, 16 GB, 4DP, DVI-D</w:t>
            </w: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1A171B"/>
                <w:szCs w:val="20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1A171B"/>
                <w:szCs w:val="20"/>
                <w:lang w:eastAsia="cs-CZ"/>
              </w:rPr>
              <w:drawing>
                <wp:inline distT="0" distB="0" distL="0" distR="0">
                  <wp:extent cx="1441450" cy="1295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BDC" w:rsidRPr="000614A4" w:rsidTr="00C22BDC">
        <w:trPr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0614A4">
              <w:rPr>
                <w:sz w:val="18"/>
                <w:szCs w:val="18"/>
              </w:rPr>
              <w:t xml:space="preserve">Pro více podrobností: </w:t>
            </w:r>
            <w:hyperlink r:id="rId52" w:history="1">
              <w:r w:rsidRPr="00002BCC">
                <w:rPr>
                  <w:rStyle w:val="Hypertextovodkaz"/>
                  <w:sz w:val="18"/>
                  <w:szCs w:val="18"/>
                </w:rPr>
                <w:t>http://dell.cz</w:t>
              </w:r>
            </w:hyperlink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  <w:u w:val="single"/>
              </w:rPr>
            </w:pPr>
          </w:p>
          <w:p w:rsidR="00C22BDC" w:rsidRPr="000614A4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211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B39910001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Comprehensive</w:t>
            </w:r>
            <w:proofErr w:type="spellEnd"/>
            <w:r w:rsidRPr="00C22BDC">
              <w:rPr>
                <w:b/>
                <w:szCs w:val="20"/>
              </w:rPr>
              <w:t xml:space="preserve"> Care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135 880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Dodávka: Na místě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Dokumentace: Zpráva o preventivní údržbě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Test: Zkoušky funkčnosti, provozuschopnosti a výkonnosti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Servis: Kompletní péče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Hodnota: Zajištění provozní kapacity a výkonnosti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Prodloužení životnosti Vašeho zařízení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 xml:space="preserve">Velká provozuschopnost a optimální </w:t>
            </w:r>
            <w:proofErr w:type="gramStart"/>
            <w:r w:rsidRPr="00C22BDC">
              <w:rPr>
                <w:b/>
                <w:bCs/>
                <w:sz w:val="18"/>
                <w:szCs w:val="18"/>
              </w:rPr>
              <w:t>výkon  při</w:t>
            </w:r>
            <w:proofErr w:type="gramEnd"/>
            <w:r w:rsidRPr="00C22BDC">
              <w:rPr>
                <w:b/>
                <w:bCs/>
                <w:sz w:val="18"/>
                <w:szCs w:val="18"/>
              </w:rPr>
              <w:t xml:space="preserve"> fixních nákladech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Zajistěte si špičkový výkon a maximální provozuschopnost Vašeho zařízení a zároveň předcházejte neočekávaným výpadkům provozu a neplánovaným výdajům.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Tato služba zahrnuje: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Plné krytí oprav na práci a náhradní díly, preventivní prohlídka zahrnující kontrolu, testování, čištění, optimalizaci výkonu. Telefonická podpora.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>Případná kalibrace nebo ověření jsou účtovány samostatně.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5" type="#_x0000_t75" style="width:142.4pt;height:13.45pt">
                  <v:imagedata r:id="rId53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54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www.mt.com/Service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220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14000520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ParticleTrack</w:t>
            </w:r>
            <w:proofErr w:type="spellEnd"/>
            <w:r w:rsidRPr="00C22BDC">
              <w:rPr>
                <w:b/>
                <w:szCs w:val="20"/>
              </w:rPr>
              <w:t xml:space="preserve"> G400,14/9.5 </w:t>
            </w:r>
            <w:proofErr w:type="spellStart"/>
            <w:r w:rsidRPr="00C22BDC">
              <w:rPr>
                <w:b/>
                <w:szCs w:val="20"/>
              </w:rPr>
              <w:t>Inter,ACD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3 500 000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3 010 000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Rozsah měření: 0.5 – 2000μm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Certifikace: CE </w:t>
            </w:r>
            <w:proofErr w:type="spellStart"/>
            <w:r w:rsidRPr="00C22BDC">
              <w:rPr>
                <w:sz w:val="18"/>
                <w:szCs w:val="18"/>
              </w:rPr>
              <w:t>Approved</w:t>
            </w:r>
            <w:proofErr w:type="spellEnd"/>
            <w:r w:rsidRPr="00C22BDC">
              <w:rPr>
                <w:sz w:val="18"/>
                <w:szCs w:val="18"/>
              </w:rPr>
              <w:t xml:space="preserve">, </w:t>
            </w:r>
            <w:proofErr w:type="spellStart"/>
            <w:r w:rsidRPr="00C22BDC">
              <w:rPr>
                <w:sz w:val="18"/>
                <w:szCs w:val="18"/>
              </w:rPr>
              <w:t>Class</w:t>
            </w:r>
            <w:proofErr w:type="spellEnd"/>
            <w:r w:rsidRPr="00C22BDC">
              <w:rPr>
                <w:sz w:val="18"/>
                <w:szCs w:val="18"/>
              </w:rPr>
              <w:t xml:space="preserve"> 1 Laser, NRTL </w:t>
            </w:r>
            <w:proofErr w:type="spellStart"/>
            <w:r w:rsidRPr="00C22BDC">
              <w:rPr>
                <w:sz w:val="18"/>
                <w:szCs w:val="18"/>
              </w:rPr>
              <w:t>Certified</w:t>
            </w:r>
            <w:proofErr w:type="spellEnd"/>
            <w:r w:rsidRPr="00C22BDC">
              <w:rPr>
                <w:sz w:val="18"/>
                <w:szCs w:val="18"/>
              </w:rPr>
              <w:t xml:space="preserve">, CB </w:t>
            </w:r>
            <w:proofErr w:type="spellStart"/>
            <w:r w:rsidRPr="00C22BDC">
              <w:rPr>
                <w:sz w:val="18"/>
                <w:szCs w:val="18"/>
              </w:rPr>
              <w:t>Scheme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Certified</w:t>
            </w:r>
            <w:proofErr w:type="spellEnd"/>
            <w:r w:rsidRPr="00C22BDC">
              <w:rPr>
                <w:sz w:val="18"/>
                <w:szCs w:val="18"/>
              </w:rPr>
              <w:t>, 4X, IP66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Napájení: 100-240VAC, 50/60Hz, 1.2A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 ve styku s médiem: C22, safír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 sondy: C22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Délka kabelu: 3 m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Sledování částic v reálném čase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Měření a počítání částic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Monitorováním velikosti částic a počítáním v reálném čase mohou vědci optimalizovat složité procesy rychle a spolehlivě používat metody založené na důkazech.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Unikátní metoda měření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Focused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Beam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Reflectance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Measurement</w:t>
            </w:r>
            <w:proofErr w:type="spellEnd"/>
            <w:r w:rsidRPr="00C22BDC">
              <w:rPr>
                <w:sz w:val="18"/>
                <w:szCs w:val="18"/>
              </w:rPr>
              <w:t xml:space="preserve"> (FBRM®) je průmyslová standardní </w:t>
            </w:r>
            <w:proofErr w:type="spellStart"/>
            <w:r w:rsidRPr="00C22BDC">
              <w:rPr>
                <w:sz w:val="18"/>
                <w:szCs w:val="18"/>
              </w:rPr>
              <w:t>techolgie</w:t>
            </w:r>
            <w:proofErr w:type="spellEnd"/>
            <w:r w:rsidRPr="00C22BDC">
              <w:rPr>
                <w:sz w:val="18"/>
                <w:szCs w:val="18"/>
              </w:rPr>
              <w:t xml:space="preserve">  požitá pro měření velikosti částic a jejich počtu bez vzorkování.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Konstruováno pro snadné používání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Malá základní jednotka šetří </w:t>
            </w:r>
            <w:proofErr w:type="spellStart"/>
            <w:r w:rsidRPr="00C22BDC">
              <w:rPr>
                <w:sz w:val="18"/>
                <w:szCs w:val="18"/>
              </w:rPr>
              <w:t>drahovcenný</w:t>
            </w:r>
            <w:proofErr w:type="spellEnd"/>
            <w:r w:rsidRPr="00C22BDC">
              <w:rPr>
                <w:sz w:val="18"/>
                <w:szCs w:val="18"/>
              </w:rPr>
              <w:t xml:space="preserve"> prostor v laboratoři a je přitom velice snadná pro </w:t>
            </w:r>
            <w:proofErr w:type="gramStart"/>
            <w:r w:rsidRPr="00C22BDC">
              <w:rPr>
                <w:sz w:val="18"/>
                <w:szCs w:val="18"/>
              </w:rPr>
              <w:t>používání  stejného</w:t>
            </w:r>
            <w:proofErr w:type="gramEnd"/>
            <w:r w:rsidRPr="00C22BDC">
              <w:rPr>
                <w:sz w:val="18"/>
                <w:szCs w:val="18"/>
              </w:rPr>
              <w:t xml:space="preserve"> přístroje </w:t>
            </w:r>
            <w:proofErr w:type="spellStart"/>
            <w:r w:rsidRPr="00C22BDC">
              <w:rPr>
                <w:sz w:val="18"/>
                <w:szCs w:val="18"/>
              </w:rPr>
              <w:t>ma</w:t>
            </w:r>
            <w:proofErr w:type="spellEnd"/>
            <w:r w:rsidRPr="00C22BDC">
              <w:rPr>
                <w:sz w:val="18"/>
                <w:szCs w:val="18"/>
              </w:rPr>
              <w:t xml:space="preserve"> různých místech.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Obsahuje: základní jednotku, sondu, fixní stojan pro kádinku, proplachovací jednotku a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iC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FBRM software s licencí. Neobsahuje počítač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6" type="#_x0000_t75" style="width:142.4pt;height:149.35pt">
                  <v:imagedata r:id="rId55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56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www.mt.com/ParticleTrackG400</w:t>
              </w:r>
            </w:hyperlink>
          </w:p>
        </w:tc>
      </w:tr>
    </w:tbl>
    <w:p w:rsidR="00D07CA8" w:rsidRDefault="00D07CA8" w:rsidP="00B9352E">
      <w:pPr>
        <w:keepNext w:val="0"/>
        <w:keepLines w:val="0"/>
        <w:widowControl w:val="0"/>
        <w:rPr>
          <w:szCs w:val="20"/>
        </w:rPr>
      </w:pPr>
    </w:p>
    <w:p w:rsidR="00C22BDC" w:rsidRPr="00C22BDC" w:rsidRDefault="00C22BDC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221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B39920001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StarterPac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gramStart"/>
            <w:r w:rsidRPr="00C22BDC">
              <w:rPr>
                <w:b/>
                <w:szCs w:val="20"/>
              </w:rPr>
              <w:t>instalační  balíček</w:t>
            </w:r>
            <w:proofErr w:type="gram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49 880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Dodávka: Na místě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Dokumentace: </w:t>
            </w:r>
            <w:proofErr w:type="spellStart"/>
            <w:r w:rsidRPr="00C22BDC">
              <w:rPr>
                <w:sz w:val="18"/>
                <w:szCs w:val="18"/>
              </w:rPr>
              <w:t>StarterPac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Test: Funkční a provozní zkoušky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Servis: Instalace </w:t>
            </w:r>
            <w:proofErr w:type="spellStart"/>
            <w:r w:rsidRPr="00C22BDC">
              <w:rPr>
                <w:sz w:val="18"/>
                <w:szCs w:val="18"/>
              </w:rPr>
              <w:t>StarterPac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Hodnota: Výkon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Perfektní start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Nejlepší výkonnost hned od začátku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Nechte své zařízení nainstalovat technikem METTLER TOLEDO a získejte tím kompletní a řádné nastavení zařízení pro spuštění Vašeho provozu s nejlepším </w:t>
            </w:r>
            <w:proofErr w:type="gramStart"/>
            <w:r w:rsidRPr="00C22BDC">
              <w:rPr>
                <w:sz w:val="18"/>
                <w:szCs w:val="18"/>
              </w:rPr>
              <w:t>možný</w:t>
            </w:r>
            <w:proofErr w:type="gramEnd"/>
            <w:r w:rsidRPr="00C22BDC">
              <w:rPr>
                <w:sz w:val="18"/>
                <w:szCs w:val="18"/>
              </w:rPr>
              <w:t xml:space="preserve"> výkonem.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Tato služba zahrnuje: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Základní instalace a nastavení zařízení, školení uživatelů o základních aspektech zařízení, protokol potvrzující řádné fungování.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>Rozsah krytí se může lišit.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7" type="#_x0000_t75" style="width:142.4pt;height:94.55pt">
                  <v:imagedata r:id="rId57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58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www.mt.com/Service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230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30564109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Analyzer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spellStart"/>
            <w:r w:rsidRPr="00C22BDC">
              <w:rPr>
                <w:b/>
                <w:szCs w:val="20"/>
              </w:rPr>
              <w:t>EasyViewer</w:t>
            </w:r>
            <w:proofErr w:type="spellEnd"/>
            <w:r w:rsidRPr="00C22BDC">
              <w:rPr>
                <w:b/>
                <w:szCs w:val="20"/>
              </w:rPr>
              <w:t xml:space="preserve"> 100, ACDM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1 840 000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1 582 400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Materiál sondy: </w:t>
            </w:r>
            <w:proofErr w:type="spellStart"/>
            <w:r w:rsidRPr="00C22BDC">
              <w:rPr>
                <w:sz w:val="18"/>
                <w:szCs w:val="18"/>
              </w:rPr>
              <w:t>Hastelloy</w:t>
            </w:r>
            <w:proofErr w:type="spellEnd"/>
            <w:r w:rsidRPr="00C22BDC">
              <w:rPr>
                <w:sz w:val="18"/>
                <w:szCs w:val="18"/>
              </w:rPr>
              <w:t xml:space="preserve"> 22, zlato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Certifikace: CE/NRTL </w:t>
            </w:r>
            <w:proofErr w:type="spellStart"/>
            <w:r w:rsidRPr="00C22BDC">
              <w:rPr>
                <w:sz w:val="18"/>
                <w:szCs w:val="18"/>
              </w:rPr>
              <w:t>Approved</w:t>
            </w:r>
            <w:proofErr w:type="spellEnd"/>
            <w:r w:rsidRPr="00C22BDC">
              <w:rPr>
                <w:sz w:val="18"/>
                <w:szCs w:val="18"/>
              </w:rPr>
              <w:t xml:space="preserve">, </w:t>
            </w:r>
            <w:proofErr w:type="spellStart"/>
            <w:r w:rsidRPr="00C22BDC">
              <w:rPr>
                <w:sz w:val="18"/>
                <w:szCs w:val="18"/>
              </w:rPr>
              <w:t>Class</w:t>
            </w:r>
            <w:proofErr w:type="spellEnd"/>
            <w:r w:rsidRPr="00C22BDC">
              <w:rPr>
                <w:sz w:val="18"/>
                <w:szCs w:val="18"/>
              </w:rPr>
              <w:t xml:space="preserve"> 1 Laser, Shoda s 21CFR1040.10 a 1040.11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Teplotní rozsah sondy: -20°C – 135°C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 okna sondy: safír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Rozsahy tlaku sondy: 0 </w:t>
            </w:r>
            <w:proofErr w:type="spellStart"/>
            <w:r w:rsidRPr="00C22BDC">
              <w:rPr>
                <w:sz w:val="18"/>
                <w:szCs w:val="18"/>
              </w:rPr>
              <w:t>barg</w:t>
            </w:r>
            <w:proofErr w:type="spellEnd"/>
            <w:r w:rsidRPr="00C22BDC">
              <w:rPr>
                <w:sz w:val="18"/>
                <w:szCs w:val="18"/>
              </w:rPr>
              <w:t xml:space="preserve"> – 3 </w:t>
            </w:r>
            <w:proofErr w:type="spellStart"/>
            <w:r w:rsidRPr="00C22BDC">
              <w:rPr>
                <w:sz w:val="18"/>
                <w:szCs w:val="18"/>
              </w:rPr>
              <w:t>barg</w:t>
            </w:r>
            <w:proofErr w:type="spellEnd"/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Délka kabelu: 3 m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Pozorování a měření částic v reálném čase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Nový experimentální náhled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Zachycení obrázků částic s vysokým rozlišením, jak existují in </w:t>
            </w:r>
            <w:proofErr w:type="spellStart"/>
            <w:r w:rsidRPr="00C22BDC">
              <w:rPr>
                <w:sz w:val="18"/>
                <w:szCs w:val="18"/>
              </w:rPr>
              <w:t>situ</w:t>
            </w:r>
            <w:proofErr w:type="spellEnd"/>
            <w:r w:rsidRPr="00C22BDC">
              <w:rPr>
                <w:sz w:val="18"/>
                <w:szCs w:val="18"/>
              </w:rPr>
              <w:t xml:space="preserve"> na dříve nedosažitelné úrovni detailů pro odhalení nových poznatků pro proces.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Účinná analýza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Vytvořte z </w:t>
            </w:r>
            <w:proofErr w:type="spellStart"/>
            <w:r w:rsidRPr="00C22BDC">
              <w:rPr>
                <w:sz w:val="18"/>
                <w:szCs w:val="18"/>
              </w:rPr>
              <w:t>EasyViewer</w:t>
            </w:r>
            <w:proofErr w:type="spellEnd"/>
            <w:r w:rsidRPr="00C22BDC">
              <w:rPr>
                <w:sz w:val="18"/>
                <w:szCs w:val="18"/>
              </w:rPr>
              <w:t xml:space="preserve"> účinný analyzátor velikosti částic s použitím metod analýzy obrazu v </w:t>
            </w:r>
            <w:proofErr w:type="spellStart"/>
            <w:r w:rsidRPr="00C22BDC">
              <w:rPr>
                <w:sz w:val="18"/>
                <w:szCs w:val="18"/>
              </w:rPr>
              <w:t>iC</w:t>
            </w:r>
            <w:proofErr w:type="spellEnd"/>
            <w:r w:rsidRPr="00C22BDC">
              <w:rPr>
                <w:sz w:val="18"/>
                <w:szCs w:val="18"/>
              </w:rPr>
              <w:t xml:space="preserve"> Vision pro rychlejší studium částic.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Mimořádná použitelnost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Díky tenké, lehké sondě a </w:t>
            </w:r>
            <w:proofErr w:type="spellStart"/>
            <w:r w:rsidRPr="00C22BDC">
              <w:rPr>
                <w:sz w:val="18"/>
                <w:szCs w:val="18"/>
              </w:rPr>
              <w:t>plug</w:t>
            </w:r>
            <w:proofErr w:type="spellEnd"/>
            <w:r w:rsidRPr="00C22BDC">
              <w:rPr>
                <w:sz w:val="18"/>
                <w:szCs w:val="18"/>
              </w:rPr>
              <w:t xml:space="preserve">-and-play připojení provádí </w:t>
            </w:r>
            <w:proofErr w:type="spellStart"/>
            <w:r w:rsidRPr="00C22BDC">
              <w:rPr>
                <w:sz w:val="18"/>
                <w:szCs w:val="18"/>
              </w:rPr>
              <w:t>EasyViewer</w:t>
            </w:r>
            <w:proofErr w:type="spellEnd"/>
            <w:r w:rsidRPr="00C22BDC">
              <w:rPr>
                <w:sz w:val="18"/>
                <w:szCs w:val="18"/>
              </w:rPr>
              <w:t xml:space="preserve"> nastavení a snímání dat bez námahy pro procesy pod 100 </w:t>
            </w:r>
            <w:proofErr w:type="spellStart"/>
            <w:r w:rsidRPr="00C22BDC">
              <w:rPr>
                <w:sz w:val="18"/>
                <w:szCs w:val="18"/>
              </w:rPr>
              <w:t>mL.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EasyViewer</w:t>
            </w:r>
            <w:proofErr w:type="spellEnd"/>
            <w:r w:rsidRPr="00C22BDC">
              <w:rPr>
                <w:sz w:val="18"/>
                <w:szCs w:val="18"/>
              </w:rPr>
              <w:t xml:space="preserve"> není konstruován pro výbušné prostředí.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  <w:vertAlign w:val="subscript"/>
              </w:rPr>
              <w:t xml:space="preserve">Obsahuje: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EasyViewer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100 a 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iC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Vision </w:t>
            </w:r>
            <w:r w:rsidR="004033B3">
              <w:rPr>
                <w:sz w:val="18"/>
                <w:szCs w:val="18"/>
                <w:vertAlign w:val="subscript"/>
              </w:rPr>
              <w:t xml:space="preserve">Image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Analysis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Bundle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>. Neobsahuje počítač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pict>
                <v:shape id="_x0000_i1048" type="#_x0000_t75" style="width:141.3pt;height:172.5pt;visibility:visible">
                  <v:imagedata r:id="rId59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60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www.mt.com/ParticleTrackG400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231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B39920001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StarterPac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gramStart"/>
            <w:r w:rsidRPr="00C22BDC">
              <w:rPr>
                <w:b/>
                <w:szCs w:val="20"/>
              </w:rPr>
              <w:t>instalační  balíček</w:t>
            </w:r>
            <w:proofErr w:type="gram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70 000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  <w:r w:rsidRPr="00C22BDC">
        <w:rPr>
          <w:szCs w:val="20"/>
        </w:rPr>
        <w:t>Popis služby najdete u řádku č. 221</w:t>
      </w: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232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B39910001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Comprehensive</w:t>
            </w:r>
            <w:proofErr w:type="spellEnd"/>
            <w:r w:rsidRPr="00C22BDC">
              <w:rPr>
                <w:b/>
                <w:szCs w:val="20"/>
              </w:rPr>
              <w:t xml:space="preserve"> Care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190 000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  <w:r w:rsidRPr="00C22BDC">
        <w:rPr>
          <w:szCs w:val="20"/>
        </w:rPr>
        <w:t>Popis služby najdete u řádku č. 211</w:t>
      </w: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240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30472545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ReactRaman</w:t>
            </w:r>
            <w:proofErr w:type="spellEnd"/>
            <w:r w:rsidRPr="00C22BDC">
              <w:rPr>
                <w:b/>
                <w:szCs w:val="20"/>
              </w:rPr>
              <w:t xml:space="preserve"> 785 </w:t>
            </w:r>
            <w:proofErr w:type="spellStart"/>
            <w:r w:rsidRPr="00C22BDC">
              <w:rPr>
                <w:b/>
                <w:szCs w:val="20"/>
              </w:rPr>
              <w:t>System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2 310 000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1 986 600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Software: </w:t>
            </w:r>
            <w:proofErr w:type="spellStart"/>
            <w:r w:rsidRPr="00C22BDC">
              <w:rPr>
                <w:sz w:val="18"/>
                <w:szCs w:val="18"/>
              </w:rPr>
              <w:t>iC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Raman</w:t>
            </w:r>
            <w:proofErr w:type="spellEnd"/>
            <w:r w:rsidRPr="00C22BDC">
              <w:rPr>
                <w:sz w:val="18"/>
                <w:szCs w:val="18"/>
              </w:rPr>
              <w:t xml:space="preserve"> 7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Optický rozsah (BU): 100 cm</w:t>
            </w:r>
            <w:r w:rsidRPr="00C22BDC">
              <w:rPr>
                <w:sz w:val="18"/>
                <w:szCs w:val="18"/>
                <w:vertAlign w:val="superscript"/>
              </w:rPr>
              <w:t>-1</w:t>
            </w:r>
            <w:r w:rsidRPr="00C22BDC">
              <w:rPr>
                <w:sz w:val="18"/>
                <w:szCs w:val="18"/>
              </w:rPr>
              <w:t xml:space="preserve"> až 3200 cm</w:t>
            </w:r>
            <w:r w:rsidRPr="00C22BDC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Rozměry základní jednotky (</w:t>
            </w:r>
            <w:proofErr w:type="spellStart"/>
            <w:r w:rsidRPr="00C22BDC">
              <w:rPr>
                <w:sz w:val="18"/>
                <w:szCs w:val="18"/>
              </w:rPr>
              <w:t>hxšxd</w:t>
            </w:r>
            <w:proofErr w:type="spellEnd"/>
            <w:r w:rsidRPr="00C22BDC">
              <w:rPr>
                <w:sz w:val="18"/>
                <w:szCs w:val="18"/>
              </w:rPr>
              <w:t>): 77 mm x 250 mm x 250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Pracovní teplotní rozsah: 5 °C – 35 °C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Certifikace: CE; NRTL-C/US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Napájení: 100-240 VAC, 50/60Hz, 1.5A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Hlubší pochopení procesu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Kompaktní výkon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ReactRaman</w:t>
            </w:r>
            <w:proofErr w:type="spellEnd"/>
            <w:r w:rsidRPr="00C22BDC">
              <w:rPr>
                <w:sz w:val="18"/>
                <w:szCs w:val="18"/>
              </w:rPr>
              <w:t xml:space="preserve"> kombinuje vysoký výkon s malým, tepelně stabilním, robustním a přenosným designem, a poskytuje kdykoliv vynikající výsledky.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Rychlé a přesné výsledky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Optimalizovaný pro monitorování in </w:t>
            </w:r>
            <w:proofErr w:type="spellStart"/>
            <w:r w:rsidRPr="00C22BDC">
              <w:rPr>
                <w:sz w:val="18"/>
                <w:szCs w:val="18"/>
              </w:rPr>
              <w:t>situ</w:t>
            </w:r>
            <w:proofErr w:type="spellEnd"/>
            <w:r w:rsidRPr="00C22BDC">
              <w:rPr>
                <w:sz w:val="18"/>
                <w:szCs w:val="18"/>
              </w:rPr>
              <w:t xml:space="preserve">, </w:t>
            </w:r>
            <w:proofErr w:type="spellStart"/>
            <w:r w:rsidRPr="00C22BDC">
              <w:rPr>
                <w:sz w:val="18"/>
                <w:szCs w:val="18"/>
              </w:rPr>
              <w:t>ReactRaman</w:t>
            </w:r>
            <w:proofErr w:type="spellEnd"/>
            <w:r w:rsidRPr="00C22BDC">
              <w:rPr>
                <w:sz w:val="18"/>
                <w:szCs w:val="18"/>
              </w:rPr>
              <w:t xml:space="preserve"> poskytuje přesná a citlivá provozní </w:t>
            </w:r>
            <w:proofErr w:type="spellStart"/>
            <w:r w:rsidRPr="00C22BDC">
              <w:rPr>
                <w:sz w:val="18"/>
                <w:szCs w:val="18"/>
              </w:rPr>
              <w:t>datat</w:t>
            </w:r>
            <w:proofErr w:type="spellEnd"/>
            <w:r w:rsidRPr="00C22BDC">
              <w:rPr>
                <w:sz w:val="18"/>
                <w:szCs w:val="18"/>
              </w:rPr>
              <w:t xml:space="preserve"> pro jednoduchou konverzi na výsledky pomocí </w:t>
            </w:r>
            <w:proofErr w:type="spellStart"/>
            <w:r w:rsidRPr="00C22BDC">
              <w:rPr>
                <w:sz w:val="18"/>
                <w:szCs w:val="18"/>
              </w:rPr>
              <w:t>One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Click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Analytics</w:t>
            </w:r>
            <w:proofErr w:type="spellEnd"/>
            <w:r w:rsidRPr="00C22BDC">
              <w:rPr>
                <w:sz w:val="18"/>
                <w:szCs w:val="18"/>
              </w:rPr>
              <w:t>™.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Integrovaná platforma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</w:rPr>
              <w:t>ReactRaman</w:t>
            </w:r>
            <w:proofErr w:type="spellEnd"/>
            <w:r w:rsidRPr="00C22BDC">
              <w:rPr>
                <w:sz w:val="18"/>
                <w:szCs w:val="18"/>
              </w:rPr>
              <w:t xml:space="preserve"> je součástí integrované rodiny produktů spojených přes výkonnou </w:t>
            </w:r>
            <w:proofErr w:type="spellStart"/>
            <w:r w:rsidRPr="00C22BDC">
              <w:rPr>
                <w:sz w:val="18"/>
                <w:szCs w:val="18"/>
              </w:rPr>
              <w:t>iC</w:t>
            </w:r>
            <w:proofErr w:type="spellEnd"/>
            <w:r w:rsidRPr="00C22BDC">
              <w:rPr>
                <w:sz w:val="18"/>
                <w:szCs w:val="18"/>
              </w:rPr>
              <w:t xml:space="preserve"> softwarovou platformu a napomáhají porozumění </w:t>
            </w:r>
            <w:proofErr w:type="spellStart"/>
            <w:r w:rsidRPr="00C22BDC">
              <w:rPr>
                <w:sz w:val="18"/>
                <w:szCs w:val="18"/>
              </w:rPr>
              <w:t>neparaleních</w:t>
            </w:r>
            <w:proofErr w:type="spellEnd"/>
            <w:r w:rsidRPr="00C22BDC">
              <w:rPr>
                <w:sz w:val="18"/>
                <w:szCs w:val="18"/>
              </w:rPr>
              <w:t xml:space="preserve"> procesů. 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  <w:vertAlign w:val="subscript"/>
              </w:rPr>
              <w:t>ReactRaman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785 základní jednotka a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Fiber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BallProbe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® musí být objednány společně.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BallProbe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®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je registrovaná obchodní známka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MarqMetrix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>, Inc.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9" type="#_x0000_t75" style="width:142.4pt;height:142.4pt">
                  <v:imagedata r:id="rId61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62" w:anchor="models-and-specs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www.mt.com/ReactRaman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250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30472808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Fiber</w:t>
            </w:r>
            <w:proofErr w:type="spellEnd"/>
            <w:r w:rsidRPr="00C22BDC">
              <w:rPr>
                <w:b/>
                <w:szCs w:val="20"/>
              </w:rPr>
              <w:t xml:space="preserve"> BallProbe_,Process,Fix,12.7mm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325 000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279 500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Délka kabelu: 1,7 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Tlakový rozsah sondy: 0 – 413 </w:t>
            </w:r>
            <w:proofErr w:type="spellStart"/>
            <w:r w:rsidRPr="00C22BDC">
              <w:rPr>
                <w:sz w:val="18"/>
                <w:szCs w:val="18"/>
              </w:rPr>
              <w:t>barg</w:t>
            </w:r>
            <w:proofErr w:type="spellEnd"/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Pracovní teplotní rozsah: -100 – +300°C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Průměr sondy: 12,7 mm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Ponorná hloubka: 260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 sondy: C-276, zlato, safír</w:t>
            </w: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 xml:space="preserve">Chytrá volba pro in </w:t>
            </w:r>
            <w:proofErr w:type="spellStart"/>
            <w:r w:rsidRPr="00C22BDC">
              <w:rPr>
                <w:b/>
                <w:bCs/>
                <w:sz w:val="18"/>
                <w:szCs w:val="18"/>
              </w:rPr>
              <w:t>situ</w:t>
            </w:r>
            <w:proofErr w:type="spellEnd"/>
            <w:r w:rsidRPr="00C22BDC">
              <w:rPr>
                <w:b/>
                <w:bCs/>
                <w:sz w:val="18"/>
                <w:szCs w:val="18"/>
              </w:rPr>
              <w:t xml:space="preserve"> měření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Konzistentní přesné měření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Konstrukce </w:t>
            </w:r>
            <w:proofErr w:type="spellStart"/>
            <w:r w:rsidRPr="00C22BDC">
              <w:rPr>
                <w:sz w:val="18"/>
                <w:szCs w:val="18"/>
              </w:rPr>
              <w:t>Fiber</w:t>
            </w:r>
            <w:proofErr w:type="spellEnd"/>
            <w:r w:rsidRPr="00C22BDC">
              <w:rPr>
                <w:sz w:val="18"/>
                <w:szCs w:val="18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</w:rPr>
              <w:t>BallProbe</w:t>
            </w:r>
            <w:proofErr w:type="spellEnd"/>
            <w:r w:rsidRPr="00C22BDC">
              <w:rPr>
                <w:sz w:val="18"/>
                <w:szCs w:val="18"/>
              </w:rPr>
              <w:t xml:space="preserve">® eliminuje chybu vzorkování, zajišťuje konzistentnost měření a poskytuje důvěru v získaná data. 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Studie širokého rozsahu procesních podmínek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Chemicky odolná sonda se sférickým měřicím oknem poskytuje robustní řešení pro široký rozsah aplikací.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Snadná laboratorní integrace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 xml:space="preserve">Fixní ponorná optika umožňuje snadné laboratorní nastavení. 250mm ponorná hloubka pro použití v nádobách s objemem 100-1000mL.  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proofErr w:type="spellStart"/>
            <w:r w:rsidRPr="00C22BDC">
              <w:rPr>
                <w:sz w:val="18"/>
                <w:szCs w:val="18"/>
                <w:vertAlign w:val="subscript"/>
              </w:rPr>
              <w:t>ReactRaman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785 základní jednotka a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Fiber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BallProbe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® musí být objednány společně.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BallProbe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®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is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 xml:space="preserve"> je registrovaná obchodní známka </w:t>
            </w:r>
            <w:proofErr w:type="spellStart"/>
            <w:r w:rsidRPr="00C22BDC">
              <w:rPr>
                <w:sz w:val="18"/>
                <w:szCs w:val="18"/>
                <w:vertAlign w:val="subscript"/>
              </w:rPr>
              <w:t>MarqMetrix</w:t>
            </w:r>
            <w:proofErr w:type="spellEnd"/>
            <w:r w:rsidRPr="00C22BDC">
              <w:rPr>
                <w:sz w:val="18"/>
                <w:szCs w:val="18"/>
                <w:vertAlign w:val="subscript"/>
              </w:rPr>
              <w:t>, Inc.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pict>
                <v:shape id="image18.jpeg" o:spid="_x0000_i1050" type="#_x0000_t75" style="width:96.7pt;height:53.2pt;visibility:visible">
                  <v:imagedata r:id="rId63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podrobností: </w:t>
            </w:r>
            <w:hyperlink r:id="rId64" w:anchor="models-and-specs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www.mt.com/ReactRaman</w:t>
              </w:r>
            </w:hyperlink>
          </w:p>
        </w:tc>
      </w:tr>
    </w:tbl>
    <w:p w:rsidR="00D07CA8" w:rsidRDefault="00D07CA8" w:rsidP="00B9352E">
      <w:pPr>
        <w:keepNext w:val="0"/>
        <w:keepLines w:val="0"/>
        <w:widowControl w:val="0"/>
        <w:rPr>
          <w:szCs w:val="20"/>
        </w:rPr>
      </w:pPr>
    </w:p>
    <w:p w:rsidR="00C22BDC" w:rsidRPr="00C22BDC" w:rsidRDefault="00C22BDC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251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B39920001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StarterPac</w:t>
            </w:r>
            <w:proofErr w:type="spellEnd"/>
            <w:r w:rsidRPr="00C22BDC">
              <w:rPr>
                <w:b/>
                <w:szCs w:val="20"/>
              </w:rPr>
              <w:t xml:space="preserve"> </w:t>
            </w:r>
            <w:proofErr w:type="gramStart"/>
            <w:r w:rsidRPr="00C22BDC">
              <w:rPr>
                <w:b/>
                <w:szCs w:val="20"/>
              </w:rPr>
              <w:t>instalační  balíček</w:t>
            </w:r>
            <w:proofErr w:type="gramEnd"/>
            <w:r w:rsidRPr="00C22BD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92 000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  <w:r w:rsidRPr="00C22BDC">
        <w:rPr>
          <w:szCs w:val="20"/>
        </w:rPr>
        <w:t>Popis služby najdete u řádku č. 241</w:t>
      </w: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252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B39910001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proofErr w:type="spellStart"/>
            <w:r w:rsidRPr="00C22BDC">
              <w:rPr>
                <w:b/>
                <w:szCs w:val="20"/>
              </w:rPr>
              <w:t>Comprehensive</w:t>
            </w:r>
            <w:proofErr w:type="spellEnd"/>
            <w:r w:rsidRPr="00C22BDC">
              <w:rPr>
                <w:b/>
                <w:szCs w:val="20"/>
              </w:rPr>
              <w:t xml:space="preserve"> Care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331 000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  <w:r w:rsidRPr="00C22BDC">
        <w:rPr>
          <w:szCs w:val="20"/>
        </w:rPr>
        <w:t>Popis služby najdete u řádku č. 242</w:t>
      </w: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280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14104089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14/20 Teflonový adaptér 9.5mm ID, (</w:t>
            </w:r>
            <w:proofErr w:type="spellStart"/>
            <w:r w:rsidRPr="00C22BDC">
              <w:rPr>
                <w:b/>
                <w:szCs w:val="20"/>
              </w:rPr>
              <w:t>Viton</w:t>
            </w:r>
            <w:proofErr w:type="spellEnd"/>
            <w:r w:rsidRPr="00C22BDC">
              <w:rPr>
                <w:b/>
                <w:szCs w:val="20"/>
              </w:rPr>
              <w:t>)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5 410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5 410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Velikost spojky: 14/20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PTFE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Sonda: 10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Snadné přizpůsobení všem reakčním nádobám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Vložením a připevněním 9,5 mm sondy do spojky 14/20 reakční nádoby můžete sledovat chemické reakce na kapalinové bázi.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51" type="#_x0000_t75" style="width:142.4pt;height:106.95pt">
                  <v:imagedata r:id="rId65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66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www.mt.com/ds-agx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290</w:t>
            </w: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14104090</w:t>
            </w: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19/22 Teflonový adaptér 9.5mm ID, (</w:t>
            </w:r>
            <w:proofErr w:type="spellStart"/>
            <w:r w:rsidRPr="00C22BDC">
              <w:rPr>
                <w:b/>
                <w:szCs w:val="20"/>
              </w:rPr>
              <w:t>Viton</w:t>
            </w:r>
            <w:proofErr w:type="spellEnd"/>
            <w:r w:rsidRPr="00C22BDC">
              <w:rPr>
                <w:b/>
                <w:szCs w:val="20"/>
              </w:rPr>
              <w:t>)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5 410</w:t>
            </w: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1,24%</w:t>
            </w:r>
          </w:p>
        </w:tc>
        <w:tc>
          <w:tcPr>
            <w:tcW w:w="1304" w:type="dxa"/>
            <w:tcMar>
              <w:left w:w="23" w:type="dxa"/>
            </w:tcMar>
          </w:tcPr>
          <w:p w:rsidR="00D07CA8" w:rsidRPr="00C22BDC" w:rsidRDefault="00D07CA8" w:rsidP="00C22BDC">
            <w:pPr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5 343</w:t>
            </w:r>
          </w:p>
        </w:tc>
      </w:tr>
      <w:tr w:rsidR="00D07CA8" w:rsidRPr="00C22BDC" w:rsidTr="00C22BDC">
        <w:tc>
          <w:tcPr>
            <w:tcW w:w="964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07CA8" w:rsidRPr="00C22BDC" w:rsidRDefault="00D07CA8" w:rsidP="00C22BD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07CA8" w:rsidRPr="00C22BDC" w:rsidRDefault="00D07CA8" w:rsidP="00C22BDC">
            <w:pPr>
              <w:jc w:val="right"/>
              <w:rPr>
                <w:sz w:val="16"/>
                <w:szCs w:val="16"/>
              </w:rPr>
            </w:pPr>
          </w:p>
        </w:tc>
      </w:tr>
    </w:tbl>
    <w:p w:rsidR="00D07CA8" w:rsidRPr="00C22BDC" w:rsidRDefault="00D07CA8" w:rsidP="00B9352E">
      <w:pPr>
        <w:keepLines w:val="0"/>
        <w:widowControl w:val="0"/>
        <w:rPr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1202"/>
        <w:gridCol w:w="2966"/>
      </w:tblGrid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Velikost spojky: 19/22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Materiál: PTFE</w: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Sonda: 10 mm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2BDC" w:rsidRPr="00C22BDC"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bCs/>
                <w:sz w:val="18"/>
                <w:szCs w:val="18"/>
              </w:rPr>
            </w:pPr>
            <w:r w:rsidRPr="00C22BDC">
              <w:rPr>
                <w:b/>
                <w:bCs/>
                <w:sz w:val="18"/>
                <w:szCs w:val="18"/>
              </w:rPr>
              <w:t>Snadné přizpůsobení všem reakčním nádobám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 w:rsidRPr="00C22BDC">
              <w:rPr>
                <w:sz w:val="18"/>
                <w:szCs w:val="18"/>
              </w:rPr>
              <w:t>Vložením a připevněním 9,5 mm sondy do spojky 19/22 reakční nádoby můžete sledovat chemické reakce na kapalinové bázi.</w:t>
            </w:r>
          </w:p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B9209C" w:rsidP="00C22BDC">
            <w:pPr>
              <w:widowControl w:val="0"/>
              <w:autoSpaceDE w:val="0"/>
              <w:autoSpaceDN w:val="0"/>
              <w:adjustRightInd w:val="0"/>
              <w:spacing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52" type="#_x0000_t75" style="width:142.4pt;height:106.95pt">
                  <v:imagedata r:id="rId65" o:title=""/>
                </v:shape>
              </w:pict>
            </w:r>
          </w:p>
        </w:tc>
      </w:tr>
      <w:tr w:rsidR="00C22BDC" w:rsidRPr="00C22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BDC" w:rsidRPr="00C22BDC" w:rsidRDefault="00C22BDC" w:rsidP="00C22BDC">
            <w:pPr>
              <w:widowControl w:val="0"/>
              <w:autoSpaceDE w:val="0"/>
              <w:autoSpaceDN w:val="0"/>
              <w:adjustRightInd w:val="0"/>
              <w:spacing w:before="150"/>
              <w:rPr>
                <w:sz w:val="18"/>
                <w:szCs w:val="18"/>
                <w:u w:val="single"/>
              </w:rPr>
            </w:pPr>
            <w:r w:rsidRPr="00C22BDC">
              <w:rPr>
                <w:sz w:val="18"/>
                <w:szCs w:val="18"/>
              </w:rPr>
              <w:t xml:space="preserve">Pro více informací: </w:t>
            </w:r>
            <w:hyperlink r:id="rId67" w:history="1">
              <w:r w:rsidRPr="00C22BDC">
                <w:rPr>
                  <w:color w:val="0000FF"/>
                  <w:sz w:val="18"/>
                  <w:szCs w:val="18"/>
                  <w:u w:val="single"/>
                </w:rPr>
                <w:t>www.mt.com/ds-agx</w:t>
              </w:r>
            </w:hyperlink>
          </w:p>
        </w:tc>
      </w:tr>
    </w:tbl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B9352E">
      <w:pPr>
        <w:keepNext w:val="0"/>
        <w:keepLines w:val="0"/>
        <w:widowControl w:val="0"/>
        <w:rPr>
          <w:szCs w:val="20"/>
        </w:rPr>
      </w:pPr>
    </w:p>
    <w:p w:rsidR="00D07CA8" w:rsidRPr="00C22BDC" w:rsidRDefault="00D07CA8" w:rsidP="00872571">
      <w:pPr>
        <w:suppressAutoHyphens/>
        <w:rPr>
          <w:b/>
          <w:color w:val="FFFFFF"/>
          <w:szCs w:val="20"/>
          <w:u w:val="single"/>
        </w:rPr>
      </w:pPr>
      <w:r w:rsidRPr="00C22BDC">
        <w:rPr>
          <w:b/>
          <w:color w:val="000000"/>
          <w:szCs w:val="20"/>
          <w:u w:val="single"/>
        </w:rPr>
        <w:lastRenderedPageBreak/>
        <w:t>Cena celkem, bez volitelných položek:</w:t>
      </w:r>
    </w:p>
    <w:p w:rsidR="00D07CA8" w:rsidRPr="00C22BDC" w:rsidRDefault="00D07CA8" w:rsidP="00872571">
      <w:pPr>
        <w:suppressAutoHyphens/>
        <w:rPr>
          <w:b/>
          <w:color w:val="000000"/>
          <w:szCs w:val="20"/>
        </w:rPr>
      </w:pPr>
      <w:r w:rsidRPr="00C22BDC">
        <w:rPr>
          <w:b/>
          <w:szCs w:val="20"/>
        </w:rPr>
        <w:t xml:space="preserve"> </w:t>
      </w: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D07CA8" w:rsidRPr="00C22BDC" w:rsidTr="00872571">
        <w:tc>
          <w:tcPr>
            <w:tcW w:w="5745" w:type="dxa"/>
            <w:vAlign w:val="center"/>
          </w:tcPr>
          <w:p w:rsidR="00D07CA8" w:rsidRPr="00C22BDC" w:rsidRDefault="00D07CA8" w:rsidP="005C285F">
            <w:pPr>
              <w:suppressAutoHyphens/>
              <w:rPr>
                <w:b/>
                <w:szCs w:val="20"/>
              </w:rPr>
            </w:pPr>
            <w:r w:rsidRPr="00C22BDC">
              <w:rPr>
                <w:b/>
                <w:color w:val="000000"/>
                <w:szCs w:val="20"/>
              </w:rPr>
              <w:t>Hodnota nabídky (Kč):</w:t>
            </w:r>
          </w:p>
        </w:tc>
        <w:tc>
          <w:tcPr>
            <w:tcW w:w="4253" w:type="dxa"/>
            <w:vAlign w:val="center"/>
          </w:tcPr>
          <w:p w:rsidR="00D07CA8" w:rsidRPr="00C22BDC" w:rsidRDefault="00D07CA8" w:rsidP="00872571">
            <w:pPr>
              <w:suppressAutoHyphens/>
              <w:ind w:right="-70"/>
              <w:jc w:val="right"/>
              <w:rPr>
                <w:b/>
                <w:szCs w:val="20"/>
              </w:rPr>
            </w:pPr>
            <w:r w:rsidRPr="00C22BDC">
              <w:rPr>
                <w:b/>
                <w:szCs w:val="20"/>
              </w:rPr>
              <w:t>10 520 000</w:t>
            </w:r>
          </w:p>
        </w:tc>
      </w:tr>
    </w:tbl>
    <w:p w:rsidR="00D07CA8" w:rsidRPr="00C22BDC" w:rsidRDefault="00D07CA8" w:rsidP="00872571">
      <w:pPr>
        <w:suppressAutoHyphens/>
        <w:outlineLvl w:val="0"/>
        <w:rPr>
          <w:szCs w:val="20"/>
        </w:rPr>
      </w:pPr>
    </w:p>
    <w:p w:rsidR="00D07CA8" w:rsidRPr="00C22BDC" w:rsidRDefault="00D07CA8" w:rsidP="00872571">
      <w:pPr>
        <w:suppressAutoHyphens/>
        <w:outlineLvl w:val="0"/>
        <w:rPr>
          <w:szCs w:val="20"/>
        </w:rPr>
      </w:pP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D07CA8" w:rsidRPr="00C22BDC" w:rsidTr="00872571">
        <w:tc>
          <w:tcPr>
            <w:tcW w:w="5745" w:type="dxa"/>
          </w:tcPr>
          <w:p w:rsidR="00D07CA8" w:rsidRPr="00C22BDC" w:rsidRDefault="00D07CA8" w:rsidP="00434F6F">
            <w:pPr>
              <w:suppressAutoHyphens/>
              <w:rPr>
                <w:szCs w:val="20"/>
              </w:rPr>
            </w:pPr>
            <w:r w:rsidRPr="00C22BDC">
              <w:rPr>
                <w:szCs w:val="20"/>
              </w:rPr>
              <w:t>DPH (Kč):</w:t>
            </w:r>
          </w:p>
        </w:tc>
        <w:tc>
          <w:tcPr>
            <w:tcW w:w="4253" w:type="dxa"/>
            <w:vAlign w:val="center"/>
          </w:tcPr>
          <w:p w:rsidR="00D07CA8" w:rsidRPr="00C22BDC" w:rsidRDefault="00D07CA8" w:rsidP="00872571">
            <w:pPr>
              <w:suppressAutoHyphens/>
              <w:ind w:right="-70"/>
              <w:jc w:val="right"/>
              <w:rPr>
                <w:szCs w:val="20"/>
              </w:rPr>
            </w:pPr>
            <w:r w:rsidRPr="00C22BDC">
              <w:rPr>
                <w:szCs w:val="20"/>
              </w:rPr>
              <w:t>2 209 200</w:t>
            </w:r>
          </w:p>
        </w:tc>
      </w:tr>
      <w:tr w:rsidR="00D07CA8" w:rsidRPr="00C22BDC" w:rsidTr="00872571">
        <w:tc>
          <w:tcPr>
            <w:tcW w:w="5745" w:type="dxa"/>
            <w:vAlign w:val="center"/>
          </w:tcPr>
          <w:p w:rsidR="00D07CA8" w:rsidRPr="00C22BDC" w:rsidRDefault="00D07CA8" w:rsidP="001931F6">
            <w:pPr>
              <w:suppressAutoHyphens/>
              <w:rPr>
                <w:szCs w:val="20"/>
              </w:rPr>
            </w:pPr>
            <w:r w:rsidRPr="00C22BDC">
              <w:rPr>
                <w:szCs w:val="20"/>
              </w:rPr>
              <w:t>Částka včetně DPH (Kč):</w:t>
            </w:r>
          </w:p>
        </w:tc>
        <w:tc>
          <w:tcPr>
            <w:tcW w:w="4253" w:type="dxa"/>
            <w:vAlign w:val="center"/>
          </w:tcPr>
          <w:p w:rsidR="00D07CA8" w:rsidRPr="00C22BDC" w:rsidRDefault="00D07CA8" w:rsidP="00872571">
            <w:pPr>
              <w:suppressAutoHyphens/>
              <w:ind w:right="-70"/>
              <w:jc w:val="right"/>
              <w:rPr>
                <w:szCs w:val="20"/>
              </w:rPr>
            </w:pPr>
            <w:r w:rsidRPr="00C22BDC">
              <w:rPr>
                <w:szCs w:val="20"/>
              </w:rPr>
              <w:t>12 729 200</w:t>
            </w:r>
          </w:p>
        </w:tc>
      </w:tr>
    </w:tbl>
    <w:p w:rsidR="00D07CA8" w:rsidRPr="00C22BDC" w:rsidRDefault="00D07CA8" w:rsidP="00872571">
      <w:pPr>
        <w:suppressAutoHyphens/>
        <w:outlineLvl w:val="0"/>
        <w:rPr>
          <w:szCs w:val="20"/>
        </w:rPr>
      </w:pPr>
    </w:p>
    <w:p w:rsidR="00D07CA8" w:rsidRPr="00C22BDC" w:rsidRDefault="00D07CA8" w:rsidP="0041207C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p w:rsidR="00D07CA8" w:rsidRPr="00C22BDC" w:rsidRDefault="00D07CA8" w:rsidP="00B9352E">
      <w:pPr>
        <w:keepNext w:val="0"/>
        <w:keepLines w:val="0"/>
        <w:widowControl w:val="0"/>
        <w:spacing w:after="400"/>
        <w:rPr>
          <w:szCs w:val="20"/>
        </w:rPr>
      </w:pPr>
    </w:p>
    <w:p w:rsidR="00D07CA8" w:rsidRPr="00C22BDC" w:rsidRDefault="00D07CA8" w:rsidP="00F55346">
      <w:pPr>
        <w:rPr>
          <w:szCs w:val="20"/>
        </w:rPr>
        <w:sectPr w:rsidR="00D07CA8" w:rsidRPr="00C22BDC" w:rsidSect="008D1820">
          <w:headerReference w:type="default" r:id="rId68"/>
          <w:pgSz w:w="11907" w:h="16840" w:code="9"/>
          <w:pgMar w:top="1701" w:right="851" w:bottom="1134" w:left="1134" w:header="737" w:footer="1644" w:gutter="0"/>
          <w:cols w:space="720"/>
          <w:docGrid w:linePitch="272"/>
        </w:sectPr>
      </w:pPr>
    </w:p>
    <w:p w:rsidR="00D07CA8" w:rsidRPr="00C22BDC" w:rsidRDefault="00D07CA8" w:rsidP="00790C6F">
      <w:pPr>
        <w:suppressAutoHyphens/>
        <w:outlineLvl w:val="0"/>
        <w:rPr>
          <w:szCs w:val="20"/>
        </w:rPr>
      </w:pPr>
      <w:r w:rsidRPr="00C22BDC">
        <w:rPr>
          <w:b/>
          <w:bCs/>
          <w:szCs w:val="20"/>
          <w:u w:val="single"/>
        </w:rPr>
        <w:lastRenderedPageBreak/>
        <w:t>Obchodní podmínky:</w:t>
      </w:r>
    </w:p>
    <w:p w:rsidR="00D07CA8" w:rsidRPr="00C22BDC" w:rsidRDefault="00D07CA8" w:rsidP="00790C6F">
      <w:pPr>
        <w:spacing w:before="100"/>
        <w:ind w:left="3260" w:hanging="3260"/>
        <w:rPr>
          <w:szCs w:val="20"/>
        </w:rPr>
      </w:pPr>
    </w:p>
    <w:tbl>
      <w:tblPr>
        <w:tblW w:w="0" w:type="auto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196"/>
        <w:gridCol w:w="7862"/>
      </w:tblGrid>
      <w:tr w:rsidR="00D07CA8" w:rsidRPr="00C22BDC" w:rsidTr="00703A07">
        <w:tc>
          <w:tcPr>
            <w:tcW w:w="2196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Dodací podmínky:</w:t>
            </w:r>
          </w:p>
        </w:tc>
        <w:tc>
          <w:tcPr>
            <w:tcW w:w="7862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DDP</w:t>
            </w:r>
          </w:p>
        </w:tc>
      </w:tr>
      <w:tr w:rsidR="00D07CA8" w:rsidRPr="00C22BDC" w:rsidTr="00703A07">
        <w:tc>
          <w:tcPr>
            <w:tcW w:w="2196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Dodací lhůta:</w:t>
            </w:r>
          </w:p>
        </w:tc>
        <w:tc>
          <w:tcPr>
            <w:tcW w:w="7862" w:type="dxa"/>
            <w:shd w:val="clear" w:color="auto" w:fill="auto"/>
          </w:tcPr>
          <w:p w:rsidR="00D07CA8" w:rsidRPr="00C22BDC" w:rsidRDefault="00D07CA8" w:rsidP="003870D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6-8 týdnů</w:t>
            </w:r>
          </w:p>
        </w:tc>
      </w:tr>
      <w:tr w:rsidR="00D07CA8" w:rsidRPr="00C22BDC" w:rsidTr="00703A07">
        <w:tc>
          <w:tcPr>
            <w:tcW w:w="2196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Záruka:</w:t>
            </w:r>
          </w:p>
        </w:tc>
        <w:tc>
          <w:tcPr>
            <w:tcW w:w="7862" w:type="dxa"/>
            <w:shd w:val="clear" w:color="auto" w:fill="auto"/>
          </w:tcPr>
          <w:p w:rsidR="00D07CA8" w:rsidRPr="00C22BDC" w:rsidRDefault="00D07CA8" w:rsidP="003870D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24 měsíců</w:t>
            </w:r>
          </w:p>
        </w:tc>
      </w:tr>
      <w:tr w:rsidR="00D07CA8" w:rsidRPr="00C22BDC" w:rsidTr="00703A07">
        <w:tc>
          <w:tcPr>
            <w:tcW w:w="2196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Platební podmínky:</w:t>
            </w:r>
          </w:p>
        </w:tc>
        <w:tc>
          <w:tcPr>
            <w:tcW w:w="7862" w:type="dxa"/>
            <w:shd w:val="clear" w:color="auto" w:fill="auto"/>
          </w:tcPr>
          <w:p w:rsidR="00D07CA8" w:rsidRPr="00C22BDC" w:rsidRDefault="00D07CA8" w:rsidP="00A32960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 xml:space="preserve">Splatnost faktury 30 dní od </w:t>
            </w:r>
            <w:r w:rsidR="00A32960">
              <w:rPr>
                <w:szCs w:val="20"/>
              </w:rPr>
              <w:t>doručení kupujícímu</w:t>
            </w:r>
          </w:p>
        </w:tc>
      </w:tr>
      <w:tr w:rsidR="00D07CA8" w:rsidRPr="00C22BDC" w:rsidTr="00703A07">
        <w:tc>
          <w:tcPr>
            <w:tcW w:w="2196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 xml:space="preserve">Platnost nabídky </w:t>
            </w:r>
            <w:proofErr w:type="gramStart"/>
            <w:r w:rsidRPr="00C22BDC">
              <w:rPr>
                <w:szCs w:val="20"/>
              </w:rPr>
              <w:t>do</w:t>
            </w:r>
            <w:proofErr w:type="gramEnd"/>
            <w:r w:rsidRPr="00C22BDC">
              <w:rPr>
                <w:szCs w:val="20"/>
              </w:rPr>
              <w:t>:</w:t>
            </w:r>
          </w:p>
        </w:tc>
        <w:tc>
          <w:tcPr>
            <w:tcW w:w="7862" w:type="dxa"/>
            <w:shd w:val="clear" w:color="auto" w:fill="auto"/>
          </w:tcPr>
          <w:p w:rsidR="00D07CA8" w:rsidRPr="00C22BDC" w:rsidRDefault="00D07CA8" w:rsidP="00703A07">
            <w:pPr>
              <w:spacing w:before="100"/>
              <w:rPr>
                <w:szCs w:val="20"/>
              </w:rPr>
            </w:pPr>
            <w:r w:rsidRPr="00C22BDC">
              <w:rPr>
                <w:szCs w:val="20"/>
              </w:rPr>
              <w:t>12. 1. 2020</w:t>
            </w:r>
          </w:p>
        </w:tc>
      </w:tr>
      <w:tr w:rsidR="00D07CA8" w:rsidRPr="00C22BDC" w:rsidTr="00703A07">
        <w:tc>
          <w:tcPr>
            <w:tcW w:w="2196" w:type="dxa"/>
            <w:shd w:val="clear" w:color="auto" w:fill="auto"/>
          </w:tcPr>
          <w:p w:rsidR="00D07CA8" w:rsidRPr="00C22BDC" w:rsidRDefault="00D07CA8" w:rsidP="001B578C">
            <w:pPr>
              <w:spacing w:before="100"/>
              <w:rPr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:rsidR="00D07CA8" w:rsidRPr="00C22BDC" w:rsidRDefault="00D07CA8" w:rsidP="006A12AD">
            <w:pPr>
              <w:spacing w:before="100"/>
              <w:rPr>
                <w:szCs w:val="20"/>
              </w:rPr>
            </w:pPr>
          </w:p>
        </w:tc>
      </w:tr>
    </w:tbl>
    <w:p w:rsidR="00D07CA8" w:rsidRPr="00C22BDC" w:rsidRDefault="00D07CA8" w:rsidP="001060C9">
      <w:pPr>
        <w:autoSpaceDE w:val="0"/>
        <w:autoSpaceDN w:val="0"/>
        <w:adjustRightInd w:val="0"/>
        <w:rPr>
          <w:szCs w:val="20"/>
        </w:rPr>
      </w:pPr>
    </w:p>
    <w:p w:rsidR="00D07CA8" w:rsidRPr="00C22BDC" w:rsidRDefault="00D07CA8" w:rsidP="00790C6F">
      <w:pPr>
        <w:autoSpaceDE w:val="0"/>
        <w:autoSpaceDN w:val="0"/>
        <w:adjustRightInd w:val="0"/>
        <w:rPr>
          <w:szCs w:val="20"/>
        </w:rPr>
      </w:pPr>
    </w:p>
    <w:p w:rsidR="00C22BDC" w:rsidRPr="00C22BDC" w:rsidRDefault="00C22BDC" w:rsidP="00C22BDC">
      <w:pPr>
        <w:rPr>
          <w:szCs w:val="20"/>
        </w:rPr>
      </w:pPr>
    </w:p>
    <w:p w:rsidR="00D07CA8" w:rsidRPr="00C22BDC" w:rsidRDefault="00C22BDC" w:rsidP="00790C6F">
      <w:pPr>
        <w:rPr>
          <w:szCs w:val="20"/>
        </w:rPr>
      </w:pPr>
      <w:r w:rsidRPr="00C22BDC">
        <w:rPr>
          <w:szCs w:val="20"/>
        </w:rPr>
        <w:t xml:space="preserve">Tato nabídka se řídí našimi Všeobecnými obchodními a servisními podmínkami, které jsou Vám k dispozici na </w:t>
      </w:r>
      <w:hyperlink r:id="rId69" w:history="1">
        <w:r w:rsidRPr="00C22BDC">
          <w:rPr>
            <w:rStyle w:val="Hypertextovodkaz"/>
            <w:szCs w:val="20"/>
          </w:rPr>
          <w:t>www.mt.com/terms</w:t>
        </w:r>
      </w:hyperlink>
      <w:r w:rsidRPr="00C22BDC">
        <w:rPr>
          <w:szCs w:val="20"/>
        </w:rPr>
        <w:t xml:space="preserve">. </w:t>
      </w:r>
    </w:p>
    <w:p w:rsidR="00D07CA8" w:rsidRPr="00C22BDC" w:rsidRDefault="00D07CA8" w:rsidP="00790C6F">
      <w:pPr>
        <w:rPr>
          <w:szCs w:val="20"/>
        </w:rPr>
        <w:sectPr w:rsidR="00D07CA8" w:rsidRPr="00C22BDC" w:rsidSect="008D1820">
          <w:headerReference w:type="default" r:id="rId70"/>
          <w:headerReference w:type="first" r:id="rId71"/>
          <w:type w:val="continuous"/>
          <w:pgSz w:w="11907" w:h="16840" w:code="9"/>
          <w:pgMar w:top="1361" w:right="851" w:bottom="1134" w:left="1134" w:header="737" w:footer="1644" w:gutter="0"/>
          <w:cols w:space="720"/>
          <w:docGrid w:linePitch="272"/>
        </w:sectPr>
      </w:pPr>
    </w:p>
    <w:p w:rsidR="00D07CA8" w:rsidRPr="00C22BDC" w:rsidRDefault="00D07CA8" w:rsidP="00790C6F">
      <w:pPr>
        <w:rPr>
          <w:szCs w:val="20"/>
        </w:rPr>
      </w:pPr>
    </w:p>
    <w:sectPr w:rsidR="00D07CA8" w:rsidRPr="00C22BDC" w:rsidSect="00D07CA8">
      <w:headerReference w:type="default" r:id="rId72"/>
      <w:headerReference w:type="first" r:id="rId73"/>
      <w:type w:val="continuous"/>
      <w:pgSz w:w="11907" w:h="16840" w:code="9"/>
      <w:pgMar w:top="136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76" w:rsidRDefault="00221176">
      <w:r>
        <w:separator/>
      </w:r>
    </w:p>
  </w:endnote>
  <w:endnote w:type="continuationSeparator" w:id="0">
    <w:p w:rsidR="00221176" w:rsidRDefault="0022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 Cond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deDax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7" w:rsidRDefault="0022117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6.15pt;height:108.55pt;z-index:-251653120;mso-position-horizontal:center;mso-position-horizontal-relative:page;mso-position-vertical:bottom;mso-position-vertical-relative:page">
          <v:imagedata r:id="rId1" o:title="MT_Footer"/>
          <w10:wrap anchorx="page" anchory="page"/>
        </v:shape>
      </w:pict>
    </w:r>
  </w:p>
  <w:p w:rsidR="009A5527" w:rsidRPr="00572D53" w:rsidRDefault="009A5527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7" w:rsidRDefault="0022117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25pt;margin-top:733.25pt;width:596.15pt;height:108.55pt;z-index:-251655168;mso-position-horizontal-relative:page;mso-position-vertical-relative:page">
          <v:imagedata r:id="rId1" o:title="MT-CZ_Footer_1"/>
          <w10:wrap anchorx="page" anchory="page"/>
        </v:shape>
      </w:pict>
    </w:r>
  </w:p>
  <w:p w:rsidR="009A5527" w:rsidRPr="00572D53" w:rsidRDefault="009A5527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76" w:rsidRDefault="00221176">
      <w:r>
        <w:separator/>
      </w:r>
    </w:p>
  </w:footnote>
  <w:footnote w:type="continuationSeparator" w:id="0">
    <w:p w:rsidR="00221176" w:rsidRDefault="0022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9A5527" w:rsidRPr="00703A07" w:rsidTr="00703A07">
      <w:tc>
        <w:tcPr>
          <w:tcW w:w="5069" w:type="dxa"/>
          <w:shd w:val="clear" w:color="auto" w:fill="auto"/>
        </w:tcPr>
        <w:p w:rsidR="009A5527" w:rsidRPr="00703A07" w:rsidRDefault="009A5527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5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9A5527" w:rsidRPr="00703A07" w:rsidRDefault="009A5527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F2205A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>–</w:t>
          </w:r>
          <w:r w:rsidRPr="00F2205A">
            <w:rPr>
              <w:noProof/>
              <w:sz w:val="16"/>
              <w:szCs w:val="16"/>
            </w:rPr>
            <w:t>2190003253</w:t>
          </w:r>
        </w:p>
      </w:tc>
    </w:tr>
  </w:tbl>
  <w:p w:rsidR="009A5527" w:rsidRPr="00664297" w:rsidRDefault="009A5527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7" w:rsidRDefault="0022117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85pt;height:146pt;z-index:-251657216;mso-position-horizontal:center;mso-position-horizontal-relative:page;mso-position-vertical:top;mso-position-vertical-relative:page">
          <v:imagedata r:id="rId1" o:title="MT-CZ_Header"/>
          <w10:wrap anchorx="page" anchory="page"/>
        </v:shape>
      </w:pict>
    </w:r>
  </w:p>
  <w:p w:rsidR="009A5527" w:rsidRPr="00572D53" w:rsidRDefault="009A5527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9A5527" w:rsidRPr="00703A07" w:rsidTr="00703A07">
      <w:tc>
        <w:tcPr>
          <w:tcW w:w="5069" w:type="dxa"/>
          <w:shd w:val="clear" w:color="auto" w:fill="auto"/>
        </w:tcPr>
        <w:p w:rsidR="009A5527" w:rsidRPr="00703A07" w:rsidRDefault="009A5527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 w:rsidR="00286443">
            <w:rPr>
              <w:noProof/>
              <w:sz w:val="16"/>
              <w:szCs w:val="16"/>
            </w:rPr>
            <w:t>2</w:t>
          </w:r>
          <w:r w:rsidRPr="00703A07">
            <w:rPr>
              <w:sz w:val="16"/>
              <w:szCs w:val="16"/>
            </w:rPr>
            <w:fldChar w:fldCharType="end"/>
          </w:r>
          <w:proofErr w:type="gramStart"/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proofErr w:type="gramEnd"/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286443">
            <w:rPr>
              <w:noProof/>
              <w:sz w:val="16"/>
              <w:szCs w:val="16"/>
            </w:rPr>
            <w:t>17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9A5527" w:rsidRPr="00703A07" w:rsidRDefault="009A5527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F2205A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>–</w:t>
          </w:r>
          <w:r w:rsidRPr="00F2205A">
            <w:rPr>
              <w:noProof/>
              <w:sz w:val="16"/>
              <w:szCs w:val="16"/>
            </w:rPr>
            <w:t>2190003253</w:t>
          </w:r>
        </w:p>
      </w:tc>
    </w:tr>
  </w:tbl>
  <w:p w:rsidR="009A5527" w:rsidRPr="00D10824" w:rsidRDefault="009A5527" w:rsidP="00D35F05">
    <w:pPr>
      <w:tabs>
        <w:tab w:val="left" w:pos="709"/>
        <w:tab w:val="center" w:pos="4536"/>
        <w:tab w:val="right" w:pos="8789"/>
      </w:tabs>
      <w:spacing w:after="100"/>
      <w:rPr>
        <w:sz w:val="16"/>
        <w:szCs w:val="16"/>
      </w:rPr>
    </w:pPr>
  </w:p>
  <w:tbl>
    <w:tblPr>
      <w:tblW w:w="10133" w:type="dxa"/>
      <w:tblBorders>
        <w:bottom w:val="single" w:sz="4" w:space="0" w:color="auto"/>
      </w:tblBorders>
      <w:tblLayout w:type="fixed"/>
      <w:tblCellMar>
        <w:top w:w="45" w:type="dxa"/>
        <w:left w:w="68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961"/>
      <w:gridCol w:w="1343"/>
      <w:gridCol w:w="3151"/>
      <w:gridCol w:w="992"/>
      <w:gridCol w:w="1418"/>
      <w:gridCol w:w="856"/>
      <w:gridCol w:w="1412"/>
    </w:tblGrid>
    <w:tr w:rsidR="009A5527" w:rsidRPr="00000C64" w:rsidTr="00052B08">
      <w:trPr>
        <w:trHeight w:hRule="exact" w:val="257"/>
      </w:trPr>
      <w:tc>
        <w:tcPr>
          <w:tcW w:w="961" w:type="dxa"/>
        </w:tcPr>
        <w:p w:rsidR="009A5527" w:rsidRPr="00000C64" w:rsidRDefault="009A5527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Položka</w:t>
          </w:r>
        </w:p>
      </w:tc>
      <w:tc>
        <w:tcPr>
          <w:tcW w:w="1343" w:type="dxa"/>
        </w:tcPr>
        <w:p w:rsidR="009A5527" w:rsidRPr="00000C64" w:rsidRDefault="009A5527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Obj. číslo</w:t>
          </w:r>
        </w:p>
      </w:tc>
      <w:tc>
        <w:tcPr>
          <w:tcW w:w="3151" w:type="dxa"/>
        </w:tcPr>
        <w:p w:rsidR="009A5527" w:rsidRPr="00000C64" w:rsidRDefault="009A5527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Název </w:t>
          </w:r>
          <w:r>
            <w:rPr>
              <w:bCs/>
              <w:noProof/>
              <w:szCs w:val="20"/>
            </w:rPr>
            <w:t>položky</w:t>
          </w:r>
        </w:p>
      </w:tc>
      <w:tc>
        <w:tcPr>
          <w:tcW w:w="992" w:type="dxa"/>
          <w:tcMar>
            <w:left w:w="0" w:type="dxa"/>
            <w:right w:w="0" w:type="dxa"/>
          </w:tcMar>
        </w:tcPr>
        <w:p w:rsidR="009A5527" w:rsidRPr="00000C64" w:rsidRDefault="009A5527" w:rsidP="00497F19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Množství</w:t>
          </w:r>
        </w:p>
      </w:tc>
      <w:tc>
        <w:tcPr>
          <w:tcW w:w="1418" w:type="dxa"/>
          <w:tcMar>
            <w:left w:w="0" w:type="dxa"/>
          </w:tcMar>
        </w:tcPr>
        <w:p w:rsidR="009A5527" w:rsidRPr="00000C64" w:rsidRDefault="009A5527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Cena / mj. </w:t>
          </w:r>
          <w:r w:rsidRPr="00F2205A">
            <w:rPr>
              <w:bCs/>
              <w:noProof/>
              <w:szCs w:val="20"/>
            </w:rPr>
            <w:t>Kč</w:t>
          </w:r>
        </w:p>
      </w:tc>
      <w:tc>
        <w:tcPr>
          <w:tcW w:w="856" w:type="dxa"/>
          <w:tcMar>
            <w:left w:w="0" w:type="dxa"/>
          </w:tcMar>
        </w:tcPr>
        <w:p w:rsidR="009A5527" w:rsidRPr="00000C64" w:rsidRDefault="009A5527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Sleva </w:t>
          </w:r>
        </w:p>
      </w:tc>
      <w:tc>
        <w:tcPr>
          <w:tcW w:w="1412" w:type="dxa"/>
          <w:tcMar>
            <w:left w:w="0" w:type="dxa"/>
          </w:tcMar>
        </w:tcPr>
        <w:p w:rsidR="009A5527" w:rsidRPr="00000C64" w:rsidRDefault="009A5527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Částka</w:t>
          </w:r>
          <w:r w:rsidRPr="00000C64">
            <w:rPr>
              <w:bCs/>
              <w:szCs w:val="20"/>
            </w:rPr>
            <w:t xml:space="preserve"> </w:t>
          </w:r>
          <w:r w:rsidRPr="00F2205A">
            <w:rPr>
              <w:bCs/>
              <w:noProof/>
              <w:szCs w:val="20"/>
            </w:rPr>
            <w:t>Kč</w:t>
          </w:r>
        </w:p>
      </w:tc>
    </w:tr>
  </w:tbl>
  <w:p w:rsidR="009A5527" w:rsidRPr="00664297" w:rsidRDefault="009A5527" w:rsidP="00D35F05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9A5527" w:rsidRPr="00703A07" w:rsidTr="00703A07">
      <w:tc>
        <w:tcPr>
          <w:tcW w:w="5069" w:type="dxa"/>
          <w:shd w:val="clear" w:color="auto" w:fill="auto"/>
        </w:tcPr>
        <w:p w:rsidR="009A5527" w:rsidRPr="00703A07" w:rsidRDefault="009A5527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proofErr w:type="gramStart"/>
          <w:r>
            <w:rPr>
              <w:noProof/>
              <w:sz w:val="16"/>
              <w:szCs w:val="16"/>
            </w:rPr>
            <w:t>17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17</w:t>
          </w:r>
          <w:proofErr w:type="gramEnd"/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9A5527" w:rsidRPr="00703A07" w:rsidRDefault="009A5527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F2205A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>–</w:t>
          </w:r>
          <w:r w:rsidRPr="00F2205A">
            <w:rPr>
              <w:noProof/>
              <w:sz w:val="16"/>
              <w:szCs w:val="16"/>
            </w:rPr>
            <w:t>2190003253</w:t>
          </w:r>
        </w:p>
      </w:tc>
    </w:tr>
  </w:tbl>
  <w:p w:rsidR="009A5527" w:rsidRPr="00664297" w:rsidRDefault="009A5527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9A5527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9A5527" w:rsidRPr="00703A07" w:rsidRDefault="009A5527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14 října 2019</w:t>
          </w:r>
        </w:p>
      </w:tc>
    </w:tr>
    <w:tr w:rsidR="009A5527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9A5527" w:rsidRPr="00703A07" w:rsidRDefault="009A5527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1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5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Pr="00F2205A">
            <w:rPr>
              <w:noProof/>
              <w:sz w:val="16"/>
              <w:szCs w:val="16"/>
            </w:rPr>
            <w:t>2000</w:t>
          </w:r>
          <w:r w:rsidRPr="00703A07">
            <w:rPr>
              <w:sz w:val="16"/>
              <w:szCs w:val="16"/>
            </w:rPr>
            <w:t xml:space="preserve"> / </w:t>
          </w:r>
          <w:r w:rsidRPr="00F2205A">
            <w:rPr>
              <w:noProof/>
              <w:sz w:val="16"/>
              <w:szCs w:val="16"/>
            </w:rPr>
            <w:t>2190003253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9A5527" w:rsidRPr="00B02204" w:rsidRDefault="009A5527" w:rsidP="00B02204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9A5527" w:rsidRPr="00703A07" w:rsidTr="00703A07">
      <w:tc>
        <w:tcPr>
          <w:tcW w:w="5069" w:type="dxa"/>
          <w:shd w:val="clear" w:color="auto" w:fill="auto"/>
        </w:tcPr>
        <w:p w:rsidR="009A5527" w:rsidRPr="00703A07" w:rsidRDefault="009A5527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9A5527" w:rsidRPr="00703A07" w:rsidRDefault="009A5527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>
            <w:rPr>
              <w:noProof/>
              <w:sz w:val="16"/>
              <w:szCs w:val="16"/>
            </w:rPr>
            <w:t>«</w:t>
          </w:r>
          <w:proofErr w:type="gramStart"/>
          <w:r>
            <w:rPr>
              <w:noProof/>
              <w:sz w:val="16"/>
              <w:szCs w:val="16"/>
            </w:rPr>
            <w:t>PRStatNo»</w:t>
          </w:r>
          <w:r w:rsidRPr="00703A07">
            <w:rPr>
              <w:sz w:val="16"/>
              <w:szCs w:val="16"/>
            </w:rPr>
            <w:t>–</w:t>
          </w:r>
          <w:r>
            <w:rPr>
              <w:noProof/>
              <w:sz w:val="16"/>
              <w:szCs w:val="16"/>
            </w:rPr>
            <w:t>«</w:t>
          </w:r>
          <w:proofErr w:type="spellStart"/>
          <w:r>
            <w:rPr>
              <w:noProof/>
              <w:sz w:val="16"/>
              <w:szCs w:val="16"/>
            </w:rPr>
            <w:t>PROfferNo</w:t>
          </w:r>
          <w:proofErr w:type="spellEnd"/>
          <w:r>
            <w:rPr>
              <w:noProof/>
              <w:sz w:val="16"/>
              <w:szCs w:val="16"/>
            </w:rPr>
            <w:t>»</w:t>
          </w:r>
          <w:proofErr w:type="gramEnd"/>
        </w:p>
      </w:tc>
    </w:tr>
  </w:tbl>
  <w:p w:rsidR="009A5527" w:rsidRPr="00664297" w:rsidRDefault="009A5527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9A5527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9A5527" w:rsidRPr="00703A07" w:rsidRDefault="009A5527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9A5527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9A5527" w:rsidRPr="00703A07" w:rsidRDefault="009A5527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>
            <w:rPr>
              <w:rStyle w:val="slostrnky"/>
              <w:noProof/>
              <w:color w:val="000000"/>
              <w:sz w:val="16"/>
              <w:szCs w:val="16"/>
            </w:rPr>
            <w:t>2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>
            <w:rPr>
              <w:noProof/>
              <w:sz w:val="16"/>
              <w:szCs w:val="16"/>
            </w:rPr>
            <w:t>«</w:t>
          </w:r>
          <w:proofErr w:type="spellStart"/>
          <w:r>
            <w:rPr>
              <w:noProof/>
              <w:sz w:val="16"/>
              <w:szCs w:val="16"/>
            </w:rPr>
            <w:t>PRStatNo</w:t>
          </w:r>
          <w:proofErr w:type="spellEnd"/>
          <w:r>
            <w:rPr>
              <w:noProof/>
              <w:sz w:val="16"/>
              <w:szCs w:val="16"/>
            </w:rPr>
            <w:t>»</w:t>
          </w:r>
          <w:r w:rsidRPr="00703A07">
            <w:rPr>
              <w:sz w:val="16"/>
              <w:szCs w:val="16"/>
            </w:rPr>
            <w:t xml:space="preserve"> / </w:t>
          </w:r>
          <w:r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9A5527" w:rsidRPr="00B02204" w:rsidRDefault="009A5527" w:rsidP="00B022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118"/>
    <w:multiLevelType w:val="hybridMultilevel"/>
    <w:tmpl w:val="3AF8C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C1650"/>
    <w:rsid w:val="000C1D8F"/>
    <w:rsid w:val="000C3DEE"/>
    <w:rsid w:val="000C4EA1"/>
    <w:rsid w:val="000C688B"/>
    <w:rsid w:val="000C7BBC"/>
    <w:rsid w:val="000D02AB"/>
    <w:rsid w:val="000D0747"/>
    <w:rsid w:val="000D104C"/>
    <w:rsid w:val="000D1FD8"/>
    <w:rsid w:val="000D22CA"/>
    <w:rsid w:val="000D45AE"/>
    <w:rsid w:val="000D461D"/>
    <w:rsid w:val="000D47E4"/>
    <w:rsid w:val="000D4F56"/>
    <w:rsid w:val="000D6106"/>
    <w:rsid w:val="000E17CB"/>
    <w:rsid w:val="000E22D8"/>
    <w:rsid w:val="000E23E8"/>
    <w:rsid w:val="000E471A"/>
    <w:rsid w:val="000E4C98"/>
    <w:rsid w:val="000E52FF"/>
    <w:rsid w:val="000E57D2"/>
    <w:rsid w:val="000E5D35"/>
    <w:rsid w:val="000E679C"/>
    <w:rsid w:val="000F0086"/>
    <w:rsid w:val="000F0BB7"/>
    <w:rsid w:val="000F30C7"/>
    <w:rsid w:val="000F336A"/>
    <w:rsid w:val="000F4CCF"/>
    <w:rsid w:val="000F5E36"/>
    <w:rsid w:val="000F6E30"/>
    <w:rsid w:val="00100C88"/>
    <w:rsid w:val="001047E5"/>
    <w:rsid w:val="001060C9"/>
    <w:rsid w:val="00110093"/>
    <w:rsid w:val="00110146"/>
    <w:rsid w:val="001119CC"/>
    <w:rsid w:val="0011301A"/>
    <w:rsid w:val="001131D0"/>
    <w:rsid w:val="001136DE"/>
    <w:rsid w:val="001145BE"/>
    <w:rsid w:val="00114FD3"/>
    <w:rsid w:val="00116656"/>
    <w:rsid w:val="001214BE"/>
    <w:rsid w:val="00123266"/>
    <w:rsid w:val="001249BA"/>
    <w:rsid w:val="00124ADF"/>
    <w:rsid w:val="001257D7"/>
    <w:rsid w:val="00130DF3"/>
    <w:rsid w:val="00134310"/>
    <w:rsid w:val="0014072E"/>
    <w:rsid w:val="00141C57"/>
    <w:rsid w:val="00142F19"/>
    <w:rsid w:val="00143830"/>
    <w:rsid w:val="001451B3"/>
    <w:rsid w:val="00145907"/>
    <w:rsid w:val="001462D8"/>
    <w:rsid w:val="00146BE1"/>
    <w:rsid w:val="00146E14"/>
    <w:rsid w:val="001473E0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3487"/>
    <w:rsid w:val="00183CE2"/>
    <w:rsid w:val="00183E9E"/>
    <w:rsid w:val="001840D1"/>
    <w:rsid w:val="00185896"/>
    <w:rsid w:val="00187657"/>
    <w:rsid w:val="001920CA"/>
    <w:rsid w:val="001931F6"/>
    <w:rsid w:val="001956CD"/>
    <w:rsid w:val="001977AF"/>
    <w:rsid w:val="001A0F3C"/>
    <w:rsid w:val="001A3132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176"/>
    <w:rsid w:val="00221F36"/>
    <w:rsid w:val="00223F47"/>
    <w:rsid w:val="002241F7"/>
    <w:rsid w:val="00225731"/>
    <w:rsid w:val="002258D1"/>
    <w:rsid w:val="00227375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31BD"/>
    <w:rsid w:val="00255B1E"/>
    <w:rsid w:val="00255B26"/>
    <w:rsid w:val="0025750F"/>
    <w:rsid w:val="00260ABB"/>
    <w:rsid w:val="002617D0"/>
    <w:rsid w:val="00261B05"/>
    <w:rsid w:val="00262FA0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C3C"/>
    <w:rsid w:val="00281796"/>
    <w:rsid w:val="00281C01"/>
    <w:rsid w:val="00283CD7"/>
    <w:rsid w:val="00285A45"/>
    <w:rsid w:val="00286443"/>
    <w:rsid w:val="002904ED"/>
    <w:rsid w:val="0029201A"/>
    <w:rsid w:val="002931BB"/>
    <w:rsid w:val="00293369"/>
    <w:rsid w:val="00293A2D"/>
    <w:rsid w:val="00293C9E"/>
    <w:rsid w:val="00294095"/>
    <w:rsid w:val="002942DF"/>
    <w:rsid w:val="002956FB"/>
    <w:rsid w:val="00295B7F"/>
    <w:rsid w:val="00296359"/>
    <w:rsid w:val="002964F4"/>
    <w:rsid w:val="0029745F"/>
    <w:rsid w:val="002A18D0"/>
    <w:rsid w:val="002A1A98"/>
    <w:rsid w:val="002A2F6B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6AB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2CB8"/>
    <w:rsid w:val="002F3400"/>
    <w:rsid w:val="002F37AD"/>
    <w:rsid w:val="002F3B68"/>
    <w:rsid w:val="002F51B9"/>
    <w:rsid w:val="002F63CF"/>
    <w:rsid w:val="002F6425"/>
    <w:rsid w:val="002F6EFF"/>
    <w:rsid w:val="002F7074"/>
    <w:rsid w:val="002F7745"/>
    <w:rsid w:val="002F7BFA"/>
    <w:rsid w:val="00302AAF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2CA6"/>
    <w:rsid w:val="003638D5"/>
    <w:rsid w:val="00365AFA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E05"/>
    <w:rsid w:val="003A41A1"/>
    <w:rsid w:val="003A43F2"/>
    <w:rsid w:val="003A4C3E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C6A"/>
    <w:rsid w:val="003C1D06"/>
    <w:rsid w:val="003C20BD"/>
    <w:rsid w:val="003C23DD"/>
    <w:rsid w:val="003C367E"/>
    <w:rsid w:val="003C54B2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40FF"/>
    <w:rsid w:val="003E4DCB"/>
    <w:rsid w:val="003E5232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33B3"/>
    <w:rsid w:val="004049BF"/>
    <w:rsid w:val="0040648D"/>
    <w:rsid w:val="00410F92"/>
    <w:rsid w:val="00411294"/>
    <w:rsid w:val="0041207C"/>
    <w:rsid w:val="00413ED4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7390"/>
    <w:rsid w:val="00447C40"/>
    <w:rsid w:val="00453747"/>
    <w:rsid w:val="004625A8"/>
    <w:rsid w:val="00463FB7"/>
    <w:rsid w:val="00464D1D"/>
    <w:rsid w:val="00466B83"/>
    <w:rsid w:val="004724AA"/>
    <w:rsid w:val="004742B2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4144"/>
    <w:rsid w:val="004B54CF"/>
    <w:rsid w:val="004B6591"/>
    <w:rsid w:val="004B7D1D"/>
    <w:rsid w:val="004C185F"/>
    <w:rsid w:val="004C36B5"/>
    <w:rsid w:val="004C390B"/>
    <w:rsid w:val="004C3E45"/>
    <w:rsid w:val="004C53F3"/>
    <w:rsid w:val="004D0D9D"/>
    <w:rsid w:val="004D11F3"/>
    <w:rsid w:val="004D31A5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3B50"/>
    <w:rsid w:val="004E43BC"/>
    <w:rsid w:val="004E4C84"/>
    <w:rsid w:val="004E523E"/>
    <w:rsid w:val="004E5691"/>
    <w:rsid w:val="004E660C"/>
    <w:rsid w:val="004E7210"/>
    <w:rsid w:val="004F03EC"/>
    <w:rsid w:val="004F0465"/>
    <w:rsid w:val="004F0630"/>
    <w:rsid w:val="004F2795"/>
    <w:rsid w:val="004F2C5C"/>
    <w:rsid w:val="004F2F6E"/>
    <w:rsid w:val="004F6EC2"/>
    <w:rsid w:val="004F79BA"/>
    <w:rsid w:val="005017EC"/>
    <w:rsid w:val="00502267"/>
    <w:rsid w:val="00502C65"/>
    <w:rsid w:val="00502CF8"/>
    <w:rsid w:val="005030BF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369D"/>
    <w:rsid w:val="00523E33"/>
    <w:rsid w:val="00525B88"/>
    <w:rsid w:val="00526144"/>
    <w:rsid w:val="00527269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250F"/>
    <w:rsid w:val="00543103"/>
    <w:rsid w:val="0054642F"/>
    <w:rsid w:val="00547DE7"/>
    <w:rsid w:val="00550728"/>
    <w:rsid w:val="005510F5"/>
    <w:rsid w:val="005510F7"/>
    <w:rsid w:val="00551F34"/>
    <w:rsid w:val="005546E3"/>
    <w:rsid w:val="0055523B"/>
    <w:rsid w:val="00556DC2"/>
    <w:rsid w:val="00563C23"/>
    <w:rsid w:val="00565F54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458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26C6"/>
    <w:rsid w:val="005F29FC"/>
    <w:rsid w:val="005F4705"/>
    <w:rsid w:val="005F4D69"/>
    <w:rsid w:val="005F5E38"/>
    <w:rsid w:val="005F6697"/>
    <w:rsid w:val="0060381E"/>
    <w:rsid w:val="00604249"/>
    <w:rsid w:val="00604D75"/>
    <w:rsid w:val="00605D4D"/>
    <w:rsid w:val="00606D3F"/>
    <w:rsid w:val="00612565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28DC"/>
    <w:rsid w:val="006229D9"/>
    <w:rsid w:val="00622D7B"/>
    <w:rsid w:val="006251FF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4ED4"/>
    <w:rsid w:val="00645C9C"/>
    <w:rsid w:val="0064746F"/>
    <w:rsid w:val="00651501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5B5E"/>
    <w:rsid w:val="00667323"/>
    <w:rsid w:val="0066763B"/>
    <w:rsid w:val="00670542"/>
    <w:rsid w:val="00671147"/>
    <w:rsid w:val="006711FD"/>
    <w:rsid w:val="00671410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5B3"/>
    <w:rsid w:val="006904D5"/>
    <w:rsid w:val="00692D93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61C"/>
    <w:rsid w:val="006D0A2C"/>
    <w:rsid w:val="006D0AC8"/>
    <w:rsid w:val="006D1B93"/>
    <w:rsid w:val="006D1E26"/>
    <w:rsid w:val="006D1F80"/>
    <w:rsid w:val="006D2AD8"/>
    <w:rsid w:val="006D3FD6"/>
    <w:rsid w:val="006D4320"/>
    <w:rsid w:val="006D4DC8"/>
    <w:rsid w:val="006D539F"/>
    <w:rsid w:val="006D71F6"/>
    <w:rsid w:val="006D77A1"/>
    <w:rsid w:val="006D7A45"/>
    <w:rsid w:val="006E0BBB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297A"/>
    <w:rsid w:val="00714DCA"/>
    <w:rsid w:val="00715519"/>
    <w:rsid w:val="00715E1E"/>
    <w:rsid w:val="007205BF"/>
    <w:rsid w:val="00722635"/>
    <w:rsid w:val="00722A18"/>
    <w:rsid w:val="00722BD7"/>
    <w:rsid w:val="00726DBC"/>
    <w:rsid w:val="0072784A"/>
    <w:rsid w:val="007330D3"/>
    <w:rsid w:val="00733BFC"/>
    <w:rsid w:val="0073457E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58FB"/>
    <w:rsid w:val="00765FCD"/>
    <w:rsid w:val="0077065A"/>
    <w:rsid w:val="00770E48"/>
    <w:rsid w:val="00770F42"/>
    <w:rsid w:val="007717D2"/>
    <w:rsid w:val="007723F4"/>
    <w:rsid w:val="00774B5B"/>
    <w:rsid w:val="007767F0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66EE"/>
    <w:rsid w:val="00796E74"/>
    <w:rsid w:val="007A1017"/>
    <w:rsid w:val="007A438F"/>
    <w:rsid w:val="007A5346"/>
    <w:rsid w:val="007A630A"/>
    <w:rsid w:val="007A6533"/>
    <w:rsid w:val="007A74CC"/>
    <w:rsid w:val="007A796F"/>
    <w:rsid w:val="007B0780"/>
    <w:rsid w:val="007B1ABE"/>
    <w:rsid w:val="007B2209"/>
    <w:rsid w:val="007B39C4"/>
    <w:rsid w:val="007B48A3"/>
    <w:rsid w:val="007B56F0"/>
    <w:rsid w:val="007C0170"/>
    <w:rsid w:val="007C32A8"/>
    <w:rsid w:val="007C6CAF"/>
    <w:rsid w:val="007C6FAF"/>
    <w:rsid w:val="007D01D7"/>
    <w:rsid w:val="007D0BB0"/>
    <w:rsid w:val="007D3375"/>
    <w:rsid w:val="007D3646"/>
    <w:rsid w:val="007D70CE"/>
    <w:rsid w:val="007D70E9"/>
    <w:rsid w:val="007E0D87"/>
    <w:rsid w:val="007E17E4"/>
    <w:rsid w:val="007E2704"/>
    <w:rsid w:val="007E2A8B"/>
    <w:rsid w:val="007E2B6A"/>
    <w:rsid w:val="007E7AEA"/>
    <w:rsid w:val="007F05D6"/>
    <w:rsid w:val="007F425B"/>
    <w:rsid w:val="007F507A"/>
    <w:rsid w:val="007F508A"/>
    <w:rsid w:val="007F5408"/>
    <w:rsid w:val="007F5CAF"/>
    <w:rsid w:val="00801553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945"/>
    <w:rsid w:val="00865A12"/>
    <w:rsid w:val="00865F98"/>
    <w:rsid w:val="00866C02"/>
    <w:rsid w:val="008670A3"/>
    <w:rsid w:val="008700A5"/>
    <w:rsid w:val="008708AD"/>
    <w:rsid w:val="00872571"/>
    <w:rsid w:val="0087336C"/>
    <w:rsid w:val="0087687E"/>
    <w:rsid w:val="00877B62"/>
    <w:rsid w:val="00880A1C"/>
    <w:rsid w:val="0088165F"/>
    <w:rsid w:val="008819A9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895"/>
    <w:rsid w:val="008B6029"/>
    <w:rsid w:val="008B69B2"/>
    <w:rsid w:val="008B6D1F"/>
    <w:rsid w:val="008B7D86"/>
    <w:rsid w:val="008C0888"/>
    <w:rsid w:val="008C1884"/>
    <w:rsid w:val="008C2D06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DBA"/>
    <w:rsid w:val="008D47DF"/>
    <w:rsid w:val="008D578C"/>
    <w:rsid w:val="008D6276"/>
    <w:rsid w:val="008D6A6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8F7569"/>
    <w:rsid w:val="00900B8F"/>
    <w:rsid w:val="00900E5F"/>
    <w:rsid w:val="00904CD5"/>
    <w:rsid w:val="00905D3A"/>
    <w:rsid w:val="0090694F"/>
    <w:rsid w:val="00906EF0"/>
    <w:rsid w:val="00907162"/>
    <w:rsid w:val="009100C2"/>
    <w:rsid w:val="00910A85"/>
    <w:rsid w:val="0091147A"/>
    <w:rsid w:val="00912E6A"/>
    <w:rsid w:val="00913786"/>
    <w:rsid w:val="00916375"/>
    <w:rsid w:val="00916E0C"/>
    <w:rsid w:val="00917364"/>
    <w:rsid w:val="0091745A"/>
    <w:rsid w:val="00921A38"/>
    <w:rsid w:val="00922FA9"/>
    <w:rsid w:val="009245E2"/>
    <w:rsid w:val="00925A33"/>
    <w:rsid w:val="00927AD0"/>
    <w:rsid w:val="0093060D"/>
    <w:rsid w:val="00931864"/>
    <w:rsid w:val="00932077"/>
    <w:rsid w:val="009326B0"/>
    <w:rsid w:val="00932920"/>
    <w:rsid w:val="00932F84"/>
    <w:rsid w:val="00933F58"/>
    <w:rsid w:val="00934701"/>
    <w:rsid w:val="009349C7"/>
    <w:rsid w:val="00936A4D"/>
    <w:rsid w:val="009404B8"/>
    <w:rsid w:val="00940C74"/>
    <w:rsid w:val="00942AD2"/>
    <w:rsid w:val="00942BB3"/>
    <w:rsid w:val="00944CB3"/>
    <w:rsid w:val="00945591"/>
    <w:rsid w:val="00946228"/>
    <w:rsid w:val="0094658E"/>
    <w:rsid w:val="00946F88"/>
    <w:rsid w:val="00947FD0"/>
    <w:rsid w:val="00950E14"/>
    <w:rsid w:val="00951665"/>
    <w:rsid w:val="0095166A"/>
    <w:rsid w:val="00952286"/>
    <w:rsid w:val="00952EA1"/>
    <w:rsid w:val="00954852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8093B"/>
    <w:rsid w:val="00981E23"/>
    <w:rsid w:val="0098462C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A0030"/>
    <w:rsid w:val="009A0997"/>
    <w:rsid w:val="009A0F35"/>
    <w:rsid w:val="009A1B3F"/>
    <w:rsid w:val="009A4614"/>
    <w:rsid w:val="009A4B21"/>
    <w:rsid w:val="009A5527"/>
    <w:rsid w:val="009A6A3B"/>
    <w:rsid w:val="009A6D67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1974"/>
    <w:rsid w:val="009D3FF8"/>
    <w:rsid w:val="009D444A"/>
    <w:rsid w:val="009D4D28"/>
    <w:rsid w:val="009D61F8"/>
    <w:rsid w:val="009D66E1"/>
    <w:rsid w:val="009D6D4C"/>
    <w:rsid w:val="009D7699"/>
    <w:rsid w:val="009D7825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7C7"/>
    <w:rsid w:val="00A25DF8"/>
    <w:rsid w:val="00A26613"/>
    <w:rsid w:val="00A26EBB"/>
    <w:rsid w:val="00A3090F"/>
    <w:rsid w:val="00A32960"/>
    <w:rsid w:val="00A33479"/>
    <w:rsid w:val="00A3370D"/>
    <w:rsid w:val="00A338B4"/>
    <w:rsid w:val="00A347CC"/>
    <w:rsid w:val="00A4006A"/>
    <w:rsid w:val="00A40300"/>
    <w:rsid w:val="00A418FF"/>
    <w:rsid w:val="00A42439"/>
    <w:rsid w:val="00A44723"/>
    <w:rsid w:val="00A47D2B"/>
    <w:rsid w:val="00A50436"/>
    <w:rsid w:val="00A50483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3803"/>
    <w:rsid w:val="00A74658"/>
    <w:rsid w:val="00A74E5A"/>
    <w:rsid w:val="00A76194"/>
    <w:rsid w:val="00A7788D"/>
    <w:rsid w:val="00A80B11"/>
    <w:rsid w:val="00A81325"/>
    <w:rsid w:val="00A82F88"/>
    <w:rsid w:val="00A83943"/>
    <w:rsid w:val="00A8487A"/>
    <w:rsid w:val="00A858AF"/>
    <w:rsid w:val="00A8662D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B163A"/>
    <w:rsid w:val="00AB2480"/>
    <w:rsid w:val="00AB28AC"/>
    <w:rsid w:val="00AB3022"/>
    <w:rsid w:val="00AB3032"/>
    <w:rsid w:val="00AB4E06"/>
    <w:rsid w:val="00AC0D56"/>
    <w:rsid w:val="00AC58F9"/>
    <w:rsid w:val="00AC5FE6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2ED9"/>
    <w:rsid w:val="00AF4CB8"/>
    <w:rsid w:val="00AF4E36"/>
    <w:rsid w:val="00AF6051"/>
    <w:rsid w:val="00AF6295"/>
    <w:rsid w:val="00B00222"/>
    <w:rsid w:val="00B00F0C"/>
    <w:rsid w:val="00B02204"/>
    <w:rsid w:val="00B035D1"/>
    <w:rsid w:val="00B047A6"/>
    <w:rsid w:val="00B0491C"/>
    <w:rsid w:val="00B057B1"/>
    <w:rsid w:val="00B061B7"/>
    <w:rsid w:val="00B103A3"/>
    <w:rsid w:val="00B10883"/>
    <w:rsid w:val="00B13182"/>
    <w:rsid w:val="00B14A6E"/>
    <w:rsid w:val="00B158A4"/>
    <w:rsid w:val="00B23575"/>
    <w:rsid w:val="00B2426E"/>
    <w:rsid w:val="00B269B0"/>
    <w:rsid w:val="00B30BA3"/>
    <w:rsid w:val="00B310D9"/>
    <w:rsid w:val="00B31A88"/>
    <w:rsid w:val="00B32EC3"/>
    <w:rsid w:val="00B33071"/>
    <w:rsid w:val="00B34F89"/>
    <w:rsid w:val="00B3516B"/>
    <w:rsid w:val="00B352E8"/>
    <w:rsid w:val="00B36A70"/>
    <w:rsid w:val="00B40658"/>
    <w:rsid w:val="00B425FC"/>
    <w:rsid w:val="00B43409"/>
    <w:rsid w:val="00B43C6D"/>
    <w:rsid w:val="00B45FA2"/>
    <w:rsid w:val="00B5023C"/>
    <w:rsid w:val="00B5084C"/>
    <w:rsid w:val="00B51FF5"/>
    <w:rsid w:val="00B52685"/>
    <w:rsid w:val="00B53466"/>
    <w:rsid w:val="00B5464F"/>
    <w:rsid w:val="00B551AC"/>
    <w:rsid w:val="00B572EF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09C"/>
    <w:rsid w:val="00B92CC7"/>
    <w:rsid w:val="00B9352E"/>
    <w:rsid w:val="00B93B65"/>
    <w:rsid w:val="00B94B5B"/>
    <w:rsid w:val="00B9566A"/>
    <w:rsid w:val="00B96B2B"/>
    <w:rsid w:val="00B97213"/>
    <w:rsid w:val="00B977A5"/>
    <w:rsid w:val="00B97849"/>
    <w:rsid w:val="00BA191C"/>
    <w:rsid w:val="00BA5360"/>
    <w:rsid w:val="00BA7494"/>
    <w:rsid w:val="00BB010C"/>
    <w:rsid w:val="00BB1AFC"/>
    <w:rsid w:val="00BB228C"/>
    <w:rsid w:val="00BB4181"/>
    <w:rsid w:val="00BB4F4C"/>
    <w:rsid w:val="00BB5F20"/>
    <w:rsid w:val="00BB6589"/>
    <w:rsid w:val="00BB7A92"/>
    <w:rsid w:val="00BC0A0C"/>
    <w:rsid w:val="00BC0EC3"/>
    <w:rsid w:val="00BC2865"/>
    <w:rsid w:val="00BC4B35"/>
    <w:rsid w:val="00BC6C4A"/>
    <w:rsid w:val="00BD0B2A"/>
    <w:rsid w:val="00BD11B9"/>
    <w:rsid w:val="00BD2B8C"/>
    <w:rsid w:val="00BD3FA3"/>
    <w:rsid w:val="00BE0BA8"/>
    <w:rsid w:val="00BE2123"/>
    <w:rsid w:val="00BE2B2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2BDC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64C6"/>
    <w:rsid w:val="00C37271"/>
    <w:rsid w:val="00C4100E"/>
    <w:rsid w:val="00C44BD7"/>
    <w:rsid w:val="00C44E3F"/>
    <w:rsid w:val="00C45897"/>
    <w:rsid w:val="00C46257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7175E"/>
    <w:rsid w:val="00C731C3"/>
    <w:rsid w:val="00C7457B"/>
    <w:rsid w:val="00C74DE9"/>
    <w:rsid w:val="00C759C9"/>
    <w:rsid w:val="00C77064"/>
    <w:rsid w:val="00C7748C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6332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99C"/>
    <w:rsid w:val="00CC00C1"/>
    <w:rsid w:val="00CC02FA"/>
    <w:rsid w:val="00CC0881"/>
    <w:rsid w:val="00CC1A3C"/>
    <w:rsid w:val="00CC2191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EAC"/>
    <w:rsid w:val="00CE2E89"/>
    <w:rsid w:val="00CE3623"/>
    <w:rsid w:val="00CE7ABE"/>
    <w:rsid w:val="00CF2B16"/>
    <w:rsid w:val="00CF4221"/>
    <w:rsid w:val="00CF4DAC"/>
    <w:rsid w:val="00CF5DC1"/>
    <w:rsid w:val="00CF6143"/>
    <w:rsid w:val="00D019F7"/>
    <w:rsid w:val="00D03440"/>
    <w:rsid w:val="00D050FE"/>
    <w:rsid w:val="00D05799"/>
    <w:rsid w:val="00D07CA8"/>
    <w:rsid w:val="00D10824"/>
    <w:rsid w:val="00D125F5"/>
    <w:rsid w:val="00D1288D"/>
    <w:rsid w:val="00D12B60"/>
    <w:rsid w:val="00D12DCD"/>
    <w:rsid w:val="00D20F6D"/>
    <w:rsid w:val="00D23D7E"/>
    <w:rsid w:val="00D245C3"/>
    <w:rsid w:val="00D26054"/>
    <w:rsid w:val="00D26B3A"/>
    <w:rsid w:val="00D27FF0"/>
    <w:rsid w:val="00D30AC5"/>
    <w:rsid w:val="00D3319A"/>
    <w:rsid w:val="00D341C5"/>
    <w:rsid w:val="00D34D4E"/>
    <w:rsid w:val="00D354DA"/>
    <w:rsid w:val="00D35F05"/>
    <w:rsid w:val="00D37260"/>
    <w:rsid w:val="00D37FB2"/>
    <w:rsid w:val="00D42A0B"/>
    <w:rsid w:val="00D439A0"/>
    <w:rsid w:val="00D43D5C"/>
    <w:rsid w:val="00D44ACF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84F"/>
    <w:rsid w:val="00DB6BA5"/>
    <w:rsid w:val="00DB7D7C"/>
    <w:rsid w:val="00DC2289"/>
    <w:rsid w:val="00DC29F2"/>
    <w:rsid w:val="00DD2BD7"/>
    <w:rsid w:val="00DD7CCF"/>
    <w:rsid w:val="00DE02C0"/>
    <w:rsid w:val="00DE2BF5"/>
    <w:rsid w:val="00DE3513"/>
    <w:rsid w:val="00DE38BF"/>
    <w:rsid w:val="00DE38E6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07DE5"/>
    <w:rsid w:val="00E10E5C"/>
    <w:rsid w:val="00E11BEA"/>
    <w:rsid w:val="00E12931"/>
    <w:rsid w:val="00E13520"/>
    <w:rsid w:val="00E15583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6E7A"/>
    <w:rsid w:val="00E3784C"/>
    <w:rsid w:val="00E40A00"/>
    <w:rsid w:val="00E40D3E"/>
    <w:rsid w:val="00E41373"/>
    <w:rsid w:val="00E41449"/>
    <w:rsid w:val="00E416B1"/>
    <w:rsid w:val="00E42875"/>
    <w:rsid w:val="00E52C1E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3C4F"/>
    <w:rsid w:val="00E64F6D"/>
    <w:rsid w:val="00E704AC"/>
    <w:rsid w:val="00E70F53"/>
    <w:rsid w:val="00E7106C"/>
    <w:rsid w:val="00E71AA8"/>
    <w:rsid w:val="00E726B1"/>
    <w:rsid w:val="00E748A7"/>
    <w:rsid w:val="00E74DB1"/>
    <w:rsid w:val="00E75C84"/>
    <w:rsid w:val="00E76479"/>
    <w:rsid w:val="00E76A1B"/>
    <w:rsid w:val="00E77A0B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3FC2"/>
    <w:rsid w:val="00EA611E"/>
    <w:rsid w:val="00EA7FA6"/>
    <w:rsid w:val="00EB0BDE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C66D1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53AE"/>
    <w:rsid w:val="00EE6498"/>
    <w:rsid w:val="00EE6BA2"/>
    <w:rsid w:val="00EE7FA9"/>
    <w:rsid w:val="00EF2BDD"/>
    <w:rsid w:val="00EF5DC6"/>
    <w:rsid w:val="00EF6B6F"/>
    <w:rsid w:val="00EF708E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07E66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A94"/>
    <w:rsid w:val="00F34B89"/>
    <w:rsid w:val="00F35018"/>
    <w:rsid w:val="00F3597B"/>
    <w:rsid w:val="00F3704E"/>
    <w:rsid w:val="00F37081"/>
    <w:rsid w:val="00F37846"/>
    <w:rsid w:val="00F37C74"/>
    <w:rsid w:val="00F405D9"/>
    <w:rsid w:val="00F415FB"/>
    <w:rsid w:val="00F434D2"/>
    <w:rsid w:val="00F44697"/>
    <w:rsid w:val="00F5301C"/>
    <w:rsid w:val="00F54EF5"/>
    <w:rsid w:val="00F55346"/>
    <w:rsid w:val="00F55ABE"/>
    <w:rsid w:val="00F6092D"/>
    <w:rsid w:val="00F610D8"/>
    <w:rsid w:val="00F64E29"/>
    <w:rsid w:val="00F65B2F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D67"/>
    <w:rsid w:val="00F8131A"/>
    <w:rsid w:val="00F819E5"/>
    <w:rsid w:val="00F81AD1"/>
    <w:rsid w:val="00F82A2C"/>
    <w:rsid w:val="00F83349"/>
    <w:rsid w:val="00F83D66"/>
    <w:rsid w:val="00F8406E"/>
    <w:rsid w:val="00F847D0"/>
    <w:rsid w:val="00F84E36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1023"/>
    <w:rsid w:val="00FC6931"/>
    <w:rsid w:val="00FC6E4E"/>
    <w:rsid w:val="00FD0054"/>
    <w:rsid w:val="00FD06CD"/>
    <w:rsid w:val="00FD2D1A"/>
    <w:rsid w:val="00FD4235"/>
    <w:rsid w:val="00FD4555"/>
    <w:rsid w:val="00FD5021"/>
    <w:rsid w:val="00FD5505"/>
    <w:rsid w:val="00FE6E88"/>
    <w:rsid w:val="00FF0D9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BDC"/>
    <w:pPr>
      <w:autoSpaceDE w:val="0"/>
      <w:autoSpaceDN w:val="0"/>
      <w:adjustRightInd w:val="0"/>
    </w:pPr>
    <w:rPr>
      <w:rFonts w:ascii="LindeDaxOffice" w:hAnsi="LindeDaxOffice" w:cs="LindeDaxOffi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1">
    <w:name w:val="Table Normal1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BDC"/>
    <w:pPr>
      <w:autoSpaceDE w:val="0"/>
      <w:autoSpaceDN w:val="0"/>
      <w:adjustRightInd w:val="0"/>
    </w:pPr>
    <w:rPr>
      <w:rFonts w:ascii="LindeDaxOffice" w:hAnsi="LindeDaxOffice" w:cs="LindeDax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.com/us/en/home/products/L1_AutochemProducts/Chemical-Synthesis-and-Process-Development-Lab-Reactors/Synthesis-Reactor-Systems/EasyMax-402-Advanced.html?smartRedirectEvent=true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t.com/global/en/home/products/L1_AutochemProducts/Synthesis-Workstations.html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mt.com/global/en/home/products/L1_AutochemProducts/Synthesis-Workstations.html" TargetMode="External"/><Relationship Id="rId42" Type="http://schemas.openxmlformats.org/officeDocument/2006/relationships/hyperlink" Target="http://www.mt.com/global/en/home/products/L1_AutochemProducts.html?als=autochem" TargetMode="External"/><Relationship Id="rId47" Type="http://schemas.openxmlformats.org/officeDocument/2006/relationships/hyperlink" Target="http://www.mt.com/easymax" TargetMode="External"/><Relationship Id="rId50" Type="http://schemas.openxmlformats.org/officeDocument/2006/relationships/image" Target="media/image23.jpeg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2.png"/><Relationship Id="rId11" Type="http://schemas.openxmlformats.org/officeDocument/2006/relationships/footer" Target="footer2.xml"/><Relationship Id="rId24" Type="http://schemas.openxmlformats.org/officeDocument/2006/relationships/hyperlink" Target="http://www.mt.com/global/en/home/products/L1_AutochemProducts/Synthesis-Workstations.html" TargetMode="External"/><Relationship Id="rId32" Type="http://schemas.openxmlformats.org/officeDocument/2006/relationships/hyperlink" Target="http://www.mt.com/global/en/home/products/L1_AutochemProducts/Synthesis-Workstations.html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mt.com/global/en/home/products/L1_AutochemProducts/Synthesis-Workstations.html" TargetMode="External"/><Relationship Id="rId45" Type="http://schemas.openxmlformats.org/officeDocument/2006/relationships/hyperlink" Target="http://www.mt.com/optimax" TargetMode="External"/><Relationship Id="rId53" Type="http://schemas.openxmlformats.org/officeDocument/2006/relationships/image" Target="media/image25.jpeg"/><Relationship Id="rId58" Type="http://schemas.openxmlformats.org/officeDocument/2006/relationships/hyperlink" Target="http://www.mt.com/global/en/home/service.html?cmp=als_service" TargetMode="External"/><Relationship Id="rId66" Type="http://schemas.openxmlformats.org/officeDocument/2006/relationships/hyperlink" Target="http://www.mt.com/global/en/home/products/L1_AutochemProducts/L2_in-situSpectrocopy/AgX-FiberConduit-Sampling-Technology-DS-Series.html?als=DS-Ag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t.com/Service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mt.com/easymax" TargetMode="External"/><Relationship Id="rId36" Type="http://schemas.openxmlformats.org/officeDocument/2006/relationships/hyperlink" Target="http://www.mt.com/global/en/home/products/L1_AutochemProducts/Synthesis-Workstations.html" TargetMode="External"/><Relationship Id="rId49" Type="http://schemas.openxmlformats.org/officeDocument/2006/relationships/hyperlink" Target="http://www.mt.com/easymax" TargetMode="External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eader" Target="header2.xml"/><Relationship Id="rId19" Type="http://schemas.openxmlformats.org/officeDocument/2006/relationships/hyperlink" Target="http://www.mt.com/easymax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0.png"/><Relationship Id="rId52" Type="http://schemas.openxmlformats.org/officeDocument/2006/relationships/hyperlink" Target="http://dell.cz" TargetMode="External"/><Relationship Id="rId60" Type="http://schemas.openxmlformats.org/officeDocument/2006/relationships/hyperlink" Target="http://www.mt.com/global/en/home/products/L1_AutochemProducts/L2_ParticleSystemCharacterization/FBRM/fbrm-g400.html?als=g400" TargetMode="External"/><Relationship Id="rId65" Type="http://schemas.openxmlformats.org/officeDocument/2006/relationships/image" Target="media/image31.jpeg"/><Relationship Id="rId73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http://glo.mt.com/content/global/en/home/products/L1_AutochemProducts/Reaction-Calorimeters-RC1-HFCal/EasyMax-HFCal-Heat-Flow-Calorimeter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mt.com/easymax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emf"/><Relationship Id="rId48" Type="http://schemas.openxmlformats.org/officeDocument/2006/relationships/image" Target="media/image22.emf"/><Relationship Id="rId56" Type="http://schemas.openxmlformats.org/officeDocument/2006/relationships/hyperlink" Target="http://www.mt.com/global/en/home/products/L1_AutochemProducts/L2_ParticleSystemCharacterization/FBRM/fbrm-g400.html?als=g400" TargetMode="External"/><Relationship Id="rId64" Type="http://schemas.openxmlformats.org/officeDocument/2006/relationships/hyperlink" Target="https://www.mt.com/global/en/home/products/L1_AutochemProducts/ReactIR.html?smartRedirectEvent=true" TargetMode="External"/><Relationship Id="rId69" Type="http://schemas.openxmlformats.org/officeDocument/2006/relationships/hyperlink" Target="http://www.mt.com/terms" TargetMode="External"/><Relationship Id="rId8" Type="http://schemas.openxmlformats.org/officeDocument/2006/relationships/header" Target="header1.xml"/><Relationship Id="rId51" Type="http://schemas.openxmlformats.org/officeDocument/2006/relationships/image" Target="media/image24.emf"/><Relationship Id="rId72" Type="http://schemas.openxmlformats.org/officeDocument/2006/relationships/header" Target="header6.xm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hyperlink" Target="http://www.mt.com/global/en/home/service.html?cmp=als_service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mt.com/content/global/en/home/products/L1_AutochemProducts/Chemical-Synthesis-and-Process-Development-Lab-Reactors/Synthesis-Reactor-Systems/EasyMax-Magnetic-Drive-for-400-mL-2-piece-reactor" TargetMode="External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hyperlink" Target="http://www.mt.com/global/en/home/products/L1_AutochemProducts/L2_in-situSpectrocopy/AgX-FiberConduit-Sampling-Technology-DS-Series.html?als=DS-AgX" TargetMode="External"/><Relationship Id="rId20" Type="http://schemas.openxmlformats.org/officeDocument/2006/relationships/hyperlink" Target="http://www.mt.com/easymax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www.mt.com/global/en/home/service.html?cmp=als_service" TargetMode="External"/><Relationship Id="rId62" Type="http://schemas.openxmlformats.org/officeDocument/2006/relationships/hyperlink" Target="https://www.mt.com/global/en/home/products/L1_AutochemProducts/ReactIR.html?smartRedirectEvent=true" TargetMode="External"/><Relationship Id="rId70" Type="http://schemas.openxmlformats.org/officeDocument/2006/relationships/header" Target="header4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3334</Words>
  <Characters>19672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 Document</vt:lpstr>
      <vt:lpstr>Offer Document</vt:lpstr>
    </vt:vector>
  </TitlesOfParts>
  <Company>Mettler-Toledo GmbH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Kovacova Dagmar</cp:lastModifiedBy>
  <cp:revision>3</cp:revision>
  <cp:lastPrinted>2008-06-13T13:44:00Z</cp:lastPrinted>
  <dcterms:created xsi:type="dcterms:W3CDTF">2020-02-04T17:46:00Z</dcterms:created>
  <dcterms:modified xsi:type="dcterms:W3CDTF">2020-02-04T17:54:00Z</dcterms:modified>
</cp:coreProperties>
</file>