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DC9" w:rsidRPr="00C6114A" w:rsidRDefault="00FE4DC9" w:rsidP="00FE4DC9">
      <w:pPr>
        <w:pStyle w:val="Nzevsmlouv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Theme="minorHAnsi" w:hAnsiTheme="minorHAnsi" w:cs="Arial"/>
          <w:color w:val="auto"/>
          <w:spacing w:val="20"/>
          <w:sz w:val="32"/>
          <w:szCs w:val="32"/>
        </w:rPr>
      </w:pPr>
      <w:r w:rsidRPr="00C6114A">
        <w:rPr>
          <w:rFonts w:asciiTheme="minorHAnsi" w:hAnsiTheme="minorHAnsi" w:cs="Arial"/>
          <w:color w:val="auto"/>
          <w:spacing w:val="20"/>
          <w:sz w:val="32"/>
          <w:szCs w:val="32"/>
        </w:rPr>
        <w:t>Licenční smlouva</w:t>
      </w:r>
    </w:p>
    <w:p w:rsidR="00FE4DC9" w:rsidRPr="007E46A6" w:rsidRDefault="00FE4DC9" w:rsidP="00FE4DC9">
      <w:pPr>
        <w:spacing w:after="0"/>
        <w:jc w:val="center"/>
        <w:rPr>
          <w:sz w:val="20"/>
          <w:szCs w:val="20"/>
        </w:rPr>
      </w:pPr>
    </w:p>
    <w:p w:rsidR="00FE4DC9" w:rsidRPr="00E278A7" w:rsidRDefault="00FE4DC9" w:rsidP="00FE4DC9">
      <w:pPr>
        <w:spacing w:after="0"/>
        <w:rPr>
          <w:b/>
          <w:sz w:val="20"/>
          <w:szCs w:val="20"/>
        </w:rPr>
      </w:pPr>
      <w:r w:rsidRPr="00E278A7">
        <w:rPr>
          <w:b/>
          <w:sz w:val="20"/>
          <w:szCs w:val="20"/>
        </w:rPr>
        <w:t>Číslo smlouvy Nabyvatele</w:t>
      </w:r>
      <w:r w:rsidR="00861426">
        <w:rPr>
          <w:b/>
          <w:sz w:val="20"/>
          <w:szCs w:val="20"/>
        </w:rPr>
        <w:t>:</w:t>
      </w:r>
      <w:r w:rsidRPr="00E278A7">
        <w:rPr>
          <w:b/>
          <w:sz w:val="20"/>
          <w:szCs w:val="20"/>
        </w:rPr>
        <w:t xml:space="preserve"> </w:t>
      </w:r>
      <w:r w:rsidR="00861426" w:rsidRPr="00861426">
        <w:rPr>
          <w:b/>
          <w:sz w:val="20"/>
          <w:szCs w:val="20"/>
        </w:rPr>
        <w:t>7026/2020-SŽDC-GŘ-O15</w:t>
      </w:r>
    </w:p>
    <w:p w:rsidR="00FE4DC9" w:rsidRPr="007E46A6" w:rsidRDefault="00FE4DC9" w:rsidP="00FE4DC9">
      <w:pPr>
        <w:spacing w:after="0"/>
        <w:rPr>
          <w:b/>
          <w:sz w:val="20"/>
          <w:szCs w:val="20"/>
        </w:rPr>
      </w:pPr>
      <w:r w:rsidRPr="00E278A7">
        <w:rPr>
          <w:b/>
          <w:sz w:val="20"/>
          <w:szCs w:val="20"/>
        </w:rPr>
        <w:t xml:space="preserve">Číslo smlouvy Poskytovatele: </w:t>
      </w:r>
      <w:r>
        <w:rPr>
          <w:b/>
          <w:sz w:val="20"/>
          <w:szCs w:val="20"/>
        </w:rPr>
        <w:t>2000/66/2019</w:t>
      </w:r>
    </w:p>
    <w:p w:rsidR="00FE4DC9" w:rsidRPr="007E46A6" w:rsidRDefault="00FE4DC9" w:rsidP="00FE4DC9">
      <w:pPr>
        <w:pStyle w:val="Nzevsmlouv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jc w:val="left"/>
        <w:rPr>
          <w:rFonts w:asciiTheme="minorHAnsi" w:hAnsiTheme="minorHAnsi" w:cstheme="minorHAnsi"/>
          <w:color w:val="auto"/>
          <w:spacing w:val="20"/>
          <w:sz w:val="20"/>
        </w:rPr>
      </w:pPr>
    </w:p>
    <w:p w:rsidR="00FE4DC9" w:rsidRPr="007E46A6" w:rsidRDefault="00FE4DC9" w:rsidP="00FE4DC9">
      <w:pPr>
        <w:pStyle w:val="Nzevsmlouv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jc w:val="left"/>
        <w:rPr>
          <w:rFonts w:asciiTheme="minorHAnsi" w:hAnsiTheme="minorHAnsi" w:cs="Calibri"/>
          <w:b w:val="0"/>
          <w:sz w:val="20"/>
        </w:rPr>
      </w:pPr>
      <w:r w:rsidRPr="007E46A6">
        <w:rPr>
          <w:rFonts w:asciiTheme="minorHAnsi" w:hAnsiTheme="minorHAnsi" w:cs="Calibri"/>
          <w:b w:val="0"/>
          <w:sz w:val="20"/>
        </w:rPr>
        <w:t xml:space="preserve">(uzavřená podle ustanovení § 2 358 a násl. zákona č. 89/2012 Sb., občanský zákoník, ve zn. </w:t>
      </w:r>
      <w:proofErr w:type="spellStart"/>
      <w:r w:rsidRPr="007E46A6">
        <w:rPr>
          <w:rFonts w:asciiTheme="minorHAnsi" w:hAnsiTheme="minorHAnsi" w:cs="Calibri"/>
          <w:b w:val="0"/>
          <w:sz w:val="20"/>
        </w:rPr>
        <w:t>pozd</w:t>
      </w:r>
      <w:proofErr w:type="spellEnd"/>
      <w:r w:rsidRPr="007E46A6">
        <w:rPr>
          <w:rFonts w:asciiTheme="minorHAnsi" w:hAnsiTheme="minorHAnsi" w:cs="Calibri"/>
          <w:b w:val="0"/>
          <w:sz w:val="20"/>
        </w:rPr>
        <w:t>. před.)</w:t>
      </w:r>
    </w:p>
    <w:p w:rsidR="00FE4DC9" w:rsidRPr="007E46A6" w:rsidRDefault="00FE4DC9" w:rsidP="00FE4DC9">
      <w:pPr>
        <w:pStyle w:val="Zkladntext"/>
        <w:spacing w:after="0" w:line="240" w:lineRule="auto"/>
        <w:rPr>
          <w:rFonts w:cs="Calibri"/>
          <w:b/>
          <w:sz w:val="20"/>
          <w:szCs w:val="20"/>
        </w:rPr>
      </w:pPr>
    </w:p>
    <w:p w:rsidR="00FE4DC9" w:rsidRPr="007E46A6" w:rsidRDefault="00FE4DC9" w:rsidP="00FE4DC9">
      <w:pPr>
        <w:spacing w:after="0"/>
        <w:ind w:left="567" w:hanging="567"/>
        <w:rPr>
          <w:sz w:val="20"/>
          <w:szCs w:val="20"/>
          <w:lang w:eastAsia="cs-CZ"/>
        </w:rPr>
      </w:pPr>
      <w:r w:rsidRPr="007E46A6">
        <w:rPr>
          <w:b/>
          <w:sz w:val="20"/>
          <w:szCs w:val="20"/>
          <w:lang w:eastAsia="cs-CZ"/>
        </w:rPr>
        <w:t>Nabyvatel:</w:t>
      </w:r>
      <w:r w:rsidRPr="007E46A6">
        <w:rPr>
          <w:sz w:val="20"/>
          <w:szCs w:val="20"/>
          <w:lang w:eastAsia="cs-CZ"/>
        </w:rPr>
        <w:tab/>
      </w:r>
      <w:r>
        <w:rPr>
          <w:sz w:val="20"/>
          <w:szCs w:val="20"/>
          <w:lang w:eastAsia="cs-CZ"/>
        </w:rPr>
        <w:tab/>
      </w:r>
      <w:r w:rsidRPr="007E46A6">
        <w:rPr>
          <w:sz w:val="20"/>
          <w:szCs w:val="20"/>
          <w:lang w:eastAsia="cs-CZ"/>
        </w:rPr>
        <w:t>Správa železnic, státní organizace</w:t>
      </w:r>
    </w:p>
    <w:p w:rsidR="00FE4DC9" w:rsidRPr="007E46A6" w:rsidRDefault="00FE4DC9" w:rsidP="00FE4DC9">
      <w:pPr>
        <w:spacing w:after="0"/>
        <w:ind w:left="2124"/>
        <w:rPr>
          <w:sz w:val="20"/>
          <w:szCs w:val="20"/>
          <w:lang w:eastAsia="cs-CZ"/>
        </w:rPr>
      </w:pPr>
      <w:r w:rsidRPr="007E46A6">
        <w:rPr>
          <w:sz w:val="20"/>
          <w:szCs w:val="20"/>
          <w:lang w:eastAsia="cs-CZ"/>
        </w:rPr>
        <w:t>zapsaná v obchodním rejs</w:t>
      </w:r>
      <w:r w:rsidR="00C6114A">
        <w:rPr>
          <w:sz w:val="20"/>
          <w:szCs w:val="20"/>
          <w:lang w:eastAsia="cs-CZ"/>
        </w:rPr>
        <w:t>tříku vedeném Městským soudem v </w:t>
      </w:r>
      <w:r w:rsidRPr="007E46A6">
        <w:rPr>
          <w:sz w:val="20"/>
          <w:szCs w:val="20"/>
          <w:lang w:eastAsia="cs-CZ"/>
        </w:rPr>
        <w:t xml:space="preserve">Praze pod </w:t>
      </w:r>
      <w:proofErr w:type="spellStart"/>
      <w:r w:rsidRPr="007E46A6">
        <w:rPr>
          <w:sz w:val="20"/>
          <w:szCs w:val="20"/>
          <w:lang w:eastAsia="cs-CZ"/>
        </w:rPr>
        <w:t>sp</w:t>
      </w:r>
      <w:proofErr w:type="spellEnd"/>
      <w:r w:rsidRPr="007E46A6">
        <w:rPr>
          <w:sz w:val="20"/>
          <w:szCs w:val="20"/>
          <w:lang w:eastAsia="cs-CZ"/>
        </w:rPr>
        <w:t>. zn. A 48384</w:t>
      </w:r>
    </w:p>
    <w:p w:rsidR="00FE4DC9" w:rsidRPr="007E46A6" w:rsidRDefault="00FE4DC9" w:rsidP="00FE4DC9">
      <w:pPr>
        <w:spacing w:after="0"/>
        <w:ind w:left="567" w:hanging="567"/>
        <w:rPr>
          <w:sz w:val="20"/>
          <w:szCs w:val="20"/>
          <w:lang w:eastAsia="cs-CZ"/>
        </w:rPr>
      </w:pPr>
      <w:r w:rsidRPr="007E46A6">
        <w:rPr>
          <w:sz w:val="20"/>
          <w:szCs w:val="20"/>
          <w:lang w:eastAsia="cs-CZ"/>
        </w:rPr>
        <w:tab/>
      </w:r>
      <w:r w:rsidRPr="007E46A6">
        <w:rPr>
          <w:sz w:val="20"/>
          <w:szCs w:val="20"/>
          <w:lang w:eastAsia="cs-CZ"/>
        </w:rPr>
        <w:tab/>
      </w:r>
      <w:r w:rsidRPr="007E46A6">
        <w:rPr>
          <w:sz w:val="20"/>
          <w:szCs w:val="20"/>
          <w:lang w:eastAsia="cs-CZ"/>
        </w:rPr>
        <w:tab/>
      </w:r>
      <w:r>
        <w:rPr>
          <w:sz w:val="20"/>
          <w:szCs w:val="20"/>
          <w:lang w:eastAsia="cs-CZ"/>
        </w:rPr>
        <w:tab/>
      </w:r>
      <w:r w:rsidRPr="007E46A6">
        <w:rPr>
          <w:sz w:val="20"/>
          <w:szCs w:val="20"/>
          <w:lang w:eastAsia="cs-CZ"/>
        </w:rPr>
        <w:t>Praha 1 - Nové Město, Dlážděná 1003/7, PSČ 110 00</w:t>
      </w:r>
    </w:p>
    <w:p w:rsidR="00FE4DC9" w:rsidRDefault="00FE4DC9" w:rsidP="00FE4DC9">
      <w:pPr>
        <w:spacing w:after="0"/>
        <w:ind w:left="567" w:hanging="567"/>
        <w:rPr>
          <w:sz w:val="20"/>
          <w:szCs w:val="20"/>
          <w:lang w:eastAsia="cs-CZ"/>
        </w:rPr>
      </w:pPr>
      <w:r w:rsidRPr="007E46A6">
        <w:rPr>
          <w:sz w:val="20"/>
          <w:szCs w:val="20"/>
          <w:lang w:eastAsia="cs-CZ"/>
        </w:rPr>
        <w:tab/>
      </w:r>
      <w:r w:rsidRPr="007E46A6">
        <w:rPr>
          <w:sz w:val="20"/>
          <w:szCs w:val="20"/>
          <w:lang w:eastAsia="cs-CZ"/>
        </w:rPr>
        <w:tab/>
      </w:r>
      <w:r w:rsidRPr="007E46A6">
        <w:rPr>
          <w:sz w:val="20"/>
          <w:szCs w:val="20"/>
          <w:lang w:eastAsia="cs-CZ"/>
        </w:rPr>
        <w:tab/>
      </w:r>
      <w:r>
        <w:rPr>
          <w:sz w:val="20"/>
          <w:szCs w:val="20"/>
          <w:lang w:eastAsia="cs-CZ"/>
        </w:rPr>
        <w:tab/>
      </w:r>
      <w:r w:rsidRPr="007E46A6">
        <w:rPr>
          <w:sz w:val="20"/>
          <w:szCs w:val="20"/>
          <w:lang w:eastAsia="cs-CZ"/>
        </w:rPr>
        <w:t>IČ 70994234, DIČ CZ70994234</w:t>
      </w:r>
    </w:p>
    <w:p w:rsidR="00FE4DC9" w:rsidRPr="007E46A6" w:rsidRDefault="00FE4DC9" w:rsidP="00FE4DC9">
      <w:pPr>
        <w:spacing w:after="0"/>
        <w:ind w:left="2124"/>
        <w:rPr>
          <w:sz w:val="20"/>
          <w:szCs w:val="20"/>
          <w:lang w:eastAsia="cs-CZ"/>
        </w:rPr>
      </w:pPr>
      <w:r w:rsidRPr="007E46A6">
        <w:rPr>
          <w:sz w:val="20"/>
          <w:szCs w:val="20"/>
          <w:lang w:eastAsia="cs-CZ"/>
        </w:rPr>
        <w:t xml:space="preserve">zastoupená </w:t>
      </w:r>
      <w:proofErr w:type="spellStart"/>
      <w:r w:rsidR="00576A3B">
        <w:rPr>
          <w:rFonts w:cs="Calibri"/>
          <w:sz w:val="20"/>
          <w:szCs w:val="20"/>
        </w:rPr>
        <w:t>xxxx</w:t>
      </w:r>
      <w:proofErr w:type="spellEnd"/>
    </w:p>
    <w:p w:rsidR="00FE4DC9" w:rsidRPr="007E46A6" w:rsidRDefault="00FE4DC9" w:rsidP="00FE4DC9">
      <w:pPr>
        <w:spacing w:after="0"/>
        <w:ind w:left="567" w:hanging="567"/>
        <w:rPr>
          <w:sz w:val="20"/>
          <w:szCs w:val="20"/>
          <w:lang w:eastAsia="cs-CZ"/>
        </w:rPr>
      </w:pPr>
    </w:p>
    <w:p w:rsidR="00FE4DC9" w:rsidRPr="007E46A6" w:rsidRDefault="00FE4DC9" w:rsidP="00FE4DC9">
      <w:pPr>
        <w:spacing w:after="0"/>
        <w:ind w:left="567" w:hanging="567"/>
        <w:rPr>
          <w:sz w:val="20"/>
          <w:szCs w:val="20"/>
          <w:lang w:eastAsia="cs-CZ"/>
        </w:rPr>
      </w:pPr>
    </w:p>
    <w:p w:rsidR="00FE4DC9" w:rsidRPr="001D0AC4" w:rsidRDefault="00FE4DC9" w:rsidP="00FE4DC9">
      <w:pPr>
        <w:spacing w:after="0"/>
        <w:ind w:left="567" w:hanging="567"/>
        <w:rPr>
          <w:sz w:val="20"/>
          <w:highlight w:val="yellow"/>
        </w:rPr>
      </w:pPr>
      <w:r w:rsidRPr="007E46A6">
        <w:rPr>
          <w:b/>
          <w:sz w:val="20"/>
          <w:szCs w:val="20"/>
          <w:lang w:eastAsia="cs-CZ"/>
        </w:rPr>
        <w:t xml:space="preserve">Poskytovatel: </w:t>
      </w:r>
      <w:r>
        <w:rPr>
          <w:b/>
          <w:sz w:val="20"/>
          <w:szCs w:val="20"/>
          <w:lang w:eastAsia="cs-CZ"/>
        </w:rPr>
        <w:tab/>
      </w:r>
      <w:r w:rsidRPr="001D0AC4">
        <w:rPr>
          <w:sz w:val="20"/>
        </w:rPr>
        <w:t>Český hydrometeorologický ústav</w:t>
      </w:r>
      <w:r w:rsidRPr="007E46A6">
        <w:rPr>
          <w:rFonts w:cs="Calibri"/>
          <w:sz w:val="20"/>
          <w:szCs w:val="20"/>
        </w:rPr>
        <w:t xml:space="preserve"> </w:t>
      </w:r>
    </w:p>
    <w:p w:rsidR="00FE4DC9" w:rsidRPr="007E46A6" w:rsidRDefault="00FE4DC9" w:rsidP="00FE4DC9">
      <w:pPr>
        <w:spacing w:after="0"/>
        <w:ind w:left="567" w:hanging="567"/>
        <w:rPr>
          <w:sz w:val="20"/>
          <w:szCs w:val="20"/>
          <w:highlight w:val="yellow"/>
          <w:lang w:eastAsia="cs-CZ"/>
        </w:rPr>
      </w:pPr>
      <w:r w:rsidRPr="007E46A6">
        <w:rPr>
          <w:sz w:val="20"/>
          <w:szCs w:val="20"/>
          <w:lang w:eastAsia="cs-CZ"/>
        </w:rPr>
        <w:tab/>
      </w:r>
      <w:r w:rsidRPr="007E46A6">
        <w:rPr>
          <w:sz w:val="20"/>
          <w:szCs w:val="20"/>
          <w:lang w:eastAsia="cs-CZ"/>
        </w:rPr>
        <w:tab/>
      </w:r>
      <w:r w:rsidRPr="007E46A6">
        <w:rPr>
          <w:sz w:val="20"/>
          <w:szCs w:val="20"/>
          <w:lang w:eastAsia="cs-CZ"/>
        </w:rPr>
        <w:tab/>
      </w:r>
      <w:r>
        <w:rPr>
          <w:sz w:val="20"/>
          <w:szCs w:val="20"/>
          <w:lang w:eastAsia="cs-CZ"/>
        </w:rPr>
        <w:tab/>
      </w:r>
      <w:r w:rsidRPr="007E46A6">
        <w:rPr>
          <w:sz w:val="20"/>
          <w:szCs w:val="20"/>
          <w:lang w:eastAsia="cs-CZ"/>
        </w:rPr>
        <w:t>Praha 4</w:t>
      </w:r>
      <w:r>
        <w:rPr>
          <w:sz w:val="20"/>
          <w:szCs w:val="20"/>
          <w:lang w:eastAsia="cs-CZ"/>
        </w:rPr>
        <w:t xml:space="preserve">, </w:t>
      </w:r>
      <w:r w:rsidRPr="007E46A6">
        <w:rPr>
          <w:sz w:val="20"/>
          <w:szCs w:val="20"/>
          <w:lang w:eastAsia="cs-CZ"/>
        </w:rPr>
        <w:t xml:space="preserve">Na </w:t>
      </w:r>
      <w:proofErr w:type="spellStart"/>
      <w:r w:rsidRPr="007E46A6">
        <w:rPr>
          <w:sz w:val="20"/>
          <w:szCs w:val="20"/>
          <w:lang w:eastAsia="cs-CZ"/>
        </w:rPr>
        <w:t>Šabatce</w:t>
      </w:r>
      <w:proofErr w:type="spellEnd"/>
      <w:r w:rsidRPr="007E46A6">
        <w:rPr>
          <w:sz w:val="20"/>
          <w:szCs w:val="20"/>
          <w:lang w:eastAsia="cs-CZ"/>
        </w:rPr>
        <w:t xml:space="preserve"> 2050/17, </w:t>
      </w:r>
      <w:r>
        <w:rPr>
          <w:sz w:val="20"/>
          <w:szCs w:val="20"/>
          <w:lang w:eastAsia="cs-CZ"/>
        </w:rPr>
        <w:t xml:space="preserve">PSČ </w:t>
      </w:r>
      <w:r w:rsidRPr="007E46A6">
        <w:rPr>
          <w:sz w:val="20"/>
          <w:szCs w:val="20"/>
          <w:lang w:eastAsia="cs-CZ"/>
        </w:rPr>
        <w:t xml:space="preserve">143 06 </w:t>
      </w:r>
    </w:p>
    <w:p w:rsidR="00FE4DC9" w:rsidRPr="007E46A6" w:rsidRDefault="00FE4DC9" w:rsidP="00FE4DC9">
      <w:pPr>
        <w:spacing w:after="0"/>
        <w:ind w:left="567" w:hanging="567"/>
        <w:rPr>
          <w:sz w:val="20"/>
          <w:szCs w:val="20"/>
          <w:lang w:eastAsia="cs-CZ"/>
        </w:rPr>
      </w:pPr>
      <w:r w:rsidRPr="007E46A6">
        <w:rPr>
          <w:sz w:val="20"/>
          <w:szCs w:val="20"/>
          <w:lang w:eastAsia="cs-CZ"/>
        </w:rPr>
        <w:t xml:space="preserve">                    </w:t>
      </w:r>
      <w:r>
        <w:rPr>
          <w:sz w:val="20"/>
          <w:szCs w:val="20"/>
          <w:lang w:eastAsia="cs-CZ"/>
        </w:rPr>
        <w:tab/>
      </w:r>
      <w:r>
        <w:rPr>
          <w:sz w:val="20"/>
          <w:szCs w:val="20"/>
          <w:lang w:eastAsia="cs-CZ"/>
        </w:rPr>
        <w:tab/>
      </w:r>
      <w:r w:rsidRPr="007E46A6">
        <w:rPr>
          <w:sz w:val="20"/>
          <w:szCs w:val="20"/>
          <w:lang w:eastAsia="cs-CZ"/>
        </w:rPr>
        <w:t xml:space="preserve">IČ </w:t>
      </w:r>
      <w:r w:rsidRPr="007E46A6">
        <w:rPr>
          <w:rFonts w:cs="Calibri"/>
          <w:sz w:val="20"/>
          <w:szCs w:val="20"/>
        </w:rPr>
        <w:t>00020699</w:t>
      </w:r>
      <w:r w:rsidRPr="007E46A6">
        <w:rPr>
          <w:sz w:val="20"/>
          <w:szCs w:val="20"/>
          <w:lang w:eastAsia="cs-CZ"/>
        </w:rPr>
        <w:t xml:space="preserve">, DIČ </w:t>
      </w:r>
      <w:r w:rsidRPr="007E46A6">
        <w:rPr>
          <w:rFonts w:cs="Calibri"/>
          <w:sz w:val="20"/>
          <w:szCs w:val="20"/>
        </w:rPr>
        <w:t>CZ00020699</w:t>
      </w:r>
    </w:p>
    <w:p w:rsidR="00FE4DC9" w:rsidRPr="007E46A6" w:rsidRDefault="00FE4DC9" w:rsidP="00FE4DC9">
      <w:pPr>
        <w:spacing w:after="0"/>
        <w:ind w:left="1971" w:firstLine="153"/>
        <w:rPr>
          <w:sz w:val="20"/>
          <w:szCs w:val="20"/>
          <w:lang w:eastAsia="cs-CZ"/>
        </w:rPr>
      </w:pPr>
      <w:r w:rsidRPr="007E46A6">
        <w:rPr>
          <w:sz w:val="20"/>
          <w:szCs w:val="20"/>
          <w:lang w:eastAsia="cs-CZ"/>
        </w:rPr>
        <w:t xml:space="preserve">Bankovní spojení: </w:t>
      </w:r>
      <w:proofErr w:type="spellStart"/>
      <w:r w:rsidR="00576A3B">
        <w:rPr>
          <w:sz w:val="20"/>
          <w:szCs w:val="20"/>
          <w:lang w:eastAsia="cs-CZ"/>
        </w:rPr>
        <w:t>xxx</w:t>
      </w:r>
      <w:proofErr w:type="spellEnd"/>
    </w:p>
    <w:p w:rsidR="00FE4DC9" w:rsidRPr="007E46A6" w:rsidRDefault="00FE4DC9" w:rsidP="00FE4DC9">
      <w:pPr>
        <w:spacing w:after="0"/>
        <w:ind w:left="1665" w:firstLine="459"/>
        <w:rPr>
          <w:rFonts w:cs="Calibri"/>
          <w:sz w:val="20"/>
          <w:szCs w:val="20"/>
        </w:rPr>
      </w:pPr>
      <w:r w:rsidRPr="007E46A6">
        <w:rPr>
          <w:sz w:val="20"/>
          <w:szCs w:val="20"/>
          <w:lang w:eastAsia="cs-CZ"/>
        </w:rPr>
        <w:t>Číslo účtu:</w:t>
      </w:r>
      <w:r w:rsidRPr="007E46A6">
        <w:rPr>
          <w:rFonts w:cs="Calibri"/>
          <w:sz w:val="20"/>
          <w:szCs w:val="20"/>
        </w:rPr>
        <w:t xml:space="preserve"> </w:t>
      </w:r>
      <w:proofErr w:type="spellStart"/>
      <w:r w:rsidR="00576A3B">
        <w:rPr>
          <w:rFonts w:cs="Calibri"/>
          <w:sz w:val="20"/>
          <w:szCs w:val="20"/>
        </w:rPr>
        <w:t>xxx</w:t>
      </w:r>
      <w:proofErr w:type="spellEnd"/>
    </w:p>
    <w:p w:rsidR="00FE4DC9" w:rsidRDefault="00FE4DC9" w:rsidP="00FE4DC9">
      <w:pPr>
        <w:spacing w:after="0"/>
        <w:ind w:left="2124" w:right="-796"/>
        <w:rPr>
          <w:rFonts w:cs="Calibri"/>
          <w:sz w:val="20"/>
          <w:szCs w:val="20"/>
        </w:rPr>
      </w:pPr>
      <w:r>
        <w:rPr>
          <w:rFonts w:cs="Calibri"/>
          <w:sz w:val="20"/>
          <w:szCs w:val="20"/>
        </w:rPr>
        <w:t xml:space="preserve">Statutární orgán </w:t>
      </w:r>
      <w:proofErr w:type="spellStart"/>
      <w:r w:rsidR="00576A3B">
        <w:rPr>
          <w:rFonts w:cs="Calibri"/>
          <w:sz w:val="20"/>
          <w:szCs w:val="20"/>
        </w:rPr>
        <w:t>xxx</w:t>
      </w:r>
      <w:proofErr w:type="spellEnd"/>
    </w:p>
    <w:p w:rsidR="00FE4DC9" w:rsidRDefault="00FE4DC9" w:rsidP="00FE4DC9">
      <w:pPr>
        <w:spacing w:after="0"/>
        <w:ind w:left="2124" w:right="-796"/>
        <w:rPr>
          <w:rFonts w:cs="Calibri"/>
          <w:sz w:val="20"/>
          <w:szCs w:val="20"/>
        </w:rPr>
      </w:pPr>
      <w:r>
        <w:rPr>
          <w:rFonts w:cs="Calibri"/>
          <w:sz w:val="20"/>
          <w:szCs w:val="20"/>
        </w:rPr>
        <w:t>z</w:t>
      </w:r>
      <w:r w:rsidRPr="007E46A6">
        <w:rPr>
          <w:rFonts w:cs="Calibri"/>
          <w:sz w:val="20"/>
          <w:szCs w:val="20"/>
        </w:rPr>
        <w:t xml:space="preserve">astoupen </w:t>
      </w:r>
      <w:proofErr w:type="spellStart"/>
      <w:r w:rsidR="00576A3B">
        <w:rPr>
          <w:rFonts w:cs="Calibri"/>
          <w:sz w:val="20"/>
          <w:szCs w:val="20"/>
        </w:rPr>
        <w:t>xxx</w:t>
      </w:r>
      <w:proofErr w:type="spellEnd"/>
    </w:p>
    <w:p w:rsidR="00FE4DC9" w:rsidRPr="007E46A6" w:rsidRDefault="00FE4DC9" w:rsidP="00FE4DC9">
      <w:pPr>
        <w:spacing w:after="0"/>
        <w:ind w:left="2124" w:right="-796"/>
        <w:rPr>
          <w:sz w:val="20"/>
          <w:szCs w:val="20"/>
          <w:lang w:eastAsia="cs-CZ"/>
        </w:rPr>
      </w:pPr>
      <w:r>
        <w:rPr>
          <w:rFonts w:cs="Calibri"/>
          <w:sz w:val="20"/>
          <w:szCs w:val="20"/>
        </w:rPr>
        <w:t xml:space="preserve">kontaktní osoba: </w:t>
      </w:r>
      <w:proofErr w:type="spellStart"/>
      <w:r w:rsidR="00576A3B">
        <w:rPr>
          <w:rFonts w:cs="Calibri"/>
          <w:sz w:val="20"/>
          <w:szCs w:val="20"/>
        </w:rPr>
        <w:t>xxx</w:t>
      </w:r>
      <w:proofErr w:type="spellEnd"/>
    </w:p>
    <w:p w:rsidR="00FE4DC9" w:rsidRPr="007E46A6" w:rsidRDefault="00FE4DC9" w:rsidP="00FE4DC9">
      <w:pPr>
        <w:spacing w:after="0"/>
        <w:ind w:left="567" w:hanging="567"/>
        <w:rPr>
          <w:sz w:val="20"/>
          <w:szCs w:val="20"/>
          <w:lang w:eastAsia="cs-CZ"/>
        </w:rPr>
      </w:pPr>
      <w:r w:rsidRPr="007E46A6">
        <w:rPr>
          <w:sz w:val="20"/>
          <w:szCs w:val="20"/>
          <w:lang w:eastAsia="cs-CZ"/>
        </w:rPr>
        <w:tab/>
      </w:r>
      <w:r w:rsidRPr="007E46A6">
        <w:rPr>
          <w:sz w:val="20"/>
          <w:szCs w:val="20"/>
          <w:lang w:eastAsia="cs-CZ"/>
        </w:rPr>
        <w:tab/>
      </w:r>
      <w:r w:rsidRPr="007E46A6">
        <w:rPr>
          <w:sz w:val="20"/>
          <w:szCs w:val="20"/>
          <w:lang w:eastAsia="cs-CZ"/>
        </w:rPr>
        <w:tab/>
      </w:r>
      <w:r>
        <w:rPr>
          <w:sz w:val="20"/>
          <w:szCs w:val="20"/>
          <w:lang w:eastAsia="cs-CZ"/>
        </w:rPr>
        <w:tab/>
      </w:r>
      <w:r w:rsidRPr="007E46A6">
        <w:rPr>
          <w:sz w:val="20"/>
          <w:szCs w:val="20"/>
          <w:lang w:eastAsia="cs-CZ"/>
        </w:rPr>
        <w:t>(dále též jako „ČHMÚ“)</w:t>
      </w:r>
    </w:p>
    <w:p w:rsidR="00FE4DC9" w:rsidRPr="007E46A6" w:rsidRDefault="00FE4DC9" w:rsidP="00FE4DC9">
      <w:pPr>
        <w:spacing w:after="0"/>
        <w:rPr>
          <w:sz w:val="20"/>
          <w:szCs w:val="20"/>
          <w:lang w:eastAsia="cs-CZ"/>
        </w:rPr>
      </w:pPr>
    </w:p>
    <w:p w:rsidR="00FE4DC9" w:rsidRPr="001D0AC4" w:rsidRDefault="00FE4DC9" w:rsidP="00FE4DC9">
      <w:pPr>
        <w:spacing w:after="0"/>
        <w:rPr>
          <w:sz w:val="20"/>
        </w:rPr>
      </w:pPr>
      <w:r w:rsidRPr="007E46A6">
        <w:rPr>
          <w:sz w:val="20"/>
        </w:rPr>
        <w:t xml:space="preserve">(Nabyvatel a Poskytovatel společně </w:t>
      </w:r>
      <w:r w:rsidRPr="001D0AC4">
        <w:rPr>
          <w:rFonts w:ascii="Times New Roman" w:eastAsia="Times New Roman" w:hAnsi="Times New Roman" w:cs="Times New Roman"/>
          <w:color w:val="000000"/>
          <w:sz w:val="20"/>
          <w:szCs w:val="20"/>
          <w:lang w:eastAsia="cs-CZ"/>
        </w:rPr>
        <w:t>dále jen „</w:t>
      </w:r>
      <w:r w:rsidRPr="007E46A6">
        <w:rPr>
          <w:b/>
          <w:sz w:val="20"/>
        </w:rPr>
        <w:t>Smluvní strany</w:t>
      </w:r>
      <w:r w:rsidRPr="007E46A6">
        <w:rPr>
          <w:sz w:val="20"/>
        </w:rPr>
        <w:t>“</w:t>
      </w:r>
      <w:r w:rsidRPr="001D0AC4">
        <w:rPr>
          <w:rFonts w:ascii="Times New Roman" w:eastAsia="Times New Roman" w:hAnsi="Times New Roman" w:cs="Times New Roman"/>
          <w:color w:val="000000"/>
          <w:sz w:val="20"/>
          <w:szCs w:val="20"/>
          <w:lang w:eastAsia="cs-CZ"/>
        </w:rPr>
        <w:t xml:space="preserve"> a </w:t>
      </w:r>
      <w:r w:rsidRPr="007E46A6">
        <w:rPr>
          <w:sz w:val="20"/>
        </w:rPr>
        <w:t xml:space="preserve">každý z nich </w:t>
      </w:r>
      <w:r w:rsidRPr="001D0AC4">
        <w:rPr>
          <w:rFonts w:ascii="Times New Roman" w:eastAsia="Times New Roman" w:hAnsi="Times New Roman" w:cs="Times New Roman"/>
          <w:color w:val="000000"/>
          <w:sz w:val="20"/>
          <w:szCs w:val="20"/>
          <w:lang w:eastAsia="cs-CZ"/>
        </w:rPr>
        <w:t>též</w:t>
      </w:r>
      <w:r w:rsidRPr="001D0AC4">
        <w:rPr>
          <w:sz w:val="20"/>
        </w:rPr>
        <w:t xml:space="preserve"> jen </w:t>
      </w:r>
      <w:r w:rsidRPr="007E46A6">
        <w:rPr>
          <w:sz w:val="20"/>
          <w:szCs w:val="20"/>
          <w:lang w:eastAsia="cs-CZ"/>
        </w:rPr>
        <w:t>„</w:t>
      </w:r>
      <w:r w:rsidRPr="007E46A6">
        <w:rPr>
          <w:b/>
          <w:sz w:val="20"/>
          <w:szCs w:val="20"/>
          <w:lang w:eastAsia="cs-CZ"/>
        </w:rPr>
        <w:t>Smluvní strana</w:t>
      </w:r>
      <w:r w:rsidRPr="007E46A6">
        <w:rPr>
          <w:sz w:val="20"/>
          <w:szCs w:val="20"/>
          <w:lang w:eastAsia="cs-CZ"/>
        </w:rPr>
        <w:t>“)</w:t>
      </w:r>
    </w:p>
    <w:p w:rsidR="00FE4DC9" w:rsidRPr="001D0AC4" w:rsidRDefault="00FE4DC9" w:rsidP="00FE4DC9">
      <w:pPr>
        <w:pStyle w:val="Zkladntext"/>
        <w:spacing w:after="0" w:line="240" w:lineRule="auto"/>
        <w:rPr>
          <w:b/>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předmět Smlouvy</w:t>
      </w:r>
    </w:p>
    <w:p w:rsidR="00FE4DC9" w:rsidRPr="001D0AC4" w:rsidRDefault="00FE4DC9" w:rsidP="00FE4DC9">
      <w:pPr>
        <w:pStyle w:val="Heading21"/>
        <w:tabs>
          <w:tab w:val="left" w:pos="2127"/>
          <w:tab w:val="left" w:pos="2836"/>
          <w:tab w:val="left" w:pos="3545"/>
          <w:tab w:val="left" w:pos="4254"/>
          <w:tab w:val="left" w:pos="4963"/>
          <w:tab w:val="left" w:pos="5672"/>
          <w:tab w:val="left" w:pos="6381"/>
          <w:tab w:val="left" w:pos="7090"/>
          <w:tab w:val="left" w:pos="7799"/>
          <w:tab w:val="left" w:pos="8508"/>
        </w:tabs>
        <w:ind w:left="710" w:firstLine="0"/>
        <w:rPr>
          <w:rFonts w:asciiTheme="minorHAnsi" w:hAnsiTheme="minorHAnsi"/>
          <w:sz w:val="20"/>
        </w:rPr>
      </w:pPr>
      <w:bookmarkStart w:id="0" w:name="Ref68334084"/>
      <w:bookmarkEnd w:id="0"/>
      <w:r w:rsidRPr="001D0AC4">
        <w:rPr>
          <w:rFonts w:asciiTheme="minorHAnsi" w:hAnsiTheme="minorHAnsi"/>
          <w:sz w:val="20"/>
        </w:rPr>
        <w:t xml:space="preserve">Poskytovatel </w:t>
      </w:r>
      <w:r w:rsidRPr="001D0AC4">
        <w:rPr>
          <w:rFonts w:asciiTheme="minorHAnsi" w:hAnsiTheme="minorHAnsi"/>
          <w:color w:val="auto"/>
          <w:sz w:val="20"/>
        </w:rPr>
        <w:t xml:space="preserve">na základě této </w:t>
      </w:r>
      <w:r w:rsidRPr="001D0AC4">
        <w:rPr>
          <w:rFonts w:asciiTheme="minorHAnsi" w:hAnsiTheme="minorHAnsi"/>
          <w:i/>
          <w:color w:val="auto"/>
          <w:sz w:val="20"/>
        </w:rPr>
        <w:t>Licenční smlouvy</w:t>
      </w:r>
      <w:r w:rsidRPr="001D0AC4">
        <w:rPr>
          <w:rFonts w:asciiTheme="minorHAnsi" w:hAnsiTheme="minorHAnsi"/>
          <w:color w:val="auto"/>
          <w:sz w:val="20"/>
        </w:rPr>
        <w:t xml:space="preserve"> (dále jen „</w:t>
      </w:r>
      <w:r w:rsidRPr="001D0AC4">
        <w:rPr>
          <w:rFonts w:asciiTheme="minorHAnsi" w:hAnsiTheme="minorHAnsi"/>
          <w:b/>
          <w:color w:val="auto"/>
          <w:sz w:val="20"/>
        </w:rPr>
        <w:t>Smlouva</w:t>
      </w:r>
      <w:r w:rsidRPr="001D0AC4">
        <w:rPr>
          <w:rFonts w:asciiTheme="minorHAnsi" w:hAnsiTheme="minorHAnsi"/>
          <w:color w:val="auto"/>
          <w:sz w:val="20"/>
        </w:rPr>
        <w:t xml:space="preserve">“) poskytuje Nabyvateli nevýhradní a nepřevoditelné právo (Licenci) k Produktům a Službám ČHMÚ (není-li </w:t>
      </w:r>
      <w:r>
        <w:rPr>
          <w:rFonts w:asciiTheme="minorHAnsi" w:hAnsiTheme="minorHAnsi" w:cs="Calibri"/>
          <w:color w:val="auto"/>
          <w:sz w:val="20"/>
        </w:rPr>
        <w:t>stanoveno</w:t>
      </w:r>
      <w:r w:rsidRPr="001D0AC4">
        <w:rPr>
          <w:rFonts w:asciiTheme="minorHAnsi" w:hAnsiTheme="minorHAnsi"/>
          <w:color w:val="auto"/>
          <w:sz w:val="20"/>
        </w:rPr>
        <w:t xml:space="preserve"> jinak </w:t>
      </w:r>
      <w:r w:rsidRPr="001D0AC4">
        <w:rPr>
          <w:rFonts w:asciiTheme="minorHAnsi" w:hAnsiTheme="minorHAnsi"/>
          <w:b/>
          <w:color w:val="auto"/>
          <w:sz w:val="20"/>
        </w:rPr>
        <w:t>„Produkty ČHMÚ“)</w:t>
      </w:r>
      <w:r w:rsidRPr="001D0AC4">
        <w:rPr>
          <w:rFonts w:asciiTheme="minorHAnsi" w:hAnsiTheme="minorHAnsi"/>
          <w:color w:val="auto"/>
          <w:sz w:val="20"/>
        </w:rPr>
        <w:t xml:space="preserve"> k účelu a ve znění této </w:t>
      </w:r>
      <w:r>
        <w:rPr>
          <w:rFonts w:asciiTheme="minorHAnsi" w:hAnsiTheme="minorHAnsi" w:cs="Calibri"/>
          <w:color w:val="auto"/>
          <w:sz w:val="20"/>
        </w:rPr>
        <w:t>s</w:t>
      </w:r>
      <w:r w:rsidRPr="007E46A6">
        <w:rPr>
          <w:rFonts w:asciiTheme="minorHAnsi" w:hAnsiTheme="minorHAnsi" w:cs="Calibri"/>
          <w:color w:val="auto"/>
          <w:sz w:val="20"/>
        </w:rPr>
        <w:t>mlouvy</w:t>
      </w:r>
      <w:r w:rsidRPr="001D0AC4">
        <w:rPr>
          <w:rFonts w:asciiTheme="minorHAnsi" w:hAnsiTheme="minorHAnsi"/>
          <w:color w:val="auto"/>
          <w:sz w:val="20"/>
        </w:rPr>
        <w:t xml:space="preserve">. </w:t>
      </w:r>
    </w:p>
    <w:p w:rsidR="00FE4DC9"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cs="Calibri"/>
          <w:b/>
          <w:caps/>
          <w:sz w:val="20"/>
        </w:rPr>
      </w:pPr>
      <w:r w:rsidRPr="001D0AC4">
        <w:rPr>
          <w:rFonts w:asciiTheme="minorHAnsi" w:hAnsiTheme="minorHAnsi"/>
          <w:b/>
          <w:caps/>
          <w:sz w:val="20"/>
        </w:rPr>
        <w:t xml:space="preserve">Účel a </w:t>
      </w:r>
      <w:r>
        <w:rPr>
          <w:rFonts w:asciiTheme="minorHAnsi" w:hAnsiTheme="minorHAnsi" w:cs="Calibri"/>
          <w:b/>
          <w:caps/>
          <w:sz w:val="20"/>
        </w:rPr>
        <w:t>způsob užití</w:t>
      </w:r>
    </w:p>
    <w:p w:rsidR="00C6114A" w:rsidRPr="00C6114A" w:rsidRDefault="00FE4DC9" w:rsidP="00C6114A">
      <w:pPr>
        <w:pStyle w:val="Odstavecseseznamem"/>
        <w:numPr>
          <w:ilvl w:val="1"/>
          <w:numId w:val="34"/>
        </w:numPr>
        <w:rPr>
          <w:rFonts w:eastAsia="Times New Roman" w:cs="Calibri"/>
          <w:color w:val="000000"/>
          <w:sz w:val="20"/>
          <w:szCs w:val="20"/>
          <w:lang w:eastAsia="cs-CZ"/>
        </w:rPr>
      </w:pPr>
      <w:r w:rsidRPr="00B66028">
        <w:rPr>
          <w:rFonts w:cs="Calibri"/>
          <w:sz w:val="20"/>
        </w:rPr>
        <w:t xml:space="preserve">Produkty poskytnuté na základě této smlouvy budou použity výhradně pro interní potřeby </w:t>
      </w:r>
      <w:r>
        <w:rPr>
          <w:rFonts w:eastAsia="Times New Roman" w:cs="Calibri"/>
          <w:color w:val="000000"/>
          <w:sz w:val="20"/>
          <w:szCs w:val="20"/>
          <w:lang w:eastAsia="cs-CZ"/>
        </w:rPr>
        <w:t>N</w:t>
      </w:r>
      <w:r w:rsidRPr="00B66028">
        <w:rPr>
          <w:rFonts w:eastAsia="Times New Roman" w:cs="Calibri"/>
          <w:color w:val="000000"/>
          <w:sz w:val="20"/>
          <w:szCs w:val="20"/>
          <w:lang w:eastAsia="cs-CZ"/>
        </w:rPr>
        <w:t>abyvatele pro zajištění bezpečnosti a plynulosti provozu, předcházení a případně efektivnější odstraňování následků mimořádných událostí na železniční dopravní cestě.</w:t>
      </w:r>
    </w:p>
    <w:p w:rsidR="00C6114A" w:rsidRDefault="00C6114A" w:rsidP="00C6114A">
      <w:pPr>
        <w:pStyle w:val="Heading21"/>
        <w:tabs>
          <w:tab w:val="left" w:pos="1418"/>
          <w:tab w:val="left" w:pos="2127"/>
          <w:tab w:val="left" w:pos="2836"/>
          <w:tab w:val="left" w:pos="3545"/>
          <w:tab w:val="left" w:pos="4254"/>
          <w:tab w:val="left" w:pos="4963"/>
          <w:tab w:val="left" w:pos="5672"/>
          <w:tab w:val="left" w:pos="6381"/>
          <w:tab w:val="left" w:pos="7090"/>
          <w:tab w:val="left" w:pos="7799"/>
          <w:tab w:val="left" w:pos="8508"/>
        </w:tabs>
        <w:ind w:left="720" w:firstLine="0"/>
        <w:rPr>
          <w:rFonts w:asciiTheme="minorHAnsi" w:hAnsiTheme="minorHAnsi"/>
          <w:b/>
          <w:caps/>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Podmínky užití</w:t>
      </w:r>
    </w:p>
    <w:p w:rsidR="00FE4DC9" w:rsidRPr="001D0AC4" w:rsidRDefault="00FE4DC9" w:rsidP="00FE4DC9">
      <w:pPr>
        <w:numPr>
          <w:ilvl w:val="1"/>
          <w:numId w:val="34"/>
        </w:numPr>
        <w:spacing w:after="120" w:line="276" w:lineRule="auto"/>
        <w:ind w:left="1434" w:hanging="357"/>
        <w:jc w:val="both"/>
        <w:rPr>
          <w:sz w:val="20"/>
        </w:rPr>
      </w:pPr>
      <w:r w:rsidRPr="001D0AC4">
        <w:rPr>
          <w:sz w:val="20"/>
        </w:rPr>
        <w:t xml:space="preserve">Nabyvatel je oprávněn právo využít pouze jako </w:t>
      </w:r>
      <w:r w:rsidRPr="001D0AC4">
        <w:rPr>
          <w:b/>
          <w:sz w:val="20"/>
        </w:rPr>
        <w:t>koncový uživatel</w:t>
      </w:r>
      <w:r w:rsidRPr="001D0AC4">
        <w:rPr>
          <w:sz w:val="20"/>
        </w:rPr>
        <w:t xml:space="preserve"> k realizaci své interní činnosti, dále je oprávněn </w:t>
      </w:r>
      <w:r w:rsidRPr="001D0AC4">
        <w:rPr>
          <w:b/>
          <w:sz w:val="20"/>
        </w:rPr>
        <w:t>Produkty ČHMÚ</w:t>
      </w:r>
      <w:r w:rsidRPr="001D0AC4">
        <w:rPr>
          <w:sz w:val="20"/>
        </w:rPr>
        <w:t xml:space="preserve"> </w:t>
      </w:r>
      <w:r w:rsidRPr="001D0AC4">
        <w:rPr>
          <w:sz w:val="20"/>
        </w:rPr>
        <w:lastRenderedPageBreak/>
        <w:t xml:space="preserve">zpracovávat, zahrnovat do obsahu příloh, podkladů, studií, </w:t>
      </w:r>
      <w:r w:rsidRPr="007E46A6">
        <w:rPr>
          <w:rFonts w:cs="Calibri"/>
          <w:sz w:val="20"/>
          <w:szCs w:val="20"/>
        </w:rPr>
        <w:t>výpočt</w:t>
      </w:r>
      <w:r>
        <w:rPr>
          <w:rFonts w:cs="Calibri"/>
          <w:sz w:val="20"/>
          <w:szCs w:val="20"/>
        </w:rPr>
        <w:t>ů</w:t>
      </w:r>
      <w:r w:rsidRPr="001D0AC4">
        <w:rPr>
          <w:sz w:val="20"/>
        </w:rPr>
        <w:t xml:space="preserve"> či znaleckých posudků, či je kopírovat a vytvářet z nich </w:t>
      </w:r>
      <w:r>
        <w:rPr>
          <w:rFonts w:cs="Calibri"/>
          <w:sz w:val="20"/>
          <w:szCs w:val="20"/>
        </w:rPr>
        <w:t>odvozená</w:t>
      </w:r>
      <w:r w:rsidRPr="001D0AC4">
        <w:rPr>
          <w:sz w:val="20"/>
        </w:rPr>
        <w:t xml:space="preserve"> Díla </w:t>
      </w:r>
      <w:r w:rsidR="00CC2108">
        <w:rPr>
          <w:rFonts w:cs="Calibri"/>
          <w:sz w:val="20"/>
          <w:szCs w:val="20"/>
        </w:rPr>
        <w:t>a </w:t>
      </w:r>
      <w:r>
        <w:rPr>
          <w:rFonts w:cs="Calibri"/>
          <w:sz w:val="20"/>
          <w:szCs w:val="20"/>
        </w:rPr>
        <w:t xml:space="preserve">to </w:t>
      </w:r>
      <w:r w:rsidRPr="001D0AC4">
        <w:rPr>
          <w:sz w:val="20"/>
        </w:rPr>
        <w:t xml:space="preserve">bez časového omezení, pokud není </w:t>
      </w:r>
      <w:r>
        <w:rPr>
          <w:rFonts w:cs="Calibri"/>
          <w:sz w:val="20"/>
          <w:szCs w:val="20"/>
        </w:rPr>
        <w:t>stanoveno</w:t>
      </w:r>
      <w:r w:rsidRPr="001D0AC4">
        <w:rPr>
          <w:sz w:val="20"/>
        </w:rPr>
        <w:t xml:space="preserve"> jinak. </w:t>
      </w:r>
    </w:p>
    <w:p w:rsidR="00FE4DC9" w:rsidRPr="001D0AC4" w:rsidRDefault="00FE4DC9" w:rsidP="00FE4DC9">
      <w:pPr>
        <w:numPr>
          <w:ilvl w:val="1"/>
          <w:numId w:val="34"/>
        </w:numPr>
        <w:spacing w:after="120" w:line="276" w:lineRule="auto"/>
        <w:ind w:left="1434" w:hanging="357"/>
        <w:jc w:val="both"/>
        <w:rPr>
          <w:sz w:val="20"/>
        </w:rPr>
      </w:pPr>
      <w:r w:rsidRPr="001D0AC4">
        <w:rPr>
          <w:sz w:val="20"/>
        </w:rPr>
        <w:t xml:space="preserve">Nabyvatel není oprávněn Produkty ČHMÚ prodávat, pronajímat, poskytovat </w:t>
      </w:r>
      <w:r>
        <w:rPr>
          <w:rFonts w:cs="Calibri"/>
          <w:sz w:val="20"/>
          <w:szCs w:val="20"/>
        </w:rPr>
        <w:t>pod</w:t>
      </w:r>
      <w:r w:rsidRPr="007E46A6">
        <w:rPr>
          <w:rFonts w:cs="Calibri"/>
          <w:sz w:val="20"/>
          <w:szCs w:val="20"/>
        </w:rPr>
        <w:t>licence</w:t>
      </w:r>
      <w:r w:rsidRPr="001D0AC4">
        <w:rPr>
          <w:sz w:val="20"/>
        </w:rPr>
        <w:t xml:space="preserve">, půjčovat nebo je převádět na třetí osobu, odstraňovat či zakrývat upozornění na práva a zdroj, loga či odkazy licencí ČHMÚ, pokud se </w:t>
      </w:r>
      <w:r>
        <w:rPr>
          <w:rFonts w:cs="Calibri"/>
          <w:sz w:val="20"/>
          <w:szCs w:val="20"/>
        </w:rPr>
        <w:t>S</w:t>
      </w:r>
      <w:r w:rsidRPr="007E46A6">
        <w:rPr>
          <w:rFonts w:cs="Calibri"/>
          <w:sz w:val="20"/>
          <w:szCs w:val="20"/>
        </w:rPr>
        <w:t>mluvní</w:t>
      </w:r>
      <w:r w:rsidRPr="001D0AC4">
        <w:rPr>
          <w:sz w:val="20"/>
        </w:rPr>
        <w:t xml:space="preserve"> strany nedohodnou jinak.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Právo k užití </w:t>
      </w:r>
      <w:r w:rsidRPr="001D0AC4">
        <w:rPr>
          <w:rFonts w:asciiTheme="minorHAnsi" w:hAnsiTheme="minorHAnsi"/>
          <w:b/>
          <w:sz w:val="20"/>
        </w:rPr>
        <w:t>Produktů ČHMÚ</w:t>
      </w:r>
      <w:r w:rsidRPr="001D0AC4">
        <w:rPr>
          <w:rFonts w:asciiTheme="minorHAnsi" w:hAnsiTheme="minorHAnsi"/>
          <w:sz w:val="20"/>
        </w:rPr>
        <w:t xml:space="preserve"> je vázáno na podmínky </w:t>
      </w:r>
      <w:r>
        <w:rPr>
          <w:rFonts w:asciiTheme="minorHAnsi" w:hAnsiTheme="minorHAnsi" w:cs="Calibri"/>
          <w:sz w:val="20"/>
        </w:rPr>
        <w:t>stanovené v </w:t>
      </w:r>
      <w:r w:rsidRPr="001D0AC4">
        <w:rPr>
          <w:rFonts w:asciiTheme="minorHAnsi" w:hAnsiTheme="minorHAnsi"/>
          <w:sz w:val="20"/>
        </w:rPr>
        <w:t xml:space="preserve">této </w:t>
      </w:r>
      <w:r>
        <w:rPr>
          <w:rFonts w:asciiTheme="minorHAnsi" w:hAnsiTheme="minorHAnsi" w:cs="Calibri"/>
          <w:sz w:val="20"/>
        </w:rPr>
        <w:t>smlouvě</w:t>
      </w:r>
      <w:r w:rsidRPr="001D0AC4">
        <w:rPr>
          <w:rFonts w:asciiTheme="minorHAnsi" w:hAnsiTheme="minorHAnsi"/>
          <w:sz w:val="20"/>
        </w:rPr>
        <w:t xml:space="preserve"> a její </w:t>
      </w:r>
      <w:r w:rsidRPr="007E46A6">
        <w:rPr>
          <w:rFonts w:asciiTheme="minorHAnsi" w:hAnsiTheme="minorHAnsi" w:cs="Calibri"/>
          <w:sz w:val="20"/>
        </w:rPr>
        <w:t>účinnost</w:t>
      </w:r>
      <w:r w:rsidRPr="001D0AC4">
        <w:rPr>
          <w:rFonts w:asciiTheme="minorHAnsi" w:hAnsiTheme="minorHAnsi"/>
          <w:sz w:val="20"/>
        </w:rPr>
        <w:t xml:space="preserve">, pokud se </w:t>
      </w:r>
      <w:r>
        <w:rPr>
          <w:rFonts w:asciiTheme="minorHAnsi" w:hAnsiTheme="minorHAnsi" w:cs="Calibri"/>
          <w:sz w:val="20"/>
        </w:rPr>
        <w:t>S</w:t>
      </w:r>
      <w:r w:rsidRPr="007E46A6">
        <w:rPr>
          <w:rFonts w:asciiTheme="minorHAnsi" w:hAnsiTheme="minorHAnsi" w:cs="Calibri"/>
          <w:sz w:val="20"/>
        </w:rPr>
        <w:t>mluvní</w:t>
      </w:r>
      <w:r w:rsidRPr="001D0AC4">
        <w:rPr>
          <w:rFonts w:asciiTheme="minorHAnsi" w:hAnsiTheme="minorHAnsi"/>
          <w:sz w:val="20"/>
        </w:rPr>
        <w:t xml:space="preserve"> strany nedohodnou jinak.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Způsoby předání a plnění poskytování Produktů a Služeb ČHMÚ </w:t>
      </w:r>
      <w:r>
        <w:rPr>
          <w:rFonts w:asciiTheme="minorHAnsi" w:hAnsiTheme="minorHAnsi" w:cs="Calibri"/>
          <w:sz w:val="20"/>
        </w:rPr>
        <w:t>jsou vymezeny</w:t>
      </w:r>
      <w:r w:rsidRPr="001D0AC4">
        <w:rPr>
          <w:rFonts w:asciiTheme="minorHAnsi" w:hAnsiTheme="minorHAnsi"/>
          <w:sz w:val="20"/>
        </w:rPr>
        <w:t xml:space="preserve"> v Příloze 1 této </w:t>
      </w:r>
      <w:r>
        <w:rPr>
          <w:rFonts w:asciiTheme="minorHAnsi" w:hAnsiTheme="minorHAnsi" w:cs="Calibri"/>
          <w:sz w:val="20"/>
        </w:rPr>
        <w:t>s</w:t>
      </w:r>
      <w:r w:rsidRPr="007E46A6">
        <w:rPr>
          <w:rFonts w:asciiTheme="minorHAnsi" w:hAnsiTheme="minorHAnsi" w:cs="Calibri"/>
          <w:sz w:val="20"/>
        </w:rPr>
        <w:t>mlouvy</w:t>
      </w:r>
      <w:r w:rsidRPr="001D0AC4">
        <w:rPr>
          <w:rFonts w:asciiTheme="minorHAnsi" w:hAnsiTheme="minorHAnsi"/>
          <w:sz w:val="20"/>
        </w:rPr>
        <w:t xml:space="preserve"> a o </w:t>
      </w:r>
      <w:r w:rsidRPr="007E46A6">
        <w:rPr>
          <w:rFonts w:asciiTheme="minorHAnsi" w:hAnsiTheme="minorHAnsi" w:cs="Calibri"/>
          <w:sz w:val="20"/>
        </w:rPr>
        <w:t>předá</w:t>
      </w:r>
      <w:r>
        <w:rPr>
          <w:rFonts w:asciiTheme="minorHAnsi" w:hAnsiTheme="minorHAnsi" w:cs="Calibri"/>
          <w:sz w:val="20"/>
        </w:rPr>
        <w:t>vá</w:t>
      </w:r>
      <w:r w:rsidRPr="007E46A6">
        <w:rPr>
          <w:rFonts w:asciiTheme="minorHAnsi" w:hAnsiTheme="minorHAnsi" w:cs="Calibri"/>
          <w:sz w:val="20"/>
        </w:rPr>
        <w:t>ní</w:t>
      </w:r>
      <w:r w:rsidRPr="001D0AC4">
        <w:rPr>
          <w:rFonts w:asciiTheme="minorHAnsi" w:hAnsiTheme="minorHAnsi"/>
          <w:sz w:val="20"/>
        </w:rPr>
        <w:t xml:space="preserve"> Produktů ČHMÚ </w:t>
      </w:r>
      <w:r>
        <w:rPr>
          <w:rFonts w:asciiTheme="minorHAnsi" w:hAnsiTheme="minorHAnsi" w:cs="Calibri"/>
          <w:sz w:val="20"/>
        </w:rPr>
        <w:t xml:space="preserve">jsou </w:t>
      </w:r>
      <w:r w:rsidRPr="007E46A6">
        <w:rPr>
          <w:rFonts w:asciiTheme="minorHAnsi" w:hAnsiTheme="minorHAnsi" w:cs="Calibri"/>
          <w:sz w:val="20"/>
        </w:rPr>
        <w:t>veden</w:t>
      </w:r>
      <w:r>
        <w:rPr>
          <w:rFonts w:asciiTheme="minorHAnsi" w:hAnsiTheme="minorHAnsi" w:cs="Calibri"/>
          <w:sz w:val="20"/>
        </w:rPr>
        <w:t>y</w:t>
      </w:r>
      <w:r w:rsidRPr="007E46A6">
        <w:rPr>
          <w:rFonts w:asciiTheme="minorHAnsi" w:hAnsiTheme="minorHAnsi" w:cs="Calibri"/>
          <w:sz w:val="20"/>
        </w:rPr>
        <w:t xml:space="preserve"> písemn</w:t>
      </w:r>
      <w:r>
        <w:rPr>
          <w:rFonts w:asciiTheme="minorHAnsi" w:hAnsiTheme="minorHAnsi" w:cs="Calibri"/>
          <w:sz w:val="20"/>
        </w:rPr>
        <w:t>é</w:t>
      </w:r>
      <w:r w:rsidRPr="007E46A6">
        <w:rPr>
          <w:rFonts w:asciiTheme="minorHAnsi" w:hAnsiTheme="minorHAnsi" w:cs="Calibri"/>
          <w:sz w:val="20"/>
        </w:rPr>
        <w:t xml:space="preserve"> záznam</w:t>
      </w:r>
      <w:r>
        <w:rPr>
          <w:rFonts w:asciiTheme="minorHAnsi" w:hAnsiTheme="minorHAnsi" w:cs="Calibri"/>
          <w:sz w:val="20"/>
        </w:rPr>
        <w:t>y</w:t>
      </w:r>
      <w:r w:rsidRPr="001D0AC4">
        <w:rPr>
          <w:rFonts w:asciiTheme="minorHAnsi" w:hAnsiTheme="minorHAnsi"/>
          <w:sz w:val="20"/>
        </w:rPr>
        <w:t>.</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Poskytovatel právo k užití </w:t>
      </w:r>
      <w:r w:rsidRPr="001D0AC4">
        <w:rPr>
          <w:rFonts w:asciiTheme="minorHAnsi" w:hAnsiTheme="minorHAnsi"/>
          <w:b/>
          <w:sz w:val="20"/>
        </w:rPr>
        <w:t>Produktů ČHMÚ</w:t>
      </w:r>
      <w:r w:rsidRPr="001D0AC4">
        <w:rPr>
          <w:rFonts w:asciiTheme="minorHAnsi" w:hAnsiTheme="minorHAnsi"/>
          <w:sz w:val="20"/>
        </w:rPr>
        <w:t xml:space="preserve">  poskytuje jako výhradní dodavatel na území České republiky a Produkty a Služby ČHMÚ odpovídají odvětvovým, oborovým, profesionálním a technickým standardům, které jsou zákonem stanovené pro obory činností ČHMÚ podle aktuálního Opatření MŽP.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Poskytovatel je oprávněn kontrolovat užívání Produktů ČHMÚ uvedených v této Smlouvě a to ve smyslu, zdali je dodržováno autorské právo. </w:t>
      </w:r>
    </w:p>
    <w:p w:rsidR="00FE4DC9" w:rsidRPr="001D0AC4" w:rsidRDefault="00FE4DC9" w:rsidP="00FE4DC9">
      <w:pPr>
        <w:pStyle w:val="Heading21"/>
        <w:tabs>
          <w:tab w:val="left" w:pos="2127"/>
          <w:tab w:val="left" w:pos="2836"/>
          <w:tab w:val="left" w:pos="3545"/>
          <w:tab w:val="left" w:pos="4254"/>
          <w:tab w:val="left" w:pos="4963"/>
          <w:tab w:val="left" w:pos="5672"/>
          <w:tab w:val="left" w:pos="6381"/>
          <w:tab w:val="left" w:pos="7090"/>
          <w:tab w:val="left" w:pos="7799"/>
          <w:tab w:val="left" w:pos="8508"/>
        </w:tabs>
        <w:ind w:left="1440" w:firstLine="0"/>
        <w:rPr>
          <w:rFonts w:asciiTheme="minorHAnsi" w:hAnsiTheme="minorHAnsi"/>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Cena a platební podmínky</w:t>
      </w:r>
    </w:p>
    <w:p w:rsidR="00FE4DC9" w:rsidRDefault="00FE4DC9" w:rsidP="00FE4DC9">
      <w:pPr>
        <w:pStyle w:val="Odstavecseseznamem"/>
        <w:numPr>
          <w:ilvl w:val="1"/>
          <w:numId w:val="36"/>
        </w:numPr>
        <w:spacing w:after="120" w:line="280" w:lineRule="atLeast"/>
        <w:contextualSpacing w:val="0"/>
        <w:jc w:val="both"/>
        <w:rPr>
          <w:rFonts w:cs="Calibri"/>
          <w:sz w:val="20"/>
          <w:szCs w:val="20"/>
        </w:rPr>
      </w:pPr>
      <w:bookmarkStart w:id="1" w:name="TOC446473771"/>
      <w:bookmarkStart w:id="2" w:name="OLE_LINK2"/>
      <w:bookmarkStart w:id="3" w:name="Ref380559910"/>
      <w:bookmarkEnd w:id="1"/>
      <w:bookmarkEnd w:id="2"/>
      <w:bookmarkEnd w:id="3"/>
      <w:r w:rsidRPr="00C364B2">
        <w:rPr>
          <w:rFonts w:cs="Calibri"/>
          <w:sz w:val="20"/>
          <w:szCs w:val="20"/>
        </w:rPr>
        <w:t>Nabyvatel se zavazuje platit za poskyt</w:t>
      </w:r>
      <w:r>
        <w:rPr>
          <w:rFonts w:cs="Calibri"/>
          <w:sz w:val="20"/>
          <w:szCs w:val="20"/>
        </w:rPr>
        <w:t>ovan</w:t>
      </w:r>
      <w:r w:rsidRPr="00C364B2">
        <w:rPr>
          <w:rFonts w:cs="Calibri"/>
          <w:sz w:val="20"/>
          <w:szCs w:val="20"/>
        </w:rPr>
        <w:t>á Data a Produkty ČHMÚ  částku stanovenou</w:t>
      </w:r>
      <w:r w:rsidRPr="001D0AC4">
        <w:rPr>
          <w:sz w:val="20"/>
        </w:rPr>
        <w:t xml:space="preserve"> v</w:t>
      </w:r>
      <w:r w:rsidRPr="00C364B2">
        <w:rPr>
          <w:rFonts w:cs="Calibri"/>
          <w:sz w:val="20"/>
          <w:szCs w:val="20"/>
        </w:rPr>
        <w:t> </w:t>
      </w:r>
      <w:r w:rsidRPr="001D0AC4">
        <w:rPr>
          <w:sz w:val="20"/>
        </w:rPr>
        <w:t xml:space="preserve">Příloze 2 </w:t>
      </w:r>
      <w:r>
        <w:rPr>
          <w:rFonts w:cs="Calibri"/>
          <w:sz w:val="20"/>
          <w:szCs w:val="20"/>
        </w:rPr>
        <w:t>v základní výši 567.280</w:t>
      </w:r>
      <w:r w:rsidR="000E2B75">
        <w:rPr>
          <w:rFonts w:cs="Calibri"/>
          <w:sz w:val="20"/>
          <w:szCs w:val="20"/>
        </w:rPr>
        <w:t>,- Kč (slovy: </w:t>
      </w:r>
      <w:proofErr w:type="spellStart"/>
      <w:r>
        <w:rPr>
          <w:rFonts w:cs="Calibri"/>
          <w:sz w:val="20"/>
          <w:szCs w:val="20"/>
        </w:rPr>
        <w:t>pětsetšedesátsedmtisícdvěstěosmdesát</w:t>
      </w:r>
      <w:proofErr w:type="spellEnd"/>
      <w:r>
        <w:rPr>
          <w:rFonts w:cs="Calibri"/>
          <w:sz w:val="20"/>
          <w:szCs w:val="20"/>
        </w:rPr>
        <w:t xml:space="preserve"> Kč) ročně. Dojde-li k převzetí produktů, které nejsou dodávány pravidelně a které tak nejsou zahrnuty v základní částce, určí se jejich cena dle příslušných ustanovení Přílohy 2.</w:t>
      </w:r>
    </w:p>
    <w:p w:rsidR="00FE4DC9" w:rsidRDefault="00FE4DC9" w:rsidP="00CC2108">
      <w:pPr>
        <w:pStyle w:val="Odstavecseseznamem"/>
        <w:numPr>
          <w:ilvl w:val="1"/>
          <w:numId w:val="36"/>
        </w:numPr>
        <w:spacing w:after="120"/>
        <w:jc w:val="both"/>
        <w:rPr>
          <w:rFonts w:cs="Calibri"/>
          <w:sz w:val="20"/>
          <w:szCs w:val="20"/>
        </w:rPr>
      </w:pPr>
      <w:r>
        <w:rPr>
          <w:rFonts w:cs="Calibri"/>
          <w:sz w:val="20"/>
          <w:szCs w:val="20"/>
        </w:rPr>
        <w:t>Úhrada částky podle IV. 1 bude provád</w:t>
      </w:r>
      <w:bookmarkStart w:id="4" w:name="_GoBack"/>
      <w:bookmarkEnd w:id="4"/>
      <w:r>
        <w:rPr>
          <w:rFonts w:cs="Calibri"/>
          <w:sz w:val="20"/>
          <w:szCs w:val="20"/>
        </w:rPr>
        <w:t>ěna</w:t>
      </w:r>
      <w:r w:rsidRPr="00634756">
        <w:rPr>
          <w:rFonts w:cs="Calibri"/>
          <w:sz w:val="20"/>
          <w:szCs w:val="20"/>
        </w:rPr>
        <w:t xml:space="preserve"> čtvrtletně</w:t>
      </w:r>
      <w:r>
        <w:rPr>
          <w:rFonts w:cs="Calibri"/>
          <w:sz w:val="20"/>
          <w:szCs w:val="20"/>
        </w:rPr>
        <w:t xml:space="preserve"> </w:t>
      </w:r>
      <w:r w:rsidRPr="001D0AC4">
        <w:rPr>
          <w:sz w:val="20"/>
        </w:rPr>
        <w:t>na základě faktury vystavené Poskytovatelem</w:t>
      </w:r>
      <w:r w:rsidRPr="00634756">
        <w:rPr>
          <w:rFonts w:cs="Calibri"/>
          <w:sz w:val="20"/>
          <w:szCs w:val="20"/>
        </w:rPr>
        <w:t xml:space="preserve"> </w:t>
      </w:r>
      <w:r w:rsidRPr="007E46A6">
        <w:rPr>
          <w:rFonts w:cs="Calibri"/>
          <w:sz w:val="20"/>
          <w:szCs w:val="20"/>
          <w:lang w:eastAsia="cs-CZ"/>
        </w:rPr>
        <w:t xml:space="preserve">vždy k poslednímu dni daného čtvrtletí </w:t>
      </w:r>
      <w:r>
        <w:rPr>
          <w:rFonts w:cs="Calibri"/>
          <w:sz w:val="20"/>
          <w:szCs w:val="20"/>
          <w:lang w:eastAsia="cs-CZ"/>
        </w:rPr>
        <w:t>po vzájemném odsouhlasení</w:t>
      </w:r>
      <w:r w:rsidRPr="007E46A6">
        <w:rPr>
          <w:rFonts w:cs="Calibri"/>
          <w:sz w:val="20"/>
          <w:szCs w:val="20"/>
          <w:lang w:eastAsia="cs-CZ"/>
        </w:rPr>
        <w:t xml:space="preserve"> akceptačního protokol</w:t>
      </w:r>
      <w:r>
        <w:rPr>
          <w:rFonts w:cs="Calibri"/>
          <w:sz w:val="20"/>
          <w:szCs w:val="20"/>
          <w:lang w:eastAsia="cs-CZ"/>
        </w:rPr>
        <w:t>u.</w:t>
      </w:r>
    </w:p>
    <w:p w:rsidR="00FE4DC9" w:rsidRPr="001D0AC4" w:rsidRDefault="00FE4DC9" w:rsidP="00CC2108">
      <w:pPr>
        <w:pStyle w:val="Odstavecseseznamem"/>
        <w:numPr>
          <w:ilvl w:val="1"/>
          <w:numId w:val="36"/>
        </w:numPr>
        <w:spacing w:after="120"/>
        <w:jc w:val="both"/>
        <w:rPr>
          <w:sz w:val="20"/>
        </w:rPr>
      </w:pPr>
      <w:r>
        <w:rPr>
          <w:rFonts w:cs="Calibri"/>
          <w:sz w:val="20"/>
          <w:szCs w:val="20"/>
        </w:rPr>
        <w:t>V</w:t>
      </w:r>
      <w:r w:rsidRPr="00BD2AFB">
        <w:rPr>
          <w:rFonts w:cs="Calibri"/>
          <w:sz w:val="20"/>
          <w:szCs w:val="20"/>
        </w:rPr>
        <w:t>šechny platby budou prováděny bezhotovostně</w:t>
      </w:r>
      <w:r w:rsidRPr="001D0AC4">
        <w:rPr>
          <w:sz w:val="20"/>
        </w:rPr>
        <w:t xml:space="preserve"> převodem na účet Poskytovatele </w:t>
      </w:r>
      <w:r w:rsidRPr="00BD2AFB">
        <w:rPr>
          <w:rFonts w:cs="Calibri"/>
          <w:sz w:val="20"/>
          <w:szCs w:val="20"/>
        </w:rPr>
        <w:t>uvedený v záhlaví této smlouvy</w:t>
      </w:r>
      <w:r w:rsidRPr="001D0AC4">
        <w:rPr>
          <w:sz w:val="20"/>
        </w:rPr>
        <w:t>, pod příslušným variabilním symbolem</w:t>
      </w:r>
      <w:r w:rsidRPr="00BD2AFB">
        <w:rPr>
          <w:rFonts w:cs="Calibri"/>
          <w:sz w:val="20"/>
        </w:rPr>
        <w:t>, se splatností třiceti dnů od doručení</w:t>
      </w:r>
      <w:r w:rsidRPr="001D0AC4">
        <w:rPr>
          <w:rFonts w:ascii="Times New Roman" w:eastAsia="Times New Roman" w:hAnsi="Times New Roman" w:cs="Times New Roman"/>
          <w:color w:val="000000"/>
          <w:sz w:val="20"/>
          <w:szCs w:val="20"/>
          <w:lang w:eastAsia="cs-CZ"/>
        </w:rPr>
        <w:t xml:space="preserve"> </w:t>
      </w:r>
      <w:r w:rsidRPr="00E278A7">
        <w:rPr>
          <w:rFonts w:eastAsia="Times New Roman" w:cs="Times New Roman"/>
          <w:color w:val="000000"/>
          <w:sz w:val="20"/>
          <w:szCs w:val="20"/>
          <w:lang w:eastAsia="cs-CZ"/>
        </w:rPr>
        <w:t>faktury Nabyvateli</w:t>
      </w:r>
      <w:r w:rsidRPr="005E3886">
        <w:rPr>
          <w:rFonts w:cs="Calibri"/>
          <w:sz w:val="20"/>
          <w:szCs w:val="20"/>
        </w:rPr>
        <w:t>.</w:t>
      </w:r>
      <w:r w:rsidRPr="001D0AC4">
        <w:rPr>
          <w:sz w:val="20"/>
        </w:rPr>
        <w:t xml:space="preserve"> Datem splatnosti se rozumí den odepsání finančních prostředků z účtu Nabyvatele.</w:t>
      </w:r>
    </w:p>
    <w:p w:rsidR="00FE4DC9" w:rsidRPr="001D0AC4" w:rsidRDefault="00FE4DC9" w:rsidP="00FE4DC9">
      <w:pPr>
        <w:pStyle w:val="Heading21"/>
        <w:numPr>
          <w:ilvl w:val="1"/>
          <w:numId w:val="36"/>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Nabyvateli nevzniká nárok na vrácení již uhrazené ceny, pokud si plnění od Poskytovatele nepřebírá a nebo jsou-li technické závady na jeho  zařízeních.</w:t>
      </w:r>
    </w:p>
    <w:p w:rsidR="00FE4DC9" w:rsidRPr="001D0AC4" w:rsidRDefault="00FE4DC9" w:rsidP="00FE4DC9">
      <w:pPr>
        <w:pStyle w:val="Heading21"/>
        <w:numPr>
          <w:ilvl w:val="1"/>
          <w:numId w:val="36"/>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V případě, že Nabyvatel bude v prodlení s úhradou fakturované částky, sjednávají si smluvní strany smluvní pokutu ve výši 0,05% z dlužné částky bez DPH za každý započatý den prodlení. </w:t>
      </w:r>
    </w:p>
    <w:p w:rsidR="00FE4DC9" w:rsidRPr="004277F0" w:rsidRDefault="00FE4DC9" w:rsidP="00FE4DC9">
      <w:pPr>
        <w:pStyle w:val="Heading21"/>
        <w:numPr>
          <w:ilvl w:val="1"/>
          <w:numId w:val="36"/>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cs="Calibri"/>
          <w:sz w:val="20"/>
        </w:rPr>
      </w:pPr>
      <w:r w:rsidRPr="004277F0">
        <w:rPr>
          <w:rFonts w:asciiTheme="minorHAnsi" w:hAnsiTheme="minorHAnsi" w:cs="Calibri"/>
          <w:sz w:val="20"/>
        </w:rPr>
        <w:t>V případě, že Poskytovatel bude v prodlení s</w:t>
      </w:r>
      <w:r w:rsidRPr="004277F0">
        <w:rPr>
          <w:rStyle w:val="Odkaznakoment"/>
          <w:rFonts w:asciiTheme="minorHAnsi" w:hAnsiTheme="minorHAnsi"/>
          <w:sz w:val="20"/>
          <w:lang w:eastAsia="en-US"/>
        </w:rPr>
        <w:t xml:space="preserve"> </w:t>
      </w:r>
      <w:r w:rsidRPr="004277F0">
        <w:rPr>
          <w:rFonts w:asciiTheme="minorHAnsi" w:hAnsiTheme="minorHAnsi"/>
          <w:sz w:val="20"/>
        </w:rPr>
        <w:t xml:space="preserve">dodáním produktů, jež jsou předmětem této smlouvy, delším než </w:t>
      </w:r>
      <w:r w:rsidRPr="004277F0">
        <w:rPr>
          <w:rFonts w:asciiTheme="minorHAnsi" w:hAnsiTheme="minorHAnsi" w:cs="Calibri"/>
          <w:sz w:val="20"/>
        </w:rPr>
        <w:t xml:space="preserve">72 hodin, sjednávají si smluvní strany pokutu ve výši 200,- Kč za každý následující den prodlení, avšak za podmínky splnění odstavce </w:t>
      </w:r>
      <w:r>
        <w:rPr>
          <w:rFonts w:asciiTheme="minorHAnsi" w:hAnsiTheme="minorHAnsi" w:cs="Calibri"/>
          <w:sz w:val="20"/>
        </w:rPr>
        <w:t>3</w:t>
      </w:r>
      <w:r w:rsidRPr="004277F0">
        <w:rPr>
          <w:rFonts w:asciiTheme="minorHAnsi" w:hAnsiTheme="minorHAnsi" w:cs="Calibri"/>
          <w:sz w:val="20"/>
        </w:rPr>
        <w:t xml:space="preserve"> čl. V.</w:t>
      </w:r>
    </w:p>
    <w:p w:rsidR="00FE4DC9" w:rsidRPr="001D0AC4" w:rsidRDefault="00FE4DC9" w:rsidP="00FE4DC9">
      <w:pPr>
        <w:pStyle w:val="Odstavecseseznamem"/>
        <w:numPr>
          <w:ilvl w:val="1"/>
          <w:numId w:val="36"/>
        </w:numPr>
        <w:spacing w:after="0" w:line="280" w:lineRule="atLeast"/>
        <w:contextualSpacing w:val="0"/>
        <w:jc w:val="both"/>
        <w:rPr>
          <w:sz w:val="20"/>
        </w:rPr>
      </w:pPr>
      <w:r w:rsidRPr="001D0AC4">
        <w:rPr>
          <w:sz w:val="20"/>
        </w:rPr>
        <w:t xml:space="preserve">V případě, že tato Smlouva je uzavřena na dobu neurčitou, má se za to, že cena stanovená za Produkty a Služby ČHMÚ je stanovená na příslušný </w:t>
      </w:r>
      <w:r w:rsidRPr="001D0AC4">
        <w:rPr>
          <w:sz w:val="20"/>
        </w:rPr>
        <w:lastRenderedPageBreak/>
        <w:t>kalendářní rok.  Smluvní strany se tímto</w:t>
      </w:r>
      <w:r w:rsidR="00C6114A">
        <w:rPr>
          <w:sz w:val="20"/>
        </w:rPr>
        <w:t xml:space="preserve"> dohodly, že Cena za Produkty a </w:t>
      </w:r>
      <w:r w:rsidRPr="001D0AC4">
        <w:rPr>
          <w:sz w:val="20"/>
        </w:rPr>
        <w:t xml:space="preserve">Služby ČHMÚ bude každoročně upravována na základě faktury vystavené </w:t>
      </w:r>
      <w:r>
        <w:rPr>
          <w:rFonts w:cs="Calibri"/>
          <w:sz w:val="20"/>
          <w:szCs w:val="20"/>
        </w:rPr>
        <w:t>poskytovatelem</w:t>
      </w:r>
      <w:r w:rsidRPr="001D0AC4">
        <w:rPr>
          <w:sz w:val="20"/>
        </w:rPr>
        <w:t xml:space="preserve"> podle roční míry inflace za předcházející kalendářní rok, měřené indexem spotřebitelských cen podle Českého statistického úřadu. Tato změna bude realizována o plnou výši inflace, a to po vyhlášení indexu ČSÚ, a to vždy k</w:t>
      </w:r>
      <w:r>
        <w:rPr>
          <w:rFonts w:cs="Calibri"/>
          <w:sz w:val="20"/>
          <w:szCs w:val="20"/>
        </w:rPr>
        <w:t> prvnímu lednu</w:t>
      </w:r>
      <w:r w:rsidRPr="001D0AC4">
        <w:rPr>
          <w:sz w:val="20"/>
        </w:rPr>
        <w:t xml:space="preserve"> daného roku v němž byl index vyhlášen.</w:t>
      </w:r>
    </w:p>
    <w:p w:rsidR="00FE4DC9" w:rsidRPr="001D0AC4" w:rsidRDefault="00FE4DC9" w:rsidP="00FE4DC9">
      <w:pPr>
        <w:pStyle w:val="Heading21"/>
        <w:tabs>
          <w:tab w:val="left" w:pos="2127"/>
          <w:tab w:val="left" w:pos="2836"/>
          <w:tab w:val="left" w:pos="3545"/>
          <w:tab w:val="left" w:pos="4254"/>
          <w:tab w:val="left" w:pos="4963"/>
          <w:tab w:val="left" w:pos="5672"/>
          <w:tab w:val="left" w:pos="6381"/>
          <w:tab w:val="left" w:pos="7090"/>
          <w:tab w:val="left" w:pos="7799"/>
          <w:tab w:val="left" w:pos="8508"/>
        </w:tabs>
        <w:ind w:left="0" w:firstLine="0"/>
        <w:rPr>
          <w:rFonts w:asciiTheme="minorHAnsi" w:hAnsiTheme="minorHAnsi"/>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technická specifikace přístupu</w:t>
      </w:r>
    </w:p>
    <w:p w:rsidR="00FE4DC9" w:rsidRPr="005B021F"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cs="Calibri"/>
          <w:sz w:val="20"/>
        </w:rPr>
      </w:pPr>
      <w:r w:rsidRPr="005B021F">
        <w:rPr>
          <w:rFonts w:asciiTheme="minorHAnsi" w:hAnsiTheme="minorHAnsi"/>
          <w:sz w:val="20"/>
        </w:rPr>
        <w:t xml:space="preserve">Poskytovatel se zavazuje předávat Nabyvateli data a informace dle čl. I., Přílohy 1 této smlouvy ve stanoveném formátu a čase na FTP serveru Nabyvatele. Přístupové informace budou sděleny telefonicky na tel. </w:t>
      </w:r>
      <w:r w:rsidRPr="005B021F">
        <w:rPr>
          <w:rFonts w:asciiTheme="minorHAnsi" w:hAnsiTheme="minorHAnsi" w:cs="Calibri"/>
          <w:sz w:val="20"/>
        </w:rPr>
        <w:t xml:space="preserve">číslo: </w:t>
      </w:r>
      <w:proofErr w:type="spellStart"/>
      <w:r w:rsidR="00576A3B">
        <w:rPr>
          <w:rFonts w:asciiTheme="minorHAnsi" w:hAnsiTheme="minorHAnsi" w:cs="Calibri"/>
          <w:sz w:val="20"/>
        </w:rPr>
        <w:t>xxx</w:t>
      </w:r>
      <w:r w:rsidRPr="005B021F">
        <w:rPr>
          <w:rFonts w:asciiTheme="minorHAnsi" w:hAnsiTheme="minorHAnsi" w:cs="Calibri"/>
          <w:sz w:val="20"/>
        </w:rPr>
        <w:t>po</w:t>
      </w:r>
      <w:proofErr w:type="spellEnd"/>
      <w:r w:rsidRPr="005B021F">
        <w:rPr>
          <w:rFonts w:asciiTheme="minorHAnsi" w:hAnsiTheme="minorHAnsi" w:cs="Calibri"/>
          <w:sz w:val="20"/>
        </w:rPr>
        <w:t xml:space="preserve"> podepsání smlouvy. Dále bude poskytovatel zasílat data na e-mailovou adresu Nabyvatele – </w:t>
      </w:r>
      <w:proofErr w:type="spellStart"/>
      <w:r w:rsidR="00576A3B">
        <w:rPr>
          <w:rStyle w:val="Hypertextovodkaz"/>
          <w:rFonts w:asciiTheme="minorHAnsi" w:hAnsiTheme="minorHAnsi"/>
          <w:sz w:val="18"/>
          <w:szCs w:val="18"/>
        </w:rPr>
        <w:t>xxx</w:t>
      </w:r>
      <w:proofErr w:type="spellEnd"/>
    </w:p>
    <w:p w:rsidR="00FE4DC9" w:rsidRPr="001D0AC4" w:rsidRDefault="00FE4DC9" w:rsidP="00FE4DC9">
      <w:pPr>
        <w:numPr>
          <w:ilvl w:val="1"/>
          <w:numId w:val="34"/>
        </w:numPr>
        <w:autoSpaceDE w:val="0"/>
        <w:autoSpaceDN w:val="0"/>
        <w:adjustRightInd w:val="0"/>
        <w:spacing w:after="0" w:line="240" w:lineRule="auto"/>
        <w:rPr>
          <w:sz w:val="20"/>
        </w:rPr>
      </w:pPr>
      <w:r w:rsidRPr="001D0AC4">
        <w:rPr>
          <w:sz w:val="20"/>
        </w:rPr>
        <w:t>K zabezpečení bezproblémovosti přenosu dat mezi Poskytovatelem a Nabyvatelem jsou uvedeny tyto osoby:</w:t>
      </w:r>
    </w:p>
    <w:p w:rsidR="00FE4DC9" w:rsidRPr="001D0AC4" w:rsidRDefault="00FE4DC9" w:rsidP="00FE4DC9">
      <w:pPr>
        <w:pStyle w:val="Heading21"/>
        <w:numPr>
          <w:ilvl w:val="2"/>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Za </w:t>
      </w:r>
      <w:proofErr w:type="spellStart"/>
      <w:r w:rsidRPr="001D0AC4">
        <w:rPr>
          <w:rFonts w:asciiTheme="minorHAnsi" w:hAnsiTheme="minorHAnsi"/>
          <w:sz w:val="20"/>
        </w:rPr>
        <w:t>Poskytovatele:</w:t>
      </w:r>
      <w:r w:rsidR="00576A3B">
        <w:rPr>
          <w:rFonts w:asciiTheme="minorHAnsi" w:hAnsiTheme="minorHAnsi"/>
          <w:sz w:val="20"/>
        </w:rPr>
        <w:t>xxx</w:t>
      </w:r>
      <w:proofErr w:type="spellEnd"/>
    </w:p>
    <w:p w:rsidR="00FE4DC9" w:rsidRPr="001D0AC4" w:rsidRDefault="00FE4DC9" w:rsidP="00FE4DC9">
      <w:pPr>
        <w:pStyle w:val="Heading21"/>
        <w:numPr>
          <w:ilvl w:val="2"/>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Za nabyvatele:</w:t>
      </w:r>
      <w:r w:rsidR="00576A3B">
        <w:rPr>
          <w:rFonts w:asciiTheme="minorHAnsi" w:hAnsiTheme="minorHAnsi"/>
          <w:sz w:val="20"/>
        </w:rPr>
        <w:t xml:space="preserve"> </w:t>
      </w:r>
      <w:proofErr w:type="spellStart"/>
      <w:r w:rsidR="00576A3B">
        <w:rPr>
          <w:rFonts w:asciiTheme="minorHAnsi" w:hAnsiTheme="minorHAnsi"/>
          <w:sz w:val="20"/>
        </w:rPr>
        <w:t>xxx</w:t>
      </w:r>
      <w:proofErr w:type="spellEnd"/>
    </w:p>
    <w:p w:rsidR="00C6114A" w:rsidRPr="00C6114A" w:rsidRDefault="00FE4DC9" w:rsidP="00C6114A">
      <w:pPr>
        <w:numPr>
          <w:ilvl w:val="1"/>
          <w:numId w:val="34"/>
        </w:numPr>
        <w:autoSpaceDE w:val="0"/>
        <w:autoSpaceDN w:val="0"/>
        <w:adjustRightInd w:val="0"/>
        <w:spacing w:after="0" w:line="240" w:lineRule="auto"/>
        <w:jc w:val="both"/>
        <w:rPr>
          <w:i/>
          <w:sz w:val="20"/>
        </w:rPr>
      </w:pPr>
      <w:r>
        <w:rPr>
          <w:rFonts w:cs="Calibri"/>
          <w:sz w:val="20"/>
          <w:szCs w:val="20"/>
        </w:rPr>
        <w:t>Pokud nebyly</w:t>
      </w:r>
      <w:r w:rsidRPr="007E46A6">
        <w:rPr>
          <w:rFonts w:cs="Calibri"/>
          <w:sz w:val="20"/>
          <w:szCs w:val="20"/>
        </w:rPr>
        <w:t xml:space="preserve"> meteorologická data a</w:t>
      </w:r>
      <w:r>
        <w:rPr>
          <w:rFonts w:cs="Calibri"/>
          <w:sz w:val="20"/>
          <w:szCs w:val="20"/>
        </w:rPr>
        <w:t xml:space="preserve"> informace Poskytovatelem dodány</w:t>
      </w:r>
      <w:r w:rsidRPr="001D0AC4">
        <w:rPr>
          <w:sz w:val="20"/>
        </w:rPr>
        <w:t xml:space="preserve"> v řádném termínu a v řádné kvalitě podle této Smlouvy, nahlásí Nabyvatel tuto skutečnost neprodleně telefonicky na dohledové centrum Poskytovatele a současně na e-mailov</w:t>
      </w:r>
      <w:r>
        <w:rPr>
          <w:sz w:val="20"/>
        </w:rPr>
        <w:t>é</w:t>
      </w:r>
      <w:r w:rsidRPr="001D0AC4">
        <w:rPr>
          <w:sz w:val="20"/>
        </w:rPr>
        <w:t xml:space="preserve"> </w:t>
      </w:r>
      <w:proofErr w:type="spellStart"/>
      <w:r w:rsidRPr="001D0AC4">
        <w:rPr>
          <w:sz w:val="20"/>
        </w:rPr>
        <w:t>adres</w:t>
      </w:r>
      <w:r>
        <w:rPr>
          <w:sz w:val="20"/>
        </w:rPr>
        <w:t>y:</w:t>
      </w:r>
      <w:r w:rsidR="00576A3B">
        <w:rPr>
          <w:sz w:val="20"/>
        </w:rPr>
        <w:t>xxx</w:t>
      </w:r>
      <w:proofErr w:type="spellEnd"/>
    </w:p>
    <w:p w:rsidR="00FE4DC9" w:rsidRPr="001D0AC4" w:rsidRDefault="00FE4DC9" w:rsidP="00FE4DC9">
      <w:pPr>
        <w:pStyle w:val="Heading21"/>
        <w:tabs>
          <w:tab w:val="left" w:pos="1418"/>
          <w:tab w:val="left" w:pos="2127"/>
          <w:tab w:val="left" w:pos="2836"/>
          <w:tab w:val="left" w:pos="3545"/>
          <w:tab w:val="left" w:pos="4254"/>
          <w:tab w:val="left" w:pos="4963"/>
          <w:tab w:val="left" w:pos="5672"/>
          <w:tab w:val="left" w:pos="6381"/>
          <w:tab w:val="left" w:pos="7090"/>
          <w:tab w:val="left" w:pos="7799"/>
          <w:tab w:val="left" w:pos="8508"/>
        </w:tabs>
        <w:ind w:left="720" w:firstLine="0"/>
        <w:rPr>
          <w:rFonts w:asciiTheme="minorHAnsi" w:hAnsiTheme="minorHAnsi"/>
          <w:b/>
          <w:caps/>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doba, zánik Smlouvy</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Tato Smlouva se uzavírá na dobu určitou </w:t>
      </w:r>
      <w:r>
        <w:rPr>
          <w:rFonts w:asciiTheme="minorHAnsi" w:hAnsiTheme="minorHAnsi" w:cs="Calibri"/>
          <w:sz w:val="20"/>
        </w:rPr>
        <w:t>a sice dobu jednoho roku</w:t>
      </w:r>
      <w:r w:rsidRPr="001D0AC4">
        <w:rPr>
          <w:rFonts w:asciiTheme="minorHAnsi" w:hAnsiTheme="minorHAnsi"/>
          <w:sz w:val="20"/>
        </w:rPr>
        <w:t xml:space="preserve"> s možností výpovědi bez udání důvodu.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Výpovědní doba </w:t>
      </w:r>
      <w:r>
        <w:rPr>
          <w:rFonts w:asciiTheme="minorHAnsi" w:hAnsiTheme="minorHAnsi" w:cs="Calibri"/>
          <w:sz w:val="20"/>
        </w:rPr>
        <w:t>činí</w:t>
      </w:r>
      <w:r w:rsidRPr="001D0AC4">
        <w:rPr>
          <w:rFonts w:asciiTheme="minorHAnsi" w:hAnsiTheme="minorHAnsi"/>
          <w:sz w:val="20"/>
        </w:rPr>
        <w:t xml:space="preserve"> dva měsíce a počíná běžet prvním dnem měsíce následujícího po doručení výpovědi druhé smluvní straně.</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Smluvní strany mohou tuto Smlouvu ukončit též dohodou nebo odstoupením.</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V případě, že se Poskytovatel ocitne v prodlení s poskytováním Produktů a Služeb </w:t>
      </w:r>
      <w:r w:rsidRPr="007E46A6">
        <w:rPr>
          <w:rFonts w:asciiTheme="minorHAnsi" w:hAnsiTheme="minorHAnsi" w:cs="Calibri"/>
          <w:sz w:val="20"/>
        </w:rPr>
        <w:t>ČHM</w:t>
      </w:r>
      <w:r>
        <w:rPr>
          <w:rFonts w:asciiTheme="minorHAnsi" w:hAnsiTheme="minorHAnsi" w:cs="Calibri"/>
          <w:sz w:val="20"/>
        </w:rPr>
        <w:t>Ú</w:t>
      </w:r>
      <w:r w:rsidRPr="001D0AC4">
        <w:rPr>
          <w:rFonts w:asciiTheme="minorHAnsi" w:hAnsiTheme="minorHAnsi"/>
          <w:sz w:val="20"/>
        </w:rPr>
        <w:t xml:space="preserve"> delším než 3 </w:t>
      </w:r>
      <w:r w:rsidRPr="007E46A6">
        <w:rPr>
          <w:rFonts w:asciiTheme="minorHAnsi" w:hAnsiTheme="minorHAnsi" w:cs="Calibri"/>
          <w:sz w:val="20"/>
        </w:rPr>
        <w:t>dn</w:t>
      </w:r>
      <w:r>
        <w:rPr>
          <w:rFonts w:asciiTheme="minorHAnsi" w:hAnsiTheme="minorHAnsi" w:cs="Calibri"/>
          <w:sz w:val="20"/>
        </w:rPr>
        <w:t>y</w:t>
      </w:r>
      <w:r w:rsidRPr="001D0AC4">
        <w:rPr>
          <w:rFonts w:asciiTheme="minorHAnsi" w:hAnsiTheme="minorHAnsi"/>
          <w:sz w:val="20"/>
        </w:rPr>
        <w:t>, je Nabyvatel oprávněn odstoupit od Smlouvy bez udání důvodů, avšak pouze za podmínky, že písemnou formou vyzve Poskytovatele k obnovení plnění.</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V případě, že Poskytovatel neobnoví poskytování Produktů a Služeb ČHMÚ ve lhůtě delší než 7 </w:t>
      </w:r>
      <w:r w:rsidRPr="007E46A6">
        <w:rPr>
          <w:rFonts w:asciiTheme="minorHAnsi" w:hAnsiTheme="minorHAnsi" w:cs="Calibri"/>
          <w:sz w:val="20"/>
        </w:rPr>
        <w:t>dn</w:t>
      </w:r>
      <w:r>
        <w:rPr>
          <w:rFonts w:asciiTheme="minorHAnsi" w:hAnsiTheme="minorHAnsi" w:cs="Calibri"/>
          <w:sz w:val="20"/>
        </w:rPr>
        <w:t>ů</w:t>
      </w:r>
      <w:r w:rsidRPr="007E46A6">
        <w:rPr>
          <w:rFonts w:asciiTheme="minorHAnsi" w:hAnsiTheme="minorHAnsi" w:cs="Calibri"/>
          <w:sz w:val="20"/>
        </w:rPr>
        <w:t xml:space="preserve"> poté</w:t>
      </w:r>
      <w:r w:rsidRPr="001D0AC4">
        <w:rPr>
          <w:rFonts w:asciiTheme="minorHAnsi" w:hAnsiTheme="minorHAnsi"/>
          <w:sz w:val="20"/>
        </w:rPr>
        <w:t xml:space="preserve">, co obdržel výzvu od Nabyvatele, nastávají účinky  ukončení této Smlouvy ke dni uplynutí této lhůty.  Poskytovatel je povinen vrátit cenu za Produkty a Služby ČHMÚ, které neposkytl.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Ustanovení odst. 4 neplatí, pokud k nemožnosti dodávání Produktů ČHMÚ a  poskytování Služeb ČHMÚ </w:t>
      </w:r>
      <w:r>
        <w:rPr>
          <w:rFonts w:asciiTheme="minorHAnsi" w:hAnsiTheme="minorHAnsi" w:cs="Calibri"/>
          <w:sz w:val="20"/>
        </w:rPr>
        <w:t>došlo</w:t>
      </w:r>
      <w:r w:rsidRPr="001D0AC4">
        <w:rPr>
          <w:rFonts w:asciiTheme="minorHAnsi" w:hAnsiTheme="minorHAnsi"/>
          <w:sz w:val="20"/>
        </w:rPr>
        <w:t xml:space="preserve"> za nepředvídatelných </w:t>
      </w:r>
      <w:r w:rsidRPr="007E46A6">
        <w:rPr>
          <w:rFonts w:asciiTheme="minorHAnsi" w:hAnsiTheme="minorHAnsi" w:cs="Calibri"/>
          <w:sz w:val="20"/>
        </w:rPr>
        <w:t>okolností</w:t>
      </w:r>
      <w:r>
        <w:rPr>
          <w:rFonts w:asciiTheme="minorHAnsi" w:hAnsiTheme="minorHAnsi" w:cs="Calibri"/>
          <w:sz w:val="20"/>
        </w:rPr>
        <w:t>,</w:t>
      </w:r>
      <w:r w:rsidRPr="001D0AC4">
        <w:rPr>
          <w:rFonts w:asciiTheme="minorHAnsi" w:hAnsiTheme="minorHAnsi"/>
          <w:sz w:val="20"/>
        </w:rPr>
        <w:t xml:space="preserve"> nepřekonatelných překážek č</w:t>
      </w:r>
      <w:r w:rsidR="00C6114A">
        <w:rPr>
          <w:rFonts w:asciiTheme="minorHAnsi" w:hAnsiTheme="minorHAnsi"/>
          <w:sz w:val="20"/>
        </w:rPr>
        <w:t>i vyšší moci podle ustanovení § </w:t>
      </w:r>
      <w:r w:rsidRPr="001D0AC4">
        <w:rPr>
          <w:rFonts w:asciiTheme="minorHAnsi" w:hAnsiTheme="minorHAnsi"/>
          <w:sz w:val="20"/>
        </w:rPr>
        <w:t>2913 zákona č. 89/2012 Občanský zá</w:t>
      </w:r>
      <w:r w:rsidR="00C6114A">
        <w:rPr>
          <w:rFonts w:asciiTheme="minorHAnsi" w:hAnsiTheme="minorHAnsi"/>
          <w:sz w:val="20"/>
        </w:rPr>
        <w:t xml:space="preserve">koník, ve zn. </w:t>
      </w:r>
      <w:proofErr w:type="spellStart"/>
      <w:r w:rsidR="00C6114A">
        <w:rPr>
          <w:rFonts w:asciiTheme="minorHAnsi" w:hAnsiTheme="minorHAnsi"/>
          <w:sz w:val="20"/>
        </w:rPr>
        <w:t>pozd</w:t>
      </w:r>
      <w:proofErr w:type="spellEnd"/>
      <w:r w:rsidR="00C6114A">
        <w:rPr>
          <w:rFonts w:asciiTheme="minorHAnsi" w:hAnsiTheme="minorHAnsi"/>
          <w:sz w:val="20"/>
        </w:rPr>
        <w:t>. předpisů a </w:t>
      </w:r>
      <w:r w:rsidRPr="001D0AC4">
        <w:rPr>
          <w:rFonts w:asciiTheme="minorHAnsi" w:hAnsiTheme="minorHAnsi"/>
          <w:sz w:val="20"/>
        </w:rPr>
        <w:t xml:space="preserve">nejedná se o krátkodobé výpadky </w:t>
      </w:r>
      <w:r>
        <w:rPr>
          <w:rFonts w:asciiTheme="minorHAnsi" w:hAnsiTheme="minorHAnsi" w:cs="Calibri"/>
          <w:sz w:val="20"/>
        </w:rPr>
        <w:t>kratší</w:t>
      </w:r>
      <w:r w:rsidRPr="001D0AC4">
        <w:rPr>
          <w:rFonts w:asciiTheme="minorHAnsi" w:hAnsiTheme="minorHAnsi"/>
          <w:sz w:val="20"/>
        </w:rPr>
        <w:t xml:space="preserve"> než 72 hodin. Při vzniku daných okolností Poskytovatel písemně informuje Nabyvatele s dotazem, zdali má zájem o opožděné dodání Produktů ČHMÚ.</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lastRenderedPageBreak/>
        <w:t xml:space="preserve">Nabyvatel může od této Smlouvy odstoupit, pokud nastane situace </w:t>
      </w:r>
      <w:r>
        <w:rPr>
          <w:rFonts w:asciiTheme="minorHAnsi" w:hAnsiTheme="minorHAnsi" w:cs="Calibri"/>
          <w:sz w:val="20"/>
        </w:rPr>
        <w:t>uvedená</w:t>
      </w:r>
      <w:r w:rsidRPr="001D0AC4">
        <w:rPr>
          <w:rFonts w:asciiTheme="minorHAnsi" w:hAnsiTheme="minorHAnsi"/>
          <w:sz w:val="20"/>
        </w:rPr>
        <w:t xml:space="preserve"> v odst. 6 tohoto článku a písemnou formou oznámí Poskytovateli, že na </w:t>
      </w:r>
      <w:r w:rsidRPr="007E46A6">
        <w:rPr>
          <w:rFonts w:asciiTheme="minorHAnsi" w:hAnsiTheme="minorHAnsi" w:cs="Calibri"/>
          <w:sz w:val="20"/>
        </w:rPr>
        <w:t>opožděné</w:t>
      </w:r>
      <w:r>
        <w:rPr>
          <w:rFonts w:asciiTheme="minorHAnsi" w:hAnsiTheme="minorHAnsi" w:cs="Calibri"/>
          <w:sz w:val="20"/>
        </w:rPr>
        <w:t>m</w:t>
      </w:r>
      <w:r w:rsidRPr="001D0AC4">
        <w:rPr>
          <w:rFonts w:asciiTheme="minorHAnsi" w:hAnsiTheme="minorHAnsi"/>
          <w:sz w:val="20"/>
        </w:rPr>
        <w:t xml:space="preserve"> dodání Produktů a Služeb ČHMÚ  nemá zájem.  </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Poskytovatel je oprávněn odstoupit od této Smlouvy a odepřít plnění Nabyvateli, pokud </w:t>
      </w:r>
      <w:r w:rsidRPr="007E46A6">
        <w:rPr>
          <w:rFonts w:asciiTheme="minorHAnsi" w:hAnsiTheme="minorHAnsi" w:cs="Calibri"/>
          <w:sz w:val="20"/>
        </w:rPr>
        <w:t xml:space="preserve">je </w:t>
      </w:r>
      <w:r w:rsidRPr="001D0AC4">
        <w:rPr>
          <w:rFonts w:asciiTheme="minorHAnsi" w:hAnsiTheme="minorHAnsi"/>
          <w:sz w:val="20"/>
        </w:rPr>
        <w:t>jednání Nabyvatele v rozporu s ustanoveními této Smlouvy.</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Právní účinky odstoupení </w:t>
      </w:r>
      <w:r>
        <w:rPr>
          <w:rFonts w:asciiTheme="minorHAnsi" w:hAnsiTheme="minorHAnsi" w:cs="Calibri"/>
          <w:sz w:val="20"/>
        </w:rPr>
        <w:t>S</w:t>
      </w:r>
      <w:r w:rsidRPr="007E46A6">
        <w:rPr>
          <w:rFonts w:asciiTheme="minorHAnsi" w:hAnsiTheme="minorHAnsi" w:cs="Calibri"/>
          <w:sz w:val="20"/>
        </w:rPr>
        <w:t>mluvních</w:t>
      </w:r>
      <w:r w:rsidRPr="001D0AC4">
        <w:rPr>
          <w:rFonts w:asciiTheme="minorHAnsi" w:hAnsiTheme="minorHAnsi"/>
          <w:sz w:val="20"/>
        </w:rPr>
        <w:t xml:space="preserve"> stran v této Smlouvě nastávají dnem doručení druhé </w:t>
      </w:r>
      <w:r>
        <w:rPr>
          <w:rFonts w:asciiTheme="minorHAnsi" w:hAnsiTheme="minorHAnsi" w:cs="Calibri"/>
          <w:sz w:val="20"/>
        </w:rPr>
        <w:t>S</w:t>
      </w:r>
      <w:r w:rsidRPr="007E46A6">
        <w:rPr>
          <w:rFonts w:asciiTheme="minorHAnsi" w:hAnsiTheme="minorHAnsi" w:cs="Calibri"/>
          <w:sz w:val="20"/>
        </w:rPr>
        <w:t>mluvní</w:t>
      </w:r>
      <w:r w:rsidRPr="001D0AC4">
        <w:rPr>
          <w:rFonts w:asciiTheme="minorHAnsi" w:hAnsiTheme="minorHAnsi"/>
          <w:sz w:val="20"/>
        </w:rPr>
        <w:t xml:space="preserve"> straně. V případě nezastižení adresáta se má za to, že dnem doručení je oznámení zásilky, pokud není </w:t>
      </w:r>
      <w:r w:rsidRPr="007E46A6">
        <w:rPr>
          <w:rFonts w:asciiTheme="minorHAnsi" w:hAnsiTheme="minorHAnsi" w:cs="Calibri"/>
          <w:sz w:val="20"/>
        </w:rPr>
        <w:t>stanoven</w:t>
      </w:r>
      <w:r>
        <w:rPr>
          <w:rFonts w:asciiTheme="minorHAnsi" w:hAnsiTheme="minorHAnsi" w:cs="Calibri"/>
          <w:sz w:val="20"/>
        </w:rPr>
        <w:t>o</w:t>
      </w:r>
      <w:r w:rsidRPr="001D0AC4">
        <w:rPr>
          <w:rFonts w:asciiTheme="minorHAnsi" w:hAnsiTheme="minorHAnsi"/>
          <w:sz w:val="20"/>
        </w:rPr>
        <w:t xml:space="preserve"> jinak.</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Vrácení již uhrazené </w:t>
      </w:r>
      <w:r>
        <w:rPr>
          <w:rFonts w:asciiTheme="minorHAnsi" w:hAnsiTheme="minorHAnsi" w:cs="Calibri"/>
          <w:sz w:val="20"/>
        </w:rPr>
        <w:t>částky</w:t>
      </w:r>
      <w:r w:rsidRPr="001D0AC4">
        <w:rPr>
          <w:rFonts w:asciiTheme="minorHAnsi" w:hAnsiTheme="minorHAnsi"/>
          <w:sz w:val="20"/>
        </w:rPr>
        <w:t xml:space="preserve"> za nezre</w:t>
      </w:r>
      <w:r w:rsidR="00C6114A">
        <w:rPr>
          <w:rFonts w:asciiTheme="minorHAnsi" w:hAnsiTheme="minorHAnsi"/>
          <w:sz w:val="20"/>
        </w:rPr>
        <w:t>alizované poskytnutí Produktů a </w:t>
      </w:r>
      <w:r w:rsidRPr="001D0AC4">
        <w:rPr>
          <w:rFonts w:asciiTheme="minorHAnsi" w:hAnsiTheme="minorHAnsi"/>
          <w:sz w:val="20"/>
        </w:rPr>
        <w:t>Služeb ČHMÚ bude provedeno do 14 dní bankovním převodem.</w:t>
      </w: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Právo k užití Produktů a Služeb ČHMÚ nemůže být </w:t>
      </w:r>
      <w:r w:rsidRPr="007E46A6">
        <w:rPr>
          <w:rFonts w:asciiTheme="minorHAnsi" w:hAnsiTheme="minorHAnsi" w:cs="Calibri"/>
          <w:sz w:val="20"/>
        </w:rPr>
        <w:t>převeden</w:t>
      </w:r>
      <w:r>
        <w:rPr>
          <w:rFonts w:asciiTheme="minorHAnsi" w:hAnsiTheme="minorHAnsi" w:cs="Calibri"/>
          <w:sz w:val="20"/>
        </w:rPr>
        <w:t>o</w:t>
      </w:r>
      <w:r w:rsidRPr="001D0AC4">
        <w:rPr>
          <w:rFonts w:asciiTheme="minorHAnsi" w:hAnsiTheme="minorHAnsi"/>
          <w:sz w:val="20"/>
        </w:rPr>
        <w:t xml:space="preserve"> na právní nástupce Nabyvatele, a to nejen v České republice, ale i v rámci Evropské Unie. </w:t>
      </w:r>
    </w:p>
    <w:p w:rsidR="00FE4DC9" w:rsidRPr="001D0AC4" w:rsidRDefault="00FE4DC9" w:rsidP="00FE4DC9">
      <w:pPr>
        <w:pStyle w:val="Heading21"/>
        <w:tabs>
          <w:tab w:val="left" w:pos="2127"/>
          <w:tab w:val="left" w:pos="2836"/>
          <w:tab w:val="left" w:pos="3545"/>
          <w:tab w:val="left" w:pos="4254"/>
          <w:tab w:val="left" w:pos="4963"/>
          <w:tab w:val="left" w:pos="5672"/>
          <w:tab w:val="left" w:pos="6381"/>
          <w:tab w:val="left" w:pos="7090"/>
          <w:tab w:val="left" w:pos="7799"/>
          <w:tab w:val="left" w:pos="8508"/>
        </w:tabs>
        <w:ind w:left="0" w:firstLine="0"/>
        <w:rPr>
          <w:rFonts w:asciiTheme="minorHAnsi" w:hAnsiTheme="minorHAnsi"/>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bookmarkStart w:id="5" w:name="OLE_LINK1"/>
      <w:bookmarkStart w:id="6" w:name="OLE_LINK3"/>
      <w:r w:rsidRPr="001D0AC4">
        <w:rPr>
          <w:rFonts w:asciiTheme="minorHAnsi" w:hAnsiTheme="minorHAnsi"/>
          <w:b/>
          <w:caps/>
          <w:sz w:val="20"/>
        </w:rPr>
        <w:t>Ostatní ustanovení</w:t>
      </w:r>
    </w:p>
    <w:p w:rsidR="00FE4DC9" w:rsidRPr="001D0AC4" w:rsidRDefault="00FE4DC9" w:rsidP="00FE4DC9">
      <w:pPr>
        <w:pStyle w:val="Heading21"/>
        <w:numPr>
          <w:ilvl w:val="1"/>
          <w:numId w:val="38"/>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ČHMÚ nenese žádnou právní odpovědnost</w:t>
      </w:r>
      <w:r w:rsidRPr="007E46A6">
        <w:rPr>
          <w:rFonts w:asciiTheme="minorHAnsi" w:hAnsiTheme="minorHAnsi" w:cs="Calibri"/>
          <w:sz w:val="20"/>
        </w:rPr>
        <w:t xml:space="preserve"> </w:t>
      </w:r>
      <w:r>
        <w:rPr>
          <w:rFonts w:asciiTheme="minorHAnsi" w:hAnsiTheme="minorHAnsi" w:cs="Calibri"/>
          <w:sz w:val="20"/>
        </w:rPr>
        <w:t>vůči</w:t>
      </w:r>
      <w:r w:rsidRPr="001D0AC4">
        <w:rPr>
          <w:rFonts w:asciiTheme="minorHAnsi" w:hAnsiTheme="minorHAnsi"/>
          <w:sz w:val="20"/>
        </w:rPr>
        <w:t xml:space="preserve"> Nabyvateli a třetím osobám za výsledky použití </w:t>
      </w:r>
      <w:r w:rsidRPr="001D0AC4">
        <w:rPr>
          <w:rFonts w:asciiTheme="minorHAnsi" w:hAnsiTheme="minorHAnsi"/>
          <w:b/>
          <w:sz w:val="20"/>
        </w:rPr>
        <w:t>Produktů ČHMÚ,</w:t>
      </w:r>
      <w:r w:rsidRPr="001D0AC4">
        <w:rPr>
          <w:rFonts w:asciiTheme="minorHAnsi" w:hAnsiTheme="minorHAnsi"/>
          <w:sz w:val="20"/>
        </w:rPr>
        <w:t xml:space="preserve"> které Nabyvatel nebo třetí osoby svým jednáním zpracují, užijí či zkopírují, a dále rozšiřují, sdílejí pod označením a logem ČHMÚ.</w:t>
      </w:r>
    </w:p>
    <w:p w:rsidR="00FE4DC9" w:rsidRPr="001D0AC4" w:rsidRDefault="00FE4DC9" w:rsidP="00FE4DC9">
      <w:pPr>
        <w:pStyle w:val="Heading21"/>
        <w:numPr>
          <w:ilvl w:val="1"/>
          <w:numId w:val="38"/>
        </w:numPr>
        <w:tabs>
          <w:tab w:val="left" w:pos="2127"/>
          <w:tab w:val="left" w:pos="2836"/>
          <w:tab w:val="left" w:pos="3545"/>
          <w:tab w:val="left" w:pos="4254"/>
          <w:tab w:val="left" w:pos="4963"/>
          <w:tab w:val="left" w:pos="5672"/>
          <w:tab w:val="left" w:pos="6381"/>
          <w:tab w:val="left" w:pos="7090"/>
          <w:tab w:val="left" w:pos="7799"/>
          <w:tab w:val="left" w:pos="8508"/>
        </w:tabs>
        <w:ind w:left="1434" w:hanging="357"/>
        <w:rPr>
          <w:rFonts w:asciiTheme="minorHAnsi" w:hAnsiTheme="minorHAnsi"/>
          <w:sz w:val="20"/>
        </w:rPr>
      </w:pPr>
      <w:r w:rsidRPr="001D0AC4">
        <w:rPr>
          <w:rFonts w:asciiTheme="minorHAnsi" w:hAnsiTheme="minorHAnsi"/>
          <w:sz w:val="20"/>
        </w:rPr>
        <w:t>Nabyvatel je zodpovědný za vzniklou škodu, pokud jeho jednání bude v rozporu s ustaveními této Smlouvy, zej</w:t>
      </w:r>
      <w:r w:rsidR="008B7CF7">
        <w:rPr>
          <w:rFonts w:asciiTheme="minorHAnsi" w:hAnsiTheme="minorHAnsi"/>
          <w:sz w:val="20"/>
        </w:rPr>
        <w:t>m. ve smyslu čl. II odst. I</w:t>
      </w:r>
      <w:r w:rsidR="00CC2108">
        <w:rPr>
          <w:rFonts w:asciiTheme="minorHAnsi" w:hAnsiTheme="minorHAnsi"/>
          <w:sz w:val="20"/>
        </w:rPr>
        <w:t>, a </w:t>
      </w:r>
      <w:r w:rsidRPr="001D0AC4">
        <w:rPr>
          <w:rFonts w:asciiTheme="minorHAnsi" w:hAnsiTheme="minorHAnsi"/>
          <w:sz w:val="20"/>
        </w:rPr>
        <w:t>dále s právními předpisy, které tuto oblast upravují.</w:t>
      </w:r>
    </w:p>
    <w:p w:rsidR="00FE4DC9" w:rsidRPr="001D0AC4" w:rsidRDefault="00FE4DC9" w:rsidP="00FE4DC9">
      <w:pPr>
        <w:pStyle w:val="Heading21"/>
        <w:numPr>
          <w:ilvl w:val="1"/>
          <w:numId w:val="38"/>
        </w:numPr>
        <w:tabs>
          <w:tab w:val="left" w:pos="2127"/>
          <w:tab w:val="left" w:pos="2836"/>
          <w:tab w:val="left" w:pos="3545"/>
          <w:tab w:val="left" w:pos="4254"/>
          <w:tab w:val="left" w:pos="4963"/>
          <w:tab w:val="left" w:pos="5672"/>
          <w:tab w:val="left" w:pos="6381"/>
          <w:tab w:val="left" w:pos="7090"/>
          <w:tab w:val="left" w:pos="7799"/>
          <w:tab w:val="left" w:pos="8508"/>
        </w:tabs>
        <w:ind w:left="1434" w:hanging="357"/>
        <w:rPr>
          <w:rFonts w:asciiTheme="minorHAnsi" w:hAnsiTheme="minorHAnsi"/>
          <w:sz w:val="20"/>
        </w:rPr>
      </w:pPr>
      <w:r w:rsidRPr="001D0AC4">
        <w:rPr>
          <w:rFonts w:asciiTheme="minorHAnsi" w:hAnsiTheme="minorHAnsi"/>
          <w:sz w:val="20"/>
        </w:rPr>
        <w:t xml:space="preserve">ČHMÚ je oprávněn požadovat po Nabyvateli i vydání bezdůvodného obohacení, pokud mu bude prokázán majetkový prospěch užitím </w:t>
      </w:r>
      <w:r w:rsidRPr="001D0AC4">
        <w:rPr>
          <w:rFonts w:asciiTheme="minorHAnsi" w:hAnsiTheme="minorHAnsi"/>
          <w:b/>
          <w:sz w:val="20"/>
        </w:rPr>
        <w:t>Produktů ČHMÚ</w:t>
      </w:r>
      <w:r w:rsidRPr="001D0AC4">
        <w:rPr>
          <w:rFonts w:asciiTheme="minorHAnsi" w:hAnsiTheme="minorHAnsi"/>
          <w:sz w:val="20"/>
        </w:rPr>
        <w:t xml:space="preserve"> v souvislosti s porušením ustanovení této Smlouvy. </w:t>
      </w:r>
    </w:p>
    <w:p w:rsidR="00FE4DC9" w:rsidRDefault="00FE4DC9" w:rsidP="00FE4DC9">
      <w:pPr>
        <w:spacing w:after="120" w:line="240" w:lineRule="auto"/>
        <w:ind w:left="1440"/>
        <w:contextualSpacing/>
        <w:rPr>
          <w:sz w:val="20"/>
        </w:rPr>
      </w:pPr>
    </w:p>
    <w:p w:rsidR="00CC2108" w:rsidRPr="001D0AC4" w:rsidRDefault="00CC2108" w:rsidP="00FE4DC9">
      <w:pPr>
        <w:spacing w:after="120" w:line="240" w:lineRule="auto"/>
        <w:ind w:left="1440"/>
        <w:contextualSpacing/>
        <w:rPr>
          <w:sz w:val="20"/>
        </w:rPr>
      </w:pPr>
    </w:p>
    <w:p w:rsidR="00FE4DC9" w:rsidRPr="001D0AC4" w:rsidRDefault="00FE4DC9" w:rsidP="00FE4DC9">
      <w:pPr>
        <w:pStyle w:val="Heading21"/>
        <w:numPr>
          <w:ilvl w:val="0"/>
          <w:numId w:val="34"/>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b/>
          <w:caps/>
          <w:sz w:val="20"/>
        </w:rPr>
      </w:pPr>
      <w:r w:rsidRPr="001D0AC4">
        <w:rPr>
          <w:rFonts w:asciiTheme="minorHAnsi" w:hAnsiTheme="minorHAnsi"/>
          <w:b/>
          <w:caps/>
          <w:sz w:val="20"/>
        </w:rPr>
        <w:t>Závěrečné ustanovení</w:t>
      </w:r>
    </w:p>
    <w:p w:rsidR="00C6114A" w:rsidRPr="00861426" w:rsidRDefault="00FE4DC9" w:rsidP="00C6114A">
      <w:pPr>
        <w:pStyle w:val="Odstavecseseznamem"/>
        <w:numPr>
          <w:ilvl w:val="1"/>
          <w:numId w:val="34"/>
        </w:numPr>
        <w:spacing w:before="120" w:after="120" w:line="280" w:lineRule="atLeast"/>
        <w:ind w:hanging="357"/>
        <w:jc w:val="both"/>
        <w:rPr>
          <w:rFonts w:ascii="Verdana" w:eastAsia="Times New Roman" w:hAnsi="Verdana" w:cs="Arial"/>
          <w:bCs/>
          <w:iCs/>
          <w:sz w:val="20"/>
          <w:szCs w:val="20"/>
        </w:rPr>
      </w:pPr>
      <w:r w:rsidRPr="00861426">
        <w:rPr>
          <w:rFonts w:ascii="Verdana" w:eastAsia="Times New Roman" w:hAnsi="Verdana" w:cs="Arial"/>
          <w:bCs/>
          <w:iCs/>
          <w:sz w:val="20"/>
          <w:szCs w:val="20"/>
        </w:rPr>
        <w:t>Tato Smlouva může být měněna pouze písemnými dodatky a to na návrh kterékoliv ze smluvních stran.</w:t>
      </w:r>
    </w:p>
    <w:p w:rsidR="00FE4DC9" w:rsidRPr="00861426" w:rsidRDefault="00FE4DC9" w:rsidP="00C6114A">
      <w:pPr>
        <w:pStyle w:val="Odstavecseseznamem"/>
        <w:numPr>
          <w:ilvl w:val="1"/>
          <w:numId w:val="34"/>
        </w:numPr>
        <w:spacing w:before="120" w:after="120" w:line="240" w:lineRule="auto"/>
        <w:ind w:hanging="357"/>
        <w:jc w:val="both"/>
        <w:rPr>
          <w:rFonts w:ascii="Verdana" w:eastAsia="Times New Roman" w:hAnsi="Verdana" w:cs="Arial"/>
          <w:bCs/>
          <w:iCs/>
          <w:sz w:val="20"/>
          <w:szCs w:val="20"/>
        </w:rPr>
      </w:pPr>
      <w:r w:rsidRPr="00861426">
        <w:rPr>
          <w:rFonts w:ascii="Verdana" w:eastAsia="Times New Roman" w:hAnsi="Verdana" w:cs="Arial"/>
          <w:bCs/>
          <w:iCs/>
          <w:sz w:val="20"/>
          <w:szCs w:val="20"/>
        </w:rPr>
        <w:t xml:space="preserve">Tato Smlouva se řídí příslušnými právními předpisy </w:t>
      </w:r>
      <w:r w:rsidR="00C6114A" w:rsidRPr="00861426">
        <w:rPr>
          <w:rFonts w:ascii="Verdana" w:eastAsia="Times New Roman" w:hAnsi="Verdana" w:cs="Arial"/>
          <w:bCs/>
          <w:iCs/>
          <w:sz w:val="20"/>
          <w:szCs w:val="20"/>
        </w:rPr>
        <w:t>zejm. zákonem č. </w:t>
      </w:r>
      <w:r w:rsidRPr="00861426">
        <w:rPr>
          <w:rFonts w:ascii="Verdana" w:eastAsia="Times New Roman" w:hAnsi="Verdana" w:cs="Arial"/>
          <w:bCs/>
          <w:iCs/>
          <w:sz w:val="20"/>
          <w:szCs w:val="20"/>
        </w:rPr>
        <w:t>89/2012 Sb., občanský zákoní</w:t>
      </w:r>
      <w:r w:rsidR="00C6114A" w:rsidRPr="00861426">
        <w:rPr>
          <w:rFonts w:ascii="Verdana" w:eastAsia="Times New Roman" w:hAnsi="Verdana" w:cs="Arial"/>
          <w:bCs/>
          <w:iCs/>
          <w:sz w:val="20"/>
          <w:szCs w:val="20"/>
        </w:rPr>
        <w:t>k, v platném znění a zákonem č. </w:t>
      </w:r>
      <w:r w:rsidRPr="00861426">
        <w:rPr>
          <w:rFonts w:ascii="Verdana" w:eastAsia="Times New Roman" w:hAnsi="Verdana" w:cs="Arial"/>
          <w:bCs/>
          <w:iCs/>
          <w:sz w:val="20"/>
          <w:szCs w:val="20"/>
        </w:rPr>
        <w:t>121/2000 Sb., o právu autorském, o právech souvisejících s právem autorským a o změně některých zákonů (autorský zákon).</w:t>
      </w:r>
    </w:p>
    <w:p w:rsidR="00FE4DC9" w:rsidRPr="00861426" w:rsidRDefault="00FE4DC9" w:rsidP="00FE4DC9">
      <w:pPr>
        <w:pStyle w:val="Odstavecseseznamem"/>
        <w:numPr>
          <w:ilvl w:val="1"/>
          <w:numId w:val="34"/>
        </w:numPr>
        <w:spacing w:after="120" w:line="280" w:lineRule="atLeast"/>
        <w:ind w:hanging="357"/>
        <w:jc w:val="both"/>
        <w:rPr>
          <w:rFonts w:ascii="Verdana" w:eastAsia="Times New Roman" w:hAnsi="Verdana" w:cs="Arial"/>
          <w:bCs/>
          <w:iCs/>
          <w:sz w:val="20"/>
          <w:szCs w:val="20"/>
        </w:rPr>
      </w:pPr>
      <w:r w:rsidRPr="00861426">
        <w:rPr>
          <w:rFonts w:ascii="Verdana" w:eastAsia="Times New Roman" w:hAnsi="Verdana" w:cs="Arial"/>
          <w:bCs/>
          <w:iCs/>
          <w:sz w:val="20"/>
          <w:szCs w:val="20"/>
        </w:rPr>
        <w:t>Tato Smlouva nabývá platnosti</w:t>
      </w:r>
      <w:r w:rsidR="00C6114A" w:rsidRPr="00861426">
        <w:rPr>
          <w:rFonts w:ascii="Verdana" w:eastAsia="Times New Roman" w:hAnsi="Verdana" w:cs="Arial"/>
          <w:bCs/>
          <w:iCs/>
          <w:sz w:val="20"/>
          <w:szCs w:val="20"/>
        </w:rPr>
        <w:t xml:space="preserve"> dnem podpisu smluvních stran a </w:t>
      </w:r>
      <w:r w:rsidRPr="00861426">
        <w:rPr>
          <w:rFonts w:ascii="Verdana" w:eastAsia="Times New Roman" w:hAnsi="Verdana" w:cs="Arial"/>
          <w:bCs/>
          <w:iCs/>
          <w:sz w:val="20"/>
          <w:szCs w:val="20"/>
        </w:rPr>
        <w:t>účinnosti uveřejněním v regi</w:t>
      </w:r>
      <w:r w:rsidR="00C6114A" w:rsidRPr="00861426">
        <w:rPr>
          <w:rFonts w:ascii="Verdana" w:eastAsia="Times New Roman" w:hAnsi="Verdana" w:cs="Arial"/>
          <w:bCs/>
          <w:iCs/>
          <w:sz w:val="20"/>
          <w:szCs w:val="20"/>
        </w:rPr>
        <w:t>stru smluv na základě zákona č. </w:t>
      </w:r>
      <w:r w:rsidRPr="00861426">
        <w:rPr>
          <w:rFonts w:ascii="Verdana" w:eastAsia="Times New Roman" w:hAnsi="Verdana" w:cs="Arial"/>
          <w:bCs/>
          <w:iCs/>
          <w:sz w:val="20"/>
          <w:szCs w:val="20"/>
        </w:rPr>
        <w:t>340/2015 Sb., zákon o zvláštních podmínkách účinnosti některých smluv a o registru smluv (zákon o registru smluv).</w:t>
      </w:r>
    </w:p>
    <w:p w:rsidR="00FE4DC9" w:rsidRDefault="00FE4DC9" w:rsidP="00FE4DC9">
      <w:pPr>
        <w:pStyle w:val="Clanek11"/>
        <w:numPr>
          <w:ilvl w:val="1"/>
          <w:numId w:val="34"/>
        </w:numPr>
        <w:rPr>
          <w:rFonts w:ascii="Verdana" w:hAnsi="Verdana"/>
          <w:sz w:val="20"/>
          <w:szCs w:val="20"/>
        </w:rPr>
      </w:pPr>
      <w:r w:rsidRPr="0020276C">
        <w:rPr>
          <w:rFonts w:ascii="Verdana" w:hAnsi="Verdana"/>
          <w:sz w:val="20"/>
          <w:szCs w:val="20"/>
        </w:rPr>
        <w:t xml:space="preserve">Pokud některé z ustanovení této Smlouvy je nebo se stane neplatným, zdánlivým či neúčinným, nebude to mít za následek neplatnost, zdánlivost či neúčinnost této Smlouvy jako celku ani jiných jejích ustanovení, pokud je takovéto neplatné, zdánlivé či neúčinné ustanovení oddělitelné od zbytku Smlouvy. Smluvní strany se zavazují </w:t>
      </w:r>
      <w:r w:rsidRPr="0020276C">
        <w:rPr>
          <w:rFonts w:ascii="Verdana" w:hAnsi="Verdana"/>
          <w:sz w:val="20"/>
          <w:szCs w:val="20"/>
        </w:rPr>
        <w:lastRenderedPageBreak/>
        <w:t>neplatné, zdánlivé či neúčinné ustanovení nahradit novým platným či účinným ustanovením, které svým obsahem bude co nejvěrněji odpovídat podstatě a smyslu původního ustanovení Smlouvy.</w:t>
      </w:r>
    </w:p>
    <w:p w:rsidR="00FE4DC9" w:rsidRPr="00084D20" w:rsidRDefault="00FE4DC9" w:rsidP="00FE4DC9">
      <w:pPr>
        <w:pStyle w:val="Clanek11"/>
        <w:numPr>
          <w:ilvl w:val="1"/>
          <w:numId w:val="34"/>
        </w:numPr>
        <w:rPr>
          <w:rFonts w:ascii="Verdana" w:hAnsi="Verdana"/>
          <w:sz w:val="20"/>
          <w:szCs w:val="20"/>
        </w:rPr>
      </w:pPr>
      <w:r w:rsidRPr="00084D20">
        <w:rPr>
          <w:rFonts w:ascii="Verdana" w:hAnsi="Verdana"/>
          <w:sz w:val="20"/>
          <w:szCs w:val="20"/>
        </w:rPr>
        <w:t>Smluvní strany berou na vědomí, že ta</w:t>
      </w:r>
      <w:r w:rsidR="00C6114A">
        <w:rPr>
          <w:rFonts w:ascii="Verdana" w:hAnsi="Verdana"/>
          <w:sz w:val="20"/>
          <w:szCs w:val="20"/>
        </w:rPr>
        <w:t>to Smlouva podléhá uveřejnění v </w:t>
      </w:r>
      <w:r w:rsidRPr="00084D20">
        <w:rPr>
          <w:rFonts w:ascii="Verdana" w:hAnsi="Verdana"/>
          <w:sz w:val="20"/>
          <w:szCs w:val="20"/>
        </w:rPr>
        <w:t>registru smluv podle zákona č. 340/2015 Sb., o zvláštních podmínkách účinnosti některých smluv</w:t>
      </w:r>
      <w:r w:rsidR="00C6114A">
        <w:rPr>
          <w:rFonts w:ascii="Verdana" w:hAnsi="Verdana"/>
          <w:sz w:val="20"/>
          <w:szCs w:val="20"/>
        </w:rPr>
        <w:t>, uveřejňování těchto smluv a o </w:t>
      </w:r>
      <w:r w:rsidRPr="00084D20">
        <w:rPr>
          <w:rFonts w:ascii="Verdana" w:hAnsi="Verdana"/>
          <w:sz w:val="20"/>
          <w:szCs w:val="20"/>
        </w:rPr>
        <w:t>registru smluv, ve znění pozdější</w:t>
      </w:r>
      <w:r w:rsidR="00C6114A">
        <w:rPr>
          <w:rFonts w:ascii="Verdana" w:hAnsi="Verdana"/>
          <w:sz w:val="20"/>
          <w:szCs w:val="20"/>
        </w:rPr>
        <w:t>ch předpisů (dále jen „ZRS“), a </w:t>
      </w:r>
      <w:r w:rsidRPr="00084D20">
        <w:rPr>
          <w:rFonts w:ascii="Verdana" w:hAnsi="Verdana"/>
          <w:sz w:val="20"/>
          <w:szCs w:val="20"/>
        </w:rPr>
        <w:t>současně souhlasí se zveřejněním údajů o identifikaci Smluvních stran, předmětu Smlouvy, jeho ceně či hodnotě a datu uzavření této Smlouvy.</w:t>
      </w:r>
    </w:p>
    <w:p w:rsidR="00FE4DC9" w:rsidRPr="00084D20" w:rsidRDefault="00FE4DC9" w:rsidP="00FE4DC9">
      <w:pPr>
        <w:pStyle w:val="Clanek11"/>
        <w:numPr>
          <w:ilvl w:val="1"/>
          <w:numId w:val="34"/>
        </w:numPr>
        <w:rPr>
          <w:rFonts w:ascii="Verdana" w:hAnsi="Verdana"/>
          <w:sz w:val="20"/>
          <w:szCs w:val="20"/>
        </w:rPr>
      </w:pPr>
      <w:r w:rsidRPr="00084D20">
        <w:rPr>
          <w:rFonts w:ascii="Verdana" w:hAnsi="Verdana"/>
          <w:sz w:val="20"/>
          <w:szCs w:val="20"/>
        </w:rPr>
        <w:t xml:space="preserve">Zaslání Smlouvy správci registru smluv k uveřejnění v registru </w:t>
      </w:r>
      <w:r w:rsidR="008B7CF7">
        <w:rPr>
          <w:rFonts w:ascii="Verdana" w:hAnsi="Verdana"/>
          <w:sz w:val="20"/>
          <w:szCs w:val="20"/>
        </w:rPr>
        <w:t>smluv zajišťuje obvykle Nabyvatel</w:t>
      </w:r>
      <w:r w:rsidRPr="00084D20">
        <w:rPr>
          <w:rFonts w:ascii="Verdana" w:hAnsi="Verdana"/>
          <w:sz w:val="20"/>
          <w:szCs w:val="20"/>
        </w:rPr>
        <w:t>. Nebude-li tato Smlouva zaslána k uveřejnění a/nebo uveřejněna prostřednictvím registru smluv, není žádná ze Smluvních stran oprávněna požadovat po druhé Smluvní straně náhradu škody ani jiné újmy, která by jí v této souvislosti vznikla nebo vzniknout mohla.</w:t>
      </w:r>
    </w:p>
    <w:p w:rsidR="00FE4DC9" w:rsidRPr="00084D20" w:rsidRDefault="00FE4DC9" w:rsidP="00FE4DC9">
      <w:pPr>
        <w:pStyle w:val="Clanek11"/>
        <w:numPr>
          <w:ilvl w:val="1"/>
          <w:numId w:val="34"/>
        </w:numPr>
        <w:rPr>
          <w:rFonts w:ascii="Verdana" w:hAnsi="Verdana"/>
          <w:sz w:val="20"/>
          <w:szCs w:val="20"/>
        </w:rPr>
      </w:pPr>
      <w:r w:rsidRPr="00084D20">
        <w:rPr>
          <w:rFonts w:ascii="Verdana" w:hAnsi="Verdana"/>
          <w:sz w:val="20"/>
          <w:szCs w:val="20"/>
        </w:rPr>
        <w:t>Smluvní strany výslovně prohlašují, že údaje a další skutečnosti uvedené v této Smlouvě, vyjma částí označených ve smyslu následujícího odstavce této Smlouvy, nepovažují za obchodní tajemství ve smyslu ustanovení § 504 Občanského zákoníku (dále jen „obchodní tajemství“), a že se nejedná ani o</w:t>
      </w:r>
      <w:r w:rsidR="00C6114A">
        <w:rPr>
          <w:rFonts w:ascii="Verdana" w:hAnsi="Verdana"/>
          <w:sz w:val="20"/>
          <w:szCs w:val="20"/>
        </w:rPr>
        <w:t xml:space="preserve"> informace, které nemohou být v </w:t>
      </w:r>
      <w:r w:rsidRPr="00084D20">
        <w:rPr>
          <w:rFonts w:ascii="Verdana" w:hAnsi="Verdana"/>
          <w:sz w:val="20"/>
          <w:szCs w:val="20"/>
        </w:rPr>
        <w:t>registru smluv uveřejněny na základě ustanovení § 3 odst. 1 ZRS.</w:t>
      </w:r>
    </w:p>
    <w:p w:rsidR="00FE4DC9" w:rsidRPr="00084D20" w:rsidRDefault="00FE4DC9" w:rsidP="00FE4DC9">
      <w:pPr>
        <w:pStyle w:val="Clanek11"/>
        <w:numPr>
          <w:ilvl w:val="1"/>
          <w:numId w:val="34"/>
        </w:numPr>
        <w:rPr>
          <w:rFonts w:ascii="Verdana" w:hAnsi="Verdana"/>
          <w:sz w:val="20"/>
          <w:szCs w:val="20"/>
        </w:rPr>
      </w:pPr>
      <w:r w:rsidRPr="00084D20">
        <w:rPr>
          <w:rFonts w:ascii="Verdana" w:hAnsi="Verdana"/>
          <w:sz w:val="20"/>
          <w:szCs w:val="20"/>
        </w:rPr>
        <w:t>Jestliže Smluvní strana označí za své obchodní tajemství část obsahu Smlouvy, která v důsledku toho bude</w:t>
      </w:r>
      <w:r w:rsidR="00C6114A">
        <w:rPr>
          <w:rFonts w:ascii="Verdana" w:hAnsi="Verdana"/>
          <w:sz w:val="20"/>
          <w:szCs w:val="20"/>
        </w:rPr>
        <w:t xml:space="preserve"> pro účely uveřejnění Smlouvy v </w:t>
      </w:r>
      <w:r w:rsidRPr="00084D20">
        <w:rPr>
          <w:rFonts w:ascii="Verdana" w:hAnsi="Verdana"/>
          <w:sz w:val="20"/>
          <w:szCs w:val="20"/>
        </w:rPr>
        <w:t>registru smluv znečitelněna, nese tato Smluvní strana odpovědnost, pokud by Smlouva v důsledku takového označení byla uveřejněna způsobem odporujícím ZRS, a to bez ohledu na to, která ze stran Smlouvu v registru smluv uveřejnila. S částmi Smlouvy, které druhá Smluvní strana neoznačí za své obchodní tajemství před uzavřen</w:t>
      </w:r>
      <w:r w:rsidR="008B7CF7">
        <w:rPr>
          <w:rFonts w:ascii="Verdana" w:hAnsi="Verdana"/>
          <w:sz w:val="20"/>
          <w:szCs w:val="20"/>
        </w:rPr>
        <w:t>ím této Smlouvy, nebude Nabyvatel</w:t>
      </w:r>
      <w:r w:rsidRPr="00084D20">
        <w:rPr>
          <w:rFonts w:ascii="Verdana" w:hAnsi="Verdana"/>
          <w:sz w:val="20"/>
          <w:szCs w:val="20"/>
        </w:rPr>
        <w:t xml:space="preserve"> jako s </w:t>
      </w:r>
      <w:r w:rsidR="00C6114A">
        <w:rPr>
          <w:rFonts w:ascii="Verdana" w:hAnsi="Verdana"/>
          <w:sz w:val="20"/>
          <w:szCs w:val="20"/>
        </w:rPr>
        <w:t>obchodním tajemstvím nakládat a </w:t>
      </w:r>
      <w:r w:rsidRPr="00084D20">
        <w:rPr>
          <w:rFonts w:ascii="Verdana" w:hAnsi="Verdana"/>
          <w:sz w:val="20"/>
          <w:szCs w:val="20"/>
        </w:rPr>
        <w:t>ani odpovídat za případnou škodu či jinou újmu takovým postupem vzniklou. Označením obchodního tajemství ve smyslu předchozí věty se rozumí doručení písemného oznámení</w:t>
      </w:r>
      <w:r w:rsidR="008B7CF7">
        <w:rPr>
          <w:rFonts w:ascii="Verdana" w:hAnsi="Verdana"/>
          <w:sz w:val="20"/>
          <w:szCs w:val="20"/>
        </w:rPr>
        <w:t xml:space="preserve"> druhé Smluvní strany Nabyvateli</w:t>
      </w:r>
      <w:r w:rsidRPr="00084D20">
        <w:rPr>
          <w:rFonts w:ascii="Verdana" w:hAnsi="Verdana"/>
          <w:sz w:val="20"/>
          <w:szCs w:val="20"/>
        </w:rPr>
        <w:t xml:space="preserve"> obsahujícího přesnou identifikaci dotčených částí Smlouvy včetně odůvodnění, proč jsou za obchodní tajemství považovány. Druhá Smluvní strana je povinna výslovně uvést, že informace, které označila jako své obchodní tajemství, naplňují současně všechny definiční znaky obchodního tajemství, tak jak je vymezeno v ustanovení § 504 občanského zákoníku, a zavazuje se nepr</w:t>
      </w:r>
      <w:r w:rsidR="008B7CF7">
        <w:rPr>
          <w:rFonts w:ascii="Verdana" w:hAnsi="Verdana"/>
          <w:sz w:val="20"/>
          <w:szCs w:val="20"/>
        </w:rPr>
        <w:t>odleně písemně sdělit Nabyvateli</w:t>
      </w:r>
      <w:r w:rsidRPr="00084D20">
        <w:rPr>
          <w:rFonts w:ascii="Verdana" w:hAnsi="Verdana"/>
          <w:sz w:val="20"/>
          <w:szCs w:val="20"/>
        </w:rPr>
        <w:t xml:space="preserve"> skutečnost, že takto označené informace přestaly naplňovat znaky obchodního tajemství.</w:t>
      </w:r>
    </w:p>
    <w:p w:rsidR="00FE4DC9" w:rsidRPr="00732252" w:rsidRDefault="00FE4DC9" w:rsidP="00FE4DC9">
      <w:pPr>
        <w:pStyle w:val="Clanek11"/>
        <w:numPr>
          <w:ilvl w:val="1"/>
          <w:numId w:val="34"/>
        </w:numPr>
        <w:rPr>
          <w:rFonts w:ascii="Verdana" w:hAnsi="Verdana"/>
          <w:sz w:val="20"/>
          <w:szCs w:val="20"/>
        </w:rPr>
      </w:pPr>
      <w:r w:rsidRPr="00084D20">
        <w:rPr>
          <w:rFonts w:ascii="Verdana" w:hAnsi="Verdana"/>
          <w:sz w:val="20"/>
          <w:szCs w:val="20"/>
        </w:rPr>
        <w:t>Osoby uzavírající tuto Smlou</w:t>
      </w:r>
      <w:r w:rsidR="00C6114A">
        <w:rPr>
          <w:rFonts w:ascii="Verdana" w:hAnsi="Verdana"/>
          <w:sz w:val="20"/>
          <w:szCs w:val="20"/>
        </w:rPr>
        <w:t>vu za Smluvní strany souhlasí s </w:t>
      </w:r>
      <w:r w:rsidRPr="00084D20">
        <w:rPr>
          <w:rFonts w:ascii="Verdana" w:hAnsi="Verdana"/>
          <w:sz w:val="20"/>
          <w:szCs w:val="20"/>
        </w:rPr>
        <w:t>uveřejněním svých osobních údajů, které jsou uvedeny v této Smlouvě, spolu se Smlouvou v registru smluv. Tento souhlas je udělen na dobu neurčitou.</w:t>
      </w:r>
    </w:p>
    <w:p w:rsidR="00FE4DC9" w:rsidRPr="001D0AC4" w:rsidRDefault="00FE4DC9" w:rsidP="00FE4DC9">
      <w:pPr>
        <w:pStyle w:val="Odstavecseseznamem"/>
        <w:numPr>
          <w:ilvl w:val="1"/>
          <w:numId w:val="34"/>
        </w:numPr>
        <w:spacing w:after="0" w:line="280" w:lineRule="atLeast"/>
        <w:ind w:hanging="357"/>
        <w:jc w:val="both"/>
        <w:rPr>
          <w:sz w:val="20"/>
        </w:rPr>
      </w:pPr>
      <w:r w:rsidRPr="001D0AC4">
        <w:rPr>
          <w:sz w:val="20"/>
        </w:rPr>
        <w:t>ČHMÚ osobní údaje subjektu údajů z</w:t>
      </w:r>
      <w:r w:rsidR="00C6114A">
        <w:rPr>
          <w:sz w:val="20"/>
        </w:rPr>
        <w:t>e smluvního vztahu zpracovává v </w:t>
      </w:r>
      <w:r w:rsidRPr="001D0AC4">
        <w:rPr>
          <w:sz w:val="20"/>
        </w:rPr>
        <w:t>souladu se zákonem č. 110/2019 Sb., o zpracování osobních údajů při použití Nařízení Evropského parlamentu a Rady (EU) 2016/679 ze dne 27. dubna 2016 o ochraně fyzických osob v souvislosti se zpracováním osobních údajů a o</w:t>
      </w:r>
      <w:r w:rsidR="00C6114A">
        <w:rPr>
          <w:sz w:val="20"/>
        </w:rPr>
        <w:t xml:space="preserve"> volném pohybu těchto údajů a o </w:t>
      </w:r>
      <w:r w:rsidRPr="001D0AC4">
        <w:rPr>
          <w:sz w:val="20"/>
        </w:rPr>
        <w:t xml:space="preserve">zrušení směrnice 95/46/ES (obecné nařízení o ochraně osobních údajů, </w:t>
      </w:r>
      <w:r w:rsidRPr="007E46A6">
        <w:rPr>
          <w:rFonts w:cstheme="minorHAnsi"/>
          <w:sz w:val="20"/>
          <w:szCs w:val="20"/>
        </w:rPr>
        <w:t>neboli</w:t>
      </w:r>
      <w:r w:rsidRPr="001D0AC4">
        <w:rPr>
          <w:sz w:val="20"/>
        </w:rPr>
        <w:t xml:space="preserve"> GDPR). Bližší informace týkající se zpracování osobních údajů se nachází na stránkách správce </w:t>
      </w:r>
      <w:hyperlink r:id="rId12" w:history="1">
        <w:r w:rsidRPr="001D0AC4">
          <w:rPr>
            <w:rStyle w:val="Hypertextovodkaz"/>
            <w:sz w:val="20"/>
          </w:rPr>
          <w:t>www.chmi.cz</w:t>
        </w:r>
      </w:hyperlink>
      <w:r w:rsidRPr="001D0AC4">
        <w:rPr>
          <w:sz w:val="20"/>
        </w:rPr>
        <w:t>.</w:t>
      </w:r>
    </w:p>
    <w:p w:rsidR="00FE4DC9" w:rsidRPr="001D0AC4" w:rsidRDefault="00FE4DC9" w:rsidP="00FE4DC9">
      <w:pPr>
        <w:spacing w:after="0" w:line="280" w:lineRule="atLeast"/>
        <w:jc w:val="both"/>
        <w:rPr>
          <w:sz w:val="20"/>
        </w:rPr>
      </w:pPr>
    </w:p>
    <w:p w:rsidR="00FE4DC9" w:rsidRPr="00AE633C" w:rsidRDefault="00FE4DC9" w:rsidP="00FE4DC9">
      <w:pPr>
        <w:pStyle w:val="Odstavecseseznamem"/>
        <w:numPr>
          <w:ilvl w:val="1"/>
          <w:numId w:val="34"/>
        </w:numPr>
        <w:spacing w:after="0" w:line="280" w:lineRule="atLeast"/>
        <w:ind w:hanging="357"/>
        <w:jc w:val="both"/>
        <w:rPr>
          <w:rFonts w:cstheme="minorHAnsi"/>
          <w:sz w:val="20"/>
          <w:szCs w:val="20"/>
        </w:rPr>
      </w:pPr>
      <w:r w:rsidRPr="007E46A6">
        <w:rPr>
          <w:rFonts w:cstheme="minorHAnsi"/>
          <w:sz w:val="20"/>
        </w:rPr>
        <w:t xml:space="preserve">Tato Smlouva je </w:t>
      </w:r>
      <w:r>
        <w:rPr>
          <w:rFonts w:cstheme="minorHAnsi"/>
          <w:sz w:val="20"/>
        </w:rPr>
        <w:t>vyhotovena</w:t>
      </w:r>
      <w:r w:rsidR="008B7CF7">
        <w:rPr>
          <w:rFonts w:cstheme="minorHAnsi"/>
          <w:sz w:val="20"/>
        </w:rPr>
        <w:t xml:space="preserve"> ve třech</w:t>
      </w:r>
      <w:r w:rsidRPr="007E46A6">
        <w:rPr>
          <w:rFonts w:cstheme="minorHAnsi"/>
          <w:sz w:val="20"/>
        </w:rPr>
        <w:t xml:space="preserve"> </w:t>
      </w:r>
      <w:r>
        <w:rPr>
          <w:rFonts w:cstheme="minorHAnsi"/>
          <w:sz w:val="20"/>
        </w:rPr>
        <w:t>stejnopisech</w:t>
      </w:r>
      <w:r w:rsidRPr="007E46A6">
        <w:rPr>
          <w:rFonts w:cstheme="minorHAnsi"/>
          <w:sz w:val="20"/>
        </w:rPr>
        <w:t xml:space="preserve"> s platností originálu, </w:t>
      </w:r>
      <w:r>
        <w:rPr>
          <w:rFonts w:cstheme="minorHAnsi"/>
          <w:sz w:val="20"/>
        </w:rPr>
        <w:t>z nichž jedno (1</w:t>
      </w:r>
      <w:r w:rsidR="008B7CF7">
        <w:rPr>
          <w:rFonts w:cstheme="minorHAnsi"/>
          <w:sz w:val="20"/>
        </w:rPr>
        <w:t>) obdrží Poskytovatel a jedno (2</w:t>
      </w:r>
      <w:r>
        <w:rPr>
          <w:rFonts w:cstheme="minorHAnsi"/>
          <w:sz w:val="20"/>
        </w:rPr>
        <w:t xml:space="preserve">) Nabyvatel. </w:t>
      </w:r>
      <w:r w:rsidRPr="007E46A6">
        <w:rPr>
          <w:rFonts w:cstheme="minorHAnsi"/>
          <w:sz w:val="20"/>
        </w:rPr>
        <w:t xml:space="preserve"> </w:t>
      </w:r>
    </w:p>
    <w:p w:rsidR="00FE4DC9" w:rsidRPr="00AE633C" w:rsidRDefault="00FE4DC9" w:rsidP="00FE4DC9">
      <w:pPr>
        <w:spacing w:after="0" w:line="280" w:lineRule="atLeast"/>
        <w:jc w:val="both"/>
        <w:rPr>
          <w:rFonts w:cstheme="minorHAnsi"/>
          <w:sz w:val="20"/>
          <w:szCs w:val="20"/>
        </w:rPr>
      </w:pPr>
    </w:p>
    <w:p w:rsidR="00FE4DC9" w:rsidRPr="001D0AC4" w:rsidRDefault="00FE4DC9" w:rsidP="00FE4DC9">
      <w:pPr>
        <w:pStyle w:val="Heading21"/>
        <w:numPr>
          <w:ilvl w:val="1"/>
          <w:numId w:val="34"/>
        </w:numPr>
        <w:tabs>
          <w:tab w:val="left" w:pos="2127"/>
          <w:tab w:val="left" w:pos="2836"/>
          <w:tab w:val="left" w:pos="3545"/>
          <w:tab w:val="left" w:pos="4254"/>
          <w:tab w:val="left" w:pos="4963"/>
          <w:tab w:val="left" w:pos="5672"/>
          <w:tab w:val="left" w:pos="6381"/>
          <w:tab w:val="left" w:pos="7090"/>
          <w:tab w:val="left" w:pos="7799"/>
          <w:tab w:val="left" w:pos="8508"/>
        </w:tabs>
        <w:spacing w:after="0"/>
        <w:ind w:hanging="357"/>
        <w:rPr>
          <w:rFonts w:asciiTheme="minorHAnsi" w:hAnsiTheme="minorHAnsi"/>
          <w:sz w:val="20"/>
        </w:rPr>
      </w:pPr>
      <w:r w:rsidRPr="001D0AC4">
        <w:rPr>
          <w:rFonts w:asciiTheme="minorHAnsi" w:hAnsiTheme="minorHAnsi"/>
          <w:sz w:val="20"/>
        </w:rPr>
        <w:t>Nedílnou součástí Smlouvy jsou přílohy:</w:t>
      </w:r>
    </w:p>
    <w:p w:rsidR="00FE4DC9" w:rsidRPr="007E46A6" w:rsidRDefault="00FE4DC9" w:rsidP="00C6114A">
      <w:pPr>
        <w:pStyle w:val="Heading21"/>
        <w:numPr>
          <w:ilvl w:val="3"/>
          <w:numId w:val="34"/>
        </w:numPr>
        <w:tabs>
          <w:tab w:val="left" w:pos="2127"/>
          <w:tab w:val="left" w:pos="2836"/>
          <w:tab w:val="left" w:pos="3545"/>
          <w:tab w:val="left" w:pos="4254"/>
          <w:tab w:val="left" w:pos="4963"/>
          <w:tab w:val="left" w:pos="5672"/>
          <w:tab w:val="left" w:pos="6381"/>
          <w:tab w:val="left" w:pos="7090"/>
          <w:tab w:val="left" w:pos="7799"/>
          <w:tab w:val="left" w:pos="8508"/>
        </w:tabs>
        <w:ind w:hanging="357"/>
        <w:jc w:val="left"/>
        <w:rPr>
          <w:rFonts w:asciiTheme="minorHAnsi" w:hAnsiTheme="minorHAnsi" w:cstheme="minorHAnsi"/>
          <w:sz w:val="20"/>
        </w:rPr>
      </w:pPr>
      <w:r w:rsidRPr="001D0AC4">
        <w:rPr>
          <w:rFonts w:asciiTheme="minorHAnsi" w:hAnsiTheme="minorHAnsi"/>
          <w:sz w:val="20"/>
        </w:rPr>
        <w:t xml:space="preserve">PŘÍLOHA 1 - </w:t>
      </w:r>
      <w:r w:rsidRPr="001D0AC4">
        <w:rPr>
          <w:rFonts w:asciiTheme="minorHAnsi" w:hAnsiTheme="minorHAnsi"/>
          <w:caps/>
          <w:sz w:val="20"/>
        </w:rPr>
        <w:t xml:space="preserve">SPECIFIKACE produktů a Služeb </w:t>
      </w:r>
    </w:p>
    <w:p w:rsidR="00FE4DC9" w:rsidRPr="001D0AC4" w:rsidRDefault="00FE4DC9" w:rsidP="00C6114A">
      <w:pPr>
        <w:pStyle w:val="Heading21"/>
        <w:numPr>
          <w:ilvl w:val="3"/>
          <w:numId w:val="34"/>
        </w:numPr>
        <w:tabs>
          <w:tab w:val="left" w:pos="2127"/>
          <w:tab w:val="left" w:pos="2836"/>
          <w:tab w:val="left" w:pos="3545"/>
          <w:tab w:val="left" w:pos="4254"/>
          <w:tab w:val="left" w:pos="4963"/>
          <w:tab w:val="left" w:pos="5672"/>
          <w:tab w:val="left" w:pos="6381"/>
          <w:tab w:val="left" w:pos="7090"/>
          <w:tab w:val="left" w:pos="7799"/>
          <w:tab w:val="left" w:pos="8508"/>
        </w:tabs>
        <w:ind w:hanging="357"/>
        <w:jc w:val="left"/>
        <w:rPr>
          <w:rFonts w:asciiTheme="minorHAnsi" w:hAnsiTheme="minorHAnsi"/>
          <w:sz w:val="20"/>
        </w:rPr>
      </w:pPr>
      <w:r w:rsidRPr="001D0AC4">
        <w:rPr>
          <w:rFonts w:asciiTheme="minorHAnsi" w:hAnsiTheme="minorHAnsi"/>
          <w:caps/>
          <w:sz w:val="20"/>
        </w:rPr>
        <w:t xml:space="preserve">pŘÍLOHA </w:t>
      </w:r>
      <w:r w:rsidR="00C6114A">
        <w:rPr>
          <w:rFonts w:asciiTheme="minorHAnsi" w:hAnsiTheme="minorHAnsi"/>
          <w:caps/>
          <w:sz w:val="20"/>
        </w:rPr>
        <w:t xml:space="preserve">2 - Vyčíslení ceny poskytnutých </w:t>
      </w:r>
      <w:r w:rsidRPr="001D0AC4">
        <w:rPr>
          <w:rFonts w:asciiTheme="minorHAnsi" w:hAnsiTheme="minorHAnsi"/>
          <w:caps/>
          <w:sz w:val="20"/>
        </w:rPr>
        <w:t>produktů a ceny služeb</w:t>
      </w:r>
    </w:p>
    <w:p w:rsidR="00FE4DC9" w:rsidRPr="007E46A6" w:rsidRDefault="00FE4DC9" w:rsidP="00FE4DC9">
      <w:pPr>
        <w:pStyle w:val="Odstavecseseznamem"/>
        <w:spacing w:after="120"/>
        <w:ind w:left="1440"/>
        <w:rPr>
          <w:rFonts w:cstheme="minorHAnsi"/>
          <w:sz w:val="20"/>
          <w:szCs w:val="20"/>
        </w:rPr>
      </w:pPr>
    </w:p>
    <w:p w:rsidR="00FE4DC9" w:rsidRPr="001D0AC4" w:rsidRDefault="00FE4DC9" w:rsidP="00FE4DC9">
      <w:pPr>
        <w:pStyle w:val="Odstavecseseznamem"/>
        <w:numPr>
          <w:ilvl w:val="1"/>
          <w:numId w:val="34"/>
        </w:numPr>
        <w:spacing w:after="120" w:line="280" w:lineRule="atLeast"/>
        <w:ind w:hanging="357"/>
        <w:jc w:val="both"/>
        <w:rPr>
          <w:sz w:val="20"/>
        </w:rPr>
      </w:pPr>
      <w:r w:rsidRPr="001D0AC4">
        <w:rPr>
          <w:sz w:val="20"/>
        </w:rPr>
        <w:t>Smluvní strany prohlašují, že si tuto Smlouvu přečetly, jsou srozuměny s jejím obsahem a na důkaz tohoto připojují své podpisy.</w:t>
      </w:r>
    </w:p>
    <w:p w:rsidR="00FE4DC9" w:rsidRPr="001D0AC4" w:rsidRDefault="00FE4DC9" w:rsidP="00FE4DC9">
      <w:pPr>
        <w:pStyle w:val="Odstavecseseznamem"/>
        <w:ind w:left="1440"/>
        <w:rPr>
          <w:sz w:val="20"/>
        </w:rPr>
      </w:pPr>
    </w:p>
    <w:bookmarkEnd w:id="5"/>
    <w:bookmarkEnd w:id="6"/>
    <w:p w:rsidR="00FE4DC9" w:rsidRPr="001D0AC4" w:rsidRDefault="00FE4DC9" w:rsidP="00FE4DC9">
      <w:pPr>
        <w:pStyle w:val="Prohlen"/>
        <w:tabs>
          <w:tab w:val="left" w:pos="1418"/>
          <w:tab w:val="left" w:pos="2127"/>
          <w:tab w:val="left" w:pos="2836"/>
          <w:tab w:val="left" w:pos="3545"/>
          <w:tab w:val="left" w:pos="4254"/>
          <w:tab w:val="left" w:pos="4963"/>
          <w:tab w:val="left" w:pos="5672"/>
          <w:tab w:val="left" w:pos="6381"/>
          <w:tab w:val="left" w:pos="7090"/>
          <w:tab w:val="left" w:pos="7799"/>
          <w:tab w:val="left" w:pos="8508"/>
        </w:tabs>
        <w:ind w:left="360"/>
        <w:rPr>
          <w:rFonts w:asciiTheme="minorHAnsi" w:hAnsiTheme="minorHAnsi"/>
          <w:b w:val="0"/>
          <w:sz w:val="20"/>
        </w:rPr>
      </w:pPr>
    </w:p>
    <w:p w:rsidR="00FE4DC9" w:rsidRDefault="00FE4DC9" w:rsidP="00FE4DC9">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60"/>
        <w:rPr>
          <w:rFonts w:cs="Calibri"/>
          <w:sz w:val="20"/>
          <w:szCs w:val="20"/>
        </w:rPr>
      </w:pPr>
      <w:r>
        <w:rPr>
          <w:rFonts w:cs="Calibri"/>
          <w:sz w:val="20"/>
          <w:szCs w:val="20"/>
        </w:rPr>
        <w:t xml:space="preserve">V Praze dne   </w:t>
      </w:r>
      <w:r w:rsidR="00444A9F">
        <w:rPr>
          <w:rFonts w:cs="Calibri"/>
          <w:sz w:val="20"/>
          <w:szCs w:val="20"/>
        </w:rPr>
        <w:t>31.1.2020</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t xml:space="preserve">V Praze dne   </w:t>
      </w:r>
      <w:r w:rsidR="00444A9F">
        <w:rPr>
          <w:rFonts w:cs="Calibri"/>
          <w:sz w:val="20"/>
          <w:szCs w:val="20"/>
        </w:rPr>
        <w:t>31.1.2020</w:t>
      </w:r>
    </w:p>
    <w:p w:rsidR="00FE4DC9" w:rsidRPr="005F27FE" w:rsidRDefault="00FE4DC9" w:rsidP="00FE4DC9">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60"/>
        <w:rPr>
          <w:rFonts w:cs="Calibri"/>
          <w:sz w:val="20"/>
          <w:szCs w:val="20"/>
        </w:rPr>
      </w:pPr>
      <w:r>
        <w:rPr>
          <w:rFonts w:cs="Calibri"/>
          <w:sz w:val="20"/>
          <w:szCs w:val="20"/>
        </w:rPr>
        <w:t>Za Nabyvatele:</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t>Za Poskytovatele</w:t>
      </w:r>
      <w:r w:rsidRPr="005F27FE">
        <w:rPr>
          <w:rFonts w:cs="Calibri"/>
          <w:sz w:val="20"/>
          <w:szCs w:val="20"/>
        </w:rPr>
        <w:t>:</w:t>
      </w:r>
    </w:p>
    <w:p w:rsidR="00FE4DC9" w:rsidRPr="005F27FE" w:rsidRDefault="00FE4DC9" w:rsidP="00FE4DC9">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60"/>
        <w:rPr>
          <w:rFonts w:cs="Calibri"/>
          <w:sz w:val="20"/>
          <w:szCs w:val="20"/>
        </w:rPr>
      </w:pPr>
    </w:p>
    <w:p w:rsidR="00FE4DC9" w:rsidRPr="005F27FE" w:rsidRDefault="00FE4DC9" w:rsidP="00FE4DC9">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60"/>
        <w:rPr>
          <w:rFonts w:cs="Calibri"/>
          <w:sz w:val="20"/>
          <w:szCs w:val="20"/>
        </w:rPr>
      </w:pPr>
      <w:r>
        <w:rPr>
          <w:rFonts w:cs="Calibri"/>
          <w:sz w:val="20"/>
          <w:szCs w:val="20"/>
        </w:rPr>
        <w:t>………………………</w:t>
      </w:r>
      <w:r w:rsidRPr="005F27FE">
        <w:rPr>
          <w:rFonts w:cs="Calibri"/>
          <w:sz w:val="20"/>
          <w:szCs w:val="20"/>
        </w:rPr>
        <w:t>……………………</w:t>
      </w:r>
      <w:r w:rsidRPr="005F27FE">
        <w:rPr>
          <w:rFonts w:cs="Calibri"/>
          <w:sz w:val="20"/>
          <w:szCs w:val="20"/>
        </w:rPr>
        <w:tab/>
      </w:r>
      <w:r>
        <w:rPr>
          <w:rFonts w:cs="Calibri"/>
          <w:sz w:val="20"/>
          <w:szCs w:val="20"/>
        </w:rPr>
        <w:tab/>
      </w:r>
      <w:r>
        <w:rPr>
          <w:rFonts w:cs="Calibri"/>
          <w:sz w:val="20"/>
          <w:szCs w:val="20"/>
        </w:rPr>
        <w:tab/>
      </w:r>
      <w:r>
        <w:rPr>
          <w:rFonts w:cs="Calibri"/>
          <w:sz w:val="20"/>
          <w:szCs w:val="20"/>
        </w:rPr>
        <w:tab/>
      </w:r>
      <w:r w:rsidRPr="005F27FE">
        <w:rPr>
          <w:rFonts w:cs="Calibri"/>
          <w:sz w:val="20"/>
          <w:szCs w:val="20"/>
        </w:rPr>
        <w:t>…………………………………………</w:t>
      </w:r>
      <w:r w:rsidRPr="005F27FE">
        <w:rPr>
          <w:rFonts w:cs="Calibri"/>
          <w:sz w:val="20"/>
          <w:szCs w:val="20"/>
        </w:rPr>
        <w:tab/>
      </w:r>
    </w:p>
    <w:p w:rsidR="00FE4DC9" w:rsidRPr="007E46A6" w:rsidRDefault="00576A3B" w:rsidP="00FE4DC9">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after="0" w:line="240" w:lineRule="auto"/>
        <w:ind w:left="360"/>
        <w:rPr>
          <w:rFonts w:cs="Calibri"/>
          <w:sz w:val="20"/>
          <w:szCs w:val="20"/>
        </w:rPr>
      </w:pPr>
      <w:proofErr w:type="spellStart"/>
      <w:r>
        <w:rPr>
          <w:rFonts w:cs="Calibri"/>
          <w:sz w:val="20"/>
          <w:szCs w:val="20"/>
        </w:rPr>
        <w:t>Xxx</w:t>
      </w:r>
      <w:proofErr w:type="spellEnd"/>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proofErr w:type="spellStart"/>
      <w:r>
        <w:rPr>
          <w:rFonts w:cs="Calibri"/>
          <w:sz w:val="20"/>
          <w:szCs w:val="20"/>
        </w:rPr>
        <w:t>xxx</w:t>
      </w:r>
      <w:proofErr w:type="spellEnd"/>
    </w:p>
    <w:p w:rsidR="00FE4DC9" w:rsidRPr="005F27FE" w:rsidRDefault="00FE4DC9" w:rsidP="00FE4DC9">
      <w:pPr>
        <w:tabs>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360"/>
        <w:rPr>
          <w:rFonts w:cs="Calibri"/>
          <w:sz w:val="20"/>
          <w:szCs w:val="20"/>
        </w:rPr>
      </w:pPr>
      <w:r w:rsidRPr="007E46A6">
        <w:rPr>
          <w:rFonts w:cs="Calibri"/>
          <w:sz w:val="20"/>
          <w:szCs w:val="20"/>
        </w:rPr>
        <w:t>Náměstkyně GŘ pro provozuschopnost</w:t>
      </w:r>
      <w:r>
        <w:rPr>
          <w:rFonts w:cs="Calibri"/>
          <w:sz w:val="20"/>
          <w:szCs w:val="20"/>
        </w:rPr>
        <w:t xml:space="preserve"> dráhy</w:t>
      </w:r>
      <w:r>
        <w:rPr>
          <w:rFonts w:cs="Calibri"/>
          <w:sz w:val="20"/>
          <w:szCs w:val="20"/>
        </w:rPr>
        <w:tab/>
      </w:r>
      <w:r>
        <w:rPr>
          <w:rFonts w:cs="Calibri"/>
          <w:sz w:val="20"/>
          <w:szCs w:val="20"/>
        </w:rPr>
        <w:tab/>
        <w:t>Ředitel ČHMÚ</w:t>
      </w:r>
    </w:p>
    <w:p w:rsidR="00C6114A" w:rsidRDefault="00C6114A" w:rsidP="00FE4DC9">
      <w:pPr>
        <w:spacing w:after="120" w:line="240" w:lineRule="auto"/>
        <w:rPr>
          <w:b/>
          <w:caps/>
          <w:sz w:val="20"/>
          <w:shd w:val="clear" w:color="auto" w:fill="E7E6E6" w:themeFill="background2"/>
        </w:rPr>
      </w:pPr>
      <w:bookmarkStart w:id="7" w:name="annex1"/>
      <w:bookmarkEnd w:id="7"/>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C6114A" w:rsidRDefault="00C6114A" w:rsidP="00FE4DC9">
      <w:pPr>
        <w:spacing w:after="120" w:line="240" w:lineRule="auto"/>
        <w:rPr>
          <w:b/>
          <w:caps/>
          <w:sz w:val="20"/>
          <w:shd w:val="clear" w:color="auto" w:fill="E7E6E6" w:themeFill="background2"/>
        </w:rPr>
      </w:pPr>
    </w:p>
    <w:p w:rsidR="00FE4DC9" w:rsidRPr="001D0AC4" w:rsidRDefault="00FE4DC9" w:rsidP="00FE4DC9">
      <w:pPr>
        <w:spacing w:after="120" w:line="240" w:lineRule="auto"/>
        <w:rPr>
          <w:b/>
          <w:caps/>
          <w:sz w:val="20"/>
        </w:rPr>
      </w:pPr>
      <w:r w:rsidRPr="001D0AC4">
        <w:rPr>
          <w:b/>
          <w:caps/>
          <w:sz w:val="20"/>
          <w:shd w:val="clear" w:color="auto" w:fill="E7E6E6" w:themeFill="background2"/>
        </w:rPr>
        <w:t xml:space="preserve">Příloha 1 – SPECIFIKACE produktů a Služeb </w:t>
      </w:r>
    </w:p>
    <w:p w:rsidR="00FE4DC9" w:rsidRPr="001D0AC4" w:rsidRDefault="00FE4DC9" w:rsidP="00FE4DC9">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rPr>
      </w:pPr>
    </w:p>
    <w:p w:rsidR="00FE4DC9" w:rsidRPr="001D0AC4" w:rsidRDefault="00FE4DC9" w:rsidP="00FE4DC9">
      <w:pPr>
        <w:pStyle w:val="Heading21"/>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caps/>
          <w:sz w:val="20"/>
        </w:rPr>
      </w:pPr>
      <w:r w:rsidRPr="001D0AC4">
        <w:rPr>
          <w:rFonts w:asciiTheme="minorHAnsi" w:hAnsiTheme="minorHAnsi"/>
          <w:caps/>
          <w:sz w:val="20"/>
        </w:rPr>
        <w:t>Specifikace produktů</w:t>
      </w:r>
      <w:r>
        <w:rPr>
          <w:rFonts w:asciiTheme="minorHAnsi" w:hAnsiTheme="minorHAnsi" w:cs="Calibri"/>
          <w:caps/>
          <w:sz w:val="20"/>
        </w:rPr>
        <w:t xml:space="preserve"> A SLUŽEB</w:t>
      </w:r>
    </w:p>
    <w:p w:rsidR="00FE4DC9" w:rsidRPr="001D0AC4" w:rsidRDefault="00576A3B" w:rsidP="00FE4DC9">
      <w:pPr>
        <w:pStyle w:val="Heading21"/>
        <w:tabs>
          <w:tab w:val="left" w:pos="2127"/>
          <w:tab w:val="left" w:pos="2836"/>
          <w:tab w:val="left" w:pos="3545"/>
          <w:tab w:val="left" w:pos="4254"/>
          <w:tab w:val="left" w:pos="4963"/>
          <w:tab w:val="left" w:pos="5672"/>
          <w:tab w:val="left" w:pos="6381"/>
          <w:tab w:val="left" w:pos="7090"/>
          <w:tab w:val="left" w:pos="7799"/>
          <w:tab w:val="left" w:pos="8508"/>
        </w:tabs>
        <w:ind w:left="1440" w:firstLine="0"/>
        <w:rPr>
          <w:rFonts w:asciiTheme="minorHAnsi" w:hAnsiTheme="minorHAnsi"/>
          <w:sz w:val="20"/>
        </w:rPr>
      </w:pPr>
      <w:proofErr w:type="spellStart"/>
      <w:r>
        <w:rPr>
          <w:rFonts w:asciiTheme="minorHAnsi" w:hAnsiTheme="minorHAnsi"/>
          <w:sz w:val="20"/>
        </w:rPr>
        <w:t>xxxx</w:t>
      </w:r>
      <w:proofErr w:type="spellEnd"/>
    </w:p>
    <w:p w:rsidR="00FE4DC9" w:rsidRPr="001D0AC4" w:rsidRDefault="00FE4DC9" w:rsidP="00FE4DC9">
      <w:pPr>
        <w:rPr>
          <w:caps/>
          <w:sz w:val="20"/>
        </w:rPr>
      </w:pPr>
      <w:r w:rsidRPr="001D0AC4">
        <w:rPr>
          <w:caps/>
          <w:sz w:val="20"/>
        </w:rPr>
        <w:br w:type="page"/>
      </w:r>
    </w:p>
    <w:p w:rsidR="00FE4DC9" w:rsidRPr="001D0AC4" w:rsidRDefault="00FE4DC9" w:rsidP="00FE4DC9">
      <w:pPr>
        <w:spacing w:line="240" w:lineRule="auto"/>
        <w:rPr>
          <w:b/>
          <w:caps/>
          <w:sz w:val="20"/>
        </w:rPr>
      </w:pPr>
      <w:r w:rsidRPr="001D0AC4">
        <w:rPr>
          <w:b/>
          <w:caps/>
          <w:sz w:val="20"/>
        </w:rPr>
        <w:lastRenderedPageBreak/>
        <w:t>Příloha 2 – Vyčíslení ceny poskytnutých produktů a ceny služeb</w:t>
      </w:r>
    </w:p>
    <w:p w:rsidR="00FE4DC9" w:rsidRPr="001D0AC4" w:rsidRDefault="00FE4DC9" w:rsidP="00FE4DC9">
      <w:pPr>
        <w:pStyle w:val="Heading21"/>
        <w:numPr>
          <w:ilvl w:val="0"/>
          <w:numId w:val="37"/>
        </w:numPr>
        <w:tabs>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caps/>
          <w:sz w:val="20"/>
        </w:rPr>
      </w:pPr>
      <w:r w:rsidRPr="001D0AC4">
        <w:rPr>
          <w:rFonts w:asciiTheme="minorHAnsi" w:hAnsiTheme="minorHAnsi"/>
          <w:caps/>
          <w:sz w:val="20"/>
        </w:rPr>
        <w:t>Vyčíslení CENY PRODUKTŮ A SLUŽEB</w:t>
      </w:r>
    </w:p>
    <w:p w:rsidR="00FE4DC9" w:rsidRPr="001D0AC4" w:rsidRDefault="00FE4DC9" w:rsidP="00FE4DC9">
      <w:pPr>
        <w:pStyle w:val="Heading21"/>
        <w:numPr>
          <w:ilvl w:val="1"/>
          <w:numId w:val="37"/>
        </w:numPr>
        <w:tabs>
          <w:tab w:val="left" w:pos="2127"/>
          <w:tab w:val="left" w:pos="2836"/>
          <w:tab w:val="left" w:pos="3545"/>
          <w:tab w:val="left" w:pos="4254"/>
          <w:tab w:val="left" w:pos="4963"/>
          <w:tab w:val="left" w:pos="5672"/>
          <w:tab w:val="left" w:pos="6381"/>
          <w:tab w:val="left" w:pos="7090"/>
          <w:tab w:val="left" w:pos="7799"/>
          <w:tab w:val="left" w:pos="8508"/>
        </w:tabs>
        <w:rPr>
          <w:rFonts w:asciiTheme="minorHAnsi" w:hAnsiTheme="minorHAnsi"/>
          <w:sz w:val="20"/>
        </w:rPr>
      </w:pPr>
      <w:r w:rsidRPr="001D0AC4">
        <w:rPr>
          <w:rFonts w:asciiTheme="minorHAnsi" w:hAnsiTheme="minorHAnsi"/>
          <w:sz w:val="20"/>
        </w:rPr>
        <w:t xml:space="preserve">Roční cena podle typů Dat a Produktů činí </w:t>
      </w:r>
      <w:r>
        <w:rPr>
          <w:rFonts w:asciiTheme="minorHAnsi" w:hAnsiTheme="minorHAnsi"/>
          <w:sz w:val="20"/>
        </w:rPr>
        <w:t>567.280</w:t>
      </w:r>
      <w:r w:rsidRPr="001D0AC4">
        <w:rPr>
          <w:rFonts w:asciiTheme="minorHAnsi" w:hAnsiTheme="minorHAnsi"/>
          <w:sz w:val="20"/>
        </w:rPr>
        <w:t>,-Kč.</w:t>
      </w:r>
    </w:p>
    <w:p w:rsidR="00FE4DC9" w:rsidRPr="001D0AC4" w:rsidRDefault="00576A3B" w:rsidP="00FE4DC9">
      <w:pPr>
        <w:rPr>
          <w:sz w:val="20"/>
        </w:rPr>
      </w:pPr>
      <w:bookmarkStart w:id="8" w:name="annex7"/>
      <w:bookmarkEnd w:id="8"/>
      <w:r>
        <w:rPr>
          <w:sz w:val="20"/>
        </w:rPr>
        <w:tab/>
      </w:r>
      <w:r>
        <w:rPr>
          <w:sz w:val="20"/>
        </w:rPr>
        <w:tab/>
        <w:t>xxx</w:t>
      </w:r>
    </w:p>
    <w:sectPr w:rsidR="00FE4DC9" w:rsidRPr="001D0AC4" w:rsidSect="00FC6389">
      <w:headerReference w:type="default" r:id="rId13"/>
      <w:footerReference w:type="default" r:id="rId14"/>
      <w:headerReference w:type="first" r:id="rId15"/>
      <w:footerReference w:type="first" r:id="rId16"/>
      <w:pgSz w:w="11906" w:h="16838" w:code="9"/>
      <w:pgMar w:top="1049" w:right="1134" w:bottom="1474" w:left="2070" w:header="595"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683" w:rsidRDefault="00140683" w:rsidP="00962258">
      <w:pPr>
        <w:spacing w:after="0" w:line="240" w:lineRule="auto"/>
      </w:pPr>
      <w:r>
        <w:separator/>
      </w:r>
    </w:p>
  </w:endnote>
  <w:endnote w:type="continuationSeparator" w:id="0">
    <w:p w:rsidR="00140683" w:rsidRDefault="00140683" w:rsidP="0096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10575" w:type="dxa"/>
      <w:tblInd w:w="-1361" w:type="dxa"/>
      <w:tblBorders>
        <w:insideH w:val="none" w:sz="0" w:space="0" w:color="auto"/>
        <w:insideV w:val="none" w:sz="0" w:space="0" w:color="auto"/>
      </w:tblBorders>
      <w:tblCellMar>
        <w:left w:w="0" w:type="dxa"/>
        <w:right w:w="170" w:type="dxa"/>
      </w:tblCellMar>
      <w:tblLook w:val="0600" w:firstRow="0" w:lastRow="0" w:firstColumn="0" w:lastColumn="0" w:noHBand="1" w:noVBand="1"/>
    </w:tblPr>
    <w:tblGrid>
      <w:gridCol w:w="1361"/>
      <w:gridCol w:w="3458"/>
      <w:gridCol w:w="2835"/>
      <w:gridCol w:w="2921"/>
    </w:tblGrid>
    <w:tr w:rsidR="00F1715C" w:rsidTr="00D831A3">
      <w:tc>
        <w:tcPr>
          <w:tcW w:w="1361" w:type="dxa"/>
          <w:tcMar>
            <w:left w:w="0" w:type="dxa"/>
            <w:right w:w="0" w:type="dxa"/>
          </w:tcMar>
          <w:vAlign w:val="bottom"/>
        </w:tcPr>
        <w:p w:rsidR="00F1715C" w:rsidRPr="00B8518B" w:rsidRDefault="00F1715C" w:rsidP="00B8518B">
          <w:pPr>
            <w:pStyle w:val="Zpat"/>
            <w:rPr>
              <w:rStyle w:val="slostrnky"/>
            </w:rPr>
          </w:pPr>
          <w:r w:rsidRPr="00B8518B">
            <w:rPr>
              <w:rStyle w:val="slostrnky"/>
            </w:rPr>
            <w:fldChar w:fldCharType="begin"/>
          </w:r>
          <w:r w:rsidRPr="00B8518B">
            <w:rPr>
              <w:rStyle w:val="slostrnky"/>
            </w:rPr>
            <w:instrText>PAGE   \* MERGEFORMAT</w:instrText>
          </w:r>
          <w:r w:rsidRPr="00B8518B">
            <w:rPr>
              <w:rStyle w:val="slostrnky"/>
            </w:rPr>
            <w:fldChar w:fldCharType="separate"/>
          </w:r>
          <w:r w:rsidR="00FD7604">
            <w:rPr>
              <w:rStyle w:val="slostrnky"/>
              <w:noProof/>
            </w:rPr>
            <w:t>7</w:t>
          </w:r>
          <w:r w:rsidRPr="00B8518B">
            <w:rPr>
              <w:rStyle w:val="slostrnky"/>
            </w:rPr>
            <w:fldChar w:fldCharType="end"/>
          </w:r>
          <w:r w:rsidRPr="00B8518B">
            <w:rPr>
              <w:rStyle w:val="slostrnky"/>
            </w:rPr>
            <w:t>/</w:t>
          </w:r>
          <w:r w:rsidRPr="00B8518B">
            <w:rPr>
              <w:rStyle w:val="slostrnky"/>
            </w:rPr>
            <w:fldChar w:fldCharType="begin"/>
          </w:r>
          <w:r w:rsidRPr="00B8518B">
            <w:rPr>
              <w:rStyle w:val="slostrnky"/>
            </w:rPr>
            <w:instrText xml:space="preserve"> NUMPAGES   \* MERGEFORMAT </w:instrText>
          </w:r>
          <w:r w:rsidRPr="00B8518B">
            <w:rPr>
              <w:rStyle w:val="slostrnky"/>
            </w:rPr>
            <w:fldChar w:fldCharType="separate"/>
          </w:r>
          <w:r w:rsidR="00FD7604">
            <w:rPr>
              <w:rStyle w:val="slostrnky"/>
              <w:noProof/>
            </w:rPr>
            <w:t>7</w:t>
          </w:r>
          <w:r w:rsidRPr="00B8518B">
            <w:rPr>
              <w:rStyle w:val="slostrnky"/>
            </w:rPr>
            <w:fldChar w:fldCharType="end"/>
          </w:r>
        </w:p>
      </w:tc>
      <w:tc>
        <w:tcPr>
          <w:tcW w:w="3458" w:type="dxa"/>
          <w:shd w:val="clear" w:color="auto" w:fill="auto"/>
          <w:tcMar>
            <w:left w:w="0" w:type="dxa"/>
            <w:right w:w="0" w:type="dxa"/>
          </w:tcMar>
        </w:tcPr>
        <w:p w:rsidR="00F1715C" w:rsidRDefault="00F1715C" w:rsidP="00B8518B">
          <w:pPr>
            <w:pStyle w:val="Zpat"/>
          </w:pPr>
        </w:p>
      </w:tc>
      <w:tc>
        <w:tcPr>
          <w:tcW w:w="2835" w:type="dxa"/>
          <w:shd w:val="clear" w:color="auto" w:fill="auto"/>
          <w:tcMar>
            <w:left w:w="0" w:type="dxa"/>
            <w:right w:w="0" w:type="dxa"/>
          </w:tcMar>
        </w:tcPr>
        <w:p w:rsidR="00F1715C" w:rsidRDefault="00F1715C" w:rsidP="00B8518B">
          <w:pPr>
            <w:pStyle w:val="Zpat"/>
          </w:pPr>
        </w:p>
      </w:tc>
      <w:tc>
        <w:tcPr>
          <w:tcW w:w="2921" w:type="dxa"/>
        </w:tcPr>
        <w:p w:rsidR="00F1715C" w:rsidRDefault="00F1715C" w:rsidP="00D831A3">
          <w:pPr>
            <w:pStyle w:val="Zpat"/>
          </w:pPr>
        </w:p>
      </w:tc>
    </w:tr>
  </w:tbl>
  <w:p w:rsidR="00F1715C" w:rsidRPr="00B8518B" w:rsidRDefault="00F1715C" w:rsidP="00B8518B">
    <w:pPr>
      <w:pStyle w:val="Zpat"/>
      <w:rPr>
        <w:sz w:val="2"/>
        <w:szCs w:val="2"/>
      </w:rPr>
    </w:pPr>
    <w:r>
      <w:rPr>
        <w:noProof/>
        <w:sz w:val="2"/>
        <w:szCs w:val="2"/>
        <w:lang w:eastAsia="cs-CZ"/>
      </w:rPr>
      <mc:AlternateContent>
        <mc:Choice Requires="wps">
          <w:drawing>
            <wp:anchor distT="0" distB="0" distL="114300" distR="114300" simplePos="0" relativeHeight="251662336" behindDoc="1" locked="1" layoutInCell="1" allowOverlap="1" wp14:anchorId="2316669B" wp14:editId="2316669C">
              <wp:simplePos x="0" y="0"/>
              <wp:positionH relativeFrom="page">
                <wp:posOffset>431800</wp:posOffset>
              </wp:positionH>
              <wp:positionV relativeFrom="page">
                <wp:posOffset>7129145</wp:posOffset>
              </wp:positionV>
              <wp:extent cx="18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80000"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4pt,561.35pt" to="48.1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" strokecolor="#ff5200 [3205]" strokeweight="2pt">
              <v:stroke joinstyle="miter"/>
              <w10:wrap anchorx="page" anchory="page"/>
              <w10:anchorlock/>
            </v:line>
          </w:pict>
        </mc:Fallback>
      </mc:AlternateContent>
    </w:r>
    <w:r>
      <w:rPr>
        <w:noProof/>
        <w:sz w:val="2"/>
        <w:szCs w:val="2"/>
        <w:lang w:eastAsia="cs-CZ"/>
      </w:rPr>
      <mc:AlternateContent>
        <mc:Choice Requires="wps">
          <w:drawing>
            <wp:anchor distT="0" distB="0" distL="114300" distR="114300" simplePos="0" relativeHeight="251660288" behindDoc="1" locked="1" layoutInCell="1" allowOverlap="1" wp14:anchorId="2316669D" wp14:editId="2316669E">
              <wp:simplePos x="0" y="0"/>
              <wp:positionH relativeFrom="page">
                <wp:posOffset>431800</wp:posOffset>
              </wp:positionH>
              <wp:positionV relativeFrom="page">
                <wp:posOffset>3564255</wp:posOffset>
              </wp:positionV>
              <wp:extent cx="180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80000"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4pt,280.65pt" to="48.1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" strokecolor="#ff5200 [3205]" strokeweight="2pt">
              <v:stroke joinstyle="miter"/>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10575" w:type="dxa"/>
      <w:tblInd w:w="-1361" w:type="dxa"/>
      <w:tblBorders>
        <w:insideH w:val="none" w:sz="0" w:space="0" w:color="auto"/>
        <w:insideV w:val="none" w:sz="0" w:space="0" w:color="auto"/>
      </w:tblBorders>
      <w:tblCellMar>
        <w:left w:w="0" w:type="dxa"/>
        <w:right w:w="170" w:type="dxa"/>
      </w:tblCellMar>
      <w:tblLook w:val="0600" w:firstRow="0" w:lastRow="0" w:firstColumn="0" w:lastColumn="0" w:noHBand="1" w:noVBand="1"/>
    </w:tblPr>
    <w:tblGrid>
      <w:gridCol w:w="1361"/>
      <w:gridCol w:w="3458"/>
      <w:gridCol w:w="2835"/>
      <w:gridCol w:w="2921"/>
    </w:tblGrid>
    <w:tr w:rsidR="00F1715C" w:rsidTr="00F1715C">
      <w:tc>
        <w:tcPr>
          <w:tcW w:w="1361" w:type="dxa"/>
          <w:tcMar>
            <w:left w:w="0" w:type="dxa"/>
            <w:right w:w="0" w:type="dxa"/>
          </w:tcMar>
          <w:vAlign w:val="bottom"/>
        </w:tcPr>
        <w:p w:rsidR="00F1715C" w:rsidRPr="00B8518B" w:rsidRDefault="00F1715C" w:rsidP="00460660">
          <w:pPr>
            <w:pStyle w:val="Zpat"/>
            <w:rPr>
              <w:rStyle w:val="slostrnky"/>
            </w:rPr>
          </w:pPr>
          <w:r w:rsidRPr="00B8518B">
            <w:rPr>
              <w:rStyle w:val="slostrnky"/>
            </w:rPr>
            <w:fldChar w:fldCharType="begin"/>
          </w:r>
          <w:r w:rsidRPr="00B8518B">
            <w:rPr>
              <w:rStyle w:val="slostrnky"/>
            </w:rPr>
            <w:instrText>PAGE   \* MERGEFORMAT</w:instrText>
          </w:r>
          <w:r w:rsidRPr="00B8518B">
            <w:rPr>
              <w:rStyle w:val="slostrnky"/>
            </w:rPr>
            <w:fldChar w:fldCharType="separate"/>
          </w:r>
          <w:r w:rsidR="00FD7604">
            <w:rPr>
              <w:rStyle w:val="slostrnky"/>
              <w:noProof/>
            </w:rPr>
            <w:t>1</w:t>
          </w:r>
          <w:r w:rsidRPr="00B8518B">
            <w:rPr>
              <w:rStyle w:val="slostrnky"/>
            </w:rPr>
            <w:fldChar w:fldCharType="end"/>
          </w:r>
          <w:r w:rsidRPr="00B8518B">
            <w:rPr>
              <w:rStyle w:val="slostrnky"/>
            </w:rPr>
            <w:t>/</w:t>
          </w:r>
          <w:r w:rsidRPr="00B8518B">
            <w:rPr>
              <w:rStyle w:val="slostrnky"/>
            </w:rPr>
            <w:fldChar w:fldCharType="begin"/>
          </w:r>
          <w:r w:rsidRPr="00B8518B">
            <w:rPr>
              <w:rStyle w:val="slostrnky"/>
            </w:rPr>
            <w:instrText xml:space="preserve"> NUMPAGES   \* MERGEFORMAT </w:instrText>
          </w:r>
          <w:r w:rsidRPr="00B8518B">
            <w:rPr>
              <w:rStyle w:val="slostrnky"/>
            </w:rPr>
            <w:fldChar w:fldCharType="separate"/>
          </w:r>
          <w:r w:rsidR="00FD7604">
            <w:rPr>
              <w:rStyle w:val="slostrnky"/>
              <w:noProof/>
            </w:rPr>
            <w:t>7</w:t>
          </w:r>
          <w:r w:rsidRPr="00B8518B">
            <w:rPr>
              <w:rStyle w:val="slostrnky"/>
            </w:rPr>
            <w:fldChar w:fldCharType="end"/>
          </w:r>
        </w:p>
      </w:tc>
      <w:tc>
        <w:tcPr>
          <w:tcW w:w="3458" w:type="dxa"/>
          <w:shd w:val="clear" w:color="auto" w:fill="auto"/>
          <w:tcMar>
            <w:left w:w="0" w:type="dxa"/>
            <w:right w:w="0" w:type="dxa"/>
          </w:tcMar>
        </w:tcPr>
        <w:p w:rsidR="00F1715C" w:rsidRDefault="00F1715C" w:rsidP="00460660">
          <w:pPr>
            <w:pStyle w:val="Zpat"/>
          </w:pPr>
        </w:p>
      </w:tc>
      <w:tc>
        <w:tcPr>
          <w:tcW w:w="2835" w:type="dxa"/>
          <w:shd w:val="clear" w:color="auto" w:fill="auto"/>
          <w:tcMar>
            <w:left w:w="0" w:type="dxa"/>
            <w:right w:w="0" w:type="dxa"/>
          </w:tcMar>
        </w:tcPr>
        <w:p w:rsidR="00F1715C" w:rsidRDefault="00F1715C" w:rsidP="00460660">
          <w:pPr>
            <w:pStyle w:val="Zpat"/>
          </w:pPr>
        </w:p>
      </w:tc>
      <w:tc>
        <w:tcPr>
          <w:tcW w:w="2921" w:type="dxa"/>
        </w:tcPr>
        <w:p w:rsidR="00F1715C" w:rsidRDefault="00F1715C" w:rsidP="00460660">
          <w:pPr>
            <w:pStyle w:val="Zpat"/>
          </w:pPr>
        </w:p>
      </w:tc>
    </w:tr>
  </w:tbl>
  <w:p w:rsidR="00F1715C" w:rsidRPr="00B8518B" w:rsidRDefault="00F1715C" w:rsidP="00460660">
    <w:pPr>
      <w:pStyle w:val="Zpat"/>
      <w:rPr>
        <w:sz w:val="2"/>
        <w:szCs w:val="2"/>
      </w:rPr>
    </w:pPr>
    <w:r>
      <w:rPr>
        <w:noProof/>
        <w:sz w:val="2"/>
        <w:szCs w:val="2"/>
        <w:lang w:eastAsia="cs-CZ"/>
      </w:rPr>
      <mc:AlternateContent>
        <mc:Choice Requires="wps">
          <w:drawing>
            <wp:anchor distT="0" distB="0" distL="114300" distR="114300" simplePos="0" relativeHeight="251659264" behindDoc="1" locked="1" layoutInCell="1" allowOverlap="1" wp14:anchorId="231666A1" wp14:editId="231666A2">
              <wp:simplePos x="0" y="0"/>
              <wp:positionH relativeFrom="page">
                <wp:posOffset>431800</wp:posOffset>
              </wp:positionH>
              <wp:positionV relativeFrom="page">
                <wp:posOffset>7129145</wp:posOffset>
              </wp:positionV>
              <wp:extent cx="1800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80000"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4pt,561.35pt" to="48.1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" strokecolor="#ff5200 [3205]" strokeweight="2pt">
              <v:stroke joinstyle="miter"/>
              <w10:wrap anchorx="page" anchory="page"/>
              <w10:anchorlock/>
            </v:line>
          </w:pict>
        </mc:Fallback>
      </mc:AlternateContent>
    </w:r>
    <w:r>
      <w:rPr>
        <w:noProof/>
        <w:sz w:val="2"/>
        <w:szCs w:val="2"/>
        <w:lang w:eastAsia="cs-CZ"/>
      </w:rPr>
      <mc:AlternateContent>
        <mc:Choice Requires="wps">
          <w:drawing>
            <wp:anchor distT="0" distB="0" distL="114300" distR="114300" simplePos="0" relativeHeight="251657216" behindDoc="1" locked="1" layoutInCell="1" allowOverlap="1" wp14:anchorId="231666A3" wp14:editId="231666A4">
              <wp:simplePos x="0" y="0"/>
              <wp:positionH relativeFrom="page">
                <wp:posOffset>431800</wp:posOffset>
              </wp:positionH>
              <wp:positionV relativeFrom="page">
                <wp:posOffset>3564255</wp:posOffset>
              </wp:positionV>
              <wp:extent cx="1800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80000"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4pt,280.65pt" to="48.1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" strokecolor="#ff5200 [3205]" strokeweight="2pt">
              <v:stroke joinstyle="miter"/>
              <w10:wrap anchorx="page" anchory="page"/>
              <w10:anchorlock/>
            </v:line>
          </w:pict>
        </mc:Fallback>
      </mc:AlternateContent>
    </w:r>
  </w:p>
  <w:p w:rsidR="00F1715C" w:rsidRPr="00460660" w:rsidRDefault="00F1715C">
    <w:pPr>
      <w:pStyle w:val="Zpa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683" w:rsidRDefault="00140683" w:rsidP="00962258">
      <w:pPr>
        <w:spacing w:after="0" w:line="240" w:lineRule="auto"/>
      </w:pPr>
      <w:r>
        <w:separator/>
      </w:r>
    </w:p>
  </w:footnote>
  <w:footnote w:type="continuationSeparator" w:id="0">
    <w:p w:rsidR="00140683" w:rsidRDefault="00140683" w:rsidP="00962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10517" w:type="dxa"/>
      <w:tblInd w:w="-1361" w:type="dxa"/>
      <w:tblBorders>
        <w:insideH w:val="none" w:sz="0" w:space="0" w:color="auto"/>
        <w:insideV w:val="none" w:sz="0" w:space="0" w:color="auto"/>
      </w:tblBorders>
      <w:tblCellMar>
        <w:left w:w="0" w:type="dxa"/>
        <w:right w:w="170" w:type="dxa"/>
      </w:tblCellMar>
      <w:tblLook w:val="0600" w:firstRow="0" w:lastRow="0" w:firstColumn="0" w:lastColumn="0" w:noHBand="1" w:noVBand="1"/>
    </w:tblPr>
    <w:tblGrid>
      <w:gridCol w:w="1361"/>
      <w:gridCol w:w="3458"/>
      <w:gridCol w:w="5698"/>
    </w:tblGrid>
    <w:tr w:rsidR="00F1715C" w:rsidTr="00C02D0A">
      <w:trPr>
        <w:trHeight w:hRule="exact" w:val="454"/>
      </w:trPr>
      <w:tc>
        <w:tcPr>
          <w:tcW w:w="1361" w:type="dxa"/>
          <w:tcMar>
            <w:top w:w="57" w:type="dxa"/>
            <w:left w:w="0" w:type="dxa"/>
            <w:right w:w="0" w:type="dxa"/>
          </w:tcMar>
        </w:tcPr>
        <w:p w:rsidR="00F1715C" w:rsidRPr="00B8518B" w:rsidRDefault="00F1715C" w:rsidP="00523EA7">
          <w:pPr>
            <w:pStyle w:val="Zpat"/>
            <w:rPr>
              <w:rStyle w:val="slostrnky"/>
            </w:rPr>
          </w:pPr>
        </w:p>
      </w:tc>
      <w:tc>
        <w:tcPr>
          <w:tcW w:w="3458" w:type="dxa"/>
          <w:shd w:val="clear" w:color="auto" w:fill="auto"/>
          <w:tcMar>
            <w:top w:w="57" w:type="dxa"/>
            <w:left w:w="0" w:type="dxa"/>
            <w:right w:w="0" w:type="dxa"/>
          </w:tcMar>
        </w:tcPr>
        <w:p w:rsidR="00F1715C" w:rsidRDefault="00F1715C" w:rsidP="00523EA7">
          <w:pPr>
            <w:pStyle w:val="Zpat"/>
          </w:pPr>
        </w:p>
      </w:tc>
      <w:tc>
        <w:tcPr>
          <w:tcW w:w="5698" w:type="dxa"/>
          <w:shd w:val="clear" w:color="auto" w:fill="auto"/>
          <w:tcMar>
            <w:top w:w="57" w:type="dxa"/>
            <w:left w:w="0" w:type="dxa"/>
            <w:right w:w="0" w:type="dxa"/>
          </w:tcMar>
        </w:tcPr>
        <w:p w:rsidR="00F1715C" w:rsidRPr="00D6163D" w:rsidRDefault="00F1715C" w:rsidP="00D6163D">
          <w:pPr>
            <w:pStyle w:val="Druhdokumentu"/>
          </w:pPr>
        </w:p>
      </w:tc>
    </w:tr>
  </w:tbl>
  <w:p w:rsidR="00F1715C" w:rsidRPr="00D6163D" w:rsidRDefault="00F1715C">
    <w:pPr>
      <w:pStyle w:val="Zhlav"/>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10517" w:type="dxa"/>
      <w:tblInd w:w="-1361" w:type="dxa"/>
      <w:tblBorders>
        <w:insideH w:val="none" w:sz="0" w:space="0" w:color="auto"/>
        <w:insideV w:val="none" w:sz="0" w:space="0" w:color="auto"/>
      </w:tblBorders>
      <w:tblCellMar>
        <w:left w:w="0" w:type="dxa"/>
        <w:right w:w="170" w:type="dxa"/>
      </w:tblCellMar>
      <w:tblLook w:val="0600" w:firstRow="0" w:lastRow="0" w:firstColumn="0" w:lastColumn="0" w:noHBand="1" w:noVBand="1"/>
    </w:tblPr>
    <w:tblGrid>
      <w:gridCol w:w="1361"/>
      <w:gridCol w:w="3458"/>
      <w:gridCol w:w="5698"/>
    </w:tblGrid>
    <w:tr w:rsidR="00F1715C" w:rsidTr="00F1715C">
      <w:trPr>
        <w:trHeight w:hRule="exact" w:val="936"/>
      </w:trPr>
      <w:tc>
        <w:tcPr>
          <w:tcW w:w="1361" w:type="dxa"/>
          <w:tcMar>
            <w:left w:w="0" w:type="dxa"/>
            <w:right w:w="0" w:type="dxa"/>
          </w:tcMar>
        </w:tcPr>
        <w:p w:rsidR="00F1715C" w:rsidRPr="00B8518B" w:rsidRDefault="00F1715C" w:rsidP="00FC6389">
          <w:pPr>
            <w:pStyle w:val="Zpat"/>
            <w:rPr>
              <w:rStyle w:val="slostrnky"/>
            </w:rPr>
          </w:pPr>
        </w:p>
      </w:tc>
      <w:tc>
        <w:tcPr>
          <w:tcW w:w="3458" w:type="dxa"/>
          <w:shd w:val="clear" w:color="auto" w:fill="auto"/>
          <w:tcMar>
            <w:left w:w="0" w:type="dxa"/>
            <w:right w:w="0" w:type="dxa"/>
          </w:tcMar>
        </w:tcPr>
        <w:p w:rsidR="00F1715C" w:rsidRDefault="00F1715C" w:rsidP="00FC6389">
          <w:pPr>
            <w:pStyle w:val="Zpat"/>
          </w:pPr>
        </w:p>
      </w:tc>
      <w:tc>
        <w:tcPr>
          <w:tcW w:w="5698" w:type="dxa"/>
          <w:shd w:val="clear" w:color="auto" w:fill="auto"/>
          <w:tcMar>
            <w:left w:w="0" w:type="dxa"/>
            <w:right w:w="0" w:type="dxa"/>
          </w:tcMar>
        </w:tcPr>
        <w:p w:rsidR="00F1715C" w:rsidRPr="00D6163D" w:rsidRDefault="00CC2108" w:rsidP="00FC6389">
          <w:pPr>
            <w:pStyle w:val="Druhdokumentu"/>
          </w:pPr>
          <w:r w:rsidRPr="00CC2108">
            <w:rPr>
              <w:rFonts w:ascii="Verdana" w:eastAsia="Verdana" w:hAnsi="Verdana" w:cs="Times New Roman"/>
              <w:b w:val="0"/>
              <w:noProof/>
              <w:color w:val="auto"/>
              <w:spacing w:val="0"/>
              <w:sz w:val="18"/>
              <w:szCs w:val="18"/>
              <w:lang w:eastAsia="cs-CZ"/>
            </w:rPr>
            <w:drawing>
              <wp:anchor distT="0" distB="0" distL="114300" distR="114300" simplePos="0" relativeHeight="251664384" behindDoc="0" locked="0" layoutInCell="1" allowOverlap="1" wp14:anchorId="0DDE1516" wp14:editId="4F6EDC06">
                <wp:simplePos x="0" y="0"/>
                <wp:positionH relativeFrom="margin">
                  <wp:posOffset>1560830</wp:posOffset>
                </wp:positionH>
                <wp:positionV relativeFrom="margin">
                  <wp:posOffset>-219075</wp:posOffset>
                </wp:positionV>
                <wp:extent cx="2056765" cy="763905"/>
                <wp:effectExtent l="0" t="0" r="63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U zakladni ver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6765" cy="763905"/>
                        </a:xfrm>
                        <a:prstGeom prst="rect">
                          <a:avLst/>
                        </a:prstGeom>
                      </pic:spPr>
                    </pic:pic>
                  </a:graphicData>
                </a:graphic>
                <wp14:sizeRelH relativeFrom="margin">
                  <wp14:pctWidth>0</wp14:pctWidth>
                </wp14:sizeRelH>
                <wp14:sizeRelV relativeFrom="margin">
                  <wp14:pctHeight>0</wp14:pctHeight>
                </wp14:sizeRelV>
              </wp:anchor>
            </w:drawing>
          </w:r>
        </w:p>
      </w:tc>
    </w:tr>
    <w:tr w:rsidR="009F392E" w:rsidTr="00895406">
      <w:trPr>
        <w:trHeight w:hRule="exact" w:val="1077"/>
      </w:trPr>
      <w:tc>
        <w:tcPr>
          <w:tcW w:w="1361" w:type="dxa"/>
          <w:tcMar>
            <w:left w:w="0" w:type="dxa"/>
            <w:right w:w="0" w:type="dxa"/>
          </w:tcMar>
        </w:tcPr>
        <w:p w:rsidR="009F392E" w:rsidRPr="00B8518B" w:rsidRDefault="009F392E" w:rsidP="00FC6389">
          <w:pPr>
            <w:pStyle w:val="Zpat"/>
            <w:rPr>
              <w:rStyle w:val="slostrnky"/>
            </w:rPr>
          </w:pPr>
        </w:p>
      </w:tc>
      <w:tc>
        <w:tcPr>
          <w:tcW w:w="3458" w:type="dxa"/>
          <w:shd w:val="clear" w:color="auto" w:fill="auto"/>
          <w:tcMar>
            <w:left w:w="0" w:type="dxa"/>
            <w:right w:w="0" w:type="dxa"/>
          </w:tcMar>
        </w:tcPr>
        <w:p w:rsidR="009F392E" w:rsidRDefault="009F392E" w:rsidP="00FC6389">
          <w:pPr>
            <w:pStyle w:val="Zpat"/>
          </w:pPr>
        </w:p>
      </w:tc>
      <w:tc>
        <w:tcPr>
          <w:tcW w:w="5698" w:type="dxa"/>
          <w:shd w:val="clear" w:color="auto" w:fill="auto"/>
          <w:tcMar>
            <w:left w:w="0" w:type="dxa"/>
            <w:right w:w="0" w:type="dxa"/>
          </w:tcMar>
        </w:tcPr>
        <w:p w:rsidR="009F392E" w:rsidRPr="00D6163D" w:rsidRDefault="009F392E" w:rsidP="00FC6389">
          <w:pPr>
            <w:pStyle w:val="Druhdokumentu"/>
          </w:pPr>
        </w:p>
      </w:tc>
    </w:tr>
  </w:tbl>
  <w:p w:rsidR="00F1715C" w:rsidRPr="00D6163D" w:rsidRDefault="00F5558F" w:rsidP="00FC6389">
    <w:pPr>
      <w:pStyle w:val="Zhlav"/>
      <w:rPr>
        <w:sz w:val="8"/>
        <w:szCs w:val="8"/>
      </w:rPr>
    </w:pPr>
    <w:r>
      <w:rPr>
        <w:noProof/>
        <w:lang w:eastAsia="cs-CZ"/>
      </w:rPr>
      <w:drawing>
        <wp:anchor distT="0" distB="0" distL="114300" distR="114300" simplePos="0" relativeHeight="251661312" behindDoc="0" locked="1" layoutInCell="1" allowOverlap="1" wp14:anchorId="2316669F" wp14:editId="231666A0">
          <wp:simplePos x="0" y="0"/>
          <wp:positionH relativeFrom="page">
            <wp:posOffset>431321</wp:posOffset>
          </wp:positionH>
          <wp:positionV relativeFrom="page">
            <wp:posOffset>396240</wp:posOffset>
          </wp:positionV>
          <wp:extent cx="1728000" cy="640800"/>
          <wp:effectExtent l="0" t="0" r="5715" b="698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ava-zeleznic_logo_zakladni_10x_sRGB_ms-office.wmf"/>
                  <pic:cNvPicPr/>
                </pic:nvPicPr>
                <pic:blipFill>
                  <a:blip r:embed="rId2">
                    <a:extLst>
                      <a:ext uri="{28A0092B-C50C-407E-A947-70E740481C1C}">
                        <a14:useLocalDpi xmlns:a14="http://schemas.microsoft.com/office/drawing/2010/main" val="0"/>
                      </a:ext>
                    </a:extLst>
                  </a:blip>
                  <a:stretch>
                    <a:fillRect/>
                  </a:stretch>
                </pic:blipFill>
                <pic:spPr>
                  <a:xfrm>
                    <a:off x="0" y="0"/>
                    <a:ext cx="1728000" cy="640800"/>
                  </a:xfrm>
                  <a:prstGeom prst="rect">
                    <a:avLst/>
                  </a:prstGeom>
                </pic:spPr>
              </pic:pic>
            </a:graphicData>
          </a:graphic>
          <wp14:sizeRelH relativeFrom="margin">
            <wp14:pctWidth>0</wp14:pctWidth>
          </wp14:sizeRelH>
          <wp14:sizeRelV relativeFrom="margin">
            <wp14:pctHeight>0</wp14:pctHeight>
          </wp14:sizeRelV>
        </wp:anchor>
      </w:drawing>
    </w:r>
  </w:p>
  <w:p w:rsidR="00F1715C" w:rsidRPr="00460660" w:rsidRDefault="00F1715C">
    <w:pPr>
      <w:pStyle w:val="Zhlav"/>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EF2B75C"/>
    <w:lvl w:ilvl="0">
      <w:start w:val="1"/>
      <w:numFmt w:val="bullet"/>
      <w:lvlText w:val=""/>
      <w:lvlJc w:val="left"/>
      <w:pPr>
        <w:tabs>
          <w:tab w:val="num" w:pos="360"/>
        </w:tabs>
        <w:ind w:left="360" w:hanging="360"/>
      </w:pPr>
      <w:rPr>
        <w:rFonts w:ascii="Symbol" w:hAnsi="Symbol" w:hint="default"/>
      </w:rPr>
    </w:lvl>
  </w:abstractNum>
  <w:abstractNum w:abstractNumId="1">
    <w:nsid w:val="068D09EC"/>
    <w:multiLevelType w:val="multilevel"/>
    <w:tmpl w:val="0D34D660"/>
    <w:styleLink w:val="ListBulletmultilevel"/>
    <w:lvl w:ilvl="0">
      <w:start w:val="1"/>
      <w:numFmt w:val="bullet"/>
      <w:pStyle w:val="Seznamsodrkami"/>
      <w:lvlText w:val=""/>
      <w:lvlJc w:val="left"/>
      <w:pPr>
        <w:ind w:left="454" w:hanging="170"/>
      </w:pPr>
      <w:rPr>
        <w:rFonts w:ascii="Symbol" w:hAnsi="Symbol" w:hint="default"/>
      </w:rPr>
    </w:lvl>
    <w:lvl w:ilvl="1">
      <w:start w:val="1"/>
      <w:numFmt w:val="bullet"/>
      <w:pStyle w:val="Seznamsodrkami2"/>
      <w:lvlText w:val="◦"/>
      <w:lvlJc w:val="left"/>
      <w:pPr>
        <w:ind w:left="654" w:hanging="113"/>
      </w:pPr>
      <w:rPr>
        <w:rFonts w:ascii="Verdana" w:hAnsi="Verdana" w:hint="default"/>
      </w:rPr>
    </w:lvl>
    <w:lvl w:ilvl="2">
      <w:start w:val="1"/>
      <w:numFmt w:val="bullet"/>
      <w:pStyle w:val="Seznamsodrkami3"/>
      <w:lvlText w:val="◦"/>
      <w:lvlJc w:val="left"/>
      <w:pPr>
        <w:ind w:left="854" w:hanging="113"/>
      </w:pPr>
      <w:rPr>
        <w:rFonts w:ascii="Verdana" w:hAnsi="Verdana" w:hint="default"/>
      </w:rPr>
    </w:lvl>
    <w:lvl w:ilvl="3">
      <w:start w:val="1"/>
      <w:numFmt w:val="bullet"/>
      <w:pStyle w:val="Seznamsodrkami4"/>
      <w:lvlText w:val="◦"/>
      <w:lvlJc w:val="left"/>
      <w:pPr>
        <w:ind w:left="1054" w:hanging="113"/>
      </w:pPr>
      <w:rPr>
        <w:rFonts w:ascii="Verdana" w:hAnsi="Verdana" w:hint="default"/>
      </w:rPr>
    </w:lvl>
    <w:lvl w:ilvl="4">
      <w:start w:val="1"/>
      <w:numFmt w:val="bullet"/>
      <w:pStyle w:val="Seznamsodrkami5"/>
      <w:lvlText w:val="◦"/>
      <w:lvlJc w:val="left"/>
      <w:pPr>
        <w:ind w:left="1254" w:hanging="113"/>
      </w:pPr>
      <w:rPr>
        <w:rFonts w:ascii="Verdana" w:hAnsi="Verdana" w:hint="default"/>
      </w:rPr>
    </w:lvl>
    <w:lvl w:ilvl="5">
      <w:start w:val="1"/>
      <w:numFmt w:val="bullet"/>
      <w:lvlText w:val="◦"/>
      <w:lvlJc w:val="left"/>
      <w:pPr>
        <w:ind w:left="1454" w:hanging="113"/>
      </w:pPr>
      <w:rPr>
        <w:rFonts w:ascii="Verdana" w:hAnsi="Verdana" w:hint="default"/>
      </w:rPr>
    </w:lvl>
    <w:lvl w:ilvl="6">
      <w:start w:val="1"/>
      <w:numFmt w:val="bullet"/>
      <w:lvlText w:val="◦"/>
      <w:lvlJc w:val="left"/>
      <w:pPr>
        <w:ind w:left="1654" w:hanging="113"/>
      </w:pPr>
      <w:rPr>
        <w:rFonts w:ascii="Verdana" w:hAnsi="Verdana" w:hint="default"/>
      </w:rPr>
    </w:lvl>
    <w:lvl w:ilvl="7">
      <w:start w:val="1"/>
      <w:numFmt w:val="bullet"/>
      <w:lvlText w:val="◦"/>
      <w:lvlJc w:val="left"/>
      <w:pPr>
        <w:ind w:left="1854" w:hanging="113"/>
      </w:pPr>
      <w:rPr>
        <w:rFonts w:ascii="Verdana" w:hAnsi="Verdana" w:hint="default"/>
      </w:rPr>
    </w:lvl>
    <w:lvl w:ilvl="8">
      <w:start w:val="1"/>
      <w:numFmt w:val="bullet"/>
      <w:lvlText w:val="◦"/>
      <w:lvlJc w:val="left"/>
      <w:pPr>
        <w:ind w:left="2054" w:hanging="113"/>
      </w:pPr>
      <w:rPr>
        <w:rFonts w:ascii="Verdana" w:hAnsi="Verdana" w:hint="default"/>
      </w:rPr>
    </w:lvl>
  </w:abstractNum>
  <w:abstractNum w:abstractNumId="2">
    <w:nsid w:val="0D9A0C68"/>
    <w:multiLevelType w:val="multilevel"/>
    <w:tmpl w:val="3A16C4A6"/>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928"/>
        </w:tabs>
        <w:ind w:left="928" w:hanging="360"/>
      </w:pPr>
      <w:rPr>
        <w:rFonts w:cs="Times New Roman"/>
      </w:rPr>
    </w:lvl>
    <w:lvl w:ilvl="2">
      <w:start w:val="1"/>
      <w:numFmt w:val="lowerLetter"/>
      <w:lvlText w:val="%3."/>
      <w:lvlJc w:val="right"/>
      <w:pPr>
        <w:tabs>
          <w:tab w:val="num" w:pos="2160"/>
        </w:tabs>
        <w:ind w:left="2160" w:hanging="360"/>
      </w:pPr>
      <w:rPr>
        <w:rFonts w:cs="Times New Roman"/>
      </w:r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
    <w:nsid w:val="1A4C08B3"/>
    <w:multiLevelType w:val="multilevel"/>
    <w:tmpl w:val="CABE99FC"/>
    <w:styleLink w:val="ListNumbermultilevel"/>
    <w:lvl w:ilvl="0">
      <w:start w:val="1"/>
      <w:numFmt w:val="decimal"/>
      <w:pStyle w:val="slovanseznam"/>
      <w:lvlText w:val="%1."/>
      <w:lvlJc w:val="left"/>
      <w:pPr>
        <w:tabs>
          <w:tab w:val="num" w:pos="851"/>
        </w:tabs>
        <w:ind w:left="624" w:hanging="340"/>
      </w:pPr>
      <w:rPr>
        <w:rFonts w:hint="default"/>
      </w:rPr>
    </w:lvl>
    <w:lvl w:ilvl="1">
      <w:start w:val="1"/>
      <w:numFmt w:val="decimal"/>
      <w:pStyle w:val="slovanseznam2"/>
      <w:lvlText w:val="%1.%2"/>
      <w:lvlJc w:val="left"/>
      <w:pPr>
        <w:tabs>
          <w:tab w:val="num" w:pos="1191"/>
        </w:tabs>
        <w:ind w:left="1077" w:hanging="453"/>
      </w:pPr>
      <w:rPr>
        <w:rFonts w:hint="default"/>
      </w:rPr>
    </w:lvl>
    <w:lvl w:ilvl="2">
      <w:start w:val="1"/>
      <w:numFmt w:val="decimal"/>
      <w:pStyle w:val="slovanseznam3"/>
      <w:lvlText w:val="%1.%2.%3"/>
      <w:lvlJc w:val="left"/>
      <w:pPr>
        <w:tabs>
          <w:tab w:val="num" w:pos="1843"/>
        </w:tabs>
        <w:ind w:left="1729" w:hanging="652"/>
      </w:pPr>
      <w:rPr>
        <w:rFonts w:hint="default"/>
      </w:rPr>
    </w:lvl>
    <w:lvl w:ilvl="3">
      <w:start w:val="1"/>
      <w:numFmt w:val="decimal"/>
      <w:pStyle w:val="slovanseznam4"/>
      <w:lvlText w:val="%1.%2.%3.%4"/>
      <w:lvlJc w:val="left"/>
      <w:pPr>
        <w:tabs>
          <w:tab w:val="num" w:pos="2665"/>
        </w:tabs>
        <w:ind w:left="2552" w:hanging="823"/>
      </w:pPr>
      <w:rPr>
        <w:rFonts w:hint="default"/>
      </w:rPr>
    </w:lvl>
    <w:lvl w:ilvl="4">
      <w:start w:val="1"/>
      <w:numFmt w:val="decimal"/>
      <w:pStyle w:val="slovanseznam5"/>
      <w:lvlText w:val="%1.%2.%3.%4.%5"/>
      <w:lvlJc w:val="left"/>
      <w:pPr>
        <w:tabs>
          <w:tab w:val="num" w:pos="3686"/>
        </w:tabs>
        <w:ind w:left="3572" w:hanging="1020"/>
      </w:pPr>
      <w:rPr>
        <w:rFonts w:hint="default"/>
      </w:rPr>
    </w:lvl>
    <w:lvl w:ilvl="5">
      <w:start w:val="1"/>
      <w:numFmt w:val="none"/>
      <w:lvlText w:val=""/>
      <w:lvlJc w:val="left"/>
      <w:pPr>
        <w:tabs>
          <w:tab w:val="num" w:pos="3686"/>
        </w:tabs>
        <w:ind w:left="3572" w:hanging="3572"/>
      </w:pPr>
      <w:rPr>
        <w:rFonts w:hint="default"/>
      </w:rPr>
    </w:lvl>
    <w:lvl w:ilvl="6">
      <w:start w:val="1"/>
      <w:numFmt w:val="none"/>
      <w:lvlText w:val=""/>
      <w:lvlJc w:val="left"/>
      <w:pPr>
        <w:tabs>
          <w:tab w:val="num" w:pos="3912"/>
        </w:tabs>
        <w:ind w:left="3799" w:hanging="3799"/>
      </w:pPr>
      <w:rPr>
        <w:rFonts w:hint="default"/>
      </w:rPr>
    </w:lvl>
    <w:lvl w:ilvl="7">
      <w:start w:val="1"/>
      <w:numFmt w:val="none"/>
      <w:lvlText w:val=""/>
      <w:lvlJc w:val="left"/>
      <w:pPr>
        <w:tabs>
          <w:tab w:val="num" w:pos="4139"/>
        </w:tabs>
        <w:ind w:left="4026" w:hanging="4026"/>
      </w:pPr>
      <w:rPr>
        <w:rFonts w:hint="default"/>
      </w:rPr>
    </w:lvl>
    <w:lvl w:ilvl="8">
      <w:start w:val="1"/>
      <w:numFmt w:val="none"/>
      <w:lvlText w:val=""/>
      <w:lvlJc w:val="left"/>
      <w:pPr>
        <w:tabs>
          <w:tab w:val="num" w:pos="4366"/>
        </w:tabs>
        <w:ind w:left="4253" w:hanging="4253"/>
      </w:pPr>
      <w:rPr>
        <w:rFonts w:hint="default"/>
      </w:rPr>
    </w:lvl>
  </w:abstractNum>
  <w:abstractNum w:abstractNumId="4">
    <w:nsid w:val="1E0F6460"/>
    <w:multiLevelType w:val="hybridMultilevel"/>
    <w:tmpl w:val="05B2D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E4A2A02"/>
    <w:multiLevelType w:val="multilevel"/>
    <w:tmpl w:val="F82C407A"/>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i w:val="0"/>
      </w:rPr>
    </w:lvl>
    <w:lvl w:ilvl="2">
      <w:start w:val="1"/>
      <w:numFmt w:val="lowerLetter"/>
      <w:lvlText w:val="%3."/>
      <w:lvlJc w:val="right"/>
      <w:pPr>
        <w:tabs>
          <w:tab w:val="num" w:pos="2160"/>
        </w:tabs>
        <w:ind w:left="2160" w:hanging="360"/>
      </w:pPr>
      <w:rPr>
        <w:rFonts w:cs="Times New Roman"/>
      </w:r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6">
    <w:nsid w:val="2BF76403"/>
    <w:multiLevelType w:val="multilevel"/>
    <w:tmpl w:val="0D34D660"/>
    <w:numStyleLink w:val="ListBulletmultilevel"/>
  </w:abstractNum>
  <w:abstractNum w:abstractNumId="7">
    <w:nsid w:val="344B4C44"/>
    <w:multiLevelType w:val="multilevel"/>
    <w:tmpl w:val="CABE99FC"/>
    <w:numStyleLink w:val="ListNumbermultilevel"/>
  </w:abstractNum>
  <w:abstractNum w:abstractNumId="8">
    <w:nsid w:val="34EE549F"/>
    <w:multiLevelType w:val="multilevel"/>
    <w:tmpl w:val="CABE99FC"/>
    <w:numStyleLink w:val="ListNumbermultilevel"/>
  </w:abstractNum>
  <w:abstractNum w:abstractNumId="9">
    <w:nsid w:val="3C124325"/>
    <w:multiLevelType w:val="multilevel"/>
    <w:tmpl w:val="09FC4A78"/>
    <w:lvl w:ilvl="0">
      <w:start w:val="1"/>
      <w:numFmt w:val="upperRoman"/>
      <w:lvlText w:val="%1."/>
      <w:lvlJc w:val="right"/>
      <w:pPr>
        <w:tabs>
          <w:tab w:val="num" w:pos="720"/>
        </w:tabs>
        <w:ind w:left="720" w:hanging="360"/>
      </w:pPr>
      <w:rPr>
        <w:rFonts w:cs="Times New Roman" w:hint="default"/>
      </w:rPr>
    </w:lvl>
    <w:lvl w:ilvl="1">
      <w:start w:val="1"/>
      <w:numFmt w:val="decimal"/>
      <w:lvlText w:val="%2."/>
      <w:lvlJc w:val="right"/>
      <w:pPr>
        <w:tabs>
          <w:tab w:val="num" w:pos="1440"/>
        </w:tabs>
        <w:ind w:left="1440" w:hanging="360"/>
      </w:pPr>
      <w:rPr>
        <w:rFonts w:cs="Times New Roman" w:hint="default"/>
        <w:b w:val="0"/>
        <w:i w:val="0"/>
      </w:rPr>
    </w:lvl>
    <w:lvl w:ilvl="2">
      <w:start w:val="1"/>
      <w:numFmt w:val="lowerLetter"/>
      <w:lvlText w:val="%3."/>
      <w:lvlJc w:val="right"/>
      <w:pPr>
        <w:tabs>
          <w:tab w:val="num" w:pos="2160"/>
        </w:tabs>
        <w:ind w:left="2160" w:hanging="360"/>
      </w:pPr>
      <w:rPr>
        <w:rFonts w:cs="Times New Roman" w:hint="default"/>
      </w:rPr>
    </w:lvl>
    <w:lvl w:ilvl="3">
      <w:start w:val="1"/>
      <w:numFmt w:val="bullet"/>
      <w:lvlText w:val=""/>
      <w:lvlJc w:val="right"/>
      <w:pPr>
        <w:tabs>
          <w:tab w:val="num" w:pos="2880"/>
        </w:tabs>
        <w:ind w:left="2880" w:hanging="360"/>
      </w:pPr>
      <w:rPr>
        <w:rFonts w:ascii="Wingdings" w:hAnsi="Wingdings" w:hint="default"/>
        <w:sz w:val="20"/>
      </w:rPr>
    </w:lvl>
    <w:lvl w:ilvl="4">
      <w:start w:val="1"/>
      <w:numFmt w:val="upperRoman"/>
      <w:lvlText w:val="%5."/>
      <w:lvlJc w:val="right"/>
      <w:pPr>
        <w:tabs>
          <w:tab w:val="num" w:pos="3600"/>
        </w:tabs>
        <w:ind w:left="3600" w:hanging="360"/>
      </w:pPr>
      <w:rPr>
        <w:rFonts w:cs="Times New Roman" w:hint="default"/>
      </w:rPr>
    </w:lvl>
    <w:lvl w:ilvl="5">
      <w:start w:val="1"/>
      <w:numFmt w:val="upperRoman"/>
      <w:lvlText w:val="%6."/>
      <w:lvlJc w:val="right"/>
      <w:pPr>
        <w:tabs>
          <w:tab w:val="num" w:pos="4320"/>
        </w:tabs>
        <w:ind w:left="4320" w:hanging="360"/>
      </w:pPr>
      <w:rPr>
        <w:rFonts w:cs="Times New Roman" w:hint="default"/>
      </w:rPr>
    </w:lvl>
    <w:lvl w:ilvl="6">
      <w:start w:val="1"/>
      <w:numFmt w:val="upperRoman"/>
      <w:lvlText w:val="%7."/>
      <w:lvlJc w:val="right"/>
      <w:pPr>
        <w:tabs>
          <w:tab w:val="num" w:pos="5040"/>
        </w:tabs>
        <w:ind w:left="5040" w:hanging="360"/>
      </w:pPr>
      <w:rPr>
        <w:rFonts w:cs="Times New Roman" w:hint="default"/>
      </w:rPr>
    </w:lvl>
    <w:lvl w:ilvl="7">
      <w:start w:val="1"/>
      <w:numFmt w:val="upperRoman"/>
      <w:lvlText w:val="%8."/>
      <w:lvlJc w:val="right"/>
      <w:pPr>
        <w:tabs>
          <w:tab w:val="num" w:pos="5760"/>
        </w:tabs>
        <w:ind w:left="5760" w:hanging="360"/>
      </w:pPr>
      <w:rPr>
        <w:rFonts w:cs="Times New Roman" w:hint="default"/>
      </w:rPr>
    </w:lvl>
    <w:lvl w:ilvl="8">
      <w:start w:val="1"/>
      <w:numFmt w:val="upperRoman"/>
      <w:lvlText w:val="%9."/>
      <w:lvlJc w:val="right"/>
      <w:pPr>
        <w:tabs>
          <w:tab w:val="num" w:pos="6480"/>
        </w:tabs>
        <w:ind w:left="6480" w:hanging="360"/>
      </w:pPr>
      <w:rPr>
        <w:rFonts w:cs="Times New Roman" w:hint="default"/>
      </w:rPr>
    </w:lvl>
  </w:abstractNum>
  <w:abstractNum w:abstractNumId="10">
    <w:nsid w:val="57551CC1"/>
    <w:multiLevelType w:val="multilevel"/>
    <w:tmpl w:val="3A16C4A6"/>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rPr>
    </w:lvl>
    <w:lvl w:ilvl="2">
      <w:start w:val="1"/>
      <w:numFmt w:val="lowerLetter"/>
      <w:lvlText w:val="%3."/>
      <w:lvlJc w:val="right"/>
      <w:pPr>
        <w:tabs>
          <w:tab w:val="num" w:pos="2160"/>
        </w:tabs>
        <w:ind w:left="2160" w:hanging="360"/>
      </w:pPr>
      <w:rPr>
        <w:rFonts w:cs="Times New Roman"/>
      </w:r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11">
    <w:nsid w:val="6AAF0A8C"/>
    <w:multiLevelType w:val="multilevel"/>
    <w:tmpl w:val="0D34D660"/>
    <w:numStyleLink w:val="ListBulletmultilevel"/>
  </w:abstractNum>
  <w:abstractNum w:abstractNumId="12">
    <w:nsid w:val="74070991"/>
    <w:multiLevelType w:val="multilevel"/>
    <w:tmpl w:val="CABE99FC"/>
    <w:numStyleLink w:val="ListNumbermultilevel"/>
  </w:abstractNum>
  <w:abstractNum w:abstractNumId="13">
    <w:nsid w:val="7C3E20F8"/>
    <w:multiLevelType w:val="multilevel"/>
    <w:tmpl w:val="3A16C4A6"/>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rPr>
    </w:lvl>
    <w:lvl w:ilvl="2">
      <w:start w:val="1"/>
      <w:numFmt w:val="lowerLetter"/>
      <w:lvlText w:val="%3."/>
      <w:lvlJc w:val="right"/>
      <w:pPr>
        <w:tabs>
          <w:tab w:val="num" w:pos="2160"/>
        </w:tabs>
        <w:ind w:left="2160" w:hanging="360"/>
      </w:pPr>
      <w:rPr>
        <w:rFonts w:cs="Times New Roman"/>
      </w:r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num w:numId="1">
    <w:abstractNumId w:val="3"/>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6"/>
  </w:num>
  <w:num w:numId="7">
    <w:abstractNumId w:val="0"/>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 w:numId="12">
    <w:abstractNumId w:val="6"/>
  </w:num>
  <w:num w:numId="13">
    <w:abstractNumId w:val="6"/>
  </w:num>
  <w:num w:numId="14">
    <w:abstractNumId w:val="6"/>
  </w:num>
  <w:num w:numId="15">
    <w:abstractNumId w:val="6"/>
  </w:num>
  <w:num w:numId="16">
    <w:abstractNumId w:val="12"/>
  </w:num>
  <w:num w:numId="17">
    <w:abstractNumId w:val="3"/>
  </w:num>
  <w:num w:numId="18">
    <w:abstractNumId w:val="12"/>
  </w:num>
  <w:num w:numId="19">
    <w:abstractNumId w:val="12"/>
  </w:num>
  <w:num w:numId="20">
    <w:abstractNumId w:val="12"/>
  </w:num>
  <w:num w:numId="21">
    <w:abstractNumId w:val="12"/>
  </w:num>
  <w:num w:numId="22">
    <w:abstractNumId w:val="6"/>
  </w:num>
  <w:num w:numId="23">
    <w:abstractNumId w:val="1"/>
  </w:num>
  <w:num w:numId="24">
    <w:abstractNumId w:val="6"/>
  </w:num>
  <w:num w:numId="25">
    <w:abstractNumId w:val="6"/>
  </w:num>
  <w:num w:numId="26">
    <w:abstractNumId w:val="6"/>
  </w:num>
  <w:num w:numId="27">
    <w:abstractNumId w:val="6"/>
  </w:num>
  <w:num w:numId="28">
    <w:abstractNumId w:val="12"/>
  </w:num>
  <w:num w:numId="29">
    <w:abstractNumId w:val="3"/>
  </w:num>
  <w:num w:numId="30">
    <w:abstractNumId w:val="12"/>
  </w:num>
  <w:num w:numId="31">
    <w:abstractNumId w:val="12"/>
  </w:num>
  <w:num w:numId="32">
    <w:abstractNumId w:val="12"/>
  </w:num>
  <w:num w:numId="33">
    <w:abstractNumId w:val="12"/>
  </w:num>
  <w:num w:numId="34">
    <w:abstractNumId w:val="5"/>
  </w:num>
  <w:num w:numId="35">
    <w:abstractNumId w:val="13"/>
  </w:num>
  <w:num w:numId="36">
    <w:abstractNumId w:val="2"/>
  </w:num>
  <w:num w:numId="37">
    <w:abstractNumId w:val="9"/>
  </w:num>
  <w:num w:numId="3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GJCebK2h3HbRkevXhmI5T+c3h60=" w:salt="yOzyjRu2vmE2NR1frPld5Q=="/>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847"/>
    <w:rsid w:val="00072C1E"/>
    <w:rsid w:val="000E23A7"/>
    <w:rsid w:val="000E2B75"/>
    <w:rsid w:val="0010693F"/>
    <w:rsid w:val="00114472"/>
    <w:rsid w:val="00140683"/>
    <w:rsid w:val="001550BC"/>
    <w:rsid w:val="001605B9"/>
    <w:rsid w:val="00170EC5"/>
    <w:rsid w:val="001747C1"/>
    <w:rsid w:val="00184743"/>
    <w:rsid w:val="00207DF5"/>
    <w:rsid w:val="00280E07"/>
    <w:rsid w:val="002C31BF"/>
    <w:rsid w:val="002D08B1"/>
    <w:rsid w:val="002E0CD7"/>
    <w:rsid w:val="002F2D6D"/>
    <w:rsid w:val="00341DCF"/>
    <w:rsid w:val="00357BC6"/>
    <w:rsid w:val="003956C6"/>
    <w:rsid w:val="00441430"/>
    <w:rsid w:val="00444A9F"/>
    <w:rsid w:val="00450F07"/>
    <w:rsid w:val="00453CD3"/>
    <w:rsid w:val="00460660"/>
    <w:rsid w:val="00486107"/>
    <w:rsid w:val="00491827"/>
    <w:rsid w:val="004B348C"/>
    <w:rsid w:val="004C4399"/>
    <w:rsid w:val="004C787C"/>
    <w:rsid w:val="004E143C"/>
    <w:rsid w:val="004E3A53"/>
    <w:rsid w:val="004F20BC"/>
    <w:rsid w:val="004F4B9B"/>
    <w:rsid w:val="004F69EA"/>
    <w:rsid w:val="00511AB9"/>
    <w:rsid w:val="00523EA7"/>
    <w:rsid w:val="00553375"/>
    <w:rsid w:val="00557C28"/>
    <w:rsid w:val="005736B7"/>
    <w:rsid w:val="00575E5A"/>
    <w:rsid w:val="00576A3B"/>
    <w:rsid w:val="005B021F"/>
    <w:rsid w:val="005F1404"/>
    <w:rsid w:val="0061068E"/>
    <w:rsid w:val="00660AD3"/>
    <w:rsid w:val="00676931"/>
    <w:rsid w:val="00677B7F"/>
    <w:rsid w:val="006A5570"/>
    <w:rsid w:val="006A689C"/>
    <w:rsid w:val="006B3D79"/>
    <w:rsid w:val="006D7AFE"/>
    <w:rsid w:val="006E0578"/>
    <w:rsid w:val="006E314D"/>
    <w:rsid w:val="00710723"/>
    <w:rsid w:val="0071188B"/>
    <w:rsid w:val="00723ED1"/>
    <w:rsid w:val="00743525"/>
    <w:rsid w:val="0076286B"/>
    <w:rsid w:val="00762B27"/>
    <w:rsid w:val="00766846"/>
    <w:rsid w:val="0077673A"/>
    <w:rsid w:val="007846E1"/>
    <w:rsid w:val="007A1EB8"/>
    <w:rsid w:val="007B570C"/>
    <w:rsid w:val="007C589B"/>
    <w:rsid w:val="007E4A6E"/>
    <w:rsid w:val="007F56A7"/>
    <w:rsid w:val="00807DD0"/>
    <w:rsid w:val="00822D30"/>
    <w:rsid w:val="00861426"/>
    <w:rsid w:val="008659F3"/>
    <w:rsid w:val="0087505B"/>
    <w:rsid w:val="00886D4B"/>
    <w:rsid w:val="00895406"/>
    <w:rsid w:val="008A3568"/>
    <w:rsid w:val="008B7CF7"/>
    <w:rsid w:val="008D03B9"/>
    <w:rsid w:val="008F18D6"/>
    <w:rsid w:val="00904780"/>
    <w:rsid w:val="00922385"/>
    <w:rsid w:val="009223DF"/>
    <w:rsid w:val="00923DE9"/>
    <w:rsid w:val="00936091"/>
    <w:rsid w:val="00940D8A"/>
    <w:rsid w:val="00962258"/>
    <w:rsid w:val="009678B7"/>
    <w:rsid w:val="009833E1"/>
    <w:rsid w:val="00992D9C"/>
    <w:rsid w:val="00996CB8"/>
    <w:rsid w:val="009B14A9"/>
    <w:rsid w:val="009B2E97"/>
    <w:rsid w:val="009E07F4"/>
    <w:rsid w:val="009F392E"/>
    <w:rsid w:val="00A6177B"/>
    <w:rsid w:val="00A66136"/>
    <w:rsid w:val="00AA4CBB"/>
    <w:rsid w:val="00AA65FA"/>
    <w:rsid w:val="00AA7351"/>
    <w:rsid w:val="00AD056F"/>
    <w:rsid w:val="00AD6731"/>
    <w:rsid w:val="00B15D0D"/>
    <w:rsid w:val="00B30E41"/>
    <w:rsid w:val="00B75EE1"/>
    <w:rsid w:val="00B77481"/>
    <w:rsid w:val="00B8518B"/>
    <w:rsid w:val="00BD7E91"/>
    <w:rsid w:val="00C02D0A"/>
    <w:rsid w:val="00C03A6E"/>
    <w:rsid w:val="00C14847"/>
    <w:rsid w:val="00C44F6A"/>
    <w:rsid w:val="00C47AE3"/>
    <w:rsid w:val="00C6114A"/>
    <w:rsid w:val="00CC2108"/>
    <w:rsid w:val="00CD1FC4"/>
    <w:rsid w:val="00D21061"/>
    <w:rsid w:val="00D4108E"/>
    <w:rsid w:val="00D6163D"/>
    <w:rsid w:val="00D73D46"/>
    <w:rsid w:val="00D831A3"/>
    <w:rsid w:val="00DC75F3"/>
    <w:rsid w:val="00DD46F3"/>
    <w:rsid w:val="00DE56F2"/>
    <w:rsid w:val="00DF116D"/>
    <w:rsid w:val="00EB104F"/>
    <w:rsid w:val="00ED14BD"/>
    <w:rsid w:val="00F0533E"/>
    <w:rsid w:val="00F1048D"/>
    <w:rsid w:val="00F12DEC"/>
    <w:rsid w:val="00F1715C"/>
    <w:rsid w:val="00F310F8"/>
    <w:rsid w:val="00F35939"/>
    <w:rsid w:val="00F45607"/>
    <w:rsid w:val="00F5558F"/>
    <w:rsid w:val="00F659EB"/>
    <w:rsid w:val="00F86BA6"/>
    <w:rsid w:val="00FC6389"/>
    <w:rsid w:val="00FD7604"/>
    <w:rsid w:val="00FE4D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cs-CZ" w:eastAsia="en-US" w:bidi="ar-SA"/>
      </w:rPr>
    </w:rPrDefault>
    <w:pPrDefault>
      <w:pPr>
        <w:spacing w:after="24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8"/>
    <w:lsdException w:name="List Number" w:uiPriority="28"/>
    <w:lsdException w:name="List Bullet 2" w:uiPriority="28"/>
    <w:lsdException w:name="List Bullet 3" w:uiPriority="28"/>
    <w:lsdException w:name="List Bullet 4" w:uiPriority="28"/>
    <w:lsdException w:name="List Bullet 5" w:uiPriority="28"/>
    <w:lsdException w:name="List Number 2" w:uiPriority="28"/>
    <w:lsdException w:name="List Number 3" w:uiPriority="28"/>
    <w:lsdException w:name="List Number 4" w:uiPriority="28"/>
    <w:lsdException w:name="List Number 5" w:uiPriority="28"/>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 w:unhideWhenUsed="0" w:qFormat="1"/>
    <w:lsdException w:name="Emphasis" w:semiHidden="0" w:uiPriority="1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0" w:unhideWhenUsed="0" w:qFormat="1"/>
    <w:lsdException w:name="Intense Emphasis" w:semiHidden="0" w:uiPriority="1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5406"/>
  </w:style>
  <w:style w:type="paragraph" w:styleId="Nadpis1">
    <w:name w:val="heading 1"/>
    <w:basedOn w:val="Normln"/>
    <w:next w:val="Normln"/>
    <w:link w:val="Nadpis1Char"/>
    <w:uiPriority w:val="9"/>
    <w:qFormat/>
    <w:rsid w:val="004F69EA"/>
    <w:pPr>
      <w:keepNext/>
      <w:keepLines/>
      <w:suppressAutoHyphens/>
      <w:spacing w:before="320" w:after="80"/>
      <w:outlineLvl w:val="0"/>
    </w:pPr>
    <w:rPr>
      <w:rFonts w:asciiTheme="majorHAnsi" w:eastAsiaTheme="majorEastAsia" w:hAnsiTheme="majorHAnsi" w:cstheme="majorBidi"/>
      <w:b/>
      <w:color w:val="FF5200" w:themeColor="accent2"/>
      <w:spacing w:val="-6"/>
      <w:sz w:val="36"/>
      <w:szCs w:val="36"/>
    </w:rPr>
  </w:style>
  <w:style w:type="paragraph" w:styleId="Nadpis2">
    <w:name w:val="heading 2"/>
    <w:basedOn w:val="Normln"/>
    <w:next w:val="Normln"/>
    <w:link w:val="Nadpis2Char"/>
    <w:uiPriority w:val="9"/>
    <w:unhideWhenUsed/>
    <w:qFormat/>
    <w:rsid w:val="004F69EA"/>
    <w:pPr>
      <w:keepNext/>
      <w:keepLines/>
      <w:pBdr>
        <w:top w:val="single" w:sz="4" w:space="1" w:color="00A1E0" w:themeColor="accent3"/>
      </w:pBdr>
      <w:spacing w:before="240" w:after="60"/>
      <w:outlineLvl w:val="1"/>
    </w:pPr>
    <w:rPr>
      <w:rFonts w:asciiTheme="majorHAnsi" w:eastAsiaTheme="majorEastAsia" w:hAnsiTheme="majorHAnsi" w:cstheme="majorBidi"/>
      <w:b/>
      <w:color w:val="00A1E0" w:themeColor="accent3"/>
      <w:sz w:val="24"/>
      <w:szCs w:val="24"/>
    </w:rPr>
  </w:style>
  <w:style w:type="paragraph" w:styleId="Nadpis3">
    <w:name w:val="heading 3"/>
    <w:basedOn w:val="Normln"/>
    <w:next w:val="Normln"/>
    <w:link w:val="Nadpis3Char"/>
    <w:uiPriority w:val="9"/>
    <w:unhideWhenUsed/>
    <w:qFormat/>
    <w:rsid w:val="004F69EA"/>
    <w:pPr>
      <w:keepNext/>
      <w:keepLines/>
      <w:spacing w:before="240" w:after="60"/>
      <w:outlineLvl w:val="2"/>
    </w:pPr>
    <w:rPr>
      <w:rFonts w:asciiTheme="majorHAnsi" w:eastAsiaTheme="majorEastAsia" w:hAnsiTheme="majorHAnsi" w:cstheme="majorBidi"/>
      <w:b/>
      <w:color w:val="00A1E0" w:themeColor="accent3"/>
      <w:sz w:val="24"/>
      <w:szCs w:val="24"/>
    </w:rPr>
  </w:style>
  <w:style w:type="paragraph" w:styleId="Nadpis4">
    <w:name w:val="heading 4"/>
    <w:basedOn w:val="Normln"/>
    <w:next w:val="Normln"/>
    <w:link w:val="Nadpis4Char"/>
    <w:uiPriority w:val="9"/>
    <w:unhideWhenUsed/>
    <w:qFormat/>
    <w:rsid w:val="00895406"/>
    <w:pPr>
      <w:keepNext/>
      <w:keepLines/>
      <w:spacing w:before="240" w:after="0"/>
      <w:outlineLvl w:val="3"/>
    </w:pPr>
    <w:rPr>
      <w:rFonts w:asciiTheme="majorHAnsi" w:eastAsiaTheme="majorEastAsia" w:hAnsiTheme="majorHAnsi" w:cstheme="majorBidi"/>
      <w:b/>
      <w:iCs/>
    </w:rPr>
  </w:style>
  <w:style w:type="paragraph" w:styleId="Nadpis5">
    <w:name w:val="heading 5"/>
    <w:basedOn w:val="Normln"/>
    <w:next w:val="Normln"/>
    <w:link w:val="Nadpis5Char"/>
    <w:uiPriority w:val="9"/>
    <w:unhideWhenUsed/>
    <w:qFormat/>
    <w:rsid w:val="00895406"/>
    <w:pPr>
      <w:keepNext/>
      <w:keepLines/>
      <w:spacing w:before="4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qFormat/>
    <w:rsid w:val="00895406"/>
    <w:pPr>
      <w:keepNext/>
      <w:keepLines/>
      <w:spacing w:before="40" w:after="0"/>
      <w:outlineLvl w:val="5"/>
    </w:pPr>
    <w:rPr>
      <w:rFonts w:asciiTheme="majorHAnsi" w:eastAsiaTheme="majorEastAsia" w:hAnsiTheme="majorHAnsi" w:cstheme="majorBidi"/>
      <w:b/>
      <w:color w:val="000000" w:themeColor="text1"/>
    </w:rPr>
  </w:style>
  <w:style w:type="paragraph" w:styleId="Nadpis7">
    <w:name w:val="heading 7"/>
    <w:basedOn w:val="Normln"/>
    <w:next w:val="Normln"/>
    <w:link w:val="Nadpis7Char"/>
    <w:uiPriority w:val="9"/>
    <w:semiHidden/>
    <w:unhideWhenUsed/>
    <w:qFormat/>
    <w:rsid w:val="00895406"/>
    <w:pPr>
      <w:keepNext/>
      <w:keepLines/>
      <w:spacing w:before="40" w:after="0"/>
      <w:outlineLvl w:val="6"/>
    </w:pPr>
    <w:rPr>
      <w:rFonts w:asciiTheme="majorHAnsi" w:eastAsiaTheme="majorEastAsia" w:hAnsiTheme="majorHAnsi" w:cstheme="majorBidi"/>
      <w:b/>
      <w:iCs/>
      <w:color w:val="595959" w:themeColor="text1" w:themeTint="A6"/>
    </w:rPr>
  </w:style>
  <w:style w:type="paragraph" w:styleId="Nadpis8">
    <w:name w:val="heading 8"/>
    <w:basedOn w:val="Normln"/>
    <w:next w:val="Normln"/>
    <w:link w:val="Nadpis8Char"/>
    <w:uiPriority w:val="9"/>
    <w:semiHidden/>
    <w:unhideWhenUsed/>
    <w:qFormat/>
    <w:rsid w:val="00895406"/>
    <w:pPr>
      <w:keepNext/>
      <w:keepLines/>
      <w:spacing w:before="40" w:after="0"/>
      <w:outlineLvl w:val="7"/>
    </w:pPr>
    <w:rPr>
      <w:rFonts w:asciiTheme="majorHAnsi" w:eastAsiaTheme="majorEastAsia" w:hAnsiTheme="majorHAnsi" w:cstheme="majorBidi"/>
      <w:b/>
      <w:color w:val="595959" w:themeColor="text1" w:themeTint="A6"/>
      <w:szCs w:val="21"/>
    </w:rPr>
  </w:style>
  <w:style w:type="paragraph" w:styleId="Nadpis9">
    <w:name w:val="heading 9"/>
    <w:basedOn w:val="Normln"/>
    <w:next w:val="Normln"/>
    <w:link w:val="Nadpis9Char"/>
    <w:uiPriority w:val="9"/>
    <w:semiHidden/>
    <w:unhideWhenUsed/>
    <w:qFormat/>
    <w:rsid w:val="00895406"/>
    <w:pPr>
      <w:keepNext/>
      <w:keepLines/>
      <w:spacing w:before="40" w:after="0"/>
      <w:outlineLvl w:val="8"/>
    </w:pPr>
    <w:rPr>
      <w:rFonts w:asciiTheme="majorHAnsi" w:eastAsiaTheme="majorEastAsia" w:hAnsiTheme="majorHAnsi" w:cstheme="majorBidi"/>
      <w:b/>
      <w:iCs/>
      <w:color w:val="595959" w:themeColor="text1" w:themeTint="A6"/>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954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95406"/>
  </w:style>
  <w:style w:type="paragraph" w:styleId="Zpat">
    <w:name w:val="footer"/>
    <w:basedOn w:val="Normln"/>
    <w:link w:val="ZpatChar"/>
    <w:uiPriority w:val="99"/>
    <w:unhideWhenUsed/>
    <w:rsid w:val="00895406"/>
    <w:pPr>
      <w:tabs>
        <w:tab w:val="center" w:pos="4536"/>
        <w:tab w:val="right" w:pos="9072"/>
      </w:tabs>
      <w:spacing w:after="0" w:line="240" w:lineRule="auto"/>
    </w:pPr>
    <w:rPr>
      <w:sz w:val="12"/>
    </w:rPr>
  </w:style>
  <w:style w:type="character" w:customStyle="1" w:styleId="ZpatChar">
    <w:name w:val="Zápatí Char"/>
    <w:basedOn w:val="Standardnpsmoodstavce"/>
    <w:link w:val="Zpat"/>
    <w:uiPriority w:val="99"/>
    <w:rsid w:val="00895406"/>
    <w:rPr>
      <w:sz w:val="12"/>
    </w:rPr>
  </w:style>
  <w:style w:type="character" w:customStyle="1" w:styleId="Nadpis1Char">
    <w:name w:val="Nadpis 1 Char"/>
    <w:basedOn w:val="Standardnpsmoodstavce"/>
    <w:link w:val="Nadpis1"/>
    <w:uiPriority w:val="9"/>
    <w:rsid w:val="004F69EA"/>
    <w:rPr>
      <w:rFonts w:asciiTheme="majorHAnsi" w:eastAsiaTheme="majorEastAsia" w:hAnsiTheme="majorHAnsi" w:cstheme="majorBidi"/>
      <w:b/>
      <w:color w:val="FF5200" w:themeColor="accent2"/>
      <w:spacing w:val="-6"/>
      <w:sz w:val="36"/>
      <w:szCs w:val="36"/>
    </w:rPr>
  </w:style>
  <w:style w:type="character" w:customStyle="1" w:styleId="Nadpis2Char">
    <w:name w:val="Nadpis 2 Char"/>
    <w:basedOn w:val="Standardnpsmoodstavce"/>
    <w:link w:val="Nadpis2"/>
    <w:uiPriority w:val="9"/>
    <w:rsid w:val="004F69EA"/>
    <w:rPr>
      <w:rFonts w:asciiTheme="majorHAnsi" w:eastAsiaTheme="majorEastAsia" w:hAnsiTheme="majorHAnsi" w:cstheme="majorBidi"/>
      <w:b/>
      <w:color w:val="00A1E0" w:themeColor="accent3"/>
      <w:sz w:val="24"/>
      <w:szCs w:val="24"/>
    </w:rPr>
  </w:style>
  <w:style w:type="character" w:customStyle="1" w:styleId="Nadpis3Char">
    <w:name w:val="Nadpis 3 Char"/>
    <w:basedOn w:val="Standardnpsmoodstavce"/>
    <w:link w:val="Nadpis3"/>
    <w:uiPriority w:val="9"/>
    <w:rsid w:val="004F69EA"/>
    <w:rPr>
      <w:rFonts w:asciiTheme="majorHAnsi" w:eastAsiaTheme="majorEastAsia" w:hAnsiTheme="majorHAnsi" w:cstheme="majorBidi"/>
      <w:b/>
      <w:color w:val="00A1E0" w:themeColor="accent3"/>
      <w:sz w:val="24"/>
      <w:szCs w:val="24"/>
    </w:rPr>
  </w:style>
  <w:style w:type="character" w:customStyle="1" w:styleId="Nadpis4Char">
    <w:name w:val="Nadpis 4 Char"/>
    <w:basedOn w:val="Standardnpsmoodstavce"/>
    <w:link w:val="Nadpis4"/>
    <w:uiPriority w:val="9"/>
    <w:rsid w:val="00895406"/>
    <w:rPr>
      <w:rFonts w:asciiTheme="majorHAnsi" w:eastAsiaTheme="majorEastAsia" w:hAnsiTheme="majorHAnsi" w:cstheme="majorBidi"/>
      <w:b/>
      <w:iCs/>
    </w:rPr>
  </w:style>
  <w:style w:type="character" w:customStyle="1" w:styleId="Nadpis5Char">
    <w:name w:val="Nadpis 5 Char"/>
    <w:basedOn w:val="Standardnpsmoodstavce"/>
    <w:link w:val="Nadpis5"/>
    <w:uiPriority w:val="9"/>
    <w:rsid w:val="00895406"/>
    <w:rPr>
      <w:rFonts w:asciiTheme="majorHAnsi" w:eastAsiaTheme="majorEastAsia" w:hAnsiTheme="majorHAnsi" w:cstheme="majorBidi"/>
      <w:b/>
    </w:rPr>
  </w:style>
  <w:style w:type="character" w:styleId="Siln">
    <w:name w:val="Strong"/>
    <w:basedOn w:val="Standardnpsmoodstavce"/>
    <w:uiPriority w:val="2"/>
    <w:qFormat/>
    <w:rsid w:val="00895406"/>
    <w:rPr>
      <w:b/>
      <w:bCs/>
    </w:rPr>
  </w:style>
  <w:style w:type="character" w:customStyle="1" w:styleId="Nadpis6Char">
    <w:name w:val="Nadpis 6 Char"/>
    <w:basedOn w:val="Standardnpsmoodstavce"/>
    <w:link w:val="Nadpis6"/>
    <w:uiPriority w:val="9"/>
    <w:semiHidden/>
    <w:rsid w:val="00895406"/>
    <w:rPr>
      <w:rFonts w:asciiTheme="majorHAnsi" w:eastAsiaTheme="majorEastAsia" w:hAnsiTheme="majorHAnsi" w:cstheme="majorBidi"/>
      <w:b/>
      <w:color w:val="000000" w:themeColor="text1"/>
    </w:rPr>
  </w:style>
  <w:style w:type="character" w:customStyle="1" w:styleId="Nadpis7Char">
    <w:name w:val="Nadpis 7 Char"/>
    <w:basedOn w:val="Standardnpsmoodstavce"/>
    <w:link w:val="Nadpis7"/>
    <w:uiPriority w:val="9"/>
    <w:semiHidden/>
    <w:rsid w:val="00895406"/>
    <w:rPr>
      <w:rFonts w:asciiTheme="majorHAnsi" w:eastAsiaTheme="majorEastAsia" w:hAnsiTheme="majorHAnsi" w:cstheme="majorBidi"/>
      <w:b/>
      <w:iCs/>
      <w:color w:val="595959" w:themeColor="text1" w:themeTint="A6"/>
    </w:rPr>
  </w:style>
  <w:style w:type="character" w:customStyle="1" w:styleId="Nadpis8Char">
    <w:name w:val="Nadpis 8 Char"/>
    <w:basedOn w:val="Standardnpsmoodstavce"/>
    <w:link w:val="Nadpis8"/>
    <w:uiPriority w:val="9"/>
    <w:semiHidden/>
    <w:rsid w:val="00895406"/>
    <w:rPr>
      <w:rFonts w:asciiTheme="majorHAnsi" w:eastAsiaTheme="majorEastAsia" w:hAnsiTheme="majorHAnsi" w:cstheme="majorBidi"/>
      <w:b/>
      <w:color w:val="595959" w:themeColor="text1" w:themeTint="A6"/>
      <w:szCs w:val="21"/>
    </w:rPr>
  </w:style>
  <w:style w:type="character" w:customStyle="1" w:styleId="Nadpis9Char">
    <w:name w:val="Nadpis 9 Char"/>
    <w:basedOn w:val="Standardnpsmoodstavce"/>
    <w:link w:val="Nadpis9"/>
    <w:uiPriority w:val="9"/>
    <w:semiHidden/>
    <w:rsid w:val="00895406"/>
    <w:rPr>
      <w:rFonts w:asciiTheme="majorHAnsi" w:eastAsiaTheme="majorEastAsia" w:hAnsiTheme="majorHAnsi" w:cstheme="majorBidi"/>
      <w:b/>
      <w:iCs/>
      <w:color w:val="595959" w:themeColor="text1" w:themeTint="A6"/>
      <w:szCs w:val="21"/>
    </w:rPr>
  </w:style>
  <w:style w:type="character" w:styleId="Zdraznnintenzivn">
    <w:name w:val="Intense Emphasis"/>
    <w:basedOn w:val="Standardnpsmoodstavce"/>
    <w:uiPriority w:val="10"/>
    <w:qFormat/>
    <w:rsid w:val="00895406"/>
    <w:rPr>
      <w:b/>
      <w:i w:val="0"/>
      <w:iCs/>
      <w:color w:val="00A1E0" w:themeColor="accent3"/>
    </w:rPr>
  </w:style>
  <w:style w:type="character" w:styleId="Zvraznn">
    <w:name w:val="Emphasis"/>
    <w:basedOn w:val="Standardnpsmoodstavce"/>
    <w:uiPriority w:val="10"/>
    <w:qFormat/>
    <w:rsid w:val="00895406"/>
    <w:rPr>
      <w:i w:val="0"/>
      <w:iCs/>
      <w:color w:val="00A1E0" w:themeColor="accent3"/>
    </w:rPr>
  </w:style>
  <w:style w:type="paragraph" w:styleId="Bezmezer">
    <w:name w:val="No Spacing"/>
    <w:uiPriority w:val="1"/>
    <w:qFormat/>
    <w:rsid w:val="00895406"/>
    <w:pPr>
      <w:spacing w:after="0"/>
    </w:pPr>
  </w:style>
  <w:style w:type="paragraph" w:styleId="Citt">
    <w:name w:val="Quote"/>
    <w:basedOn w:val="Normln"/>
    <w:next w:val="Normln"/>
    <w:link w:val="CittChar"/>
    <w:uiPriority w:val="29"/>
    <w:qFormat/>
    <w:rsid w:val="00895406"/>
    <w:pPr>
      <w:spacing w:before="200" w:after="160"/>
    </w:pPr>
    <w:rPr>
      <w:iCs/>
      <w:sz w:val="24"/>
    </w:rPr>
  </w:style>
  <w:style w:type="character" w:customStyle="1" w:styleId="CittChar">
    <w:name w:val="Citát Char"/>
    <w:basedOn w:val="Standardnpsmoodstavce"/>
    <w:link w:val="Citt"/>
    <w:uiPriority w:val="29"/>
    <w:rsid w:val="00895406"/>
    <w:rPr>
      <w:iCs/>
      <w:sz w:val="24"/>
    </w:rPr>
  </w:style>
  <w:style w:type="character" w:styleId="slostrnky">
    <w:name w:val="page number"/>
    <w:basedOn w:val="Standardnpsmoodstavce"/>
    <w:uiPriority w:val="99"/>
    <w:unhideWhenUsed/>
    <w:rsid w:val="00895406"/>
    <w:rPr>
      <w:b/>
      <w:color w:val="FF5200" w:themeColor="accent2"/>
      <w:sz w:val="14"/>
    </w:rPr>
  </w:style>
  <w:style w:type="paragraph" w:styleId="Textpoznpodarou">
    <w:name w:val="footnote text"/>
    <w:basedOn w:val="Normln"/>
    <w:link w:val="TextpoznpodarouChar"/>
    <w:uiPriority w:val="99"/>
    <w:semiHidden/>
    <w:unhideWhenUsed/>
    <w:rsid w:val="00895406"/>
    <w:pPr>
      <w:spacing w:after="0" w:line="240" w:lineRule="auto"/>
    </w:pPr>
    <w:rPr>
      <w:sz w:val="14"/>
      <w:szCs w:val="20"/>
    </w:rPr>
  </w:style>
  <w:style w:type="character" w:customStyle="1" w:styleId="TextpoznpodarouChar">
    <w:name w:val="Text pozn. pod čarou Char"/>
    <w:basedOn w:val="Standardnpsmoodstavce"/>
    <w:link w:val="Textpoznpodarou"/>
    <w:uiPriority w:val="99"/>
    <w:semiHidden/>
    <w:rsid w:val="00895406"/>
    <w:rPr>
      <w:sz w:val="14"/>
      <w:szCs w:val="20"/>
    </w:rPr>
  </w:style>
  <w:style w:type="table" w:styleId="Mkatabulky">
    <w:name w:val="Table Grid"/>
    <w:basedOn w:val="Normlntabulka"/>
    <w:uiPriority w:val="39"/>
    <w:rsid w:val="00895406"/>
    <w:pPr>
      <w:spacing w:after="0" w:line="240" w:lineRule="auto"/>
    </w:pPr>
    <w:rPr>
      <w:sz w:val="14"/>
    </w:rPr>
    <w:tblPr>
      <w:tblStyleRowBandSize w:val="1"/>
      <w:tblStyleColBandSize w:val="1"/>
      <w:tblBorders>
        <w:insideH w:val="single" w:sz="2" w:space="0" w:color="auto"/>
        <w:insideV w:val="single" w:sz="2" w:space="0" w:color="auto"/>
      </w:tblBorders>
      <w:tblCellMar>
        <w:top w:w="34" w:type="dxa"/>
        <w:left w:w="79" w:type="dxa"/>
        <w:bottom w:w="57" w:type="dxa"/>
        <w:right w:w="79" w:type="dxa"/>
      </w:tblCellMar>
    </w:tblPr>
    <w:tblStylePr w:type="firstRow">
      <w:tblPr/>
      <w:tcPr>
        <w:tcBorders>
          <w:top w:val="single" w:sz="2" w:space="0" w:color="auto"/>
          <w:left w:val="nil"/>
          <w:bottom w:val="nil"/>
          <w:right w:val="nil"/>
          <w:insideH w:val="nil"/>
          <w:insideV w:val="single" w:sz="2" w:space="0" w:color="auto"/>
          <w:tl2br w:val="nil"/>
          <w:tr2bl w:val="nil"/>
        </w:tcBorders>
        <w:shd w:val="clear" w:color="auto" w:fill="F2F2F2" w:themeFill="background1" w:themeFillShade="F2"/>
      </w:tcPr>
    </w:tblStylePr>
    <w:tblStylePr w:type="lastRow">
      <w:rPr>
        <w:b/>
      </w:rPr>
      <w:tblPr/>
      <w:tcPr>
        <w:tcBorders>
          <w:top w:val="nil"/>
          <w:left w:val="nil"/>
          <w:bottom w:val="nil"/>
          <w:right w:val="nil"/>
          <w:insideH w:val="nil"/>
          <w:insideV w:val="single" w:sz="2" w:space="0" w:color="auto"/>
          <w:tl2br w:val="nil"/>
          <w:tr2bl w:val="nil"/>
        </w:tcBorders>
        <w:shd w:val="clear" w:color="auto" w:fill="F2F2F2" w:themeFill="background1" w:themeFillShade="F2"/>
      </w:tcPr>
    </w:tblStylePr>
    <w:tblStylePr w:type="firstCol">
      <w:rPr>
        <w:b w:val="0"/>
      </w:rPr>
    </w:tblStylePr>
    <w:tblStylePr w:type="lastCol">
      <w:rPr>
        <w:b/>
      </w:rPr>
    </w:tblStylePr>
  </w:style>
  <w:style w:type="paragraph" w:styleId="Zkladntext">
    <w:name w:val="Body Text"/>
    <w:basedOn w:val="Normln"/>
    <w:link w:val="ZkladntextChar"/>
    <w:uiPriority w:val="99"/>
    <w:unhideWhenUsed/>
    <w:rsid w:val="00895406"/>
    <w:pPr>
      <w:spacing w:after="120"/>
    </w:pPr>
  </w:style>
  <w:style w:type="character" w:customStyle="1" w:styleId="ZkladntextChar">
    <w:name w:val="Základní text Char"/>
    <w:basedOn w:val="Standardnpsmoodstavce"/>
    <w:link w:val="Zkladntext"/>
    <w:uiPriority w:val="99"/>
    <w:rsid w:val="00895406"/>
  </w:style>
  <w:style w:type="paragraph" w:styleId="Zkladntext-prvnodsazen">
    <w:name w:val="Body Text First Indent"/>
    <w:basedOn w:val="Zkladntext"/>
    <w:link w:val="Zkladntext-prvnodsazenChar"/>
    <w:uiPriority w:val="99"/>
    <w:unhideWhenUsed/>
    <w:rsid w:val="00895406"/>
    <w:pPr>
      <w:spacing w:after="0"/>
      <w:ind w:firstLine="301"/>
    </w:pPr>
  </w:style>
  <w:style w:type="character" w:customStyle="1" w:styleId="Zkladntext-prvnodsazenChar">
    <w:name w:val="Základní text - první odsazený Char"/>
    <w:basedOn w:val="ZkladntextChar"/>
    <w:link w:val="Zkladntext-prvnodsazen"/>
    <w:uiPriority w:val="99"/>
    <w:rsid w:val="00895406"/>
  </w:style>
  <w:style w:type="paragraph" w:customStyle="1" w:styleId="Druhdokumentu">
    <w:name w:val="Druh dokumentu"/>
    <w:uiPriority w:val="99"/>
    <w:qFormat/>
    <w:rsid w:val="00895406"/>
    <w:pPr>
      <w:suppressAutoHyphens/>
      <w:spacing w:line="240" w:lineRule="auto"/>
      <w:jc w:val="right"/>
    </w:pPr>
    <w:rPr>
      <w:rFonts w:asciiTheme="majorHAnsi" w:eastAsiaTheme="majorEastAsia" w:hAnsiTheme="majorHAnsi" w:cstheme="majorBidi"/>
      <w:b/>
      <w:color w:val="002B59" w:themeColor="accent1"/>
      <w:spacing w:val="-6"/>
      <w:sz w:val="36"/>
      <w:szCs w:val="36"/>
    </w:rPr>
  </w:style>
  <w:style w:type="paragraph" w:styleId="Nzev">
    <w:name w:val="Title"/>
    <w:basedOn w:val="Normln"/>
    <w:next w:val="Normln"/>
    <w:link w:val="NzevChar"/>
    <w:uiPriority w:val="10"/>
    <w:qFormat/>
    <w:rsid w:val="00895406"/>
    <w:pPr>
      <w:keepLines/>
      <w:suppressAutoHyphens/>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5406"/>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895406"/>
    <w:pPr>
      <w:keepLines/>
      <w:numPr>
        <w:ilvl w:val="1"/>
      </w:numPr>
      <w:suppressAutoHyphens/>
      <w:spacing w:after="160"/>
    </w:pPr>
    <w:rPr>
      <w:rFonts w:eastAsiaTheme="minorEastAsia"/>
      <w:color w:val="5A5A5A" w:themeColor="text1" w:themeTint="A5"/>
      <w:sz w:val="22"/>
      <w:szCs w:val="22"/>
    </w:rPr>
  </w:style>
  <w:style w:type="character" w:customStyle="1" w:styleId="PodtitulChar">
    <w:name w:val="Podtitul Char"/>
    <w:basedOn w:val="Standardnpsmoodstavce"/>
    <w:link w:val="Podtitul"/>
    <w:uiPriority w:val="11"/>
    <w:rsid w:val="00895406"/>
    <w:rPr>
      <w:rFonts w:eastAsiaTheme="minorEastAsia"/>
      <w:color w:val="5A5A5A" w:themeColor="text1" w:themeTint="A5"/>
      <w:sz w:val="22"/>
      <w:szCs w:val="22"/>
    </w:rPr>
  </w:style>
  <w:style w:type="character" w:styleId="Zdraznnjemn">
    <w:name w:val="Subtle Emphasis"/>
    <w:basedOn w:val="Standardnpsmoodstavce"/>
    <w:uiPriority w:val="10"/>
    <w:qFormat/>
    <w:rsid w:val="00895406"/>
    <w:rPr>
      <w:i w:val="0"/>
      <w:iCs/>
      <w:color w:val="595959" w:themeColor="text1" w:themeTint="A6"/>
    </w:rPr>
  </w:style>
  <w:style w:type="character" w:styleId="Odkazintenzivn">
    <w:name w:val="Intense Reference"/>
    <w:basedOn w:val="Standardnpsmoodstavce"/>
    <w:uiPriority w:val="32"/>
    <w:qFormat/>
    <w:rsid w:val="00895406"/>
    <w:rPr>
      <w:b/>
      <w:bCs/>
      <w:caps w:val="0"/>
      <w:smallCaps w:val="0"/>
      <w:color w:val="002B59" w:themeColor="accent1"/>
      <w:spacing w:val="5"/>
    </w:rPr>
  </w:style>
  <w:style w:type="character" w:styleId="Odkazjemn">
    <w:name w:val="Subtle Reference"/>
    <w:basedOn w:val="Standardnpsmoodstavce"/>
    <w:uiPriority w:val="31"/>
    <w:qFormat/>
    <w:rsid w:val="00895406"/>
    <w:rPr>
      <w:caps w:val="0"/>
      <w:smallCaps w:val="0"/>
      <w:color w:val="5A5A5A" w:themeColor="text1" w:themeTint="A5"/>
    </w:rPr>
  </w:style>
  <w:style w:type="paragraph" w:styleId="Vrazncitt">
    <w:name w:val="Intense Quote"/>
    <w:basedOn w:val="Normln"/>
    <w:next w:val="Normln"/>
    <w:link w:val="VrazncittChar"/>
    <w:uiPriority w:val="30"/>
    <w:qFormat/>
    <w:rsid w:val="00895406"/>
    <w:pPr>
      <w:pBdr>
        <w:top w:val="single" w:sz="12" w:space="10" w:color="00A1E0" w:themeColor="accent3"/>
        <w:bottom w:val="single" w:sz="2" w:space="10" w:color="auto"/>
      </w:pBdr>
      <w:spacing w:before="160" w:after="160"/>
      <w:ind w:left="862" w:right="862"/>
      <w:jc w:val="center"/>
    </w:pPr>
    <w:rPr>
      <w:b/>
      <w:iCs/>
    </w:rPr>
  </w:style>
  <w:style w:type="character" w:customStyle="1" w:styleId="VrazncittChar">
    <w:name w:val="Výrazný citát Char"/>
    <w:basedOn w:val="Standardnpsmoodstavce"/>
    <w:link w:val="Vrazncitt"/>
    <w:uiPriority w:val="30"/>
    <w:rsid w:val="00895406"/>
    <w:rPr>
      <w:b/>
      <w:iCs/>
    </w:rPr>
  </w:style>
  <w:style w:type="paragraph" w:styleId="Titulek">
    <w:name w:val="caption"/>
    <w:basedOn w:val="Normln"/>
    <w:next w:val="Normln"/>
    <w:uiPriority w:val="35"/>
    <w:semiHidden/>
    <w:unhideWhenUsed/>
    <w:qFormat/>
    <w:rsid w:val="00895406"/>
    <w:pPr>
      <w:spacing w:after="200" w:line="240" w:lineRule="auto"/>
    </w:pPr>
    <w:rPr>
      <w:iCs/>
      <w:color w:val="44546A" w:themeColor="text2"/>
    </w:rPr>
  </w:style>
  <w:style w:type="paragraph" w:styleId="Odstavecseseznamem">
    <w:name w:val="List Paragraph"/>
    <w:basedOn w:val="Normln"/>
    <w:uiPriority w:val="99"/>
    <w:qFormat/>
    <w:rsid w:val="00895406"/>
    <w:pPr>
      <w:ind w:left="720"/>
      <w:contextualSpacing/>
    </w:pPr>
  </w:style>
  <w:style w:type="paragraph" w:styleId="Zhlavzprvy">
    <w:name w:val="Message Header"/>
    <w:basedOn w:val="Normln"/>
    <w:link w:val="ZhlavzprvyChar"/>
    <w:uiPriority w:val="99"/>
    <w:semiHidden/>
    <w:unhideWhenUsed/>
    <w:rsid w:val="008954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0"/>
      <w:szCs w:val="24"/>
    </w:rPr>
  </w:style>
  <w:style w:type="character" w:customStyle="1" w:styleId="ZhlavzprvyChar">
    <w:name w:val="Záhlaví zprávy Char"/>
    <w:basedOn w:val="Standardnpsmoodstavce"/>
    <w:link w:val="Zhlavzprvy"/>
    <w:uiPriority w:val="99"/>
    <w:semiHidden/>
    <w:rsid w:val="00895406"/>
    <w:rPr>
      <w:rFonts w:asciiTheme="majorHAnsi" w:eastAsiaTheme="majorEastAsia" w:hAnsiTheme="majorHAnsi" w:cstheme="majorBidi"/>
      <w:sz w:val="20"/>
      <w:szCs w:val="24"/>
      <w:shd w:val="pct20" w:color="auto" w:fill="auto"/>
    </w:rPr>
  </w:style>
  <w:style w:type="paragraph" w:styleId="Normlnweb">
    <w:name w:val="Normal (Web)"/>
    <w:basedOn w:val="Normln"/>
    <w:uiPriority w:val="99"/>
    <w:semiHidden/>
    <w:unhideWhenUsed/>
    <w:rsid w:val="00895406"/>
    <w:rPr>
      <w:rFonts w:cs="Times New Roman"/>
      <w:szCs w:val="24"/>
    </w:rPr>
  </w:style>
  <w:style w:type="character" w:customStyle="1" w:styleId="Nadpisvtabulce">
    <w:name w:val="Nadpis v tabulce"/>
    <w:basedOn w:val="Standardnpsmoodstavce"/>
    <w:uiPriority w:val="9"/>
    <w:qFormat/>
    <w:rsid w:val="00895406"/>
    <w:rPr>
      <w:b/>
      <w:sz w:val="18"/>
    </w:rPr>
  </w:style>
  <w:style w:type="paragraph" w:customStyle="1" w:styleId="Nadpistabulky">
    <w:name w:val="Nadpis tabulky"/>
    <w:basedOn w:val="Normln"/>
    <w:next w:val="Normln"/>
    <w:uiPriority w:val="9"/>
    <w:qFormat/>
    <w:rsid w:val="00341DCF"/>
    <w:pPr>
      <w:keepNext/>
      <w:keepLines/>
      <w:pBdr>
        <w:top w:val="single" w:sz="12" w:space="3" w:color="00A1E0" w:themeColor="accent3"/>
      </w:pBdr>
      <w:suppressAutoHyphens/>
      <w:spacing w:after="60"/>
      <w:ind w:left="-51" w:right="-34"/>
    </w:pPr>
    <w:rPr>
      <w:rFonts w:asciiTheme="majorHAnsi" w:hAnsiTheme="majorHAnsi"/>
      <w:b/>
      <w:sz w:val="14"/>
      <w:szCs w:val="14"/>
    </w:rPr>
  </w:style>
  <w:style w:type="table" w:customStyle="1" w:styleId="PlainTable41">
    <w:name w:val="Plain Table 41"/>
    <w:basedOn w:val="Normlntabulka"/>
    <w:uiPriority w:val="44"/>
    <w:rsid w:val="008954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ulkaodvolacchadoplujcchdaj">
    <w:name w:val="Tabulka odvolacích a doplňujících údajů"/>
    <w:basedOn w:val="Normlntabulka"/>
    <w:uiPriority w:val="99"/>
    <w:rsid w:val="00895406"/>
    <w:pPr>
      <w:spacing w:after="0" w:line="240" w:lineRule="auto"/>
    </w:pPr>
    <w:rPr>
      <w:sz w:val="14"/>
    </w:rPr>
    <w:tblPr>
      <w:tblCellMar>
        <w:top w:w="6" w:type="dxa"/>
        <w:left w:w="0" w:type="dxa"/>
        <w:bottom w:w="6" w:type="dxa"/>
        <w:right w:w="0" w:type="dxa"/>
      </w:tblCellMar>
    </w:tblPr>
  </w:style>
  <w:style w:type="paragraph" w:styleId="Seznamsodrkami">
    <w:name w:val="List Bullet"/>
    <w:basedOn w:val="Normln"/>
    <w:uiPriority w:val="28"/>
    <w:unhideWhenUsed/>
    <w:rsid w:val="00895406"/>
    <w:pPr>
      <w:numPr>
        <w:numId w:val="27"/>
      </w:numPr>
      <w:spacing w:after="0"/>
    </w:pPr>
  </w:style>
  <w:style w:type="paragraph" w:styleId="Seznamsodrkami2">
    <w:name w:val="List Bullet 2"/>
    <w:basedOn w:val="Seznamsodrkami"/>
    <w:uiPriority w:val="28"/>
    <w:unhideWhenUsed/>
    <w:rsid w:val="00895406"/>
    <w:pPr>
      <w:numPr>
        <w:ilvl w:val="1"/>
      </w:numPr>
    </w:pPr>
  </w:style>
  <w:style w:type="paragraph" w:styleId="Seznamsodrkami3">
    <w:name w:val="List Bullet 3"/>
    <w:basedOn w:val="Seznamsodrkami"/>
    <w:uiPriority w:val="28"/>
    <w:unhideWhenUsed/>
    <w:rsid w:val="00895406"/>
    <w:pPr>
      <w:numPr>
        <w:ilvl w:val="2"/>
      </w:numPr>
    </w:pPr>
  </w:style>
  <w:style w:type="paragraph" w:styleId="Seznamsodrkami4">
    <w:name w:val="List Bullet 4"/>
    <w:basedOn w:val="Seznamsodrkami"/>
    <w:uiPriority w:val="28"/>
    <w:unhideWhenUsed/>
    <w:rsid w:val="00895406"/>
    <w:pPr>
      <w:numPr>
        <w:ilvl w:val="3"/>
      </w:numPr>
    </w:pPr>
  </w:style>
  <w:style w:type="paragraph" w:styleId="Seznamsodrkami5">
    <w:name w:val="List Bullet 5"/>
    <w:basedOn w:val="Seznamsodrkami"/>
    <w:uiPriority w:val="28"/>
    <w:unhideWhenUsed/>
    <w:rsid w:val="00895406"/>
    <w:pPr>
      <w:numPr>
        <w:ilvl w:val="4"/>
      </w:numPr>
    </w:pPr>
  </w:style>
  <w:style w:type="paragraph" w:styleId="slovanseznam">
    <w:name w:val="List Number"/>
    <w:basedOn w:val="Normln"/>
    <w:uiPriority w:val="28"/>
    <w:unhideWhenUsed/>
    <w:rsid w:val="00895406"/>
    <w:pPr>
      <w:numPr>
        <w:numId w:val="33"/>
      </w:numPr>
      <w:spacing w:after="0"/>
      <w:contextualSpacing/>
    </w:pPr>
  </w:style>
  <w:style w:type="paragraph" w:styleId="slovanseznam2">
    <w:name w:val="List Number 2"/>
    <w:basedOn w:val="slovanseznam"/>
    <w:uiPriority w:val="28"/>
    <w:unhideWhenUsed/>
    <w:rsid w:val="00895406"/>
    <w:pPr>
      <w:numPr>
        <w:ilvl w:val="1"/>
      </w:numPr>
      <w:tabs>
        <w:tab w:val="left" w:pos="1361"/>
      </w:tabs>
    </w:pPr>
  </w:style>
  <w:style w:type="paragraph" w:styleId="slovanseznam3">
    <w:name w:val="List Number 3"/>
    <w:basedOn w:val="slovanseznam"/>
    <w:uiPriority w:val="28"/>
    <w:unhideWhenUsed/>
    <w:rsid w:val="00895406"/>
    <w:pPr>
      <w:numPr>
        <w:ilvl w:val="2"/>
      </w:numPr>
    </w:pPr>
  </w:style>
  <w:style w:type="paragraph" w:styleId="slovanseznam4">
    <w:name w:val="List Number 4"/>
    <w:basedOn w:val="slovanseznam"/>
    <w:uiPriority w:val="28"/>
    <w:unhideWhenUsed/>
    <w:rsid w:val="00895406"/>
    <w:pPr>
      <w:numPr>
        <w:ilvl w:val="3"/>
      </w:numPr>
    </w:pPr>
  </w:style>
  <w:style w:type="paragraph" w:styleId="slovanseznam5">
    <w:name w:val="List Number 5"/>
    <w:basedOn w:val="slovanseznam"/>
    <w:uiPriority w:val="28"/>
    <w:unhideWhenUsed/>
    <w:rsid w:val="00895406"/>
    <w:pPr>
      <w:numPr>
        <w:ilvl w:val="4"/>
      </w:numPr>
    </w:pPr>
  </w:style>
  <w:style w:type="numbering" w:customStyle="1" w:styleId="ListNumbermultilevel">
    <w:name w:val="List Number (multilevel)"/>
    <w:uiPriority w:val="99"/>
    <w:rsid w:val="00895406"/>
    <w:pPr>
      <w:numPr>
        <w:numId w:val="1"/>
      </w:numPr>
    </w:pPr>
  </w:style>
  <w:style w:type="numbering" w:customStyle="1" w:styleId="ListBulletmultilevel">
    <w:name w:val="List Bullet (multilevel)"/>
    <w:uiPriority w:val="99"/>
    <w:rsid w:val="00895406"/>
    <w:pPr>
      <w:numPr>
        <w:numId w:val="2"/>
      </w:numPr>
    </w:pPr>
  </w:style>
  <w:style w:type="paragraph" w:customStyle="1" w:styleId="Vraznjtext">
    <w:name w:val="Výraznější text"/>
    <w:basedOn w:val="Normln"/>
    <w:uiPriority w:val="9"/>
    <w:qFormat/>
    <w:rsid w:val="00895406"/>
    <w:rPr>
      <w:sz w:val="24"/>
      <w:szCs w:val="24"/>
    </w:rPr>
  </w:style>
  <w:style w:type="paragraph" w:customStyle="1" w:styleId="Doplujcdaje">
    <w:name w:val="Doplňující údaje"/>
    <w:basedOn w:val="Bezmezer"/>
    <w:uiPriority w:val="10"/>
    <w:qFormat/>
    <w:rsid w:val="00895406"/>
    <w:rPr>
      <w:sz w:val="14"/>
      <w:szCs w:val="14"/>
    </w:rPr>
  </w:style>
  <w:style w:type="paragraph" w:styleId="Obsah2">
    <w:name w:val="toc 2"/>
    <w:basedOn w:val="Normln"/>
    <w:next w:val="Normln"/>
    <w:autoRedefine/>
    <w:uiPriority w:val="39"/>
    <w:unhideWhenUsed/>
    <w:rsid w:val="00895406"/>
    <w:pPr>
      <w:spacing w:after="100"/>
      <w:ind w:left="180"/>
    </w:pPr>
  </w:style>
  <w:style w:type="paragraph" w:styleId="Obsah1">
    <w:name w:val="toc 1"/>
    <w:basedOn w:val="Normln"/>
    <w:next w:val="Normln"/>
    <w:autoRedefine/>
    <w:uiPriority w:val="39"/>
    <w:unhideWhenUsed/>
    <w:rsid w:val="00895406"/>
    <w:pPr>
      <w:spacing w:after="100"/>
    </w:pPr>
  </w:style>
  <w:style w:type="paragraph" w:styleId="Obsah3">
    <w:name w:val="toc 3"/>
    <w:basedOn w:val="Normln"/>
    <w:next w:val="Normln"/>
    <w:autoRedefine/>
    <w:uiPriority w:val="39"/>
    <w:unhideWhenUsed/>
    <w:rsid w:val="00895406"/>
    <w:pPr>
      <w:spacing w:after="100"/>
      <w:ind w:left="360"/>
    </w:pPr>
  </w:style>
  <w:style w:type="character" w:styleId="Hypertextovodkaz">
    <w:name w:val="Hyperlink"/>
    <w:basedOn w:val="Standardnpsmoodstavce"/>
    <w:unhideWhenUsed/>
    <w:rsid w:val="00895406"/>
    <w:rPr>
      <w:color w:val="0563C1" w:themeColor="hyperlink"/>
      <w:u w:val="single"/>
    </w:rPr>
  </w:style>
  <w:style w:type="paragraph" w:styleId="Nadpisobsahu">
    <w:name w:val="TOC Heading"/>
    <w:basedOn w:val="Nadpis3"/>
    <w:next w:val="Normln"/>
    <w:uiPriority w:val="39"/>
    <w:unhideWhenUsed/>
    <w:qFormat/>
    <w:rsid w:val="00895406"/>
    <w:pPr>
      <w:spacing w:after="240" w:line="259" w:lineRule="auto"/>
      <w:outlineLvl w:val="9"/>
    </w:pPr>
    <w:rPr>
      <w:color w:val="001F42" w:themeColor="accent1" w:themeShade="BF"/>
      <w:szCs w:val="32"/>
      <w:lang w:val="en-US"/>
    </w:rPr>
  </w:style>
  <w:style w:type="paragraph" w:styleId="Textbubliny">
    <w:name w:val="Balloon Text"/>
    <w:basedOn w:val="Normln"/>
    <w:link w:val="TextbublinyChar"/>
    <w:uiPriority w:val="99"/>
    <w:semiHidden/>
    <w:unhideWhenUsed/>
    <w:rsid w:val="00895406"/>
    <w:pPr>
      <w:spacing w:after="0" w:line="240" w:lineRule="auto"/>
    </w:pPr>
    <w:rPr>
      <w:rFonts w:ascii="Segoe UI" w:hAnsi="Segoe UI" w:cs="Segoe UI"/>
    </w:rPr>
  </w:style>
  <w:style w:type="character" w:customStyle="1" w:styleId="TextbublinyChar">
    <w:name w:val="Text bubliny Char"/>
    <w:basedOn w:val="Standardnpsmoodstavce"/>
    <w:link w:val="Textbubliny"/>
    <w:uiPriority w:val="99"/>
    <w:semiHidden/>
    <w:rsid w:val="00895406"/>
    <w:rPr>
      <w:rFonts w:ascii="Segoe UI" w:hAnsi="Segoe UI" w:cs="Segoe UI"/>
    </w:rPr>
  </w:style>
  <w:style w:type="paragraph" w:customStyle="1" w:styleId="FreeForm">
    <w:name w:val="Free Form"/>
    <w:uiPriority w:val="99"/>
    <w:rsid w:val="00FE4DC9"/>
    <w:pPr>
      <w:spacing w:after="0" w:line="240" w:lineRule="auto"/>
    </w:pPr>
    <w:rPr>
      <w:rFonts w:ascii="Times New Roman" w:eastAsia="Times New Roman" w:hAnsi="Times New Roman" w:cs="Times New Roman"/>
      <w:color w:val="000000"/>
      <w:sz w:val="20"/>
      <w:szCs w:val="20"/>
      <w:lang w:eastAsia="cs-CZ"/>
    </w:rPr>
  </w:style>
  <w:style w:type="paragraph" w:customStyle="1" w:styleId="Prohlen">
    <w:name w:val="Prohlášení"/>
    <w:uiPriority w:val="99"/>
    <w:rsid w:val="00FE4DC9"/>
    <w:pPr>
      <w:spacing w:after="0" w:line="280" w:lineRule="atLeast"/>
      <w:jc w:val="center"/>
    </w:pPr>
    <w:rPr>
      <w:rFonts w:ascii="Times New Roman" w:eastAsia="Times New Roman" w:hAnsi="Times New Roman" w:cs="Times New Roman"/>
      <w:b/>
      <w:color w:val="000000"/>
      <w:sz w:val="24"/>
      <w:szCs w:val="20"/>
      <w:lang w:eastAsia="cs-CZ"/>
    </w:rPr>
  </w:style>
  <w:style w:type="paragraph" w:customStyle="1" w:styleId="Heading21">
    <w:name w:val="Heading 21"/>
    <w:aliases w:val="h2,hlavicka,F2,F21,ASAPHeading 2,Nadpis 2T,PA Major Section,2,sub-sect,21,sub-sect1,22,sub-sect2,211,sub-sect11,Podkapitola1,Nadpis kapitoly,V_Head2,V_Head21,V_Head22,0Überschrift 2,1Überschrift 2,2Überschrift 2,3Überschrift 2,4Überschrift 2"/>
    <w:uiPriority w:val="99"/>
    <w:rsid w:val="00FE4DC9"/>
    <w:pPr>
      <w:spacing w:after="120" w:line="280" w:lineRule="atLeast"/>
      <w:ind w:left="1418" w:hanging="708"/>
      <w:jc w:val="both"/>
      <w:outlineLvl w:val="1"/>
    </w:pPr>
    <w:rPr>
      <w:rFonts w:ascii="Times New Roman" w:eastAsia="Times New Roman" w:hAnsi="Times New Roman" w:cs="Times New Roman"/>
      <w:color w:val="000000"/>
      <w:sz w:val="24"/>
      <w:szCs w:val="20"/>
      <w:lang w:eastAsia="cs-CZ"/>
    </w:rPr>
  </w:style>
  <w:style w:type="character" w:styleId="Odkaznakoment">
    <w:name w:val="annotation reference"/>
    <w:basedOn w:val="Standardnpsmoodstavce"/>
    <w:uiPriority w:val="99"/>
    <w:semiHidden/>
    <w:unhideWhenUsed/>
    <w:rsid w:val="00FE4DC9"/>
    <w:rPr>
      <w:sz w:val="16"/>
      <w:szCs w:val="16"/>
    </w:rPr>
  </w:style>
  <w:style w:type="paragraph" w:customStyle="1" w:styleId="Nzevsmlouvy">
    <w:name w:val="Název smlouvy"/>
    <w:uiPriority w:val="99"/>
    <w:rsid w:val="00FE4DC9"/>
    <w:pPr>
      <w:spacing w:after="0" w:line="280" w:lineRule="atLeast"/>
      <w:jc w:val="center"/>
    </w:pPr>
    <w:rPr>
      <w:rFonts w:ascii="Times New Roman" w:eastAsia="Times New Roman" w:hAnsi="Times New Roman" w:cs="Times New Roman"/>
      <w:b/>
      <w:color w:val="000000"/>
      <w:sz w:val="36"/>
      <w:szCs w:val="20"/>
      <w:lang w:eastAsia="cs-CZ"/>
    </w:rPr>
  </w:style>
  <w:style w:type="paragraph" w:customStyle="1" w:styleId="Clanek11">
    <w:name w:val="Clanek 1.1"/>
    <w:basedOn w:val="Nadpis2"/>
    <w:link w:val="Clanek11Char"/>
    <w:qFormat/>
    <w:rsid w:val="00FE4DC9"/>
    <w:pPr>
      <w:keepNext w:val="0"/>
      <w:keepLines w:val="0"/>
      <w:widowControl w:val="0"/>
      <w:pBdr>
        <w:top w:val="none" w:sz="0" w:space="0" w:color="auto"/>
      </w:pBdr>
      <w:tabs>
        <w:tab w:val="num" w:pos="567"/>
      </w:tabs>
      <w:spacing w:before="120" w:after="120" w:line="240" w:lineRule="auto"/>
      <w:ind w:left="567" w:hanging="567"/>
      <w:jc w:val="both"/>
    </w:pPr>
    <w:rPr>
      <w:rFonts w:ascii="Times New Roman" w:eastAsia="Times New Roman" w:hAnsi="Times New Roman" w:cs="Arial"/>
      <w:b w:val="0"/>
      <w:bCs/>
      <w:iCs/>
      <w:color w:val="auto"/>
      <w:sz w:val="22"/>
      <w:szCs w:val="28"/>
    </w:rPr>
  </w:style>
  <w:style w:type="character" w:customStyle="1" w:styleId="Clanek11Char">
    <w:name w:val="Clanek 1.1 Char"/>
    <w:link w:val="Clanek11"/>
    <w:locked/>
    <w:rsid w:val="00FE4DC9"/>
    <w:rPr>
      <w:rFonts w:ascii="Times New Roman" w:eastAsia="Times New Roman" w:hAnsi="Times New Roman" w:cs="Arial"/>
      <w:bCs/>
      <w:iCs/>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cs-CZ" w:eastAsia="en-US" w:bidi="ar-SA"/>
      </w:rPr>
    </w:rPrDefault>
    <w:pPrDefault>
      <w:pPr>
        <w:spacing w:after="24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8"/>
    <w:lsdException w:name="List Number" w:uiPriority="28"/>
    <w:lsdException w:name="List Bullet 2" w:uiPriority="28"/>
    <w:lsdException w:name="List Bullet 3" w:uiPriority="28"/>
    <w:lsdException w:name="List Bullet 4" w:uiPriority="28"/>
    <w:lsdException w:name="List Bullet 5" w:uiPriority="28"/>
    <w:lsdException w:name="List Number 2" w:uiPriority="28"/>
    <w:lsdException w:name="List Number 3" w:uiPriority="28"/>
    <w:lsdException w:name="List Number 4" w:uiPriority="28"/>
    <w:lsdException w:name="List Number 5" w:uiPriority="28"/>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 w:unhideWhenUsed="0" w:qFormat="1"/>
    <w:lsdException w:name="Emphasis" w:semiHidden="0" w:uiPriority="1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0" w:unhideWhenUsed="0" w:qFormat="1"/>
    <w:lsdException w:name="Intense Emphasis" w:semiHidden="0" w:uiPriority="1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5406"/>
  </w:style>
  <w:style w:type="paragraph" w:styleId="Nadpis1">
    <w:name w:val="heading 1"/>
    <w:basedOn w:val="Normln"/>
    <w:next w:val="Normln"/>
    <w:link w:val="Nadpis1Char"/>
    <w:uiPriority w:val="9"/>
    <w:qFormat/>
    <w:rsid w:val="004F69EA"/>
    <w:pPr>
      <w:keepNext/>
      <w:keepLines/>
      <w:suppressAutoHyphens/>
      <w:spacing w:before="320" w:after="80"/>
      <w:outlineLvl w:val="0"/>
    </w:pPr>
    <w:rPr>
      <w:rFonts w:asciiTheme="majorHAnsi" w:eastAsiaTheme="majorEastAsia" w:hAnsiTheme="majorHAnsi" w:cstheme="majorBidi"/>
      <w:b/>
      <w:color w:val="FF5200" w:themeColor="accent2"/>
      <w:spacing w:val="-6"/>
      <w:sz w:val="36"/>
      <w:szCs w:val="36"/>
    </w:rPr>
  </w:style>
  <w:style w:type="paragraph" w:styleId="Nadpis2">
    <w:name w:val="heading 2"/>
    <w:basedOn w:val="Normln"/>
    <w:next w:val="Normln"/>
    <w:link w:val="Nadpis2Char"/>
    <w:uiPriority w:val="9"/>
    <w:unhideWhenUsed/>
    <w:qFormat/>
    <w:rsid w:val="004F69EA"/>
    <w:pPr>
      <w:keepNext/>
      <w:keepLines/>
      <w:pBdr>
        <w:top w:val="single" w:sz="4" w:space="1" w:color="00A1E0" w:themeColor="accent3"/>
      </w:pBdr>
      <w:spacing w:before="240" w:after="60"/>
      <w:outlineLvl w:val="1"/>
    </w:pPr>
    <w:rPr>
      <w:rFonts w:asciiTheme="majorHAnsi" w:eastAsiaTheme="majorEastAsia" w:hAnsiTheme="majorHAnsi" w:cstheme="majorBidi"/>
      <w:b/>
      <w:color w:val="00A1E0" w:themeColor="accent3"/>
      <w:sz w:val="24"/>
      <w:szCs w:val="24"/>
    </w:rPr>
  </w:style>
  <w:style w:type="paragraph" w:styleId="Nadpis3">
    <w:name w:val="heading 3"/>
    <w:basedOn w:val="Normln"/>
    <w:next w:val="Normln"/>
    <w:link w:val="Nadpis3Char"/>
    <w:uiPriority w:val="9"/>
    <w:unhideWhenUsed/>
    <w:qFormat/>
    <w:rsid w:val="004F69EA"/>
    <w:pPr>
      <w:keepNext/>
      <w:keepLines/>
      <w:spacing w:before="240" w:after="60"/>
      <w:outlineLvl w:val="2"/>
    </w:pPr>
    <w:rPr>
      <w:rFonts w:asciiTheme="majorHAnsi" w:eastAsiaTheme="majorEastAsia" w:hAnsiTheme="majorHAnsi" w:cstheme="majorBidi"/>
      <w:b/>
      <w:color w:val="00A1E0" w:themeColor="accent3"/>
      <w:sz w:val="24"/>
      <w:szCs w:val="24"/>
    </w:rPr>
  </w:style>
  <w:style w:type="paragraph" w:styleId="Nadpis4">
    <w:name w:val="heading 4"/>
    <w:basedOn w:val="Normln"/>
    <w:next w:val="Normln"/>
    <w:link w:val="Nadpis4Char"/>
    <w:uiPriority w:val="9"/>
    <w:unhideWhenUsed/>
    <w:qFormat/>
    <w:rsid w:val="00895406"/>
    <w:pPr>
      <w:keepNext/>
      <w:keepLines/>
      <w:spacing w:before="240" w:after="0"/>
      <w:outlineLvl w:val="3"/>
    </w:pPr>
    <w:rPr>
      <w:rFonts w:asciiTheme="majorHAnsi" w:eastAsiaTheme="majorEastAsia" w:hAnsiTheme="majorHAnsi" w:cstheme="majorBidi"/>
      <w:b/>
      <w:iCs/>
    </w:rPr>
  </w:style>
  <w:style w:type="paragraph" w:styleId="Nadpis5">
    <w:name w:val="heading 5"/>
    <w:basedOn w:val="Normln"/>
    <w:next w:val="Normln"/>
    <w:link w:val="Nadpis5Char"/>
    <w:uiPriority w:val="9"/>
    <w:unhideWhenUsed/>
    <w:qFormat/>
    <w:rsid w:val="00895406"/>
    <w:pPr>
      <w:keepNext/>
      <w:keepLines/>
      <w:spacing w:before="4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qFormat/>
    <w:rsid w:val="00895406"/>
    <w:pPr>
      <w:keepNext/>
      <w:keepLines/>
      <w:spacing w:before="40" w:after="0"/>
      <w:outlineLvl w:val="5"/>
    </w:pPr>
    <w:rPr>
      <w:rFonts w:asciiTheme="majorHAnsi" w:eastAsiaTheme="majorEastAsia" w:hAnsiTheme="majorHAnsi" w:cstheme="majorBidi"/>
      <w:b/>
      <w:color w:val="000000" w:themeColor="text1"/>
    </w:rPr>
  </w:style>
  <w:style w:type="paragraph" w:styleId="Nadpis7">
    <w:name w:val="heading 7"/>
    <w:basedOn w:val="Normln"/>
    <w:next w:val="Normln"/>
    <w:link w:val="Nadpis7Char"/>
    <w:uiPriority w:val="9"/>
    <w:semiHidden/>
    <w:unhideWhenUsed/>
    <w:qFormat/>
    <w:rsid w:val="00895406"/>
    <w:pPr>
      <w:keepNext/>
      <w:keepLines/>
      <w:spacing w:before="40" w:after="0"/>
      <w:outlineLvl w:val="6"/>
    </w:pPr>
    <w:rPr>
      <w:rFonts w:asciiTheme="majorHAnsi" w:eastAsiaTheme="majorEastAsia" w:hAnsiTheme="majorHAnsi" w:cstheme="majorBidi"/>
      <w:b/>
      <w:iCs/>
      <w:color w:val="595959" w:themeColor="text1" w:themeTint="A6"/>
    </w:rPr>
  </w:style>
  <w:style w:type="paragraph" w:styleId="Nadpis8">
    <w:name w:val="heading 8"/>
    <w:basedOn w:val="Normln"/>
    <w:next w:val="Normln"/>
    <w:link w:val="Nadpis8Char"/>
    <w:uiPriority w:val="9"/>
    <w:semiHidden/>
    <w:unhideWhenUsed/>
    <w:qFormat/>
    <w:rsid w:val="00895406"/>
    <w:pPr>
      <w:keepNext/>
      <w:keepLines/>
      <w:spacing w:before="40" w:after="0"/>
      <w:outlineLvl w:val="7"/>
    </w:pPr>
    <w:rPr>
      <w:rFonts w:asciiTheme="majorHAnsi" w:eastAsiaTheme="majorEastAsia" w:hAnsiTheme="majorHAnsi" w:cstheme="majorBidi"/>
      <w:b/>
      <w:color w:val="595959" w:themeColor="text1" w:themeTint="A6"/>
      <w:szCs w:val="21"/>
    </w:rPr>
  </w:style>
  <w:style w:type="paragraph" w:styleId="Nadpis9">
    <w:name w:val="heading 9"/>
    <w:basedOn w:val="Normln"/>
    <w:next w:val="Normln"/>
    <w:link w:val="Nadpis9Char"/>
    <w:uiPriority w:val="9"/>
    <w:semiHidden/>
    <w:unhideWhenUsed/>
    <w:qFormat/>
    <w:rsid w:val="00895406"/>
    <w:pPr>
      <w:keepNext/>
      <w:keepLines/>
      <w:spacing w:before="40" w:after="0"/>
      <w:outlineLvl w:val="8"/>
    </w:pPr>
    <w:rPr>
      <w:rFonts w:asciiTheme="majorHAnsi" w:eastAsiaTheme="majorEastAsia" w:hAnsiTheme="majorHAnsi" w:cstheme="majorBidi"/>
      <w:b/>
      <w:iCs/>
      <w:color w:val="595959" w:themeColor="text1" w:themeTint="A6"/>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954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95406"/>
  </w:style>
  <w:style w:type="paragraph" w:styleId="Zpat">
    <w:name w:val="footer"/>
    <w:basedOn w:val="Normln"/>
    <w:link w:val="ZpatChar"/>
    <w:uiPriority w:val="99"/>
    <w:unhideWhenUsed/>
    <w:rsid w:val="00895406"/>
    <w:pPr>
      <w:tabs>
        <w:tab w:val="center" w:pos="4536"/>
        <w:tab w:val="right" w:pos="9072"/>
      </w:tabs>
      <w:spacing w:after="0" w:line="240" w:lineRule="auto"/>
    </w:pPr>
    <w:rPr>
      <w:sz w:val="12"/>
    </w:rPr>
  </w:style>
  <w:style w:type="character" w:customStyle="1" w:styleId="ZpatChar">
    <w:name w:val="Zápatí Char"/>
    <w:basedOn w:val="Standardnpsmoodstavce"/>
    <w:link w:val="Zpat"/>
    <w:uiPriority w:val="99"/>
    <w:rsid w:val="00895406"/>
    <w:rPr>
      <w:sz w:val="12"/>
    </w:rPr>
  </w:style>
  <w:style w:type="character" w:customStyle="1" w:styleId="Nadpis1Char">
    <w:name w:val="Nadpis 1 Char"/>
    <w:basedOn w:val="Standardnpsmoodstavce"/>
    <w:link w:val="Nadpis1"/>
    <w:uiPriority w:val="9"/>
    <w:rsid w:val="004F69EA"/>
    <w:rPr>
      <w:rFonts w:asciiTheme="majorHAnsi" w:eastAsiaTheme="majorEastAsia" w:hAnsiTheme="majorHAnsi" w:cstheme="majorBidi"/>
      <w:b/>
      <w:color w:val="FF5200" w:themeColor="accent2"/>
      <w:spacing w:val="-6"/>
      <w:sz w:val="36"/>
      <w:szCs w:val="36"/>
    </w:rPr>
  </w:style>
  <w:style w:type="character" w:customStyle="1" w:styleId="Nadpis2Char">
    <w:name w:val="Nadpis 2 Char"/>
    <w:basedOn w:val="Standardnpsmoodstavce"/>
    <w:link w:val="Nadpis2"/>
    <w:uiPriority w:val="9"/>
    <w:rsid w:val="004F69EA"/>
    <w:rPr>
      <w:rFonts w:asciiTheme="majorHAnsi" w:eastAsiaTheme="majorEastAsia" w:hAnsiTheme="majorHAnsi" w:cstheme="majorBidi"/>
      <w:b/>
      <w:color w:val="00A1E0" w:themeColor="accent3"/>
      <w:sz w:val="24"/>
      <w:szCs w:val="24"/>
    </w:rPr>
  </w:style>
  <w:style w:type="character" w:customStyle="1" w:styleId="Nadpis3Char">
    <w:name w:val="Nadpis 3 Char"/>
    <w:basedOn w:val="Standardnpsmoodstavce"/>
    <w:link w:val="Nadpis3"/>
    <w:uiPriority w:val="9"/>
    <w:rsid w:val="004F69EA"/>
    <w:rPr>
      <w:rFonts w:asciiTheme="majorHAnsi" w:eastAsiaTheme="majorEastAsia" w:hAnsiTheme="majorHAnsi" w:cstheme="majorBidi"/>
      <w:b/>
      <w:color w:val="00A1E0" w:themeColor="accent3"/>
      <w:sz w:val="24"/>
      <w:szCs w:val="24"/>
    </w:rPr>
  </w:style>
  <w:style w:type="character" w:customStyle="1" w:styleId="Nadpis4Char">
    <w:name w:val="Nadpis 4 Char"/>
    <w:basedOn w:val="Standardnpsmoodstavce"/>
    <w:link w:val="Nadpis4"/>
    <w:uiPriority w:val="9"/>
    <w:rsid w:val="00895406"/>
    <w:rPr>
      <w:rFonts w:asciiTheme="majorHAnsi" w:eastAsiaTheme="majorEastAsia" w:hAnsiTheme="majorHAnsi" w:cstheme="majorBidi"/>
      <w:b/>
      <w:iCs/>
    </w:rPr>
  </w:style>
  <w:style w:type="character" w:customStyle="1" w:styleId="Nadpis5Char">
    <w:name w:val="Nadpis 5 Char"/>
    <w:basedOn w:val="Standardnpsmoodstavce"/>
    <w:link w:val="Nadpis5"/>
    <w:uiPriority w:val="9"/>
    <w:rsid w:val="00895406"/>
    <w:rPr>
      <w:rFonts w:asciiTheme="majorHAnsi" w:eastAsiaTheme="majorEastAsia" w:hAnsiTheme="majorHAnsi" w:cstheme="majorBidi"/>
      <w:b/>
    </w:rPr>
  </w:style>
  <w:style w:type="character" w:styleId="Siln">
    <w:name w:val="Strong"/>
    <w:basedOn w:val="Standardnpsmoodstavce"/>
    <w:uiPriority w:val="2"/>
    <w:qFormat/>
    <w:rsid w:val="00895406"/>
    <w:rPr>
      <w:b/>
      <w:bCs/>
    </w:rPr>
  </w:style>
  <w:style w:type="character" w:customStyle="1" w:styleId="Nadpis6Char">
    <w:name w:val="Nadpis 6 Char"/>
    <w:basedOn w:val="Standardnpsmoodstavce"/>
    <w:link w:val="Nadpis6"/>
    <w:uiPriority w:val="9"/>
    <w:semiHidden/>
    <w:rsid w:val="00895406"/>
    <w:rPr>
      <w:rFonts w:asciiTheme="majorHAnsi" w:eastAsiaTheme="majorEastAsia" w:hAnsiTheme="majorHAnsi" w:cstheme="majorBidi"/>
      <w:b/>
      <w:color w:val="000000" w:themeColor="text1"/>
    </w:rPr>
  </w:style>
  <w:style w:type="character" w:customStyle="1" w:styleId="Nadpis7Char">
    <w:name w:val="Nadpis 7 Char"/>
    <w:basedOn w:val="Standardnpsmoodstavce"/>
    <w:link w:val="Nadpis7"/>
    <w:uiPriority w:val="9"/>
    <w:semiHidden/>
    <w:rsid w:val="00895406"/>
    <w:rPr>
      <w:rFonts w:asciiTheme="majorHAnsi" w:eastAsiaTheme="majorEastAsia" w:hAnsiTheme="majorHAnsi" w:cstheme="majorBidi"/>
      <w:b/>
      <w:iCs/>
      <w:color w:val="595959" w:themeColor="text1" w:themeTint="A6"/>
    </w:rPr>
  </w:style>
  <w:style w:type="character" w:customStyle="1" w:styleId="Nadpis8Char">
    <w:name w:val="Nadpis 8 Char"/>
    <w:basedOn w:val="Standardnpsmoodstavce"/>
    <w:link w:val="Nadpis8"/>
    <w:uiPriority w:val="9"/>
    <w:semiHidden/>
    <w:rsid w:val="00895406"/>
    <w:rPr>
      <w:rFonts w:asciiTheme="majorHAnsi" w:eastAsiaTheme="majorEastAsia" w:hAnsiTheme="majorHAnsi" w:cstheme="majorBidi"/>
      <w:b/>
      <w:color w:val="595959" w:themeColor="text1" w:themeTint="A6"/>
      <w:szCs w:val="21"/>
    </w:rPr>
  </w:style>
  <w:style w:type="character" w:customStyle="1" w:styleId="Nadpis9Char">
    <w:name w:val="Nadpis 9 Char"/>
    <w:basedOn w:val="Standardnpsmoodstavce"/>
    <w:link w:val="Nadpis9"/>
    <w:uiPriority w:val="9"/>
    <w:semiHidden/>
    <w:rsid w:val="00895406"/>
    <w:rPr>
      <w:rFonts w:asciiTheme="majorHAnsi" w:eastAsiaTheme="majorEastAsia" w:hAnsiTheme="majorHAnsi" w:cstheme="majorBidi"/>
      <w:b/>
      <w:iCs/>
      <w:color w:val="595959" w:themeColor="text1" w:themeTint="A6"/>
      <w:szCs w:val="21"/>
    </w:rPr>
  </w:style>
  <w:style w:type="character" w:styleId="Zdraznnintenzivn">
    <w:name w:val="Intense Emphasis"/>
    <w:basedOn w:val="Standardnpsmoodstavce"/>
    <w:uiPriority w:val="10"/>
    <w:qFormat/>
    <w:rsid w:val="00895406"/>
    <w:rPr>
      <w:b/>
      <w:i w:val="0"/>
      <w:iCs/>
      <w:color w:val="00A1E0" w:themeColor="accent3"/>
    </w:rPr>
  </w:style>
  <w:style w:type="character" w:styleId="Zvraznn">
    <w:name w:val="Emphasis"/>
    <w:basedOn w:val="Standardnpsmoodstavce"/>
    <w:uiPriority w:val="10"/>
    <w:qFormat/>
    <w:rsid w:val="00895406"/>
    <w:rPr>
      <w:i w:val="0"/>
      <w:iCs/>
      <w:color w:val="00A1E0" w:themeColor="accent3"/>
    </w:rPr>
  </w:style>
  <w:style w:type="paragraph" w:styleId="Bezmezer">
    <w:name w:val="No Spacing"/>
    <w:uiPriority w:val="1"/>
    <w:qFormat/>
    <w:rsid w:val="00895406"/>
    <w:pPr>
      <w:spacing w:after="0"/>
    </w:pPr>
  </w:style>
  <w:style w:type="paragraph" w:styleId="Citt">
    <w:name w:val="Quote"/>
    <w:basedOn w:val="Normln"/>
    <w:next w:val="Normln"/>
    <w:link w:val="CittChar"/>
    <w:uiPriority w:val="29"/>
    <w:qFormat/>
    <w:rsid w:val="00895406"/>
    <w:pPr>
      <w:spacing w:before="200" w:after="160"/>
    </w:pPr>
    <w:rPr>
      <w:iCs/>
      <w:sz w:val="24"/>
    </w:rPr>
  </w:style>
  <w:style w:type="character" w:customStyle="1" w:styleId="CittChar">
    <w:name w:val="Citát Char"/>
    <w:basedOn w:val="Standardnpsmoodstavce"/>
    <w:link w:val="Citt"/>
    <w:uiPriority w:val="29"/>
    <w:rsid w:val="00895406"/>
    <w:rPr>
      <w:iCs/>
      <w:sz w:val="24"/>
    </w:rPr>
  </w:style>
  <w:style w:type="character" w:styleId="slostrnky">
    <w:name w:val="page number"/>
    <w:basedOn w:val="Standardnpsmoodstavce"/>
    <w:uiPriority w:val="99"/>
    <w:unhideWhenUsed/>
    <w:rsid w:val="00895406"/>
    <w:rPr>
      <w:b/>
      <w:color w:val="FF5200" w:themeColor="accent2"/>
      <w:sz w:val="14"/>
    </w:rPr>
  </w:style>
  <w:style w:type="paragraph" w:styleId="Textpoznpodarou">
    <w:name w:val="footnote text"/>
    <w:basedOn w:val="Normln"/>
    <w:link w:val="TextpoznpodarouChar"/>
    <w:uiPriority w:val="99"/>
    <w:semiHidden/>
    <w:unhideWhenUsed/>
    <w:rsid w:val="00895406"/>
    <w:pPr>
      <w:spacing w:after="0" w:line="240" w:lineRule="auto"/>
    </w:pPr>
    <w:rPr>
      <w:sz w:val="14"/>
      <w:szCs w:val="20"/>
    </w:rPr>
  </w:style>
  <w:style w:type="character" w:customStyle="1" w:styleId="TextpoznpodarouChar">
    <w:name w:val="Text pozn. pod čarou Char"/>
    <w:basedOn w:val="Standardnpsmoodstavce"/>
    <w:link w:val="Textpoznpodarou"/>
    <w:uiPriority w:val="99"/>
    <w:semiHidden/>
    <w:rsid w:val="00895406"/>
    <w:rPr>
      <w:sz w:val="14"/>
      <w:szCs w:val="20"/>
    </w:rPr>
  </w:style>
  <w:style w:type="table" w:styleId="Mkatabulky">
    <w:name w:val="Table Grid"/>
    <w:basedOn w:val="Normlntabulka"/>
    <w:uiPriority w:val="39"/>
    <w:rsid w:val="00895406"/>
    <w:pPr>
      <w:spacing w:after="0" w:line="240" w:lineRule="auto"/>
    </w:pPr>
    <w:rPr>
      <w:sz w:val="14"/>
    </w:rPr>
    <w:tblPr>
      <w:tblStyleRowBandSize w:val="1"/>
      <w:tblStyleColBandSize w:val="1"/>
      <w:tblBorders>
        <w:insideH w:val="single" w:sz="2" w:space="0" w:color="auto"/>
        <w:insideV w:val="single" w:sz="2" w:space="0" w:color="auto"/>
      </w:tblBorders>
      <w:tblCellMar>
        <w:top w:w="34" w:type="dxa"/>
        <w:left w:w="79" w:type="dxa"/>
        <w:bottom w:w="57" w:type="dxa"/>
        <w:right w:w="79" w:type="dxa"/>
      </w:tblCellMar>
    </w:tblPr>
    <w:tblStylePr w:type="firstRow">
      <w:tblPr/>
      <w:tcPr>
        <w:tcBorders>
          <w:top w:val="single" w:sz="2" w:space="0" w:color="auto"/>
          <w:left w:val="nil"/>
          <w:bottom w:val="nil"/>
          <w:right w:val="nil"/>
          <w:insideH w:val="nil"/>
          <w:insideV w:val="single" w:sz="2" w:space="0" w:color="auto"/>
          <w:tl2br w:val="nil"/>
          <w:tr2bl w:val="nil"/>
        </w:tcBorders>
        <w:shd w:val="clear" w:color="auto" w:fill="F2F2F2" w:themeFill="background1" w:themeFillShade="F2"/>
      </w:tcPr>
    </w:tblStylePr>
    <w:tblStylePr w:type="lastRow">
      <w:rPr>
        <w:b/>
      </w:rPr>
      <w:tblPr/>
      <w:tcPr>
        <w:tcBorders>
          <w:top w:val="nil"/>
          <w:left w:val="nil"/>
          <w:bottom w:val="nil"/>
          <w:right w:val="nil"/>
          <w:insideH w:val="nil"/>
          <w:insideV w:val="single" w:sz="2" w:space="0" w:color="auto"/>
          <w:tl2br w:val="nil"/>
          <w:tr2bl w:val="nil"/>
        </w:tcBorders>
        <w:shd w:val="clear" w:color="auto" w:fill="F2F2F2" w:themeFill="background1" w:themeFillShade="F2"/>
      </w:tcPr>
    </w:tblStylePr>
    <w:tblStylePr w:type="firstCol">
      <w:rPr>
        <w:b w:val="0"/>
      </w:rPr>
    </w:tblStylePr>
    <w:tblStylePr w:type="lastCol">
      <w:rPr>
        <w:b/>
      </w:rPr>
    </w:tblStylePr>
  </w:style>
  <w:style w:type="paragraph" w:styleId="Zkladntext">
    <w:name w:val="Body Text"/>
    <w:basedOn w:val="Normln"/>
    <w:link w:val="ZkladntextChar"/>
    <w:uiPriority w:val="99"/>
    <w:unhideWhenUsed/>
    <w:rsid w:val="00895406"/>
    <w:pPr>
      <w:spacing w:after="120"/>
    </w:pPr>
  </w:style>
  <w:style w:type="character" w:customStyle="1" w:styleId="ZkladntextChar">
    <w:name w:val="Základní text Char"/>
    <w:basedOn w:val="Standardnpsmoodstavce"/>
    <w:link w:val="Zkladntext"/>
    <w:uiPriority w:val="99"/>
    <w:rsid w:val="00895406"/>
  </w:style>
  <w:style w:type="paragraph" w:styleId="Zkladntext-prvnodsazen">
    <w:name w:val="Body Text First Indent"/>
    <w:basedOn w:val="Zkladntext"/>
    <w:link w:val="Zkladntext-prvnodsazenChar"/>
    <w:uiPriority w:val="99"/>
    <w:unhideWhenUsed/>
    <w:rsid w:val="00895406"/>
    <w:pPr>
      <w:spacing w:after="0"/>
      <w:ind w:firstLine="301"/>
    </w:pPr>
  </w:style>
  <w:style w:type="character" w:customStyle="1" w:styleId="Zkladntext-prvnodsazenChar">
    <w:name w:val="Základní text - první odsazený Char"/>
    <w:basedOn w:val="ZkladntextChar"/>
    <w:link w:val="Zkladntext-prvnodsazen"/>
    <w:uiPriority w:val="99"/>
    <w:rsid w:val="00895406"/>
  </w:style>
  <w:style w:type="paragraph" w:customStyle="1" w:styleId="Druhdokumentu">
    <w:name w:val="Druh dokumentu"/>
    <w:uiPriority w:val="99"/>
    <w:qFormat/>
    <w:rsid w:val="00895406"/>
    <w:pPr>
      <w:suppressAutoHyphens/>
      <w:spacing w:line="240" w:lineRule="auto"/>
      <w:jc w:val="right"/>
    </w:pPr>
    <w:rPr>
      <w:rFonts w:asciiTheme="majorHAnsi" w:eastAsiaTheme="majorEastAsia" w:hAnsiTheme="majorHAnsi" w:cstheme="majorBidi"/>
      <w:b/>
      <w:color w:val="002B59" w:themeColor="accent1"/>
      <w:spacing w:val="-6"/>
      <w:sz w:val="36"/>
      <w:szCs w:val="36"/>
    </w:rPr>
  </w:style>
  <w:style w:type="paragraph" w:styleId="Nzev">
    <w:name w:val="Title"/>
    <w:basedOn w:val="Normln"/>
    <w:next w:val="Normln"/>
    <w:link w:val="NzevChar"/>
    <w:uiPriority w:val="10"/>
    <w:qFormat/>
    <w:rsid w:val="00895406"/>
    <w:pPr>
      <w:keepLines/>
      <w:suppressAutoHyphens/>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5406"/>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895406"/>
    <w:pPr>
      <w:keepLines/>
      <w:numPr>
        <w:ilvl w:val="1"/>
      </w:numPr>
      <w:suppressAutoHyphens/>
      <w:spacing w:after="160"/>
    </w:pPr>
    <w:rPr>
      <w:rFonts w:eastAsiaTheme="minorEastAsia"/>
      <w:color w:val="5A5A5A" w:themeColor="text1" w:themeTint="A5"/>
      <w:sz w:val="22"/>
      <w:szCs w:val="22"/>
    </w:rPr>
  </w:style>
  <w:style w:type="character" w:customStyle="1" w:styleId="PodtitulChar">
    <w:name w:val="Podtitul Char"/>
    <w:basedOn w:val="Standardnpsmoodstavce"/>
    <w:link w:val="Podtitul"/>
    <w:uiPriority w:val="11"/>
    <w:rsid w:val="00895406"/>
    <w:rPr>
      <w:rFonts w:eastAsiaTheme="minorEastAsia"/>
      <w:color w:val="5A5A5A" w:themeColor="text1" w:themeTint="A5"/>
      <w:sz w:val="22"/>
      <w:szCs w:val="22"/>
    </w:rPr>
  </w:style>
  <w:style w:type="character" w:styleId="Zdraznnjemn">
    <w:name w:val="Subtle Emphasis"/>
    <w:basedOn w:val="Standardnpsmoodstavce"/>
    <w:uiPriority w:val="10"/>
    <w:qFormat/>
    <w:rsid w:val="00895406"/>
    <w:rPr>
      <w:i w:val="0"/>
      <w:iCs/>
      <w:color w:val="595959" w:themeColor="text1" w:themeTint="A6"/>
    </w:rPr>
  </w:style>
  <w:style w:type="character" w:styleId="Odkazintenzivn">
    <w:name w:val="Intense Reference"/>
    <w:basedOn w:val="Standardnpsmoodstavce"/>
    <w:uiPriority w:val="32"/>
    <w:qFormat/>
    <w:rsid w:val="00895406"/>
    <w:rPr>
      <w:b/>
      <w:bCs/>
      <w:caps w:val="0"/>
      <w:smallCaps w:val="0"/>
      <w:color w:val="002B59" w:themeColor="accent1"/>
      <w:spacing w:val="5"/>
    </w:rPr>
  </w:style>
  <w:style w:type="character" w:styleId="Odkazjemn">
    <w:name w:val="Subtle Reference"/>
    <w:basedOn w:val="Standardnpsmoodstavce"/>
    <w:uiPriority w:val="31"/>
    <w:qFormat/>
    <w:rsid w:val="00895406"/>
    <w:rPr>
      <w:caps w:val="0"/>
      <w:smallCaps w:val="0"/>
      <w:color w:val="5A5A5A" w:themeColor="text1" w:themeTint="A5"/>
    </w:rPr>
  </w:style>
  <w:style w:type="paragraph" w:styleId="Vrazncitt">
    <w:name w:val="Intense Quote"/>
    <w:basedOn w:val="Normln"/>
    <w:next w:val="Normln"/>
    <w:link w:val="VrazncittChar"/>
    <w:uiPriority w:val="30"/>
    <w:qFormat/>
    <w:rsid w:val="00895406"/>
    <w:pPr>
      <w:pBdr>
        <w:top w:val="single" w:sz="12" w:space="10" w:color="00A1E0" w:themeColor="accent3"/>
        <w:bottom w:val="single" w:sz="2" w:space="10" w:color="auto"/>
      </w:pBdr>
      <w:spacing w:before="160" w:after="160"/>
      <w:ind w:left="862" w:right="862"/>
      <w:jc w:val="center"/>
    </w:pPr>
    <w:rPr>
      <w:b/>
      <w:iCs/>
    </w:rPr>
  </w:style>
  <w:style w:type="character" w:customStyle="1" w:styleId="VrazncittChar">
    <w:name w:val="Výrazný citát Char"/>
    <w:basedOn w:val="Standardnpsmoodstavce"/>
    <w:link w:val="Vrazncitt"/>
    <w:uiPriority w:val="30"/>
    <w:rsid w:val="00895406"/>
    <w:rPr>
      <w:b/>
      <w:iCs/>
    </w:rPr>
  </w:style>
  <w:style w:type="paragraph" w:styleId="Titulek">
    <w:name w:val="caption"/>
    <w:basedOn w:val="Normln"/>
    <w:next w:val="Normln"/>
    <w:uiPriority w:val="35"/>
    <w:semiHidden/>
    <w:unhideWhenUsed/>
    <w:qFormat/>
    <w:rsid w:val="00895406"/>
    <w:pPr>
      <w:spacing w:after="200" w:line="240" w:lineRule="auto"/>
    </w:pPr>
    <w:rPr>
      <w:iCs/>
      <w:color w:val="44546A" w:themeColor="text2"/>
    </w:rPr>
  </w:style>
  <w:style w:type="paragraph" w:styleId="Odstavecseseznamem">
    <w:name w:val="List Paragraph"/>
    <w:basedOn w:val="Normln"/>
    <w:uiPriority w:val="99"/>
    <w:qFormat/>
    <w:rsid w:val="00895406"/>
    <w:pPr>
      <w:ind w:left="720"/>
      <w:contextualSpacing/>
    </w:pPr>
  </w:style>
  <w:style w:type="paragraph" w:styleId="Zhlavzprvy">
    <w:name w:val="Message Header"/>
    <w:basedOn w:val="Normln"/>
    <w:link w:val="ZhlavzprvyChar"/>
    <w:uiPriority w:val="99"/>
    <w:semiHidden/>
    <w:unhideWhenUsed/>
    <w:rsid w:val="008954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0"/>
      <w:szCs w:val="24"/>
    </w:rPr>
  </w:style>
  <w:style w:type="character" w:customStyle="1" w:styleId="ZhlavzprvyChar">
    <w:name w:val="Záhlaví zprávy Char"/>
    <w:basedOn w:val="Standardnpsmoodstavce"/>
    <w:link w:val="Zhlavzprvy"/>
    <w:uiPriority w:val="99"/>
    <w:semiHidden/>
    <w:rsid w:val="00895406"/>
    <w:rPr>
      <w:rFonts w:asciiTheme="majorHAnsi" w:eastAsiaTheme="majorEastAsia" w:hAnsiTheme="majorHAnsi" w:cstheme="majorBidi"/>
      <w:sz w:val="20"/>
      <w:szCs w:val="24"/>
      <w:shd w:val="pct20" w:color="auto" w:fill="auto"/>
    </w:rPr>
  </w:style>
  <w:style w:type="paragraph" w:styleId="Normlnweb">
    <w:name w:val="Normal (Web)"/>
    <w:basedOn w:val="Normln"/>
    <w:uiPriority w:val="99"/>
    <w:semiHidden/>
    <w:unhideWhenUsed/>
    <w:rsid w:val="00895406"/>
    <w:rPr>
      <w:rFonts w:cs="Times New Roman"/>
      <w:szCs w:val="24"/>
    </w:rPr>
  </w:style>
  <w:style w:type="character" w:customStyle="1" w:styleId="Nadpisvtabulce">
    <w:name w:val="Nadpis v tabulce"/>
    <w:basedOn w:val="Standardnpsmoodstavce"/>
    <w:uiPriority w:val="9"/>
    <w:qFormat/>
    <w:rsid w:val="00895406"/>
    <w:rPr>
      <w:b/>
      <w:sz w:val="18"/>
    </w:rPr>
  </w:style>
  <w:style w:type="paragraph" w:customStyle="1" w:styleId="Nadpistabulky">
    <w:name w:val="Nadpis tabulky"/>
    <w:basedOn w:val="Normln"/>
    <w:next w:val="Normln"/>
    <w:uiPriority w:val="9"/>
    <w:qFormat/>
    <w:rsid w:val="00341DCF"/>
    <w:pPr>
      <w:keepNext/>
      <w:keepLines/>
      <w:pBdr>
        <w:top w:val="single" w:sz="12" w:space="3" w:color="00A1E0" w:themeColor="accent3"/>
      </w:pBdr>
      <w:suppressAutoHyphens/>
      <w:spacing w:after="60"/>
      <w:ind w:left="-51" w:right="-34"/>
    </w:pPr>
    <w:rPr>
      <w:rFonts w:asciiTheme="majorHAnsi" w:hAnsiTheme="majorHAnsi"/>
      <w:b/>
      <w:sz w:val="14"/>
      <w:szCs w:val="14"/>
    </w:rPr>
  </w:style>
  <w:style w:type="table" w:customStyle="1" w:styleId="PlainTable41">
    <w:name w:val="Plain Table 41"/>
    <w:basedOn w:val="Normlntabulka"/>
    <w:uiPriority w:val="44"/>
    <w:rsid w:val="008954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ulkaodvolacchadoplujcchdaj">
    <w:name w:val="Tabulka odvolacích a doplňujících údajů"/>
    <w:basedOn w:val="Normlntabulka"/>
    <w:uiPriority w:val="99"/>
    <w:rsid w:val="00895406"/>
    <w:pPr>
      <w:spacing w:after="0" w:line="240" w:lineRule="auto"/>
    </w:pPr>
    <w:rPr>
      <w:sz w:val="14"/>
    </w:rPr>
    <w:tblPr>
      <w:tblCellMar>
        <w:top w:w="6" w:type="dxa"/>
        <w:left w:w="0" w:type="dxa"/>
        <w:bottom w:w="6" w:type="dxa"/>
        <w:right w:w="0" w:type="dxa"/>
      </w:tblCellMar>
    </w:tblPr>
  </w:style>
  <w:style w:type="paragraph" w:styleId="Seznamsodrkami">
    <w:name w:val="List Bullet"/>
    <w:basedOn w:val="Normln"/>
    <w:uiPriority w:val="28"/>
    <w:unhideWhenUsed/>
    <w:rsid w:val="00895406"/>
    <w:pPr>
      <w:numPr>
        <w:numId w:val="27"/>
      </w:numPr>
      <w:spacing w:after="0"/>
    </w:pPr>
  </w:style>
  <w:style w:type="paragraph" w:styleId="Seznamsodrkami2">
    <w:name w:val="List Bullet 2"/>
    <w:basedOn w:val="Seznamsodrkami"/>
    <w:uiPriority w:val="28"/>
    <w:unhideWhenUsed/>
    <w:rsid w:val="00895406"/>
    <w:pPr>
      <w:numPr>
        <w:ilvl w:val="1"/>
      </w:numPr>
    </w:pPr>
  </w:style>
  <w:style w:type="paragraph" w:styleId="Seznamsodrkami3">
    <w:name w:val="List Bullet 3"/>
    <w:basedOn w:val="Seznamsodrkami"/>
    <w:uiPriority w:val="28"/>
    <w:unhideWhenUsed/>
    <w:rsid w:val="00895406"/>
    <w:pPr>
      <w:numPr>
        <w:ilvl w:val="2"/>
      </w:numPr>
    </w:pPr>
  </w:style>
  <w:style w:type="paragraph" w:styleId="Seznamsodrkami4">
    <w:name w:val="List Bullet 4"/>
    <w:basedOn w:val="Seznamsodrkami"/>
    <w:uiPriority w:val="28"/>
    <w:unhideWhenUsed/>
    <w:rsid w:val="00895406"/>
    <w:pPr>
      <w:numPr>
        <w:ilvl w:val="3"/>
      </w:numPr>
    </w:pPr>
  </w:style>
  <w:style w:type="paragraph" w:styleId="Seznamsodrkami5">
    <w:name w:val="List Bullet 5"/>
    <w:basedOn w:val="Seznamsodrkami"/>
    <w:uiPriority w:val="28"/>
    <w:unhideWhenUsed/>
    <w:rsid w:val="00895406"/>
    <w:pPr>
      <w:numPr>
        <w:ilvl w:val="4"/>
      </w:numPr>
    </w:pPr>
  </w:style>
  <w:style w:type="paragraph" w:styleId="slovanseznam">
    <w:name w:val="List Number"/>
    <w:basedOn w:val="Normln"/>
    <w:uiPriority w:val="28"/>
    <w:unhideWhenUsed/>
    <w:rsid w:val="00895406"/>
    <w:pPr>
      <w:numPr>
        <w:numId w:val="33"/>
      </w:numPr>
      <w:spacing w:after="0"/>
      <w:contextualSpacing/>
    </w:pPr>
  </w:style>
  <w:style w:type="paragraph" w:styleId="slovanseznam2">
    <w:name w:val="List Number 2"/>
    <w:basedOn w:val="slovanseznam"/>
    <w:uiPriority w:val="28"/>
    <w:unhideWhenUsed/>
    <w:rsid w:val="00895406"/>
    <w:pPr>
      <w:numPr>
        <w:ilvl w:val="1"/>
      </w:numPr>
      <w:tabs>
        <w:tab w:val="left" w:pos="1361"/>
      </w:tabs>
    </w:pPr>
  </w:style>
  <w:style w:type="paragraph" w:styleId="slovanseznam3">
    <w:name w:val="List Number 3"/>
    <w:basedOn w:val="slovanseznam"/>
    <w:uiPriority w:val="28"/>
    <w:unhideWhenUsed/>
    <w:rsid w:val="00895406"/>
    <w:pPr>
      <w:numPr>
        <w:ilvl w:val="2"/>
      </w:numPr>
    </w:pPr>
  </w:style>
  <w:style w:type="paragraph" w:styleId="slovanseznam4">
    <w:name w:val="List Number 4"/>
    <w:basedOn w:val="slovanseznam"/>
    <w:uiPriority w:val="28"/>
    <w:unhideWhenUsed/>
    <w:rsid w:val="00895406"/>
    <w:pPr>
      <w:numPr>
        <w:ilvl w:val="3"/>
      </w:numPr>
    </w:pPr>
  </w:style>
  <w:style w:type="paragraph" w:styleId="slovanseznam5">
    <w:name w:val="List Number 5"/>
    <w:basedOn w:val="slovanseznam"/>
    <w:uiPriority w:val="28"/>
    <w:unhideWhenUsed/>
    <w:rsid w:val="00895406"/>
    <w:pPr>
      <w:numPr>
        <w:ilvl w:val="4"/>
      </w:numPr>
    </w:pPr>
  </w:style>
  <w:style w:type="numbering" w:customStyle="1" w:styleId="ListNumbermultilevel">
    <w:name w:val="List Number (multilevel)"/>
    <w:uiPriority w:val="99"/>
    <w:rsid w:val="00895406"/>
    <w:pPr>
      <w:numPr>
        <w:numId w:val="1"/>
      </w:numPr>
    </w:pPr>
  </w:style>
  <w:style w:type="numbering" w:customStyle="1" w:styleId="ListBulletmultilevel">
    <w:name w:val="List Bullet (multilevel)"/>
    <w:uiPriority w:val="99"/>
    <w:rsid w:val="00895406"/>
    <w:pPr>
      <w:numPr>
        <w:numId w:val="2"/>
      </w:numPr>
    </w:pPr>
  </w:style>
  <w:style w:type="paragraph" w:customStyle="1" w:styleId="Vraznjtext">
    <w:name w:val="Výraznější text"/>
    <w:basedOn w:val="Normln"/>
    <w:uiPriority w:val="9"/>
    <w:qFormat/>
    <w:rsid w:val="00895406"/>
    <w:rPr>
      <w:sz w:val="24"/>
      <w:szCs w:val="24"/>
    </w:rPr>
  </w:style>
  <w:style w:type="paragraph" w:customStyle="1" w:styleId="Doplujcdaje">
    <w:name w:val="Doplňující údaje"/>
    <w:basedOn w:val="Bezmezer"/>
    <w:uiPriority w:val="10"/>
    <w:qFormat/>
    <w:rsid w:val="00895406"/>
    <w:rPr>
      <w:sz w:val="14"/>
      <w:szCs w:val="14"/>
    </w:rPr>
  </w:style>
  <w:style w:type="paragraph" w:styleId="Obsah2">
    <w:name w:val="toc 2"/>
    <w:basedOn w:val="Normln"/>
    <w:next w:val="Normln"/>
    <w:autoRedefine/>
    <w:uiPriority w:val="39"/>
    <w:unhideWhenUsed/>
    <w:rsid w:val="00895406"/>
    <w:pPr>
      <w:spacing w:after="100"/>
      <w:ind w:left="180"/>
    </w:pPr>
  </w:style>
  <w:style w:type="paragraph" w:styleId="Obsah1">
    <w:name w:val="toc 1"/>
    <w:basedOn w:val="Normln"/>
    <w:next w:val="Normln"/>
    <w:autoRedefine/>
    <w:uiPriority w:val="39"/>
    <w:unhideWhenUsed/>
    <w:rsid w:val="00895406"/>
    <w:pPr>
      <w:spacing w:after="100"/>
    </w:pPr>
  </w:style>
  <w:style w:type="paragraph" w:styleId="Obsah3">
    <w:name w:val="toc 3"/>
    <w:basedOn w:val="Normln"/>
    <w:next w:val="Normln"/>
    <w:autoRedefine/>
    <w:uiPriority w:val="39"/>
    <w:unhideWhenUsed/>
    <w:rsid w:val="00895406"/>
    <w:pPr>
      <w:spacing w:after="100"/>
      <w:ind w:left="360"/>
    </w:pPr>
  </w:style>
  <w:style w:type="character" w:styleId="Hypertextovodkaz">
    <w:name w:val="Hyperlink"/>
    <w:basedOn w:val="Standardnpsmoodstavce"/>
    <w:unhideWhenUsed/>
    <w:rsid w:val="00895406"/>
    <w:rPr>
      <w:color w:val="0563C1" w:themeColor="hyperlink"/>
      <w:u w:val="single"/>
    </w:rPr>
  </w:style>
  <w:style w:type="paragraph" w:styleId="Nadpisobsahu">
    <w:name w:val="TOC Heading"/>
    <w:basedOn w:val="Nadpis3"/>
    <w:next w:val="Normln"/>
    <w:uiPriority w:val="39"/>
    <w:unhideWhenUsed/>
    <w:qFormat/>
    <w:rsid w:val="00895406"/>
    <w:pPr>
      <w:spacing w:after="240" w:line="259" w:lineRule="auto"/>
      <w:outlineLvl w:val="9"/>
    </w:pPr>
    <w:rPr>
      <w:color w:val="001F42" w:themeColor="accent1" w:themeShade="BF"/>
      <w:szCs w:val="32"/>
      <w:lang w:val="en-US"/>
    </w:rPr>
  </w:style>
  <w:style w:type="paragraph" w:styleId="Textbubliny">
    <w:name w:val="Balloon Text"/>
    <w:basedOn w:val="Normln"/>
    <w:link w:val="TextbublinyChar"/>
    <w:uiPriority w:val="99"/>
    <w:semiHidden/>
    <w:unhideWhenUsed/>
    <w:rsid w:val="00895406"/>
    <w:pPr>
      <w:spacing w:after="0" w:line="240" w:lineRule="auto"/>
    </w:pPr>
    <w:rPr>
      <w:rFonts w:ascii="Segoe UI" w:hAnsi="Segoe UI" w:cs="Segoe UI"/>
    </w:rPr>
  </w:style>
  <w:style w:type="character" w:customStyle="1" w:styleId="TextbublinyChar">
    <w:name w:val="Text bubliny Char"/>
    <w:basedOn w:val="Standardnpsmoodstavce"/>
    <w:link w:val="Textbubliny"/>
    <w:uiPriority w:val="99"/>
    <w:semiHidden/>
    <w:rsid w:val="00895406"/>
    <w:rPr>
      <w:rFonts w:ascii="Segoe UI" w:hAnsi="Segoe UI" w:cs="Segoe UI"/>
    </w:rPr>
  </w:style>
  <w:style w:type="paragraph" w:customStyle="1" w:styleId="FreeForm">
    <w:name w:val="Free Form"/>
    <w:uiPriority w:val="99"/>
    <w:rsid w:val="00FE4DC9"/>
    <w:pPr>
      <w:spacing w:after="0" w:line="240" w:lineRule="auto"/>
    </w:pPr>
    <w:rPr>
      <w:rFonts w:ascii="Times New Roman" w:eastAsia="Times New Roman" w:hAnsi="Times New Roman" w:cs="Times New Roman"/>
      <w:color w:val="000000"/>
      <w:sz w:val="20"/>
      <w:szCs w:val="20"/>
      <w:lang w:eastAsia="cs-CZ"/>
    </w:rPr>
  </w:style>
  <w:style w:type="paragraph" w:customStyle="1" w:styleId="Prohlen">
    <w:name w:val="Prohlášení"/>
    <w:uiPriority w:val="99"/>
    <w:rsid w:val="00FE4DC9"/>
    <w:pPr>
      <w:spacing w:after="0" w:line="280" w:lineRule="atLeast"/>
      <w:jc w:val="center"/>
    </w:pPr>
    <w:rPr>
      <w:rFonts w:ascii="Times New Roman" w:eastAsia="Times New Roman" w:hAnsi="Times New Roman" w:cs="Times New Roman"/>
      <w:b/>
      <w:color w:val="000000"/>
      <w:sz w:val="24"/>
      <w:szCs w:val="20"/>
      <w:lang w:eastAsia="cs-CZ"/>
    </w:rPr>
  </w:style>
  <w:style w:type="paragraph" w:customStyle="1" w:styleId="Heading21">
    <w:name w:val="Heading 21"/>
    <w:aliases w:val="h2,hlavicka,F2,F21,ASAPHeading 2,Nadpis 2T,PA Major Section,2,sub-sect,21,sub-sect1,22,sub-sect2,211,sub-sect11,Podkapitola1,Nadpis kapitoly,V_Head2,V_Head21,V_Head22,0Überschrift 2,1Überschrift 2,2Überschrift 2,3Überschrift 2,4Überschrift 2"/>
    <w:uiPriority w:val="99"/>
    <w:rsid w:val="00FE4DC9"/>
    <w:pPr>
      <w:spacing w:after="120" w:line="280" w:lineRule="atLeast"/>
      <w:ind w:left="1418" w:hanging="708"/>
      <w:jc w:val="both"/>
      <w:outlineLvl w:val="1"/>
    </w:pPr>
    <w:rPr>
      <w:rFonts w:ascii="Times New Roman" w:eastAsia="Times New Roman" w:hAnsi="Times New Roman" w:cs="Times New Roman"/>
      <w:color w:val="000000"/>
      <w:sz w:val="24"/>
      <w:szCs w:val="20"/>
      <w:lang w:eastAsia="cs-CZ"/>
    </w:rPr>
  </w:style>
  <w:style w:type="character" w:styleId="Odkaznakoment">
    <w:name w:val="annotation reference"/>
    <w:basedOn w:val="Standardnpsmoodstavce"/>
    <w:uiPriority w:val="99"/>
    <w:semiHidden/>
    <w:unhideWhenUsed/>
    <w:rsid w:val="00FE4DC9"/>
    <w:rPr>
      <w:sz w:val="16"/>
      <w:szCs w:val="16"/>
    </w:rPr>
  </w:style>
  <w:style w:type="paragraph" w:customStyle="1" w:styleId="Nzevsmlouvy">
    <w:name w:val="Název smlouvy"/>
    <w:uiPriority w:val="99"/>
    <w:rsid w:val="00FE4DC9"/>
    <w:pPr>
      <w:spacing w:after="0" w:line="280" w:lineRule="atLeast"/>
      <w:jc w:val="center"/>
    </w:pPr>
    <w:rPr>
      <w:rFonts w:ascii="Times New Roman" w:eastAsia="Times New Roman" w:hAnsi="Times New Roman" w:cs="Times New Roman"/>
      <w:b/>
      <w:color w:val="000000"/>
      <w:sz w:val="36"/>
      <w:szCs w:val="20"/>
      <w:lang w:eastAsia="cs-CZ"/>
    </w:rPr>
  </w:style>
  <w:style w:type="paragraph" w:customStyle="1" w:styleId="Clanek11">
    <w:name w:val="Clanek 1.1"/>
    <w:basedOn w:val="Nadpis2"/>
    <w:link w:val="Clanek11Char"/>
    <w:qFormat/>
    <w:rsid w:val="00FE4DC9"/>
    <w:pPr>
      <w:keepNext w:val="0"/>
      <w:keepLines w:val="0"/>
      <w:widowControl w:val="0"/>
      <w:pBdr>
        <w:top w:val="none" w:sz="0" w:space="0" w:color="auto"/>
      </w:pBdr>
      <w:tabs>
        <w:tab w:val="num" w:pos="567"/>
      </w:tabs>
      <w:spacing w:before="120" w:after="120" w:line="240" w:lineRule="auto"/>
      <w:ind w:left="567" w:hanging="567"/>
      <w:jc w:val="both"/>
    </w:pPr>
    <w:rPr>
      <w:rFonts w:ascii="Times New Roman" w:eastAsia="Times New Roman" w:hAnsi="Times New Roman" w:cs="Arial"/>
      <w:b w:val="0"/>
      <w:bCs/>
      <w:iCs/>
      <w:color w:val="auto"/>
      <w:sz w:val="22"/>
      <w:szCs w:val="28"/>
    </w:rPr>
  </w:style>
  <w:style w:type="character" w:customStyle="1" w:styleId="Clanek11Char">
    <w:name w:val="Clanek 1.1 Char"/>
    <w:link w:val="Clanek11"/>
    <w:locked/>
    <w:rsid w:val="00FE4DC9"/>
    <w:rPr>
      <w:rFonts w:ascii="Times New Roman" w:eastAsia="Times New Roman" w:hAnsi="Times New Roman" w:cs="Arial"/>
      <w:bCs/>
      <w:i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chmi.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ZDC Barvy 2017.1">
      <a:dk1>
        <a:sysClr val="windowText" lastClr="000000"/>
      </a:dk1>
      <a:lt1>
        <a:sysClr val="window" lastClr="FFFFFF"/>
      </a:lt1>
      <a:dk2>
        <a:srgbClr val="44546A"/>
      </a:dk2>
      <a:lt2>
        <a:srgbClr val="E7E6E6"/>
      </a:lt2>
      <a:accent1>
        <a:srgbClr val="002B59"/>
      </a:accent1>
      <a:accent2>
        <a:srgbClr val="FF5200"/>
      </a:accent2>
      <a:accent3>
        <a:srgbClr val="00A1E0"/>
      </a:accent3>
      <a:accent4>
        <a:srgbClr val="FAA800"/>
      </a:accent4>
      <a:accent5>
        <a:srgbClr val="70AD47"/>
      </a:accent5>
      <a:accent6>
        <a:srgbClr val="C00000"/>
      </a:accent6>
      <a:hlink>
        <a:srgbClr val="0563C1"/>
      </a:hlink>
      <a:folHlink>
        <a:srgbClr val="954F72"/>
      </a:folHlink>
    </a:clrScheme>
    <a:fontScheme name="SŽDC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8DDC52BD08C74A84BD722897D47355" ma:contentTypeVersion="7" ma:contentTypeDescription="Vytvořit nový dokument" ma:contentTypeScope="" ma:versionID="0091792794118dfa8380e63db8c156dc">
  <xsd:schema xmlns:xsd="http://www.w3.org/2001/XMLSchema" xmlns:p="http://schemas.microsoft.com/office/2006/metadata/properties" xmlns:ns1="http://schemas.microsoft.com/sharepoint/v3" xmlns:ns2="http://schemas.microsoft.com/sharepoint/v3/fields" targetNamespace="http://schemas.microsoft.com/office/2006/metadata/properties" ma:root="true" ma:fieldsID="e50c54431dbdc2c5f53f82dc5678a903" ns1:_="" ns2:_="">
    <xsd:import namespace="http://schemas.microsoft.com/sharepoint/v3"/>
    <xsd:import namespace="http://schemas.microsoft.com/sharepoint/v3/fields"/>
    <xsd:element name="properties">
      <xsd:complexType>
        <xsd:sequence>
          <xsd:element name="documentManagement">
            <xsd:complexType>
              <xsd:all>
                <xsd:element ref="ns1:URL" minOccurs="0"/>
                <xsd:element ref="ns2:_Source" minOccurs="0"/>
                <xsd:element ref="ns2:_RightsManagement" minOccurs="0"/>
                <xsd:element ref="ns2:_Coverag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URL" ma:index="8" nillable="true" ma:displayName="Adresa 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ource" ma:index="9" nillable="true" ma:displayName="Zdroj" ma:description="Odkazy na prostředky, z nichž byl tento prostředek odvozen" ma:internalName="_Source">
      <xsd:simpleType>
        <xsd:restriction base="dms:Note"/>
      </xsd:simpleType>
    </xsd:element>
    <xsd:element name="_RightsManagement" ma:index="10" nillable="true" ma:displayName="Správa práv" ma:description="Informace o právech souvisejících s tímto prostředkem" ma:internalName="_RightsManagement">
      <xsd:simpleType>
        <xsd:restriction base="dms:Note"/>
      </xsd:simpleType>
    </xsd:element>
    <xsd:element name="_Coverage" ma:index="11" nillable="true" ma:displayName="Pokrytí" ma:description="Rozsah" ma:internalName="_Coverag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ma:index="12" ma:displayName="Kategorie"/>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Source xmlns="http://schemas.microsoft.com/sharepoint/v3/fields" xsi:nil="true"/>
    <URL xmlns="http://schemas.microsoft.com/sharepoint/v3">
      <Url xsi:nil="true"/>
      <Description xsi:nil="true"/>
    </URL>
    <_Coverage xmlns="http://schemas.microsoft.com/sharepoint/v3/fields" xsi:nil="true"/>
    <_RightsManagemen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A2F02-CA43-45FE-820C-199CF18EC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7F7D985-D74E-4D78-B3FE-92970A9A3135}">
  <ds:schemaRefs>
    <ds:schemaRef ds:uri="http://schemas.microsoft.com/sharepoint/v3/contenttype/forms"/>
  </ds:schemaRefs>
</ds:datastoreItem>
</file>

<file path=customXml/itemProps3.xml><?xml version="1.0" encoding="utf-8"?>
<ds:datastoreItem xmlns:ds="http://schemas.openxmlformats.org/officeDocument/2006/customXml" ds:itemID="{C30DFA60-EE1E-4F20-9981-5485AB44F049}">
  <ds:schemaRefs>
    <ds:schemaRef ds:uri="http://schemas.microsoft.com/office/2006/metadata/properties"/>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DEDBF54E-90E3-436B-B5B8-41857AA9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1916</Words>
  <Characters>11311</Characters>
  <Application>Microsoft Office Word</Application>
  <DocSecurity>8</DocSecurity>
  <Lines>94</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Správa železnic</Company>
  <LinksUpToDate>false</LinksUpToDate>
  <CharactersWithSpaces>13201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Bérová Šárka</dc:creator>
  <cp:lastModifiedBy>Tibitanzlova</cp:lastModifiedBy>
  <cp:revision>4</cp:revision>
  <cp:lastPrinted>2020-01-30T11:55:00Z</cp:lastPrinted>
  <dcterms:created xsi:type="dcterms:W3CDTF">2020-02-04T12:07:00Z</dcterms:created>
  <dcterms:modified xsi:type="dcterms:W3CDTF">2020-02-04T12:09:00Z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0x010100D68DDC52BD08C74A84BD722897D47355</vt:lpwstr>
  </property>
</Properties>
</file>