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2761" w14:textId="552B8300" w:rsidR="00636462" w:rsidRDefault="00636462" w:rsidP="00880E65">
      <w:pPr>
        <w:pStyle w:val="Zkladntext2"/>
        <w:rPr>
          <w:rFonts w:ascii="Garamond" w:hAnsi="Garamond" w:cs="Arial"/>
          <w:sz w:val="22"/>
          <w:szCs w:val="22"/>
        </w:rPr>
      </w:pPr>
      <w:bookmarkStart w:id="0" w:name="_GoBack"/>
      <w:bookmarkEnd w:id="0"/>
      <w:r w:rsidRPr="00BC4E7F">
        <w:rPr>
          <w:rFonts w:ascii="Garamond" w:hAnsi="Garamond" w:cs="Arial"/>
          <w:sz w:val="22"/>
          <w:szCs w:val="22"/>
        </w:rPr>
        <w:t>Př</w:t>
      </w:r>
      <w:r w:rsidR="006C2083">
        <w:rPr>
          <w:rFonts w:ascii="Garamond" w:hAnsi="Garamond" w:cs="Arial"/>
          <w:sz w:val="22"/>
          <w:szCs w:val="22"/>
        </w:rPr>
        <w:t>íloha č. 2</w:t>
      </w:r>
      <w:r w:rsidR="00461C05">
        <w:rPr>
          <w:rFonts w:ascii="Garamond" w:hAnsi="Garamond" w:cs="Arial"/>
          <w:sz w:val="22"/>
          <w:szCs w:val="22"/>
        </w:rPr>
        <w:t>-1</w:t>
      </w:r>
      <w:r w:rsidR="006C2083">
        <w:rPr>
          <w:rFonts w:ascii="Garamond" w:hAnsi="Garamond" w:cs="Arial"/>
          <w:sz w:val="22"/>
          <w:szCs w:val="22"/>
        </w:rPr>
        <w:t xml:space="preserve"> ZD</w:t>
      </w:r>
    </w:p>
    <w:p w14:paraId="01DFC06F" w14:textId="77777777" w:rsidR="004F4F80" w:rsidRPr="000A4AF3" w:rsidRDefault="004F4F80" w:rsidP="00880E65">
      <w:pPr>
        <w:pStyle w:val="Zkladntext2"/>
        <w:rPr>
          <w:rFonts w:ascii="Garamond" w:hAnsi="Garamond" w:cs="Arial"/>
          <w:sz w:val="32"/>
          <w:szCs w:val="32"/>
        </w:rPr>
      </w:pPr>
    </w:p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3A2DB045" w:rsidR="00F07EA4" w:rsidRPr="000A4AF3" w:rsidRDefault="006C2083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>utobusov</w:t>
      </w:r>
      <w:r w:rsidRPr="000A4AF3">
        <w:rPr>
          <w:rFonts w:ascii="Garamond" w:hAnsi="Garamond"/>
          <w:b/>
          <w:sz w:val="32"/>
          <w:szCs w:val="32"/>
        </w:rPr>
        <w:t>á</w:t>
      </w:r>
      <w:r w:rsidR="00F07EA4" w:rsidRPr="000A4AF3">
        <w:rPr>
          <w:rFonts w:ascii="Garamond" w:hAnsi="Garamond"/>
          <w:b/>
          <w:sz w:val="32"/>
          <w:szCs w:val="32"/>
        </w:rPr>
        <w:t xml:space="preserve"> přeprav</w:t>
      </w: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 xml:space="preserve"> osob pro </w:t>
      </w:r>
      <w:r w:rsidR="00F07EA4" w:rsidRPr="00351088">
        <w:rPr>
          <w:rFonts w:ascii="Garamond" w:hAnsi="Garamond"/>
          <w:b/>
          <w:sz w:val="32"/>
          <w:szCs w:val="32"/>
        </w:rPr>
        <w:t>ZČU</w:t>
      </w:r>
      <w:r w:rsidRPr="00351088">
        <w:rPr>
          <w:rFonts w:ascii="Garamond" w:hAnsi="Garamond"/>
          <w:b/>
          <w:sz w:val="32"/>
          <w:szCs w:val="32"/>
        </w:rPr>
        <w:t xml:space="preserve"> (2020)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351088" w:rsidRPr="00351088">
        <w:rPr>
          <w:rFonts w:ascii="Garamond" w:hAnsi="Garamond"/>
          <w:b/>
          <w:sz w:val="32"/>
          <w:szCs w:val="32"/>
        </w:rPr>
        <w:t>1. Mikrobusy</w:t>
      </w:r>
    </w:p>
    <w:p w14:paraId="3804B4FA" w14:textId="77777777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zákoník, v platném znění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77777777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 340/2015 Sb.</w:t>
      </w:r>
    </w:p>
    <w:p w14:paraId="2B090C58" w14:textId="77777777" w:rsidR="006C2083" w:rsidRPr="005F6B11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  <w:r>
        <w:rPr>
          <w:rFonts w:ascii="Garamond" w:hAnsi="Garamond"/>
          <w:highlight w:val="yellow"/>
        </w:rPr>
        <w:t>………………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40CB694A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7DB30060" w14:textId="2EA4EFA9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F2058B">
        <w:rPr>
          <w:rFonts w:ascii="Garamond" w:hAnsi="Garamond"/>
        </w:rPr>
        <w:t>Mgr</w:t>
      </w:r>
      <w:r w:rsidR="006A305C" w:rsidRPr="00EB1110">
        <w:rPr>
          <w:rFonts w:ascii="Garamond" w:hAnsi="Garamond"/>
        </w:rPr>
        <w:t xml:space="preserve">. </w:t>
      </w:r>
      <w:r w:rsidR="006C2083">
        <w:rPr>
          <w:rFonts w:ascii="Garamond" w:hAnsi="Garamond"/>
        </w:rPr>
        <w:t>Marta Kollerová</w:t>
      </w:r>
      <w:r w:rsidR="006A305C" w:rsidRPr="00EB1110">
        <w:rPr>
          <w:rFonts w:ascii="Garamond" w:hAnsi="Garamond"/>
        </w:rPr>
        <w:t>, kvestor</w:t>
      </w:r>
      <w:r w:rsidR="006C2083">
        <w:rPr>
          <w:rFonts w:ascii="Garamond" w:hAnsi="Garamond"/>
        </w:rPr>
        <w:t>ka</w:t>
      </w:r>
    </w:p>
    <w:p w14:paraId="572264C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</w:p>
    <w:p w14:paraId="5D81E51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77777777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2924D370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Bankovní spojení: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="006C2083">
        <w:rPr>
          <w:rFonts w:ascii="Garamond" w:hAnsi="Garamond" w:cs="Arial"/>
          <w:sz w:val="22"/>
          <w:szCs w:val="22"/>
        </w:rPr>
        <w:t>KB</w:t>
      </w:r>
      <w:r w:rsidR="00892D47">
        <w:rPr>
          <w:rFonts w:ascii="Garamond" w:hAnsi="Garamond" w:cs="Arial"/>
          <w:sz w:val="22"/>
          <w:szCs w:val="22"/>
        </w:rPr>
        <w:t xml:space="preserve"> /</w:t>
      </w:r>
      <w:r w:rsidR="006C2083">
        <w:rPr>
          <w:rFonts w:ascii="Garamond" w:hAnsi="Garamond" w:cs="Arial"/>
          <w:sz w:val="22"/>
          <w:szCs w:val="22"/>
        </w:rPr>
        <w:t xml:space="preserve"> </w:t>
      </w:r>
      <w:r w:rsidRPr="00EB1110">
        <w:rPr>
          <w:rFonts w:ascii="Garamond" w:hAnsi="Garamond" w:cs="Arial"/>
          <w:sz w:val="22"/>
          <w:szCs w:val="22"/>
        </w:rPr>
        <w:t>4811530257/0100</w:t>
      </w:r>
    </w:p>
    <w:p w14:paraId="04D037EC" w14:textId="069425C8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r w:rsidR="00E10F33">
        <w:rPr>
          <w:rFonts w:ascii="Garamond" w:hAnsi="Garamond" w:cs="Arial"/>
          <w:sz w:val="22"/>
          <w:szCs w:val="22"/>
        </w:rPr>
        <w:t>xxxx</w:t>
      </w:r>
      <w:r w:rsidRPr="00F92CA8">
        <w:rPr>
          <w:rFonts w:ascii="Garamond" w:hAnsi="Garamond" w:cs="Arial"/>
          <w:sz w:val="22"/>
          <w:szCs w:val="22"/>
        </w:rPr>
        <w:t>,</w:t>
      </w:r>
      <w:r w:rsidRPr="0039772A">
        <w:rPr>
          <w:rFonts w:ascii="Garamond" w:hAnsi="Garamond" w:cs="Arial"/>
          <w:sz w:val="22"/>
          <w:szCs w:val="22"/>
        </w:rPr>
        <w:t xml:space="preserve"> tel. </w:t>
      </w:r>
      <w:r>
        <w:rPr>
          <w:rFonts w:ascii="Garamond" w:hAnsi="Garamond" w:cs="Arial"/>
          <w:sz w:val="22"/>
          <w:szCs w:val="22"/>
        </w:rPr>
        <w:t xml:space="preserve">+420 </w:t>
      </w:r>
      <w:r w:rsidR="00E10F33">
        <w:rPr>
          <w:rFonts w:ascii="Garamond" w:hAnsi="Garamond" w:cs="Arial"/>
          <w:sz w:val="22"/>
          <w:szCs w:val="22"/>
        </w:rPr>
        <w:t>xxxx</w:t>
      </w:r>
      <w:r w:rsidRPr="00F92CA8">
        <w:rPr>
          <w:rFonts w:ascii="Garamond" w:hAnsi="Garamond" w:cs="Arial"/>
          <w:sz w:val="22"/>
          <w:szCs w:val="22"/>
        </w:rPr>
        <w:t xml:space="preserve">, e-mail: </w:t>
      </w:r>
      <w:r w:rsidR="00E10F33">
        <w:rPr>
          <w:rFonts w:ascii="Garamond" w:hAnsi="Garamond" w:cs="Arial"/>
          <w:sz w:val="22"/>
          <w:szCs w:val="22"/>
        </w:rPr>
        <w:t>xxxx</w:t>
      </w:r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1311BFF9" w14:textId="77777777" w:rsidR="006C2083" w:rsidRP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2AFE8222" w14:textId="68524611" w:rsidR="006C2083" w:rsidRPr="006C2083" w:rsidRDefault="00341F8E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</w:rPr>
        <w:t>SEKO BUS Plzeň s.r.o.</w:t>
      </w:r>
    </w:p>
    <w:p w14:paraId="00D3218E" w14:textId="258B0F29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Sídlo: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341F8E">
        <w:rPr>
          <w:rFonts w:ascii="Garamond" w:hAnsi="Garamond"/>
        </w:rPr>
        <w:t>Mikulášská třída 266/12, 326 00 Plzeň</w:t>
      </w:r>
    </w:p>
    <w:p w14:paraId="3EBAF7D6" w14:textId="16BA79D8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341F8E">
        <w:rPr>
          <w:rFonts w:ascii="Garamond" w:hAnsi="Garamond"/>
        </w:rPr>
        <w:t>26401177</w:t>
      </w:r>
    </w:p>
    <w:p w14:paraId="25C2AFE0" w14:textId="77CB4CF3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DIČ: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341F8E">
        <w:rPr>
          <w:rFonts w:ascii="Garamond" w:hAnsi="Garamond"/>
        </w:rPr>
        <w:t>CZ26401177</w:t>
      </w:r>
    </w:p>
    <w:p w14:paraId="38E1EF3B" w14:textId="5A9816A4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Zastoupený: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E10F33">
        <w:rPr>
          <w:rFonts w:ascii="Garamond" w:hAnsi="Garamond"/>
        </w:rPr>
        <w:t>xxxx</w:t>
      </w:r>
    </w:p>
    <w:p w14:paraId="4EA36F84" w14:textId="592CD7AB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Bankovní spojení: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341F8E">
        <w:rPr>
          <w:rFonts w:ascii="Garamond" w:hAnsi="Garamond"/>
        </w:rPr>
        <w:t>266490457/0300</w:t>
      </w:r>
      <w:r w:rsidRPr="006C2083">
        <w:rPr>
          <w:rFonts w:ascii="Garamond" w:hAnsi="Garamond" w:cs="Arial"/>
          <w:sz w:val="22"/>
          <w:szCs w:val="22"/>
        </w:rPr>
        <w:t xml:space="preserve"> </w:t>
      </w:r>
    </w:p>
    <w:p w14:paraId="6EFA06EC" w14:textId="7A2FACB5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 xml:space="preserve">Zapsaný v obchodním rejstříku: vedeného </w:t>
      </w:r>
      <w:r w:rsidR="00341F8E">
        <w:rPr>
          <w:rFonts w:ascii="Garamond" w:hAnsi="Garamond"/>
        </w:rPr>
        <w:t>Krajským soudem v Plzni</w:t>
      </w:r>
      <w:r w:rsidR="00341F8E">
        <w:rPr>
          <w:rFonts w:ascii="Garamond" w:hAnsi="Garamond" w:cs="Arial"/>
          <w:sz w:val="22"/>
          <w:szCs w:val="22"/>
        </w:rPr>
        <w:t xml:space="preserve"> oddíl C</w:t>
      </w:r>
      <w:r w:rsidRPr="006C2083">
        <w:rPr>
          <w:rFonts w:ascii="Garamond" w:hAnsi="Garamond" w:cs="Arial"/>
          <w:sz w:val="22"/>
          <w:szCs w:val="22"/>
        </w:rPr>
        <w:t xml:space="preserve">, vložka </w:t>
      </w:r>
      <w:r w:rsidR="00341F8E">
        <w:rPr>
          <w:rFonts w:ascii="Garamond" w:hAnsi="Garamond"/>
        </w:rPr>
        <w:t>17878</w:t>
      </w:r>
    </w:p>
    <w:p w14:paraId="08E88220" w14:textId="7D97A593" w:rsidR="006C2083" w:rsidRPr="009A5979" w:rsidRDefault="00E86E2A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312683">
        <w:rPr>
          <w:rFonts w:ascii="Garamond" w:hAnsi="Garamond" w:cs="Arial"/>
          <w:sz w:val="22"/>
          <w:szCs w:val="22"/>
        </w:rPr>
        <w:t>Kontaktní</w:t>
      </w:r>
      <w:r w:rsidRPr="009A597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r w:rsidR="00E10F33">
        <w:rPr>
          <w:rFonts w:ascii="Garamond" w:hAnsi="Garamond"/>
          <w:sz w:val="22"/>
          <w:szCs w:val="22"/>
        </w:rPr>
        <w:t>xxxx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>,</w:t>
      </w:r>
      <w:r w:rsidR="00341F8E">
        <w:rPr>
          <w:rFonts w:ascii="Garamond" w:hAnsi="Garamond" w:cs="Arial"/>
          <w:sz w:val="22"/>
          <w:szCs w:val="22"/>
        </w:rPr>
        <w:t xml:space="preserve"> tel. +420</w:t>
      </w:r>
      <w:r w:rsidR="00E10F33">
        <w:rPr>
          <w:rFonts w:ascii="Garamond" w:hAnsi="Garamond" w:cs="Arial"/>
          <w:sz w:val="22"/>
          <w:szCs w:val="22"/>
        </w:rPr>
        <w:t>xxxx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 xml:space="preserve">, e-mail: </w:t>
      </w:r>
      <w:r w:rsidR="00E10F33">
        <w:rPr>
          <w:rFonts w:ascii="Garamond" w:hAnsi="Garamond"/>
          <w:sz w:val="22"/>
          <w:szCs w:val="22"/>
        </w:rPr>
        <w:t>xxxx</w:t>
      </w:r>
      <w:r w:rsidR="00341F8E">
        <w:rPr>
          <w:rFonts w:ascii="Garamond" w:hAnsi="Garamond"/>
          <w:sz w:val="22"/>
          <w:szCs w:val="22"/>
        </w:rPr>
        <w:t>@sekobus.cz</w:t>
      </w:r>
    </w:p>
    <w:p w14:paraId="5AD4B8CD" w14:textId="77777777" w:rsidR="00892D47" w:rsidRPr="00EB1110" w:rsidRDefault="00892D47" w:rsidP="00892D47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(dále jen „</w:t>
      </w:r>
      <w:r>
        <w:rPr>
          <w:rFonts w:ascii="Garamond" w:hAnsi="Garamond"/>
        </w:rPr>
        <w:t>dodavatel“)</w:t>
      </w:r>
    </w:p>
    <w:p w14:paraId="744D5E72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Předmět smlouvy</w:t>
      </w:r>
    </w:p>
    <w:p w14:paraId="572D3B2A" w14:textId="04E090AF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351088" w:rsidRPr="00351088">
        <w:rPr>
          <w:rFonts w:ascii="Garamond" w:hAnsi="Garamond"/>
          <w:spacing w:val="-2"/>
          <w:sz w:val="22"/>
          <w:szCs w:val="22"/>
        </w:rPr>
        <w:t>mikro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>min. 8 až min. 35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lastRenderedPageBreak/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568086A" w14:textId="414CA9E8" w:rsidR="00F71013" w:rsidRPr="00047CBC" w:rsidRDefault="00F71013" w:rsidP="00C425A6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 prohlašuje, že je oprávněn na základě Koncesní listiny vydané </w:t>
      </w:r>
      <w:r w:rsidR="00341F8E">
        <w:rPr>
          <w:rFonts w:ascii="Garamond" w:hAnsi="Garamond"/>
          <w:sz w:val="22"/>
          <w:szCs w:val="22"/>
        </w:rPr>
        <w:t xml:space="preserve">Magistrátem města Plzně, živnostenský úřad, Tylova 36, 306 32 Plzeň ze dne 15.11.2007 </w:t>
      </w:r>
      <w:r w:rsidRPr="00047CBC">
        <w:rPr>
          <w:rFonts w:ascii="Garamond" w:hAnsi="Garamond"/>
          <w:sz w:val="22"/>
          <w:szCs w:val="22"/>
        </w:rPr>
        <w:t xml:space="preserve">a platné licence pro mezinárodní přepravu prováděnou pro cizí potřeby, udělené </w:t>
      </w:r>
      <w:r w:rsidR="00341F8E">
        <w:rPr>
          <w:rFonts w:ascii="Garamond" w:hAnsi="Garamond"/>
          <w:sz w:val="22"/>
          <w:szCs w:val="22"/>
        </w:rPr>
        <w:t>Krajským úřadem Plzeňského kraje,</w:t>
      </w:r>
      <w:r w:rsidRPr="00047CBC">
        <w:rPr>
          <w:rFonts w:ascii="Garamond" w:hAnsi="Garamond"/>
          <w:sz w:val="22"/>
          <w:szCs w:val="22"/>
        </w:rPr>
        <w:t xml:space="preserve">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3488D4B0" w14:textId="70697A7C" w:rsidR="004E1CCE" w:rsidRDefault="00F2037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="008E1CBC"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 xml:space="preserve">Služby přepravy bude činěna objednatelem </w:t>
      </w:r>
      <w:r w:rsidR="003C2AF4">
        <w:rPr>
          <w:rFonts w:ascii="Garamond" w:hAnsi="Garamond"/>
          <w:sz w:val="22"/>
          <w:szCs w:val="22"/>
        </w:rPr>
        <w:t>nejméně</w:t>
      </w:r>
      <w:r w:rsidRPr="00047CBC">
        <w:rPr>
          <w:rFonts w:ascii="Garamond" w:hAnsi="Garamond"/>
          <w:sz w:val="22"/>
          <w:szCs w:val="22"/>
        </w:rPr>
        <w:t xml:space="preserve"> 14 kalendářních dnů před plánovaným termínem přepravy.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0EF0D1D5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6A305C">
        <w:rPr>
          <w:rFonts w:ascii="Garamond" w:hAnsi="Garamond"/>
        </w:rPr>
        <w:t>dvanáct</w:t>
      </w:r>
      <w:r w:rsidR="009624FE">
        <w:rPr>
          <w:rFonts w:ascii="Garamond" w:hAnsi="Garamond"/>
        </w:rPr>
        <w:t>i</w:t>
      </w:r>
      <w:r w:rsidR="00047CBC">
        <w:rPr>
          <w:rFonts w:ascii="Garamond" w:hAnsi="Garamond"/>
        </w:rPr>
        <w:t xml:space="preserve"> (12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C3502F7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577050">
        <w:rPr>
          <w:rFonts w:ascii="Garamond" w:hAnsi="Garamond"/>
        </w:rPr>
        <w:t>;</w:t>
      </w:r>
    </w:p>
    <w:p w14:paraId="200429F9" w14:textId="3C751BF5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 xml:space="preserve">kratší </w:t>
      </w:r>
      <w:r w:rsidR="002F42B9">
        <w:rPr>
          <w:rFonts w:ascii="Garamond" w:hAnsi="Garamond"/>
          <w:spacing w:val="-2"/>
          <w:sz w:val="22"/>
          <w:szCs w:val="22"/>
        </w:rPr>
        <w:t xml:space="preserve">možnou </w:t>
      </w:r>
      <w:r w:rsidR="002F42B9" w:rsidRPr="00047CBC">
        <w:rPr>
          <w:rFonts w:ascii="Garamond" w:hAnsi="Garamond"/>
          <w:spacing w:val="-2"/>
          <w:sz w:val="22"/>
          <w:szCs w:val="22"/>
        </w:rPr>
        <w:t>trasu</w:t>
      </w:r>
      <w:r w:rsidR="002F42B9">
        <w:rPr>
          <w:rFonts w:ascii="Garamond" w:hAnsi="Garamond"/>
          <w:spacing w:val="-2"/>
          <w:sz w:val="22"/>
          <w:szCs w:val="22"/>
        </w:rPr>
        <w:t xml:space="preserve"> (v případě pochybností určen</w:t>
      </w:r>
      <w:r w:rsidR="00061D19">
        <w:rPr>
          <w:rFonts w:ascii="Garamond" w:hAnsi="Garamond"/>
          <w:spacing w:val="-2"/>
          <w:sz w:val="22"/>
          <w:szCs w:val="22"/>
        </w:rPr>
        <w:t>ou</w:t>
      </w:r>
      <w:r w:rsidR="002F42B9">
        <w:rPr>
          <w:rFonts w:ascii="Garamond" w:hAnsi="Garamond"/>
          <w:spacing w:val="-2"/>
          <w:sz w:val="22"/>
          <w:szCs w:val="22"/>
        </w:rPr>
        <w:t xml:space="preserve"> </w:t>
      </w:r>
      <w:r w:rsidR="002F42B9" w:rsidRPr="00577050">
        <w:rPr>
          <w:rFonts w:ascii="Garamond" w:hAnsi="Garamond"/>
          <w:spacing w:val="-2"/>
          <w:sz w:val="22"/>
          <w:szCs w:val="22"/>
        </w:rPr>
        <w:t xml:space="preserve">dle </w:t>
      </w:r>
      <w:hyperlink r:id="rId9" w:history="1">
        <w:r w:rsidR="002F42B9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2F42B9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72322B7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 bodě 3.2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4B52E497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1. 2031.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 xml:space="preserve">dokumentaci a 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5519CFA8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 Rady ES č. 561/2006, které upravuje povinnosti řidičů a dopravců v rámci Evropské unie.</w:t>
      </w:r>
    </w:p>
    <w:p w14:paraId="50C443D8" w14:textId="70BF3469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5.000.000,-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0C4895" w:rsidRPr="00047CBC">
        <w:rPr>
          <w:rFonts w:ascii="Garamond" w:hAnsi="Garamond"/>
          <w:sz w:val="22"/>
          <w:szCs w:val="22"/>
        </w:rPr>
        <w:t xml:space="preserve"> 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100.000 Kč za každé jednotlivé porušení této povinnosti. </w:t>
      </w:r>
    </w:p>
    <w:p w14:paraId="7FB5D4BA" w14:textId="40C3C550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100.000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B36364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B36364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B36364">
        <w:rPr>
          <w:rFonts w:ascii="Garamond" w:hAnsi="Garamond"/>
          <w:spacing w:val="-2"/>
          <w:sz w:val="22"/>
          <w:szCs w:val="22"/>
        </w:rPr>
        <w:t>en</w:t>
      </w:r>
      <w:r w:rsidRPr="00B36364">
        <w:rPr>
          <w:rFonts w:ascii="Garamond" w:hAnsi="Garamond"/>
          <w:spacing w:val="-2"/>
          <w:sz w:val="22"/>
          <w:szCs w:val="22"/>
        </w:rPr>
        <w:t>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B36364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j</w:t>
      </w:r>
      <w:r w:rsidRPr="00B36364">
        <w:rPr>
          <w:rFonts w:ascii="Garamond" w:hAnsi="Garamond"/>
          <w:spacing w:val="-2"/>
          <w:sz w:val="22"/>
          <w:szCs w:val="22"/>
        </w:rPr>
        <w:t>sou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stanoven</w:t>
      </w:r>
      <w:r w:rsidRPr="00B36364">
        <w:rPr>
          <w:rFonts w:ascii="Garamond" w:hAnsi="Garamond"/>
          <w:spacing w:val="-2"/>
          <w:sz w:val="22"/>
          <w:szCs w:val="22"/>
        </w:rPr>
        <w:t>y</w:t>
      </w:r>
      <w:r w:rsidR="00F07EA4" w:rsidRPr="00B36364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9E1848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9E1848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3DB2E28D" w:rsidR="00EA4761" w:rsidRPr="00EB1110" w:rsidRDefault="00EA4761" w:rsidP="00EA4761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8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03823A05" w:rsidR="00EA4761" w:rsidRPr="00EB1110" w:rsidRDefault="008233B7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7 Kč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0B2D3E3A" w:rsidR="00EA4761" w:rsidRPr="00EB1110" w:rsidRDefault="008233B7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0 Kč</w:t>
            </w:r>
          </w:p>
        </w:tc>
      </w:tr>
      <w:tr w:rsidR="00EA4761" w:rsidRPr="00EB1110" w14:paraId="247B33FD" w14:textId="77777777" w:rsidTr="009E1848">
        <w:tc>
          <w:tcPr>
            <w:tcW w:w="3825" w:type="dxa"/>
            <w:shd w:val="clear" w:color="auto" w:fill="auto"/>
          </w:tcPr>
          <w:p w14:paraId="03CC1818" w14:textId="5108E2D5" w:rsidR="00EA4761" w:rsidRPr="00EB1110" w:rsidRDefault="00EA4761" w:rsidP="00EA4761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20 osob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7C4F9A1" w14:textId="72A355CC" w:rsidR="00EA4761" w:rsidRPr="00EB1110" w:rsidRDefault="00EC74C2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24</w:t>
            </w:r>
            <w:r w:rsidR="008233B7">
              <w:rPr>
                <w:rFonts w:ascii="Garamond" w:eastAsia="Times New Roman" w:hAnsi="Garamond"/>
                <w:lang w:eastAsia="cs-CZ"/>
              </w:rPr>
              <w:t xml:space="preserve"> Kč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A97612" w14:textId="0A219370" w:rsidR="00EA4761" w:rsidRPr="00EB1110" w:rsidRDefault="008233B7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0 Kč</w:t>
            </w:r>
          </w:p>
        </w:tc>
      </w:tr>
      <w:tr w:rsidR="00EA4761" w:rsidRPr="00EB1110" w14:paraId="5C47C3D7" w14:textId="77777777" w:rsidTr="009E1848">
        <w:tc>
          <w:tcPr>
            <w:tcW w:w="3825" w:type="dxa"/>
            <w:shd w:val="clear" w:color="auto" w:fill="auto"/>
          </w:tcPr>
          <w:p w14:paraId="297ECC7E" w14:textId="10A75745" w:rsidR="00EA4761" w:rsidRPr="00EB1110" w:rsidRDefault="00EA4761" w:rsidP="00DB3604">
            <w:pPr>
              <w:spacing w:after="0"/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 xml:space="preserve">Mikrobus s kapacitou </w:t>
            </w:r>
            <w:r>
              <w:rPr>
                <w:rFonts w:ascii="Garamond" w:eastAsia="Times New Roman" w:hAnsi="Garamond"/>
              </w:rPr>
              <w:t>min</w:t>
            </w:r>
            <w:r w:rsidRPr="00EB1110">
              <w:rPr>
                <w:rFonts w:ascii="Garamond" w:eastAsia="Times New Roman" w:hAnsi="Garamond"/>
              </w:rPr>
              <w:t xml:space="preserve"> 35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EB1110">
              <w:rPr>
                <w:rFonts w:ascii="Garamond" w:eastAsia="Times New Roman" w:hAnsi="Garamond"/>
              </w:rPr>
              <w:t>osob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077B3A7" w14:textId="4305B20C" w:rsidR="00EA4761" w:rsidRPr="00EB1110" w:rsidRDefault="008233B7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26 Kč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33B1C9" w14:textId="3D07908C" w:rsidR="00EA4761" w:rsidRPr="00EB1110" w:rsidRDefault="008233B7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0 Kč</w:t>
            </w:r>
          </w:p>
        </w:tc>
      </w:tr>
    </w:tbl>
    <w:p w14:paraId="6C0CB921" w14:textId="24BDFAB3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(zejm. náklady na přistavení vozidla na místo odjezdu a zpět),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 bodě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1893946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2A4EF29D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se zavazuje k zaplacení smluvní pokuty ve výši 5.000,-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3A05C9F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326F3A22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202</w:t>
      </w:r>
      <w:r w:rsidR="00776083">
        <w:rPr>
          <w:rFonts w:ascii="Garamond" w:eastAsia="Calibri" w:hAnsi="Garamond"/>
          <w:spacing w:val="-2"/>
          <w:sz w:val="22"/>
          <w:szCs w:val="22"/>
          <w:lang w:eastAsia="en-US"/>
        </w:rPr>
        <w:t>1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34F5FD0F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t>Touto smlouvou se řídí i Objednávky provedené v souladu s touto smlouvou a potvrzené dodavatelem nejpozději dne 31. ledna 2021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Smluvní strany se dohodly, že objednatel je oprávněn v souladu s § 2001 o.z.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5C25B16C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sb.,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43CB1BC6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 xml:space="preserve">1. 2. 2019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2019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6C25D8FE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10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 w:rsidR="00D82358" w:rsidRPr="00D82358">
        <w:rPr>
          <w:rFonts w:ascii="Garamond" w:hAnsi="Garamond" w:cs="Arial"/>
          <w:sz w:val="22"/>
          <w:szCs w:val="22"/>
        </w:rPr>
        <w:t xml:space="preserve"> vydaným Ministerstvem vnitra</w:t>
      </w:r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ust.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ust.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6112D4CC" w14:textId="04D11138" w:rsidR="00F07EA4" w:rsidRPr="002E29D0" w:rsidRDefault="005D6DD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 xml:space="preserve">je vyhotoven v elektronické podobě, se zaručenými elektronickými podpisy zástupců smluvních stran založenými na kvalifikovaném certifikátu,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5A64EBD" w14:textId="77777777" w:rsidR="00743438" w:rsidRPr="00E16048" w:rsidRDefault="00743438" w:rsidP="00743438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Za objednatele: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Za dodavatele:</w:t>
      </w:r>
    </w:p>
    <w:p w14:paraId="3F600AD0" w14:textId="77777777" w:rsidR="00743438" w:rsidRPr="00E16048" w:rsidRDefault="00743438" w:rsidP="00F07EA4">
      <w:pPr>
        <w:spacing w:after="0"/>
        <w:rPr>
          <w:rFonts w:ascii="Garamond" w:hAnsi="Garamond"/>
        </w:rPr>
      </w:pPr>
    </w:p>
    <w:p w14:paraId="59C57522" w14:textId="09BCB98E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 xml:space="preserve">V Plzni dne </w:t>
      </w:r>
      <w:r w:rsidR="00E10F33">
        <w:rPr>
          <w:rFonts w:ascii="Garamond" w:hAnsi="Garamond"/>
        </w:rPr>
        <w:t>30.1.2020</w:t>
      </w:r>
      <w:r w:rsidRPr="00E16048">
        <w:rPr>
          <w:rFonts w:ascii="Garamond" w:hAnsi="Garamond"/>
        </w:rPr>
        <w:tab/>
      </w:r>
      <w:r w:rsidR="00743438" w:rsidRPr="00E16048">
        <w:rPr>
          <w:rFonts w:ascii="Garamond" w:hAnsi="Garamond"/>
        </w:rPr>
        <w:tab/>
      </w:r>
      <w:r w:rsidR="00E10F33">
        <w:rPr>
          <w:rFonts w:ascii="Garamond" w:hAnsi="Garamond"/>
        </w:rPr>
        <w:tab/>
      </w:r>
      <w:r w:rsidR="00E10F33">
        <w:rPr>
          <w:rFonts w:ascii="Garamond" w:hAnsi="Garamond"/>
        </w:rPr>
        <w:tab/>
      </w:r>
      <w:r w:rsidRPr="00E16048">
        <w:rPr>
          <w:rFonts w:ascii="Garamond" w:hAnsi="Garamond"/>
        </w:rPr>
        <w:t xml:space="preserve">V </w:t>
      </w:r>
      <w:r w:rsidR="008233B7">
        <w:rPr>
          <w:rFonts w:ascii="Garamond" w:hAnsi="Garamond"/>
        </w:rPr>
        <w:t>Plzni</w:t>
      </w:r>
      <w:r w:rsidRPr="00E16048">
        <w:rPr>
          <w:rFonts w:ascii="Garamond" w:hAnsi="Garamond"/>
        </w:rPr>
        <w:t xml:space="preserve"> dne </w:t>
      </w:r>
      <w:r w:rsidR="00760505">
        <w:rPr>
          <w:rFonts w:ascii="Garamond" w:hAnsi="Garamond"/>
        </w:rPr>
        <w:t>29.1.2020</w:t>
      </w:r>
    </w:p>
    <w:p w14:paraId="29E09623" w14:textId="376D7B1C" w:rsidR="00F07EA4" w:rsidRPr="00E16048" w:rsidRDefault="00F07EA4" w:rsidP="00F07EA4">
      <w:pPr>
        <w:spacing w:after="0"/>
        <w:rPr>
          <w:rFonts w:ascii="Garamond" w:hAnsi="Garamond"/>
        </w:rPr>
      </w:pPr>
    </w:p>
    <w:p w14:paraId="7E18AC52" w14:textId="7201DAF4" w:rsidR="00B10244" w:rsidRPr="00E16048" w:rsidRDefault="00B10244" w:rsidP="00F07EA4">
      <w:pPr>
        <w:spacing w:after="0"/>
        <w:rPr>
          <w:rFonts w:ascii="Garamond" w:hAnsi="Garamond"/>
        </w:rPr>
      </w:pPr>
    </w:p>
    <w:p w14:paraId="4C39B8F4" w14:textId="77777777" w:rsidR="00B10244" w:rsidRPr="00E16048" w:rsidRDefault="00B10244" w:rsidP="00F07EA4">
      <w:pPr>
        <w:spacing w:after="0"/>
        <w:rPr>
          <w:rFonts w:ascii="Garamond" w:hAnsi="Garamond"/>
        </w:rPr>
      </w:pPr>
    </w:p>
    <w:p w14:paraId="27EC74C3" w14:textId="17A7B476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</w:rPr>
        <w:t>__________________________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  <w:t>__________________________</w:t>
      </w:r>
    </w:p>
    <w:p w14:paraId="35483196" w14:textId="7F9CD204" w:rsidR="00F07EA4" w:rsidRPr="00E16048" w:rsidRDefault="00F07EA4" w:rsidP="00F07EA4">
      <w:pPr>
        <w:spacing w:after="0"/>
        <w:rPr>
          <w:rFonts w:ascii="Garamond" w:hAnsi="Garamond"/>
        </w:rPr>
      </w:pPr>
      <w:r w:rsidRPr="00E16048">
        <w:rPr>
          <w:rFonts w:ascii="Garamond" w:hAnsi="Garamond"/>
          <w:b/>
        </w:rPr>
        <w:t>Západočeská univerzita v Plzni</w:t>
      </w:r>
      <w:r w:rsidRPr="00E16048">
        <w:rPr>
          <w:rFonts w:ascii="Garamond" w:hAnsi="Garamond"/>
        </w:rPr>
        <w:tab/>
      </w:r>
      <w:r w:rsidRPr="00E16048">
        <w:rPr>
          <w:rFonts w:ascii="Garamond" w:hAnsi="Garamond"/>
        </w:rPr>
        <w:tab/>
      </w:r>
      <w:r w:rsidR="008233B7">
        <w:rPr>
          <w:rFonts w:ascii="Garamond" w:hAnsi="Garamond"/>
          <w:b/>
        </w:rPr>
        <w:t>SEKO BUS Plzeň s.r.o.</w:t>
      </w:r>
    </w:p>
    <w:p w14:paraId="2DA30BAE" w14:textId="515AD43E" w:rsidR="00F07EA4" w:rsidRPr="00E16048" w:rsidRDefault="002E29D0" w:rsidP="00F07EA4">
      <w:pPr>
        <w:spacing w:after="0"/>
        <w:jc w:val="both"/>
        <w:rPr>
          <w:rFonts w:ascii="Garamond" w:hAnsi="Garamond"/>
        </w:rPr>
      </w:pPr>
      <w:r w:rsidRPr="00E16048">
        <w:rPr>
          <w:rFonts w:ascii="Garamond" w:hAnsi="Garamond"/>
        </w:rPr>
        <w:t>Mgr. Marta Kollerová</w:t>
      </w:r>
      <w:r w:rsidR="00F07EA4" w:rsidRPr="00E16048">
        <w:rPr>
          <w:rFonts w:ascii="Garamond" w:hAnsi="Garamond"/>
        </w:rPr>
        <w:t xml:space="preserve"> </w:t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F07EA4" w:rsidRPr="00E16048">
        <w:rPr>
          <w:rFonts w:ascii="Garamond" w:hAnsi="Garamond"/>
        </w:rPr>
        <w:tab/>
      </w:r>
      <w:r w:rsidR="00E10F33">
        <w:rPr>
          <w:rFonts w:ascii="Garamond" w:hAnsi="Garamond"/>
        </w:rPr>
        <w:t>xxxx</w:t>
      </w:r>
    </w:p>
    <w:p w14:paraId="6303D0ED" w14:textId="354B797E" w:rsidR="004F4F80" w:rsidRPr="00E16048" w:rsidRDefault="00F07EA4" w:rsidP="00CD3138">
      <w:pPr>
        <w:pStyle w:val="Zkladntext2"/>
        <w:rPr>
          <w:rFonts w:ascii="Garamond" w:hAnsi="Garamond" w:cs="Arial"/>
          <w:sz w:val="22"/>
          <w:szCs w:val="22"/>
        </w:rPr>
      </w:pPr>
      <w:r w:rsidRPr="00E16048">
        <w:rPr>
          <w:rFonts w:ascii="Garamond" w:hAnsi="Garamond"/>
          <w:sz w:val="22"/>
          <w:szCs w:val="22"/>
        </w:rPr>
        <w:t>kvestor</w:t>
      </w:r>
      <w:r w:rsidR="002E29D0" w:rsidRPr="00E16048">
        <w:rPr>
          <w:rFonts w:ascii="Garamond" w:hAnsi="Garamond"/>
          <w:sz w:val="22"/>
          <w:szCs w:val="22"/>
        </w:rPr>
        <w:t>ka</w:t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Pr="00E16048">
        <w:rPr>
          <w:rFonts w:ascii="Garamond" w:hAnsi="Garamond"/>
          <w:sz w:val="22"/>
          <w:szCs w:val="22"/>
        </w:rPr>
        <w:tab/>
      </w:r>
      <w:r w:rsidR="00E10F33">
        <w:rPr>
          <w:rFonts w:ascii="Garamond" w:hAnsi="Garamond"/>
          <w:sz w:val="22"/>
          <w:szCs w:val="22"/>
        </w:rPr>
        <w:t>xxxx</w:t>
      </w:r>
    </w:p>
    <w:sectPr w:rsidR="004F4F80" w:rsidRPr="00E16048" w:rsidSect="00B10244">
      <w:headerReference w:type="default" r:id="rId11"/>
      <w:footerReference w:type="default" r:id="rId12"/>
      <w:pgSz w:w="11906" w:h="16838" w:code="9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FACD5" w14:textId="77777777" w:rsidR="00711A5A" w:rsidRDefault="00711A5A" w:rsidP="0097482A">
      <w:pPr>
        <w:spacing w:after="0" w:line="240" w:lineRule="auto"/>
      </w:pPr>
      <w:r>
        <w:separator/>
      </w:r>
    </w:p>
  </w:endnote>
  <w:endnote w:type="continuationSeparator" w:id="0">
    <w:p w14:paraId="5440FA46" w14:textId="77777777" w:rsidR="00711A5A" w:rsidRDefault="00711A5A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8D0D9" w14:textId="29E04DC4" w:rsidR="00776083" w:rsidRDefault="00776083" w:rsidP="005D5DDD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C62A6C" wp14:editId="2E564B86">
          <wp:simplePos x="0" y="0"/>
          <wp:positionH relativeFrom="column">
            <wp:posOffset>3424555</wp:posOffset>
          </wp:positionH>
          <wp:positionV relativeFrom="paragraph">
            <wp:posOffset>57785</wp:posOffset>
          </wp:positionV>
          <wp:extent cx="1840230" cy="633095"/>
          <wp:effectExtent l="0" t="0" r="0" b="0"/>
          <wp:wrapNone/>
          <wp:docPr id="4" name="Picture 5" descr="ETZ + Text_D+CZ_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Z + Text_D+CZ_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F95">
      <w:rPr>
        <w:noProof/>
        <w:lang w:eastAsia="cs-CZ"/>
      </w:rPr>
      <w:drawing>
        <wp:inline distT="0" distB="0" distL="0" distR="0" wp14:anchorId="3F9C28CC" wp14:editId="64D60122">
          <wp:extent cx="1866900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392E5C1A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A110D3">
                            <w:rPr>
                              <w:noProof/>
                              <w:color w:val="365F91"/>
                            </w:rPr>
                            <w:t>1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14:paraId="2EB0FB09" w14:textId="392E5C1A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A110D3">
                      <w:rPr>
                        <w:noProof/>
                        <w:color w:val="365F91"/>
                      </w:rPr>
                      <w:t>1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26778" w14:textId="77777777" w:rsidR="00711A5A" w:rsidRDefault="00711A5A" w:rsidP="0097482A">
      <w:pPr>
        <w:spacing w:after="0" w:line="240" w:lineRule="auto"/>
      </w:pPr>
      <w:r>
        <w:separator/>
      </w:r>
    </w:p>
  </w:footnote>
  <w:footnote w:type="continuationSeparator" w:id="0">
    <w:p w14:paraId="62DB23E7" w14:textId="77777777" w:rsidR="00711A5A" w:rsidRDefault="00711A5A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AD730" w14:textId="77777777" w:rsidR="00776083" w:rsidRDefault="00776083" w:rsidP="003F1B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EA0369"/>
    <w:multiLevelType w:val="multilevel"/>
    <w:tmpl w:val="9F424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8"/>
  </w:num>
  <w:num w:numId="12">
    <w:abstractNumId w:val="16"/>
  </w:num>
  <w:num w:numId="1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DC"/>
    <w:rsid w:val="0000062B"/>
    <w:rsid w:val="000016D7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4A73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9"/>
    <w:rsid w:val="00061D1C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31FB"/>
    <w:rsid w:val="000A3311"/>
    <w:rsid w:val="000A4AF3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D09F2"/>
    <w:rsid w:val="000D1DFC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2EA"/>
    <w:rsid w:val="000E3383"/>
    <w:rsid w:val="000E6C8B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1123D"/>
    <w:rsid w:val="00111A9D"/>
    <w:rsid w:val="001135D9"/>
    <w:rsid w:val="0011590F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7A8A"/>
    <w:rsid w:val="001E344A"/>
    <w:rsid w:val="001E3688"/>
    <w:rsid w:val="001E3FEB"/>
    <w:rsid w:val="001E611E"/>
    <w:rsid w:val="001E7068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80A"/>
    <w:rsid w:val="00252BDF"/>
    <w:rsid w:val="00254290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DB9"/>
    <w:rsid w:val="002F00AC"/>
    <w:rsid w:val="002F09D5"/>
    <w:rsid w:val="002F19A3"/>
    <w:rsid w:val="002F42B9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41F2F"/>
    <w:rsid w:val="00341F8E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2AF4"/>
    <w:rsid w:val="003C3238"/>
    <w:rsid w:val="003C55C8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41E"/>
    <w:rsid w:val="003D45A1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E79"/>
    <w:rsid w:val="00453872"/>
    <w:rsid w:val="004539A9"/>
    <w:rsid w:val="00453AC4"/>
    <w:rsid w:val="00453F34"/>
    <w:rsid w:val="004577D0"/>
    <w:rsid w:val="00457FE9"/>
    <w:rsid w:val="00460A26"/>
    <w:rsid w:val="00461C05"/>
    <w:rsid w:val="00461D3A"/>
    <w:rsid w:val="00462592"/>
    <w:rsid w:val="004635FA"/>
    <w:rsid w:val="00465E46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A3D"/>
    <w:rsid w:val="00491468"/>
    <w:rsid w:val="00491F12"/>
    <w:rsid w:val="004939C4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56"/>
    <w:rsid w:val="006906AC"/>
    <w:rsid w:val="006928C7"/>
    <w:rsid w:val="006972B0"/>
    <w:rsid w:val="0069767B"/>
    <w:rsid w:val="00697DAD"/>
    <w:rsid w:val="006A023A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A5A"/>
    <w:rsid w:val="00711BE2"/>
    <w:rsid w:val="00713EA2"/>
    <w:rsid w:val="007145A0"/>
    <w:rsid w:val="00715A51"/>
    <w:rsid w:val="00717AA7"/>
    <w:rsid w:val="00717FC7"/>
    <w:rsid w:val="00721C16"/>
    <w:rsid w:val="00722B61"/>
    <w:rsid w:val="007233D0"/>
    <w:rsid w:val="00723439"/>
    <w:rsid w:val="00727074"/>
    <w:rsid w:val="007324BF"/>
    <w:rsid w:val="00734AB5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505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5C5C"/>
    <w:rsid w:val="007E6A03"/>
    <w:rsid w:val="007F0724"/>
    <w:rsid w:val="007F1544"/>
    <w:rsid w:val="007F2D08"/>
    <w:rsid w:val="007F2E1F"/>
    <w:rsid w:val="007F74BB"/>
    <w:rsid w:val="0080230D"/>
    <w:rsid w:val="00805829"/>
    <w:rsid w:val="00806751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3B7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4DF7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BCC"/>
    <w:rsid w:val="008C2C7B"/>
    <w:rsid w:val="008C34D5"/>
    <w:rsid w:val="008C54B7"/>
    <w:rsid w:val="008C5BF8"/>
    <w:rsid w:val="008C5CA7"/>
    <w:rsid w:val="008C6093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09CE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258"/>
    <w:rsid w:val="0098676C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FF1"/>
    <w:rsid w:val="009F0859"/>
    <w:rsid w:val="009F220E"/>
    <w:rsid w:val="009F2476"/>
    <w:rsid w:val="009F27C1"/>
    <w:rsid w:val="009F47A6"/>
    <w:rsid w:val="009F4D08"/>
    <w:rsid w:val="009F6866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10D3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39EC"/>
    <w:rsid w:val="00A53E82"/>
    <w:rsid w:val="00A540CC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2FFF"/>
    <w:rsid w:val="00A84531"/>
    <w:rsid w:val="00A84709"/>
    <w:rsid w:val="00A84E1B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269C"/>
    <w:rsid w:val="00AE48F9"/>
    <w:rsid w:val="00AE5FAC"/>
    <w:rsid w:val="00AE5FAE"/>
    <w:rsid w:val="00AE7DAD"/>
    <w:rsid w:val="00AF0FC6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935"/>
    <w:rsid w:val="00B33280"/>
    <w:rsid w:val="00B34446"/>
    <w:rsid w:val="00B34566"/>
    <w:rsid w:val="00B36364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2366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587D"/>
    <w:rsid w:val="00BD5D5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A11"/>
    <w:rsid w:val="00C54499"/>
    <w:rsid w:val="00C54992"/>
    <w:rsid w:val="00C550A0"/>
    <w:rsid w:val="00C62110"/>
    <w:rsid w:val="00C62EE5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4845"/>
    <w:rsid w:val="00C759EB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773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EE8"/>
    <w:rsid w:val="00CA1880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3D1"/>
    <w:rsid w:val="00D26AD5"/>
    <w:rsid w:val="00D270A6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415B3"/>
    <w:rsid w:val="00D41F19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69DF"/>
    <w:rsid w:val="00D96F22"/>
    <w:rsid w:val="00DA0114"/>
    <w:rsid w:val="00DA38BA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3BFD"/>
    <w:rsid w:val="00DD3DCC"/>
    <w:rsid w:val="00DD4073"/>
    <w:rsid w:val="00DD4494"/>
    <w:rsid w:val="00DD4B98"/>
    <w:rsid w:val="00DD4F86"/>
    <w:rsid w:val="00DD6A61"/>
    <w:rsid w:val="00DD7C66"/>
    <w:rsid w:val="00DE3A71"/>
    <w:rsid w:val="00DE425E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716"/>
    <w:rsid w:val="00E02B56"/>
    <w:rsid w:val="00E054B8"/>
    <w:rsid w:val="00E06CA7"/>
    <w:rsid w:val="00E10F33"/>
    <w:rsid w:val="00E1183E"/>
    <w:rsid w:val="00E12976"/>
    <w:rsid w:val="00E133F7"/>
    <w:rsid w:val="00E16048"/>
    <w:rsid w:val="00E16CA5"/>
    <w:rsid w:val="00E16E62"/>
    <w:rsid w:val="00E218AD"/>
    <w:rsid w:val="00E22698"/>
    <w:rsid w:val="00E22B9F"/>
    <w:rsid w:val="00E23702"/>
    <w:rsid w:val="00E27CAA"/>
    <w:rsid w:val="00E27D90"/>
    <w:rsid w:val="00E343CB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EF8"/>
    <w:rsid w:val="00E80386"/>
    <w:rsid w:val="00E810A7"/>
    <w:rsid w:val="00E835F5"/>
    <w:rsid w:val="00E83E3C"/>
    <w:rsid w:val="00E83FED"/>
    <w:rsid w:val="00E84970"/>
    <w:rsid w:val="00E84BB3"/>
    <w:rsid w:val="00E85E08"/>
    <w:rsid w:val="00E864E2"/>
    <w:rsid w:val="00E866F1"/>
    <w:rsid w:val="00E86E2A"/>
    <w:rsid w:val="00E87BB8"/>
    <w:rsid w:val="00E91D51"/>
    <w:rsid w:val="00E91EE5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4C2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58B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936"/>
    <w:rsid w:val="00F34E54"/>
    <w:rsid w:val="00F35033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B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CC0F-2C6E-4364-832D-709499A2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ZČU</Company>
  <LinksUpToDate>false</LinksUpToDate>
  <CharactersWithSpaces>15638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Václava VLKOVÁ</cp:lastModifiedBy>
  <cp:revision>2</cp:revision>
  <cp:lastPrinted>2020-01-29T06:12:00Z</cp:lastPrinted>
  <dcterms:created xsi:type="dcterms:W3CDTF">2020-02-04T06:42:00Z</dcterms:created>
  <dcterms:modified xsi:type="dcterms:W3CDTF">2020-02-04T06:42:00Z</dcterms:modified>
</cp:coreProperties>
</file>