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E9E" w:rsidRDefault="00DF6328">
      <w:pPr>
        <w:pStyle w:val="Nadpis10"/>
        <w:keepNext/>
        <w:keepLines/>
        <w:shd w:val="clear" w:color="auto" w:fill="auto"/>
        <w:spacing w:after="0" w:line="360" w:lineRule="exact"/>
        <w:ind w:right="60"/>
      </w:pPr>
      <w:bookmarkStart w:id="0" w:name="bookmark0"/>
      <w:r>
        <w:t>SMLOUVA O POSKYTOVÁNÍ SLUŽEB</w:t>
      </w:r>
      <w:bookmarkEnd w:id="0"/>
      <w:r>
        <w:br/>
      </w:r>
      <w:r>
        <w:rPr>
          <w:rStyle w:val="Zkladntext2"/>
          <w:b w:val="0"/>
          <w:bCs w:val="0"/>
        </w:rPr>
        <w:t>v souladu s ustanovením § 1746 odst. 2. zákona č. 89/2012 Sb., občanský zákoník,</w:t>
      </w:r>
    </w:p>
    <w:p w:rsidR="00C67E9E" w:rsidRDefault="00DF6328">
      <w:pPr>
        <w:pStyle w:val="Zkladntext20"/>
        <w:shd w:val="clear" w:color="auto" w:fill="auto"/>
        <w:spacing w:before="0" w:after="290"/>
        <w:ind w:left="3660" w:right="3720" w:firstLine="0"/>
        <w:jc w:val="right"/>
      </w:pPr>
      <w:r>
        <w:t>v účinném znění uzavřená mezi</w:t>
      </w:r>
    </w:p>
    <w:p w:rsidR="00C67E9E" w:rsidRDefault="00DF6328">
      <w:pPr>
        <w:pStyle w:val="Zkladntext30"/>
        <w:shd w:val="clear" w:color="auto" w:fill="auto"/>
        <w:spacing w:before="0"/>
      </w:pPr>
      <w:r>
        <w:t>Obsahová agentura, s.r.o.</w:t>
      </w:r>
    </w:p>
    <w:p w:rsidR="00A31592" w:rsidRDefault="00DF6328">
      <w:pPr>
        <w:pStyle w:val="Zkladntext40"/>
        <w:shd w:val="clear" w:color="auto" w:fill="auto"/>
      </w:pPr>
      <w:r>
        <w:t xml:space="preserve">se sídlem: Slovákova 357/8, 602 00 Brno </w:t>
      </w:r>
    </w:p>
    <w:p w:rsidR="00A31592" w:rsidRDefault="00DF6328" w:rsidP="00A4597F">
      <w:pPr>
        <w:pStyle w:val="Zkladntext40"/>
        <w:shd w:val="clear" w:color="auto" w:fill="auto"/>
        <w:spacing w:line="300" w:lineRule="exact"/>
      </w:pPr>
      <w:r>
        <w:t xml:space="preserve">IČ: 04313330 </w:t>
      </w:r>
    </w:p>
    <w:p w:rsidR="00C67E9E" w:rsidRDefault="00DF6328" w:rsidP="00A4597F">
      <w:pPr>
        <w:pStyle w:val="Zkladntext40"/>
        <w:shd w:val="clear" w:color="auto" w:fill="auto"/>
        <w:spacing w:line="300" w:lineRule="exact"/>
      </w:pPr>
      <w:r>
        <w:t>DIČ: CZ04313330</w:t>
      </w:r>
    </w:p>
    <w:p w:rsidR="00C67E9E" w:rsidRDefault="00DF6328" w:rsidP="00A4597F">
      <w:pPr>
        <w:pStyle w:val="Zkladntext40"/>
        <w:shd w:val="clear" w:color="auto" w:fill="auto"/>
        <w:spacing w:line="300" w:lineRule="exact"/>
        <w:jc w:val="both"/>
      </w:pPr>
      <w:r>
        <w:t xml:space="preserve">zapsaná v obchodním rejstříku vedeném Krajským soudem v Brně, pod </w:t>
      </w:r>
      <w:proofErr w:type="spellStart"/>
      <w:r>
        <w:t>sp</w:t>
      </w:r>
      <w:proofErr w:type="spellEnd"/>
      <w:r>
        <w:t>. zn. C 89302</w:t>
      </w:r>
    </w:p>
    <w:p w:rsidR="00A4597F" w:rsidRDefault="00DF6328" w:rsidP="00A4597F">
      <w:pPr>
        <w:pStyle w:val="Zkladntext40"/>
        <w:shd w:val="clear" w:color="auto" w:fill="auto"/>
        <w:spacing w:after="318" w:line="300" w:lineRule="exact"/>
      </w:pPr>
      <w:r>
        <w:t xml:space="preserve">zastoupená Martinem </w:t>
      </w:r>
      <w:proofErr w:type="spellStart"/>
      <w:r>
        <w:t>Brablecem</w:t>
      </w:r>
      <w:proofErr w:type="spellEnd"/>
      <w:r>
        <w:t xml:space="preserve">, jednatelem </w:t>
      </w:r>
    </w:p>
    <w:p w:rsidR="00C67E9E" w:rsidRDefault="00DF6328" w:rsidP="00A4597F">
      <w:pPr>
        <w:pStyle w:val="Zkladntext40"/>
        <w:shd w:val="clear" w:color="auto" w:fill="auto"/>
        <w:spacing w:after="318" w:line="300" w:lineRule="exact"/>
      </w:pPr>
      <w:r>
        <w:rPr>
          <w:rStyle w:val="Zkladntext412ptKurzva"/>
        </w:rPr>
        <w:t>(dále jen „Dodavatel“)</w:t>
      </w:r>
    </w:p>
    <w:p w:rsidR="00C67E9E" w:rsidRDefault="00DF6328">
      <w:pPr>
        <w:pStyle w:val="Zkladntext20"/>
        <w:shd w:val="clear" w:color="auto" w:fill="auto"/>
        <w:spacing w:before="0" w:after="250" w:line="220" w:lineRule="exact"/>
        <w:ind w:firstLine="0"/>
        <w:jc w:val="left"/>
      </w:pPr>
      <w:r>
        <w:t>a</w:t>
      </w:r>
    </w:p>
    <w:p w:rsidR="00C67E9E" w:rsidRDefault="00DF6328">
      <w:pPr>
        <w:pStyle w:val="Zkladntext30"/>
        <w:shd w:val="clear" w:color="auto" w:fill="auto"/>
        <w:spacing w:before="0"/>
      </w:pPr>
      <w:r>
        <w:t>Technická univerzita v Liberci</w:t>
      </w:r>
    </w:p>
    <w:p w:rsidR="00A31592" w:rsidRDefault="00DF6328">
      <w:pPr>
        <w:pStyle w:val="Zkladntext40"/>
        <w:shd w:val="clear" w:color="auto" w:fill="auto"/>
      </w:pPr>
      <w:r>
        <w:t xml:space="preserve">se sídlem: Studentská 1402/2, Liberec l-Staré Město, 460 01 Liberec </w:t>
      </w:r>
    </w:p>
    <w:p w:rsidR="00A31592" w:rsidRDefault="00DF6328">
      <w:pPr>
        <w:pStyle w:val="Zkladntext40"/>
        <w:shd w:val="clear" w:color="auto" w:fill="auto"/>
      </w:pPr>
      <w:r>
        <w:t xml:space="preserve">IČ:46747885 </w:t>
      </w:r>
    </w:p>
    <w:p w:rsidR="00C67E9E" w:rsidRDefault="00DF6328">
      <w:pPr>
        <w:pStyle w:val="Zkladntext40"/>
        <w:shd w:val="clear" w:color="auto" w:fill="auto"/>
      </w:pPr>
      <w:r>
        <w:t>DIČ: CZ46747885</w:t>
      </w:r>
    </w:p>
    <w:p w:rsidR="00C67E9E" w:rsidRDefault="00DF6328">
      <w:pPr>
        <w:pStyle w:val="Zkladntext40"/>
        <w:shd w:val="clear" w:color="auto" w:fill="auto"/>
      </w:pPr>
      <w:r>
        <w:t xml:space="preserve">zastoupená doc. RNDr. Miroslavem </w:t>
      </w:r>
      <w:proofErr w:type="spellStart"/>
      <w:r>
        <w:t>Brzezinou</w:t>
      </w:r>
      <w:proofErr w:type="spellEnd"/>
      <w:r>
        <w:t>, CSc., rektorem</w:t>
      </w:r>
    </w:p>
    <w:p w:rsidR="00C67E9E" w:rsidRDefault="00DF6328">
      <w:pPr>
        <w:pStyle w:val="Zkladntext40"/>
        <w:shd w:val="clear" w:color="auto" w:fill="auto"/>
      </w:pPr>
      <w:r>
        <w:t>Osoba zodpovědná za smluvní vztah: prof. Ing. Miroslav Žižka, Ph.D., děkan EF</w:t>
      </w:r>
    </w:p>
    <w:p w:rsidR="00C67E9E" w:rsidRDefault="00DF6328">
      <w:pPr>
        <w:pStyle w:val="Zkladntext40"/>
        <w:shd w:val="clear" w:color="auto" w:fill="auto"/>
      </w:pPr>
      <w:r>
        <w:t>TUL</w:t>
      </w:r>
    </w:p>
    <w:p w:rsidR="00C67E9E" w:rsidRDefault="00DF6328">
      <w:pPr>
        <w:pStyle w:val="Zkladntext50"/>
        <w:shd w:val="clear" w:color="auto" w:fill="auto"/>
        <w:spacing w:after="334"/>
      </w:pPr>
      <w:r>
        <w:t>(dále jen „Objednatel“)</w:t>
      </w:r>
    </w:p>
    <w:p w:rsidR="00C67E9E" w:rsidRDefault="00DF6328">
      <w:pPr>
        <w:pStyle w:val="Zkladntext60"/>
        <w:shd w:val="clear" w:color="auto" w:fill="auto"/>
        <w:spacing w:before="0" w:after="55" w:line="200" w:lineRule="exact"/>
        <w:ind w:left="4520"/>
      </w:pPr>
      <w:r>
        <w:t>I.</w:t>
      </w:r>
    </w:p>
    <w:p w:rsidR="00C67E9E" w:rsidRDefault="00DF6328">
      <w:pPr>
        <w:pStyle w:val="Zkladntext70"/>
        <w:shd w:val="clear" w:color="auto" w:fill="auto"/>
        <w:spacing w:before="0" w:after="288" w:line="220" w:lineRule="exact"/>
        <w:ind w:right="3720"/>
      </w:pPr>
      <w:r>
        <w:t>Úvodní ujednání</w:t>
      </w:r>
    </w:p>
    <w:p w:rsidR="00C67E9E" w:rsidRDefault="00DF6328">
      <w:pPr>
        <w:pStyle w:val="Zkladntext20"/>
        <w:shd w:val="clear" w:color="auto" w:fill="auto"/>
        <w:spacing w:before="0" w:after="298" w:line="293" w:lineRule="exact"/>
        <w:ind w:firstLine="0"/>
        <w:jc w:val="left"/>
      </w:pPr>
      <w:r>
        <w:t>Dodavatel je právnickou osobou podnikající na území České republiky v oblasti marketingového poradenství.</w:t>
      </w:r>
    </w:p>
    <w:p w:rsidR="00C67E9E" w:rsidRDefault="00DF6328">
      <w:pPr>
        <w:pStyle w:val="Zkladntext20"/>
        <w:shd w:val="clear" w:color="auto" w:fill="auto"/>
        <w:spacing w:before="0" w:after="603" w:line="220" w:lineRule="exact"/>
        <w:ind w:firstLine="0"/>
        <w:jc w:val="left"/>
      </w:pPr>
      <w:r>
        <w:t>Objednatel je veřejnou vysokou školou.</w:t>
      </w:r>
    </w:p>
    <w:p w:rsidR="00C67E9E" w:rsidRDefault="00DF6328">
      <w:pPr>
        <w:pStyle w:val="Zkladntext70"/>
        <w:shd w:val="clear" w:color="auto" w:fill="auto"/>
        <w:spacing w:before="0" w:after="13" w:line="220" w:lineRule="exact"/>
        <w:ind w:left="4520"/>
        <w:jc w:val="left"/>
      </w:pPr>
      <w:r>
        <w:t>II.</w:t>
      </w:r>
    </w:p>
    <w:p w:rsidR="00C67E9E" w:rsidRDefault="00DF6328">
      <w:pPr>
        <w:pStyle w:val="Zkladntext70"/>
        <w:shd w:val="clear" w:color="auto" w:fill="auto"/>
        <w:spacing w:before="0" w:after="254" w:line="220" w:lineRule="exact"/>
        <w:ind w:right="3720"/>
      </w:pPr>
      <w:r>
        <w:t>Předmět Smlouvy</w:t>
      </w:r>
    </w:p>
    <w:p w:rsidR="00C67E9E" w:rsidRDefault="00DF6328">
      <w:pPr>
        <w:pStyle w:val="Zkladntext20"/>
        <w:shd w:val="clear" w:color="auto" w:fill="auto"/>
        <w:spacing w:before="0" w:line="288" w:lineRule="exact"/>
        <w:ind w:firstLine="0"/>
        <w:jc w:val="both"/>
      </w:pPr>
      <w:r>
        <w:t>Smluvní strany se tímto dohodly na poskytování služeb, které bude spočívat v tom, že Dodavatel bude v rámci své podnikatelské činnosti poskytovat Objednateli jako jeho externí poradce služby ve věcech marketingových a Objednatel se zavazuje za takto poskytnutý poradenský servis platit sjednanou odměnu.</w:t>
      </w:r>
    </w:p>
    <w:p w:rsidR="00C67E9E" w:rsidRDefault="00DF6328">
      <w:pPr>
        <w:pStyle w:val="Zkladntext20"/>
        <w:shd w:val="clear" w:color="auto" w:fill="auto"/>
        <w:spacing w:before="0" w:after="240" w:line="288" w:lineRule="exact"/>
        <w:ind w:left="220" w:firstLine="0"/>
        <w:jc w:val="both"/>
      </w:pPr>
      <w:r>
        <w:t>Smluvní strany s ohledem na tyto dohodnuté služby uzavírají mezi sebou Smlouvu o poskytování služeb (dále jen „Smlouva"), kterou si vymezují práva a povinnosti, jimiž se bude jejich vzájemná spolupráce řídit.</w:t>
      </w:r>
    </w:p>
    <w:p w:rsidR="00C67E9E" w:rsidRDefault="00DF6328">
      <w:pPr>
        <w:pStyle w:val="Zkladntext20"/>
        <w:shd w:val="clear" w:color="auto" w:fill="auto"/>
        <w:spacing w:before="0" w:after="236" w:line="288" w:lineRule="exact"/>
        <w:ind w:left="220" w:firstLine="0"/>
        <w:jc w:val="both"/>
      </w:pPr>
      <w:r>
        <w:t xml:space="preserve">Pokud ze smluvního vztahu nevyplývá jinak, není ani jedna ze stran Smlouvy oprávněna </w:t>
      </w:r>
      <w:r>
        <w:lastRenderedPageBreak/>
        <w:t>jednat jménem druhé strany či zastupovat druhou stranu jakýmkoliv způsobem při smluvních jednáních. Objednatel může v jednotlivých případech na základě vystavené zvláštní plné moci zmocnit Dodavatele k jeho zastupování, pokud to bude nezbytné a účelné ke splnění předmětu této smlouvy.</w:t>
      </w:r>
    </w:p>
    <w:p w:rsidR="00C67E9E" w:rsidRDefault="00DF6328">
      <w:pPr>
        <w:pStyle w:val="Zkladntext20"/>
        <w:shd w:val="clear" w:color="auto" w:fill="auto"/>
        <w:spacing w:before="0" w:after="542" w:line="293" w:lineRule="exact"/>
        <w:ind w:left="220" w:firstLine="0"/>
        <w:jc w:val="left"/>
      </w:pPr>
      <w:r>
        <w:t>Dodavatel se zavazuje touto Smlouvou, že poskytne pro Objednatele služby související s transformací komunikace Objednatele v následujících třech blocích prací: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8486"/>
      </w:tblGrid>
      <w:tr w:rsidR="00C67E9E">
        <w:trPr>
          <w:trHeight w:hRule="exact" w:val="490"/>
          <w:jc w:val="center"/>
        </w:trPr>
        <w:tc>
          <w:tcPr>
            <w:tcW w:w="9100" w:type="dxa"/>
            <w:gridSpan w:val="2"/>
            <w:tcBorders>
              <w:top w:val="single" w:sz="4" w:space="0" w:color="auto"/>
              <w:left w:val="single" w:sz="4" w:space="0" w:color="auto"/>
              <w:right w:val="single" w:sz="4" w:space="0" w:color="auto"/>
            </w:tcBorders>
            <w:shd w:val="clear" w:color="auto" w:fill="FFFFFF"/>
            <w:vAlign w:val="bottom"/>
          </w:tcPr>
          <w:p w:rsidR="00C67E9E" w:rsidRDefault="00DF6328">
            <w:pPr>
              <w:pStyle w:val="Zkladntext20"/>
              <w:framePr w:w="9101" w:wrap="notBeside" w:vAnchor="text" w:hAnchor="text" w:xAlign="center" w:y="1"/>
              <w:shd w:val="clear" w:color="auto" w:fill="auto"/>
              <w:spacing w:before="0" w:line="220" w:lineRule="exact"/>
              <w:ind w:left="200" w:firstLine="0"/>
              <w:jc w:val="left"/>
            </w:pPr>
            <w:r>
              <w:rPr>
                <w:rStyle w:val="Zkladntext2Tun"/>
              </w:rPr>
              <w:t>1. část: sběr dat z univerzity</w:t>
            </w:r>
          </w:p>
        </w:tc>
      </w:tr>
      <w:tr w:rsidR="00C67E9E">
        <w:trPr>
          <w:trHeight w:hRule="exact" w:val="1440"/>
          <w:jc w:val="center"/>
        </w:trPr>
        <w:tc>
          <w:tcPr>
            <w:tcW w:w="614" w:type="dxa"/>
            <w:tcBorders>
              <w:top w:val="single" w:sz="4" w:space="0" w:color="auto"/>
              <w:left w:val="single" w:sz="4" w:space="0" w:color="auto"/>
            </w:tcBorders>
            <w:shd w:val="clear" w:color="auto" w:fill="FFFFFF"/>
          </w:tcPr>
          <w:p w:rsidR="00C67E9E" w:rsidRDefault="00DF6328">
            <w:pPr>
              <w:pStyle w:val="Zkladntext20"/>
              <w:framePr w:w="9101" w:wrap="notBeside" w:vAnchor="text" w:hAnchor="text" w:xAlign="center" w:y="1"/>
              <w:shd w:val="clear" w:color="auto" w:fill="auto"/>
              <w:spacing w:before="0" w:line="220" w:lineRule="exact"/>
              <w:ind w:left="180" w:firstLine="0"/>
              <w:jc w:val="left"/>
            </w:pPr>
            <w:r>
              <w:rPr>
                <w:rStyle w:val="Zkladntext21"/>
              </w:rPr>
              <w:t>1.1</w:t>
            </w:r>
          </w:p>
        </w:tc>
        <w:tc>
          <w:tcPr>
            <w:tcW w:w="8486"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01" w:wrap="notBeside" w:vAnchor="text" w:hAnchor="text" w:xAlign="center" w:y="1"/>
              <w:shd w:val="clear" w:color="auto" w:fill="auto"/>
              <w:spacing w:before="0" w:line="235" w:lineRule="exact"/>
              <w:ind w:firstLine="0"/>
              <w:jc w:val="left"/>
            </w:pPr>
            <w:r>
              <w:rPr>
                <w:rStyle w:val="Zkladntext2Tun"/>
              </w:rPr>
              <w:t>Úvodní sladění</w:t>
            </w:r>
          </w:p>
          <w:p w:rsidR="00C67E9E" w:rsidRDefault="00DF6328">
            <w:pPr>
              <w:pStyle w:val="Zkladntext20"/>
              <w:framePr w:w="9101" w:wrap="notBeside" w:vAnchor="text" w:hAnchor="text" w:xAlign="center" w:y="1"/>
              <w:shd w:val="clear" w:color="auto" w:fill="auto"/>
              <w:spacing w:before="0" w:after="240" w:line="235" w:lineRule="exact"/>
              <w:ind w:firstLine="0"/>
              <w:jc w:val="left"/>
            </w:pPr>
            <w:r>
              <w:rPr>
                <w:rStyle w:val="Zkladntext21"/>
              </w:rPr>
              <w:t>Společné seznámení týmů Dodavatele a Objednatele. Slaďujeme očekávání, probíráme další postup a odnášíme si doplňující informace k dalšímu kroku.</w:t>
            </w:r>
          </w:p>
          <w:p w:rsidR="00C67E9E" w:rsidRDefault="00DF6328">
            <w:pPr>
              <w:pStyle w:val="Zkladntext20"/>
              <w:framePr w:w="9101" w:wrap="notBeside" w:vAnchor="text" w:hAnchor="text" w:xAlign="center" w:y="1"/>
              <w:shd w:val="clear" w:color="auto" w:fill="auto"/>
              <w:spacing w:before="240" w:line="220" w:lineRule="exact"/>
              <w:ind w:firstLine="0"/>
              <w:jc w:val="left"/>
            </w:pPr>
            <w:r>
              <w:rPr>
                <w:rStyle w:val="Zkladntext21"/>
              </w:rPr>
              <w:t xml:space="preserve">Cílem je připravit se na celý </w:t>
            </w:r>
            <w:proofErr w:type="gramStart"/>
            <w:r>
              <w:rPr>
                <w:rStyle w:val="Zkladntext21"/>
              </w:rPr>
              <w:t>proces</w:t>
            </w:r>
            <w:proofErr w:type="gramEnd"/>
            <w:r>
              <w:rPr>
                <w:rStyle w:val="Zkladntext21"/>
              </w:rPr>
              <w:t xml:space="preserve"> a především pak na společný workshop.</w:t>
            </w:r>
          </w:p>
        </w:tc>
      </w:tr>
      <w:tr w:rsidR="00C67E9E">
        <w:trPr>
          <w:trHeight w:hRule="exact" w:val="3504"/>
          <w:jc w:val="center"/>
        </w:trPr>
        <w:tc>
          <w:tcPr>
            <w:tcW w:w="614" w:type="dxa"/>
            <w:tcBorders>
              <w:top w:val="single" w:sz="4" w:space="0" w:color="auto"/>
              <w:left w:val="single" w:sz="4" w:space="0" w:color="auto"/>
            </w:tcBorders>
            <w:shd w:val="clear" w:color="auto" w:fill="FFFFFF"/>
          </w:tcPr>
          <w:p w:rsidR="00C67E9E" w:rsidRDefault="00DF6328">
            <w:pPr>
              <w:pStyle w:val="Zkladntext20"/>
              <w:framePr w:w="9101" w:wrap="notBeside" w:vAnchor="text" w:hAnchor="text" w:xAlign="center" w:y="1"/>
              <w:shd w:val="clear" w:color="auto" w:fill="auto"/>
              <w:spacing w:before="0" w:line="220" w:lineRule="exact"/>
              <w:ind w:left="180" w:firstLine="0"/>
              <w:jc w:val="left"/>
            </w:pPr>
            <w:r>
              <w:rPr>
                <w:rStyle w:val="Zkladntext21"/>
              </w:rPr>
              <w:t>1.2</w:t>
            </w:r>
          </w:p>
        </w:tc>
        <w:tc>
          <w:tcPr>
            <w:tcW w:w="8486"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01" w:wrap="notBeside" w:vAnchor="text" w:hAnchor="text" w:xAlign="center" w:y="1"/>
              <w:shd w:val="clear" w:color="auto" w:fill="auto"/>
              <w:spacing w:before="0" w:after="60" w:line="220" w:lineRule="exact"/>
              <w:ind w:firstLine="0"/>
              <w:jc w:val="left"/>
            </w:pPr>
            <w:r>
              <w:rPr>
                <w:rStyle w:val="Zkladntext2Tun"/>
              </w:rPr>
              <w:t>Marketingový audit</w:t>
            </w:r>
          </w:p>
          <w:p w:rsidR="00C67E9E" w:rsidRDefault="00DF6328">
            <w:pPr>
              <w:pStyle w:val="Zkladntext20"/>
              <w:framePr w:w="9101" w:wrap="notBeside" w:vAnchor="text" w:hAnchor="text" w:xAlign="center" w:y="1"/>
              <w:shd w:val="clear" w:color="auto" w:fill="auto"/>
              <w:spacing w:before="60" w:after="300" w:line="220" w:lineRule="exact"/>
              <w:ind w:firstLine="0"/>
              <w:jc w:val="left"/>
            </w:pPr>
            <w:r>
              <w:rPr>
                <w:rStyle w:val="Zkladntext21"/>
              </w:rPr>
              <w:t>Analýza stávajícího marketingu a komunikace Objednatele vůči studentům.</w:t>
            </w:r>
          </w:p>
          <w:p w:rsidR="00C67E9E" w:rsidRDefault="00DF6328">
            <w:pPr>
              <w:pStyle w:val="Zkladntext20"/>
              <w:framePr w:w="9101" w:wrap="notBeside" w:vAnchor="text" w:hAnchor="text" w:xAlign="center" w:y="1"/>
              <w:shd w:val="clear" w:color="auto" w:fill="auto"/>
              <w:spacing w:before="300" w:after="60" w:line="220" w:lineRule="exact"/>
              <w:ind w:firstLine="0"/>
              <w:jc w:val="left"/>
            </w:pPr>
            <w:r>
              <w:rPr>
                <w:rStyle w:val="Zkladntext21"/>
              </w:rPr>
              <w:t>Zahrnuje:</w:t>
            </w:r>
          </w:p>
          <w:p w:rsidR="00C67E9E" w:rsidRDefault="00DF6328" w:rsidP="00A4597F">
            <w:pPr>
              <w:pStyle w:val="Zkladntext20"/>
              <w:framePr w:w="9101" w:wrap="notBeside" w:vAnchor="text" w:hAnchor="text" w:xAlign="center" w:y="1"/>
              <w:numPr>
                <w:ilvl w:val="0"/>
                <w:numId w:val="5"/>
              </w:numPr>
              <w:shd w:val="clear" w:color="auto" w:fill="auto"/>
              <w:tabs>
                <w:tab w:val="left" w:pos="835"/>
              </w:tabs>
              <w:spacing w:before="0" w:after="60" w:line="226" w:lineRule="exact"/>
              <w:jc w:val="left"/>
            </w:pPr>
            <w:r>
              <w:rPr>
                <w:rStyle w:val="Zkladntext21"/>
              </w:rPr>
              <w:t>datovou analýzu webových stránek EF TUL, včetně porovnání s dalšími fakultami TUL,</w:t>
            </w:r>
          </w:p>
          <w:p w:rsidR="00C67E9E" w:rsidRDefault="00DF6328" w:rsidP="00A4597F">
            <w:pPr>
              <w:pStyle w:val="Zkladntext20"/>
              <w:framePr w:w="9101" w:wrap="notBeside" w:vAnchor="text" w:hAnchor="text" w:xAlign="center" w:y="1"/>
              <w:numPr>
                <w:ilvl w:val="0"/>
                <w:numId w:val="5"/>
              </w:numPr>
              <w:shd w:val="clear" w:color="auto" w:fill="auto"/>
              <w:tabs>
                <w:tab w:val="left" w:pos="840"/>
              </w:tabs>
              <w:spacing w:before="0" w:after="60" w:line="226" w:lineRule="exact"/>
              <w:jc w:val="left"/>
              <w:rPr>
                <w:rStyle w:val="Zkladntext21"/>
              </w:rPr>
            </w:pPr>
            <w:r>
              <w:rPr>
                <w:rStyle w:val="Zkladntext21"/>
              </w:rPr>
              <w:t>kvalitativní analýzu webu (se zaměřením na stránky, které cílí primárně na uchazeče),</w:t>
            </w:r>
            <w:r w:rsidR="00A4597F">
              <w:rPr>
                <w:rStyle w:val="Zkladntext21"/>
              </w:rPr>
              <w:t xml:space="preserve"> </w:t>
            </w:r>
          </w:p>
          <w:p w:rsidR="00A4597F" w:rsidRDefault="00DF6328" w:rsidP="00A4597F">
            <w:pPr>
              <w:pStyle w:val="Zkladntext20"/>
              <w:framePr w:w="9101" w:wrap="notBeside" w:vAnchor="text" w:hAnchor="text" w:xAlign="center" w:y="1"/>
              <w:numPr>
                <w:ilvl w:val="0"/>
                <w:numId w:val="5"/>
              </w:numPr>
              <w:shd w:val="clear" w:color="auto" w:fill="auto"/>
              <w:tabs>
                <w:tab w:val="left" w:pos="355"/>
              </w:tabs>
              <w:spacing w:before="0" w:after="120" w:line="226" w:lineRule="exact"/>
              <w:jc w:val="left"/>
              <w:rPr>
                <w:rStyle w:val="Zkladntext21"/>
              </w:rPr>
            </w:pPr>
            <w:r>
              <w:rPr>
                <w:rStyle w:val="Zkladntext21"/>
              </w:rPr>
              <w:t xml:space="preserve">analýzu sociálních </w:t>
            </w:r>
            <w:proofErr w:type="gramStart"/>
            <w:r>
              <w:rPr>
                <w:rStyle w:val="Zkladntext21"/>
              </w:rPr>
              <w:t xml:space="preserve">sítí - </w:t>
            </w:r>
            <w:proofErr w:type="spellStart"/>
            <w:r>
              <w:rPr>
                <w:rStyle w:val="Zkladntext21"/>
              </w:rPr>
              <w:t>Facebooku</w:t>
            </w:r>
            <w:proofErr w:type="spellEnd"/>
            <w:proofErr w:type="gramEnd"/>
            <w:r>
              <w:rPr>
                <w:rStyle w:val="Zkladntext21"/>
              </w:rPr>
              <w:t xml:space="preserve"> a </w:t>
            </w:r>
            <w:proofErr w:type="spellStart"/>
            <w:r>
              <w:rPr>
                <w:rStyle w:val="Zkladntext21"/>
              </w:rPr>
              <w:t>Instagramu</w:t>
            </w:r>
            <w:proofErr w:type="spellEnd"/>
            <w:r>
              <w:rPr>
                <w:rStyle w:val="Zkladntext21"/>
              </w:rPr>
              <w:t>,</w:t>
            </w:r>
          </w:p>
          <w:p w:rsidR="00A4597F" w:rsidRDefault="00DF6328" w:rsidP="00A4597F">
            <w:pPr>
              <w:pStyle w:val="Zkladntext20"/>
              <w:framePr w:w="9101" w:wrap="notBeside" w:vAnchor="text" w:hAnchor="text" w:xAlign="center" w:y="1"/>
              <w:numPr>
                <w:ilvl w:val="0"/>
                <w:numId w:val="5"/>
              </w:numPr>
              <w:shd w:val="clear" w:color="auto" w:fill="auto"/>
              <w:tabs>
                <w:tab w:val="left" w:pos="355"/>
              </w:tabs>
              <w:spacing w:before="0" w:line="226" w:lineRule="exact"/>
              <w:jc w:val="left"/>
              <w:rPr>
                <w:rStyle w:val="Zkladntext21"/>
              </w:rPr>
            </w:pPr>
            <w:r>
              <w:rPr>
                <w:rStyle w:val="Zkladntext21"/>
              </w:rPr>
              <w:t>analýzu odkazujících webů a klíčových slov, díky kterým návštěvníci webové</w:t>
            </w:r>
          </w:p>
          <w:p w:rsidR="00C67E9E" w:rsidRDefault="00DF6328" w:rsidP="00A4597F">
            <w:pPr>
              <w:pStyle w:val="Zkladntext20"/>
              <w:framePr w:w="9101" w:wrap="notBeside" w:vAnchor="text" w:hAnchor="text" w:xAlign="center" w:y="1"/>
              <w:numPr>
                <w:ilvl w:val="0"/>
                <w:numId w:val="5"/>
              </w:numPr>
              <w:shd w:val="clear" w:color="auto" w:fill="auto"/>
              <w:tabs>
                <w:tab w:val="left" w:pos="355"/>
              </w:tabs>
              <w:spacing w:before="0" w:line="226" w:lineRule="exact"/>
              <w:jc w:val="left"/>
            </w:pPr>
            <w:r>
              <w:rPr>
                <w:rStyle w:val="Zkladntext21"/>
              </w:rPr>
              <w:t>stránky nacházejí.</w:t>
            </w:r>
          </w:p>
          <w:p w:rsidR="00C67E9E" w:rsidRDefault="00DF6328">
            <w:pPr>
              <w:pStyle w:val="Zkladntext20"/>
              <w:framePr w:w="9101" w:wrap="notBeside" w:vAnchor="text" w:hAnchor="text" w:xAlign="center" w:y="1"/>
              <w:shd w:val="clear" w:color="auto" w:fill="auto"/>
              <w:spacing w:before="300" w:line="220" w:lineRule="exact"/>
              <w:ind w:firstLine="0"/>
              <w:jc w:val="left"/>
            </w:pPr>
            <w:r>
              <w:rPr>
                <w:rStyle w:val="Zkladntext2Tun"/>
              </w:rPr>
              <w:t>Cena: 48 000 Kč + DPH</w:t>
            </w:r>
          </w:p>
        </w:tc>
      </w:tr>
      <w:tr w:rsidR="00C67E9E">
        <w:trPr>
          <w:trHeight w:hRule="exact" w:val="2688"/>
          <w:jc w:val="center"/>
        </w:trPr>
        <w:tc>
          <w:tcPr>
            <w:tcW w:w="614" w:type="dxa"/>
            <w:tcBorders>
              <w:top w:val="single" w:sz="4" w:space="0" w:color="auto"/>
              <w:left w:val="single" w:sz="4" w:space="0" w:color="auto"/>
            </w:tcBorders>
            <w:shd w:val="clear" w:color="auto" w:fill="FFFFFF"/>
          </w:tcPr>
          <w:p w:rsidR="00C67E9E" w:rsidRDefault="00DF6328">
            <w:pPr>
              <w:pStyle w:val="Zkladntext20"/>
              <w:framePr w:w="9101" w:wrap="notBeside" w:vAnchor="text" w:hAnchor="text" w:xAlign="center" w:y="1"/>
              <w:shd w:val="clear" w:color="auto" w:fill="auto"/>
              <w:spacing w:before="0" w:line="220" w:lineRule="exact"/>
              <w:ind w:left="180" w:firstLine="0"/>
              <w:jc w:val="left"/>
            </w:pPr>
            <w:r>
              <w:rPr>
                <w:rStyle w:val="Zkladntext21"/>
              </w:rPr>
              <w:t>1.3</w:t>
            </w:r>
          </w:p>
        </w:tc>
        <w:tc>
          <w:tcPr>
            <w:tcW w:w="8486"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01" w:wrap="notBeside" w:vAnchor="text" w:hAnchor="text" w:xAlign="center" w:y="1"/>
              <w:shd w:val="clear" w:color="auto" w:fill="auto"/>
              <w:spacing w:before="0" w:line="230" w:lineRule="exact"/>
              <w:ind w:firstLine="0"/>
              <w:jc w:val="left"/>
            </w:pPr>
            <w:r>
              <w:rPr>
                <w:rStyle w:val="Zkladntext2Tun"/>
              </w:rPr>
              <w:t>Workshop a prezentace auditu</w:t>
            </w:r>
          </w:p>
          <w:p w:rsidR="00C67E9E" w:rsidRDefault="00DF6328">
            <w:pPr>
              <w:pStyle w:val="Zkladntext20"/>
              <w:framePr w:w="9101" w:wrap="notBeside" w:vAnchor="text" w:hAnchor="text" w:xAlign="center" w:y="1"/>
              <w:shd w:val="clear" w:color="auto" w:fill="auto"/>
              <w:spacing w:before="0" w:line="230" w:lineRule="exact"/>
              <w:ind w:firstLine="0"/>
              <w:jc w:val="left"/>
            </w:pPr>
            <w:r>
              <w:rPr>
                <w:rStyle w:val="Zkladntext21"/>
              </w:rPr>
              <w:t>Půldenní workshop na TUL. Slouží k ujasnění informací a společnému sladění výchozích bodů pro sestavení strategie. Přesné složení workshopu vzniká až po úvodním sladění. Předběžně se ale bude skládat z metod:</w:t>
            </w:r>
          </w:p>
          <w:p w:rsidR="00C67E9E" w:rsidRDefault="00DF6328">
            <w:pPr>
              <w:pStyle w:val="Zkladntext20"/>
              <w:framePr w:w="9101" w:wrap="notBeside" w:vAnchor="text" w:hAnchor="text" w:xAlign="center" w:y="1"/>
              <w:numPr>
                <w:ilvl w:val="0"/>
                <w:numId w:val="2"/>
              </w:numPr>
              <w:shd w:val="clear" w:color="auto" w:fill="auto"/>
              <w:tabs>
                <w:tab w:val="left" w:pos="830"/>
              </w:tabs>
              <w:spacing w:before="0" w:line="230" w:lineRule="exact"/>
              <w:ind w:left="840"/>
              <w:jc w:val="left"/>
            </w:pPr>
            <w:proofErr w:type="spellStart"/>
            <w:r>
              <w:rPr>
                <w:rStyle w:val="Zkladntext2Tun"/>
              </w:rPr>
              <w:t>Jobs</w:t>
            </w:r>
            <w:proofErr w:type="spellEnd"/>
            <w:r>
              <w:rPr>
                <w:rStyle w:val="Zkladntext2Tun"/>
              </w:rPr>
              <w:t xml:space="preserve">, </w:t>
            </w:r>
            <w:proofErr w:type="spellStart"/>
            <w:r>
              <w:rPr>
                <w:rStyle w:val="Zkladntext2Tun"/>
              </w:rPr>
              <w:t>Pains</w:t>
            </w:r>
            <w:proofErr w:type="spellEnd"/>
            <w:r>
              <w:rPr>
                <w:rStyle w:val="Zkladntext2Tun"/>
              </w:rPr>
              <w:t xml:space="preserve">, </w:t>
            </w:r>
            <w:proofErr w:type="spellStart"/>
            <w:r>
              <w:rPr>
                <w:rStyle w:val="Zkladntext2Tun"/>
              </w:rPr>
              <w:t>Gains</w:t>
            </w:r>
            <w:proofErr w:type="spellEnd"/>
            <w:r>
              <w:rPr>
                <w:rStyle w:val="Zkladntext2Tun"/>
              </w:rPr>
              <w:t xml:space="preserve">: </w:t>
            </w:r>
            <w:r>
              <w:rPr>
                <w:rStyle w:val="Zkladntext21"/>
              </w:rPr>
              <w:t xml:space="preserve">Slouží k popsání činností, silných i slabých stránek EF TUL a </w:t>
            </w:r>
            <w:proofErr w:type="spellStart"/>
            <w:r>
              <w:rPr>
                <w:rStyle w:val="Zkladntext21"/>
              </w:rPr>
              <w:t>prioritizaci</w:t>
            </w:r>
            <w:proofErr w:type="spellEnd"/>
            <w:r>
              <w:rPr>
                <w:rStyle w:val="Zkladntext21"/>
              </w:rPr>
              <w:t xml:space="preserve"> jednotlivých bodů</w:t>
            </w:r>
          </w:p>
          <w:p w:rsidR="00C67E9E" w:rsidRDefault="00DF6328">
            <w:pPr>
              <w:pStyle w:val="Zkladntext20"/>
              <w:framePr w:w="9101" w:wrap="notBeside" w:vAnchor="text" w:hAnchor="text" w:xAlign="center" w:y="1"/>
              <w:numPr>
                <w:ilvl w:val="0"/>
                <w:numId w:val="2"/>
              </w:numPr>
              <w:shd w:val="clear" w:color="auto" w:fill="auto"/>
              <w:tabs>
                <w:tab w:val="left" w:pos="830"/>
              </w:tabs>
              <w:spacing w:before="0" w:after="240" w:line="226" w:lineRule="exact"/>
              <w:ind w:left="840"/>
              <w:jc w:val="left"/>
            </w:pPr>
            <w:r>
              <w:rPr>
                <w:rStyle w:val="Zkladntext2Tun"/>
              </w:rPr>
              <w:t xml:space="preserve">Target </w:t>
            </w:r>
            <w:proofErr w:type="spellStart"/>
            <w:r>
              <w:rPr>
                <w:rStyle w:val="Zkladntext2Tun"/>
              </w:rPr>
              <w:t>Groups</w:t>
            </w:r>
            <w:proofErr w:type="spellEnd"/>
            <w:r>
              <w:rPr>
                <w:rStyle w:val="Zkladntext2Tun"/>
              </w:rPr>
              <w:t xml:space="preserve">: </w:t>
            </w:r>
            <w:r>
              <w:rPr>
                <w:rStyle w:val="Zkladntext21"/>
              </w:rPr>
              <w:t>Slouží k definování cílových skupin, jejich základnímu popisu a konzultaci před návrhem výzkumu</w:t>
            </w:r>
          </w:p>
          <w:p w:rsidR="00C67E9E" w:rsidRDefault="00DF6328">
            <w:pPr>
              <w:pStyle w:val="Zkladntext20"/>
              <w:framePr w:w="9101" w:wrap="notBeside" w:vAnchor="text" w:hAnchor="text" w:xAlign="center" w:y="1"/>
              <w:shd w:val="clear" w:color="auto" w:fill="auto"/>
              <w:spacing w:before="240" w:line="220" w:lineRule="exact"/>
              <w:ind w:firstLine="0"/>
              <w:jc w:val="left"/>
            </w:pPr>
            <w:r>
              <w:rPr>
                <w:rStyle w:val="Zkladntext2Tun"/>
              </w:rPr>
              <w:t>Cena: 34 200 Kč + DPH</w:t>
            </w:r>
          </w:p>
        </w:tc>
      </w:tr>
      <w:tr w:rsidR="00C67E9E">
        <w:trPr>
          <w:trHeight w:hRule="exact" w:val="946"/>
          <w:jc w:val="center"/>
        </w:trPr>
        <w:tc>
          <w:tcPr>
            <w:tcW w:w="614" w:type="dxa"/>
            <w:tcBorders>
              <w:top w:val="single" w:sz="4" w:space="0" w:color="auto"/>
              <w:left w:val="single" w:sz="4" w:space="0" w:color="auto"/>
              <w:bottom w:val="single" w:sz="4" w:space="0" w:color="auto"/>
            </w:tcBorders>
            <w:shd w:val="clear" w:color="auto" w:fill="FFFFFF"/>
          </w:tcPr>
          <w:p w:rsidR="00C67E9E" w:rsidRDefault="00C67E9E">
            <w:pPr>
              <w:framePr w:w="9101" w:wrap="notBeside" w:vAnchor="text" w:hAnchor="text" w:xAlign="center" w:y="1"/>
              <w:rPr>
                <w:sz w:val="10"/>
                <w:szCs w:val="10"/>
              </w:rPr>
            </w:pPr>
          </w:p>
        </w:tc>
        <w:tc>
          <w:tcPr>
            <w:tcW w:w="8486" w:type="dxa"/>
            <w:tcBorders>
              <w:top w:val="single" w:sz="4" w:space="0" w:color="auto"/>
              <w:left w:val="single" w:sz="4" w:space="0" w:color="auto"/>
              <w:bottom w:val="single" w:sz="4" w:space="0" w:color="auto"/>
              <w:right w:val="single" w:sz="4" w:space="0" w:color="auto"/>
            </w:tcBorders>
            <w:shd w:val="clear" w:color="auto" w:fill="FFFFFF"/>
            <w:vAlign w:val="center"/>
          </w:tcPr>
          <w:p w:rsidR="00C67E9E" w:rsidRDefault="00DF6328">
            <w:pPr>
              <w:pStyle w:val="Zkladntext20"/>
              <w:framePr w:w="9101" w:wrap="notBeside" w:vAnchor="text" w:hAnchor="text" w:xAlign="center" w:y="1"/>
              <w:shd w:val="clear" w:color="auto" w:fill="auto"/>
              <w:spacing w:before="0" w:after="240" w:line="220" w:lineRule="exact"/>
              <w:ind w:firstLine="0"/>
              <w:jc w:val="left"/>
            </w:pPr>
            <w:r>
              <w:rPr>
                <w:rStyle w:val="Zkladntext2Tun"/>
              </w:rPr>
              <w:t>Výstupy</w:t>
            </w:r>
          </w:p>
          <w:p w:rsidR="00C67E9E" w:rsidRDefault="00DF6328">
            <w:pPr>
              <w:pStyle w:val="Zkladntext20"/>
              <w:framePr w:w="9101" w:wrap="notBeside" w:vAnchor="text" w:hAnchor="text" w:xAlign="center" w:y="1"/>
              <w:shd w:val="clear" w:color="auto" w:fill="auto"/>
              <w:spacing w:before="240" w:line="220" w:lineRule="exact"/>
              <w:ind w:firstLine="0"/>
              <w:jc w:val="left"/>
            </w:pPr>
            <w:r>
              <w:rPr>
                <w:rStyle w:val="Zkladntext21"/>
              </w:rPr>
              <w:t>1. část prací bude ukončena po odevzdání všech výstupů z fází 1.1 až 1.3.</w:t>
            </w:r>
          </w:p>
        </w:tc>
      </w:tr>
    </w:tbl>
    <w:p w:rsidR="00C67E9E" w:rsidRDefault="00C67E9E">
      <w:pPr>
        <w:framePr w:w="9101" w:wrap="notBeside" w:vAnchor="text" w:hAnchor="text" w:xAlign="center" w:y="1"/>
        <w:rPr>
          <w:sz w:val="2"/>
          <w:szCs w:val="2"/>
        </w:rPr>
      </w:pPr>
    </w:p>
    <w:p w:rsidR="00C67E9E" w:rsidRDefault="00C67E9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8515"/>
      </w:tblGrid>
      <w:tr w:rsidR="00C67E9E">
        <w:trPr>
          <w:trHeight w:hRule="exact" w:val="494"/>
          <w:jc w:val="center"/>
        </w:trPr>
        <w:tc>
          <w:tcPr>
            <w:tcW w:w="9125" w:type="dxa"/>
            <w:gridSpan w:val="2"/>
            <w:tcBorders>
              <w:top w:val="single" w:sz="4" w:space="0" w:color="auto"/>
              <w:left w:val="single" w:sz="4" w:space="0" w:color="auto"/>
              <w:right w:val="single" w:sz="4" w:space="0" w:color="auto"/>
            </w:tcBorders>
            <w:shd w:val="clear" w:color="auto" w:fill="FFFFFF"/>
            <w:vAlign w:val="bottom"/>
          </w:tcPr>
          <w:p w:rsidR="00C67E9E" w:rsidRDefault="00DF6328">
            <w:pPr>
              <w:pStyle w:val="Zkladntext20"/>
              <w:framePr w:w="9125" w:wrap="notBeside" w:vAnchor="text" w:hAnchor="text" w:xAlign="center" w:y="1"/>
              <w:shd w:val="clear" w:color="auto" w:fill="auto"/>
              <w:spacing w:before="0" w:line="220" w:lineRule="exact"/>
              <w:ind w:left="240" w:firstLine="0"/>
              <w:jc w:val="left"/>
            </w:pPr>
            <w:r>
              <w:rPr>
                <w:rStyle w:val="Zkladntext2Tun"/>
              </w:rPr>
              <w:lastRenderedPageBreak/>
              <w:t>2. část: výzkum u cílové skupiny</w:t>
            </w:r>
          </w:p>
        </w:tc>
      </w:tr>
      <w:tr w:rsidR="00C67E9E">
        <w:trPr>
          <w:trHeight w:hRule="exact" w:val="1666"/>
          <w:jc w:val="center"/>
        </w:trPr>
        <w:tc>
          <w:tcPr>
            <w:tcW w:w="610" w:type="dxa"/>
            <w:tcBorders>
              <w:top w:val="single" w:sz="4" w:space="0" w:color="auto"/>
              <w:left w:val="single" w:sz="4" w:space="0" w:color="auto"/>
            </w:tcBorders>
            <w:shd w:val="clear" w:color="auto" w:fill="FFFFFF"/>
          </w:tcPr>
          <w:p w:rsidR="00C67E9E" w:rsidRDefault="00DF6328">
            <w:pPr>
              <w:pStyle w:val="Zkladntext20"/>
              <w:framePr w:w="9125" w:wrap="notBeside" w:vAnchor="text" w:hAnchor="text" w:xAlign="center" w:y="1"/>
              <w:shd w:val="clear" w:color="auto" w:fill="auto"/>
              <w:spacing w:before="0" w:line="220" w:lineRule="exact"/>
              <w:ind w:left="200" w:firstLine="0"/>
              <w:jc w:val="left"/>
            </w:pPr>
            <w:r>
              <w:rPr>
                <w:rStyle w:val="Zkladntext21"/>
              </w:rPr>
              <w:t>2.1</w:t>
            </w:r>
          </w:p>
        </w:tc>
        <w:tc>
          <w:tcPr>
            <w:tcW w:w="8515"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Tun"/>
              </w:rPr>
              <w:t>Screeningová kritéria a výzkumné otázky</w:t>
            </w:r>
          </w:p>
          <w:p w:rsidR="00C67E9E" w:rsidRDefault="00DF6328">
            <w:pPr>
              <w:pStyle w:val="Zkladntext20"/>
              <w:framePr w:w="9125" w:wrap="notBeside" w:vAnchor="text" w:hAnchor="text" w:xAlign="center" w:y="1"/>
              <w:shd w:val="clear" w:color="auto" w:fill="auto"/>
              <w:spacing w:before="0" w:after="240" w:line="230" w:lineRule="exact"/>
              <w:ind w:firstLine="0"/>
              <w:jc w:val="left"/>
            </w:pPr>
            <w:r>
              <w:rPr>
                <w:rStyle w:val="Zkladntext21"/>
              </w:rPr>
              <w:t>Sestavení kritérií pro výběr a osnovy pro rozhovory se zástupci cílových skupin. Cílem je zjistit motivace, obavy a potřeby studentů ke studiu na EF TUL, a najít klíčové argumenty a vhled pro sestavování strategie.</w:t>
            </w:r>
          </w:p>
          <w:p w:rsidR="00C67E9E" w:rsidRDefault="00DF6328">
            <w:pPr>
              <w:pStyle w:val="Zkladntext20"/>
              <w:framePr w:w="9125" w:wrap="notBeside" w:vAnchor="text" w:hAnchor="text" w:xAlign="center" w:y="1"/>
              <w:shd w:val="clear" w:color="auto" w:fill="auto"/>
              <w:spacing w:before="240" w:line="220" w:lineRule="exact"/>
              <w:ind w:firstLine="0"/>
              <w:jc w:val="left"/>
            </w:pPr>
            <w:r>
              <w:rPr>
                <w:rStyle w:val="Zkladntext2Tun"/>
              </w:rPr>
              <w:t>Cena: 12 000 Kč + DPH</w:t>
            </w:r>
          </w:p>
        </w:tc>
      </w:tr>
      <w:tr w:rsidR="00C67E9E">
        <w:trPr>
          <w:trHeight w:hRule="exact" w:val="3010"/>
          <w:jc w:val="center"/>
        </w:trPr>
        <w:tc>
          <w:tcPr>
            <w:tcW w:w="610" w:type="dxa"/>
            <w:tcBorders>
              <w:top w:val="single" w:sz="4" w:space="0" w:color="auto"/>
              <w:left w:val="single" w:sz="4" w:space="0" w:color="auto"/>
            </w:tcBorders>
            <w:shd w:val="clear" w:color="auto" w:fill="FFFFFF"/>
          </w:tcPr>
          <w:p w:rsidR="00C67E9E" w:rsidRDefault="00DF6328">
            <w:pPr>
              <w:pStyle w:val="Zkladntext20"/>
              <w:framePr w:w="9125" w:wrap="notBeside" w:vAnchor="text" w:hAnchor="text" w:xAlign="center" w:y="1"/>
              <w:shd w:val="clear" w:color="auto" w:fill="auto"/>
              <w:spacing w:before="0" w:line="220" w:lineRule="exact"/>
              <w:ind w:left="200" w:firstLine="0"/>
              <w:jc w:val="left"/>
            </w:pPr>
            <w:r>
              <w:rPr>
                <w:rStyle w:val="Zkladntext21"/>
              </w:rPr>
              <w:t>2.2</w:t>
            </w:r>
          </w:p>
        </w:tc>
        <w:tc>
          <w:tcPr>
            <w:tcW w:w="8515"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Tun"/>
              </w:rPr>
              <w:t>Hloubkové rozhovory se studenty středních škol</w:t>
            </w:r>
          </w:p>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1"/>
              </w:rPr>
              <w:t xml:space="preserve">Osobní či telefonické vedení rozhovorů s </w:t>
            </w:r>
            <w:proofErr w:type="spellStart"/>
            <w:r>
              <w:rPr>
                <w:rStyle w:val="Zkladntext21"/>
              </w:rPr>
              <w:t>předvybranými</w:t>
            </w:r>
            <w:proofErr w:type="spellEnd"/>
            <w:r>
              <w:rPr>
                <w:rStyle w:val="Zkladntext21"/>
              </w:rPr>
              <w:t xml:space="preserve"> zástupci cílové skupiny.</w:t>
            </w:r>
          </w:p>
          <w:p w:rsidR="00C67E9E" w:rsidRDefault="00DF6328">
            <w:pPr>
              <w:pStyle w:val="Zkladntext20"/>
              <w:framePr w:w="9125" w:wrap="notBeside" w:vAnchor="text" w:hAnchor="text" w:xAlign="center" w:y="1"/>
              <w:shd w:val="clear" w:color="auto" w:fill="auto"/>
              <w:spacing w:before="0" w:line="230" w:lineRule="exact"/>
              <w:ind w:left="840" w:firstLine="0"/>
              <w:jc w:val="left"/>
            </w:pPr>
            <w:r>
              <w:rPr>
                <w:rStyle w:val="Zkladntext21"/>
              </w:rPr>
              <w:t>8 rozhovorů na dni otevřených dveří (vedené Dodavatelem)</w:t>
            </w:r>
          </w:p>
          <w:p w:rsidR="00C67E9E" w:rsidRDefault="00DF6328">
            <w:pPr>
              <w:pStyle w:val="Zkladntext20"/>
              <w:framePr w:w="9125" w:wrap="notBeside" w:vAnchor="text" w:hAnchor="text" w:xAlign="center" w:y="1"/>
              <w:shd w:val="clear" w:color="auto" w:fill="auto"/>
              <w:spacing w:before="0" w:line="230" w:lineRule="exact"/>
              <w:ind w:left="840" w:firstLine="0"/>
              <w:jc w:val="left"/>
            </w:pPr>
            <w:r>
              <w:rPr>
                <w:rStyle w:val="Zkladntext21"/>
              </w:rPr>
              <w:t xml:space="preserve">16 rozhovorů na veletrhu </w:t>
            </w:r>
            <w:proofErr w:type="spellStart"/>
            <w:r>
              <w:rPr>
                <w:rStyle w:val="Zkladntext21"/>
              </w:rPr>
              <w:t>Gaudeamus</w:t>
            </w:r>
            <w:proofErr w:type="spellEnd"/>
            <w:r>
              <w:rPr>
                <w:rStyle w:val="Zkladntext21"/>
              </w:rPr>
              <w:t xml:space="preserve"> (vedené Dodavatelem)</w:t>
            </w:r>
          </w:p>
          <w:p w:rsidR="00C67E9E" w:rsidRDefault="00DF6328">
            <w:pPr>
              <w:pStyle w:val="Zkladntext20"/>
              <w:framePr w:w="9125" w:wrap="notBeside" w:vAnchor="text" w:hAnchor="text" w:xAlign="center" w:y="1"/>
              <w:shd w:val="clear" w:color="auto" w:fill="auto"/>
              <w:spacing w:before="0" w:after="180" w:line="230" w:lineRule="exact"/>
              <w:ind w:left="840" w:firstLine="0"/>
              <w:jc w:val="left"/>
            </w:pPr>
            <w:r>
              <w:rPr>
                <w:rStyle w:val="Zkladntext21"/>
              </w:rPr>
              <w:t>24 rozhovorů (12 tazatelů z řad studentů prvního a čtvrtého ročníku EF TUL)</w:t>
            </w:r>
          </w:p>
          <w:p w:rsidR="00C67E9E" w:rsidRDefault="00DF6328">
            <w:pPr>
              <w:pStyle w:val="Zkladntext20"/>
              <w:framePr w:w="9125" w:wrap="notBeside" w:vAnchor="text" w:hAnchor="text" w:xAlign="center" w:y="1"/>
              <w:shd w:val="clear" w:color="auto" w:fill="auto"/>
              <w:spacing w:before="180" w:line="230" w:lineRule="exact"/>
              <w:ind w:firstLine="0"/>
              <w:jc w:val="left"/>
            </w:pPr>
            <w:r>
              <w:rPr>
                <w:rStyle w:val="Zkladntext2Tun"/>
              </w:rPr>
              <w:t>Cena:</w:t>
            </w:r>
          </w:p>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Tun"/>
              </w:rPr>
              <w:t xml:space="preserve">Rozhovory na </w:t>
            </w:r>
            <w:proofErr w:type="spellStart"/>
            <w:r>
              <w:rPr>
                <w:rStyle w:val="Zkladntext2Tun"/>
              </w:rPr>
              <w:t>DoD</w:t>
            </w:r>
            <w:proofErr w:type="spellEnd"/>
            <w:r>
              <w:rPr>
                <w:rStyle w:val="Zkladntext2Tun"/>
              </w:rPr>
              <w:t>: 38 400 Kč + DPH</w:t>
            </w:r>
          </w:p>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Tun"/>
              </w:rPr>
              <w:t xml:space="preserve">Rozhovory na </w:t>
            </w:r>
            <w:proofErr w:type="spellStart"/>
            <w:r>
              <w:rPr>
                <w:rStyle w:val="Zkladntext2Tun"/>
              </w:rPr>
              <w:t>Gaudeamu</w:t>
            </w:r>
            <w:proofErr w:type="spellEnd"/>
            <w:r>
              <w:rPr>
                <w:rStyle w:val="Zkladntext2Tun"/>
              </w:rPr>
              <w:t>: 19 200 Kč + DPH</w:t>
            </w:r>
          </w:p>
          <w:p w:rsidR="00C67E9E" w:rsidRDefault="00DF6328">
            <w:pPr>
              <w:pStyle w:val="Zkladntext20"/>
              <w:framePr w:w="9125" w:wrap="notBeside" w:vAnchor="text" w:hAnchor="text" w:xAlign="center" w:y="1"/>
              <w:shd w:val="clear" w:color="auto" w:fill="auto"/>
              <w:spacing w:before="0" w:after="180" w:line="230" w:lineRule="exact"/>
              <w:ind w:firstLine="0"/>
              <w:jc w:val="left"/>
            </w:pPr>
            <w:r>
              <w:rPr>
                <w:rStyle w:val="Zkladntext2Tun"/>
              </w:rPr>
              <w:t>Školení tazatelů z řad studentů EF TUL: 7 900 Kč + DPH</w:t>
            </w:r>
          </w:p>
          <w:p w:rsidR="00C67E9E" w:rsidRDefault="00DF6328">
            <w:pPr>
              <w:pStyle w:val="Zkladntext20"/>
              <w:framePr w:w="9125" w:wrap="notBeside" w:vAnchor="text" w:hAnchor="text" w:xAlign="center" w:y="1"/>
              <w:shd w:val="clear" w:color="auto" w:fill="auto"/>
              <w:spacing w:before="180" w:line="220" w:lineRule="exact"/>
              <w:ind w:firstLine="0"/>
              <w:jc w:val="left"/>
            </w:pPr>
            <w:r>
              <w:rPr>
                <w:rStyle w:val="Zkladntext2Tun"/>
              </w:rPr>
              <w:t>Cena celkem: 65 500 Kč + DPH</w:t>
            </w:r>
          </w:p>
        </w:tc>
      </w:tr>
      <w:tr w:rsidR="00C67E9E">
        <w:trPr>
          <w:trHeight w:hRule="exact" w:val="3014"/>
          <w:jc w:val="center"/>
        </w:trPr>
        <w:tc>
          <w:tcPr>
            <w:tcW w:w="610" w:type="dxa"/>
            <w:tcBorders>
              <w:top w:val="single" w:sz="4" w:space="0" w:color="auto"/>
              <w:left w:val="single" w:sz="4" w:space="0" w:color="auto"/>
            </w:tcBorders>
            <w:shd w:val="clear" w:color="auto" w:fill="FFFFFF"/>
          </w:tcPr>
          <w:p w:rsidR="00C67E9E" w:rsidRDefault="00DF6328">
            <w:pPr>
              <w:pStyle w:val="Zkladntext20"/>
              <w:framePr w:w="9125" w:wrap="notBeside" w:vAnchor="text" w:hAnchor="text" w:xAlign="center" w:y="1"/>
              <w:shd w:val="clear" w:color="auto" w:fill="auto"/>
              <w:spacing w:before="0" w:line="220" w:lineRule="exact"/>
              <w:ind w:left="200" w:firstLine="0"/>
              <w:jc w:val="left"/>
            </w:pPr>
            <w:r>
              <w:rPr>
                <w:rStyle w:val="Zkladntext21"/>
              </w:rPr>
              <w:t>2.3</w:t>
            </w:r>
          </w:p>
        </w:tc>
        <w:tc>
          <w:tcPr>
            <w:tcW w:w="8515"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Tun"/>
              </w:rPr>
              <w:t>Hloubkové rozhovory se studenty EF TUL</w:t>
            </w:r>
          </w:p>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1"/>
              </w:rPr>
              <w:t>Výzkum mezi studenty EF TUL zahrnující opět hloubkové rozhovory (15 rozhovorů) a dotazníkové šetření (viz. níže). Zjišťujeme, co přesně jim škola přináší, proč si studenti vybrali ekonomii jako takovou (a ne konkurenční jazyky a techniku)? atd.</w:t>
            </w:r>
          </w:p>
          <w:p w:rsidR="00C67E9E" w:rsidRDefault="00DF6328">
            <w:pPr>
              <w:pStyle w:val="Zkladntext20"/>
              <w:framePr w:w="9125" w:wrap="notBeside" w:vAnchor="text" w:hAnchor="text" w:xAlign="center" w:y="1"/>
              <w:shd w:val="clear" w:color="auto" w:fill="auto"/>
              <w:spacing w:before="0" w:after="180" w:line="230" w:lineRule="exact"/>
              <w:ind w:left="840" w:firstLine="0"/>
              <w:jc w:val="left"/>
            </w:pPr>
            <w:r>
              <w:rPr>
                <w:rStyle w:val="Zkladntext21"/>
              </w:rPr>
              <w:t>5 rozhovorů se studenty prvních ročníků EF TUL nepocházejících z Liberce 5 rozhovorů se studenty třetích ročníků EF TUL Rozhovory se studenty magisterských programů prezenčně studující: 2 dálkově studující: 2 studující hospodářskou politiku: 1</w:t>
            </w:r>
          </w:p>
          <w:p w:rsidR="00C67E9E" w:rsidRDefault="00DF6328">
            <w:pPr>
              <w:pStyle w:val="Zkladntext20"/>
              <w:framePr w:w="9125" w:wrap="notBeside" w:vAnchor="text" w:hAnchor="text" w:xAlign="center" w:y="1"/>
              <w:shd w:val="clear" w:color="auto" w:fill="auto"/>
              <w:spacing w:before="180" w:line="220" w:lineRule="exact"/>
              <w:ind w:firstLine="0"/>
              <w:jc w:val="left"/>
            </w:pPr>
            <w:r>
              <w:rPr>
                <w:rStyle w:val="Zkladntext2Tun"/>
              </w:rPr>
              <w:t>Cena: 72 000 Kč + DPH</w:t>
            </w:r>
          </w:p>
        </w:tc>
      </w:tr>
      <w:tr w:rsidR="00C67E9E">
        <w:trPr>
          <w:trHeight w:hRule="exact" w:val="1862"/>
          <w:jc w:val="center"/>
        </w:trPr>
        <w:tc>
          <w:tcPr>
            <w:tcW w:w="610" w:type="dxa"/>
            <w:tcBorders>
              <w:top w:val="single" w:sz="4" w:space="0" w:color="auto"/>
              <w:left w:val="single" w:sz="4" w:space="0" w:color="auto"/>
            </w:tcBorders>
            <w:shd w:val="clear" w:color="auto" w:fill="FFFFFF"/>
          </w:tcPr>
          <w:p w:rsidR="00C67E9E" w:rsidRDefault="00DF6328">
            <w:pPr>
              <w:pStyle w:val="Zkladntext20"/>
              <w:framePr w:w="9125" w:wrap="notBeside" w:vAnchor="text" w:hAnchor="text" w:xAlign="center" w:y="1"/>
              <w:shd w:val="clear" w:color="auto" w:fill="auto"/>
              <w:spacing w:before="0" w:line="220" w:lineRule="exact"/>
              <w:ind w:left="200" w:firstLine="0"/>
              <w:jc w:val="left"/>
            </w:pPr>
            <w:r>
              <w:rPr>
                <w:rStyle w:val="Zkladntext21"/>
              </w:rPr>
              <w:t>2.4</w:t>
            </w:r>
          </w:p>
        </w:tc>
        <w:tc>
          <w:tcPr>
            <w:tcW w:w="8515"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Tun"/>
              </w:rPr>
              <w:t xml:space="preserve">Dotazníkové </w:t>
            </w:r>
            <w:proofErr w:type="gramStart"/>
            <w:r>
              <w:rPr>
                <w:rStyle w:val="Zkladntext2Tun"/>
              </w:rPr>
              <w:t>šetření - ověření</w:t>
            </w:r>
            <w:proofErr w:type="gramEnd"/>
            <w:r>
              <w:rPr>
                <w:rStyle w:val="Zkladntext2Tun"/>
              </w:rPr>
              <w:t xml:space="preserve"> závěrů z rozhovorů</w:t>
            </w:r>
          </w:p>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1"/>
              </w:rPr>
              <w:t xml:space="preserve">Zahrnuje sestavení otázek, jejich vysázení do on-line dotazníku, napsání doprovodných </w:t>
            </w:r>
            <w:proofErr w:type="gramStart"/>
            <w:r>
              <w:rPr>
                <w:rStyle w:val="Zkladntext21"/>
              </w:rPr>
              <w:t>e- mailů</w:t>
            </w:r>
            <w:proofErr w:type="gramEnd"/>
            <w:r>
              <w:rPr>
                <w:rStyle w:val="Zkladntext21"/>
              </w:rPr>
              <w:t xml:space="preserve"> a vyhodnocení sesbíraných dat.</w:t>
            </w:r>
          </w:p>
          <w:p w:rsidR="00C67E9E" w:rsidRDefault="00DF6328">
            <w:pPr>
              <w:pStyle w:val="Zkladntext20"/>
              <w:framePr w:w="9125" w:wrap="notBeside" w:vAnchor="text" w:hAnchor="text" w:xAlign="center" w:y="1"/>
              <w:shd w:val="clear" w:color="auto" w:fill="auto"/>
              <w:spacing w:before="0" w:after="180" w:line="230" w:lineRule="exact"/>
              <w:ind w:left="840" w:firstLine="0"/>
              <w:jc w:val="left"/>
            </w:pPr>
            <w:r>
              <w:rPr>
                <w:rStyle w:val="Zkladntext21"/>
              </w:rPr>
              <w:t>cílová skupina 1: studenti středních škol cílová skupina 2: studenti EF TUL</w:t>
            </w:r>
          </w:p>
          <w:p w:rsidR="00C67E9E" w:rsidRDefault="00DF6328">
            <w:pPr>
              <w:pStyle w:val="Zkladntext20"/>
              <w:framePr w:w="9125" w:wrap="notBeside" w:vAnchor="text" w:hAnchor="text" w:xAlign="center" w:y="1"/>
              <w:shd w:val="clear" w:color="auto" w:fill="auto"/>
              <w:spacing w:before="180" w:line="220" w:lineRule="exact"/>
              <w:ind w:firstLine="0"/>
              <w:jc w:val="left"/>
            </w:pPr>
            <w:r>
              <w:rPr>
                <w:rStyle w:val="Zkladntext2Tun"/>
              </w:rPr>
              <w:t>Cena: 30 800 Kč + DPH</w:t>
            </w:r>
          </w:p>
        </w:tc>
      </w:tr>
      <w:tr w:rsidR="00C67E9E">
        <w:trPr>
          <w:trHeight w:hRule="exact" w:val="1680"/>
          <w:jc w:val="center"/>
        </w:trPr>
        <w:tc>
          <w:tcPr>
            <w:tcW w:w="610" w:type="dxa"/>
            <w:tcBorders>
              <w:top w:val="single" w:sz="4" w:space="0" w:color="auto"/>
              <w:left w:val="single" w:sz="4" w:space="0" w:color="auto"/>
            </w:tcBorders>
            <w:shd w:val="clear" w:color="auto" w:fill="FFFFFF"/>
          </w:tcPr>
          <w:p w:rsidR="00C67E9E" w:rsidRDefault="00DF6328">
            <w:pPr>
              <w:pStyle w:val="Zkladntext20"/>
              <w:framePr w:w="9125" w:wrap="notBeside" w:vAnchor="text" w:hAnchor="text" w:xAlign="center" w:y="1"/>
              <w:shd w:val="clear" w:color="auto" w:fill="auto"/>
              <w:spacing w:before="0" w:line="220" w:lineRule="exact"/>
              <w:ind w:left="200" w:firstLine="0"/>
              <w:jc w:val="left"/>
            </w:pPr>
            <w:r>
              <w:rPr>
                <w:rStyle w:val="Zkladntext21"/>
              </w:rPr>
              <w:t>2.5</w:t>
            </w:r>
          </w:p>
        </w:tc>
        <w:tc>
          <w:tcPr>
            <w:tcW w:w="8515"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125" w:wrap="notBeside" w:vAnchor="text" w:hAnchor="text" w:xAlign="center" w:y="1"/>
              <w:shd w:val="clear" w:color="auto" w:fill="auto"/>
              <w:spacing w:before="0" w:line="230" w:lineRule="exact"/>
              <w:ind w:firstLine="0"/>
              <w:jc w:val="left"/>
            </w:pPr>
            <w:r>
              <w:rPr>
                <w:rStyle w:val="Zkladntext2Tun"/>
              </w:rPr>
              <w:t>Závěrečná výzkumná zpráva</w:t>
            </w:r>
          </w:p>
          <w:p w:rsidR="00C67E9E" w:rsidRDefault="00DF6328">
            <w:pPr>
              <w:pStyle w:val="Zkladntext20"/>
              <w:framePr w:w="9125" w:wrap="notBeside" w:vAnchor="text" w:hAnchor="text" w:xAlign="center" w:y="1"/>
              <w:shd w:val="clear" w:color="auto" w:fill="auto"/>
              <w:spacing w:before="0" w:after="240" w:line="230" w:lineRule="exact"/>
              <w:ind w:firstLine="0"/>
              <w:jc w:val="left"/>
            </w:pPr>
            <w:r>
              <w:rPr>
                <w:rStyle w:val="Zkladntext21"/>
              </w:rPr>
              <w:t>Výstupem 2. fáze je souhrnná výzkumná zpráva obsahující závěry z kvalitativního i kvantitativního výzkumu, dokument shrnující persony a příloha v podobě kompletních dat a metod využitých při výzkumu.</w:t>
            </w:r>
          </w:p>
          <w:p w:rsidR="00C67E9E" w:rsidRDefault="00DF6328">
            <w:pPr>
              <w:pStyle w:val="Zkladntext20"/>
              <w:framePr w:w="9125" w:wrap="notBeside" w:vAnchor="text" w:hAnchor="text" w:xAlign="center" w:y="1"/>
              <w:shd w:val="clear" w:color="auto" w:fill="auto"/>
              <w:spacing w:before="240" w:line="220" w:lineRule="exact"/>
              <w:ind w:firstLine="0"/>
              <w:jc w:val="left"/>
            </w:pPr>
            <w:r>
              <w:rPr>
                <w:rStyle w:val="Zkladntext2Tun"/>
              </w:rPr>
              <w:t>Cena: 28 800 Kč + DPH</w:t>
            </w:r>
          </w:p>
        </w:tc>
      </w:tr>
      <w:tr w:rsidR="00C67E9E">
        <w:trPr>
          <w:trHeight w:hRule="exact" w:val="1867"/>
          <w:jc w:val="center"/>
        </w:trPr>
        <w:tc>
          <w:tcPr>
            <w:tcW w:w="610" w:type="dxa"/>
            <w:tcBorders>
              <w:top w:val="single" w:sz="4" w:space="0" w:color="auto"/>
              <w:left w:val="single" w:sz="4" w:space="0" w:color="auto"/>
              <w:bottom w:val="single" w:sz="4" w:space="0" w:color="auto"/>
            </w:tcBorders>
            <w:shd w:val="clear" w:color="auto" w:fill="FFFFFF"/>
          </w:tcPr>
          <w:p w:rsidR="00C67E9E" w:rsidRDefault="00C67E9E">
            <w:pPr>
              <w:framePr w:w="9125" w:wrap="notBeside" w:vAnchor="text" w:hAnchor="text" w:xAlign="center" w:y="1"/>
              <w:rPr>
                <w:sz w:val="10"/>
                <w:szCs w:val="10"/>
              </w:rPr>
            </w:pPr>
          </w:p>
        </w:tc>
        <w:tc>
          <w:tcPr>
            <w:tcW w:w="8515" w:type="dxa"/>
            <w:tcBorders>
              <w:top w:val="single" w:sz="4" w:space="0" w:color="auto"/>
              <w:left w:val="single" w:sz="4" w:space="0" w:color="auto"/>
              <w:bottom w:val="single" w:sz="4" w:space="0" w:color="auto"/>
              <w:right w:val="single" w:sz="4" w:space="0" w:color="auto"/>
            </w:tcBorders>
            <w:shd w:val="clear" w:color="auto" w:fill="FFFFFF"/>
            <w:vAlign w:val="center"/>
          </w:tcPr>
          <w:p w:rsidR="00C67E9E" w:rsidRDefault="00DF6328">
            <w:pPr>
              <w:pStyle w:val="Zkladntext20"/>
              <w:framePr w:w="9125" w:wrap="notBeside" w:vAnchor="text" w:hAnchor="text" w:xAlign="center" w:y="1"/>
              <w:shd w:val="clear" w:color="auto" w:fill="auto"/>
              <w:spacing w:before="0" w:after="240" w:line="220" w:lineRule="exact"/>
              <w:ind w:firstLine="0"/>
              <w:jc w:val="left"/>
            </w:pPr>
            <w:r>
              <w:rPr>
                <w:rStyle w:val="Zkladntext2Tun"/>
              </w:rPr>
              <w:t>Výstupy</w:t>
            </w:r>
          </w:p>
          <w:p w:rsidR="00C67E9E" w:rsidRDefault="00DF6328">
            <w:pPr>
              <w:pStyle w:val="Zkladntext20"/>
              <w:framePr w:w="9125" w:wrap="notBeside" w:vAnchor="text" w:hAnchor="text" w:xAlign="center" w:y="1"/>
              <w:shd w:val="clear" w:color="auto" w:fill="auto"/>
              <w:spacing w:before="240" w:after="180" w:line="226" w:lineRule="exact"/>
              <w:ind w:firstLine="0"/>
              <w:jc w:val="both"/>
            </w:pPr>
            <w:r>
              <w:rPr>
                <w:rStyle w:val="Zkladntext21"/>
              </w:rPr>
              <w:t>Výstupem z fází 2.1 až 2.5 je souhrnná výzkumná zpráva obsahující závěry z kvalitativního i kvantitativního výzkumu a dokument shrnující persony a příloha v podobě kompletních dat a metod využitích při výzkumu odevzdaný Dodavatelem Objednateli v elektronické podobě.</w:t>
            </w:r>
          </w:p>
          <w:p w:rsidR="00C67E9E" w:rsidRDefault="00DF6328">
            <w:pPr>
              <w:pStyle w:val="Zkladntext20"/>
              <w:framePr w:w="9125" w:wrap="notBeside" w:vAnchor="text" w:hAnchor="text" w:xAlign="center" w:y="1"/>
              <w:shd w:val="clear" w:color="auto" w:fill="auto"/>
              <w:spacing w:before="180" w:line="220" w:lineRule="exact"/>
              <w:ind w:firstLine="0"/>
              <w:jc w:val="left"/>
            </w:pPr>
            <w:r>
              <w:rPr>
                <w:rStyle w:val="Zkladntext21"/>
              </w:rPr>
              <w:t>2. část prací bude ukončena po odevzdání všech výstupů z fází 2.1 až 2.5.</w:t>
            </w:r>
          </w:p>
        </w:tc>
      </w:tr>
    </w:tbl>
    <w:p w:rsidR="00C67E9E" w:rsidRDefault="00C67E9E">
      <w:pPr>
        <w:framePr w:w="9125" w:wrap="notBeside" w:vAnchor="text" w:hAnchor="text" w:xAlign="center" w:y="1"/>
        <w:rPr>
          <w:sz w:val="2"/>
          <w:szCs w:val="2"/>
        </w:rPr>
      </w:pPr>
    </w:p>
    <w:p w:rsidR="00C67E9E" w:rsidRDefault="00C67E9E">
      <w:pPr>
        <w:rPr>
          <w:sz w:val="2"/>
          <w:szCs w:val="2"/>
        </w:rPr>
      </w:pPr>
    </w:p>
    <w:p w:rsidR="00C67E9E" w:rsidRDefault="00C67E9E">
      <w:pPr>
        <w:rPr>
          <w:sz w:val="2"/>
          <w:szCs w:val="2"/>
        </w:rPr>
        <w:sectPr w:rsidR="00C67E9E">
          <w:pgSz w:w="11900" w:h="16840"/>
          <w:pgMar w:top="1300" w:right="1421" w:bottom="1806" w:left="124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8438"/>
      </w:tblGrid>
      <w:tr w:rsidR="00C67E9E">
        <w:trPr>
          <w:trHeight w:hRule="exact" w:val="490"/>
          <w:jc w:val="center"/>
        </w:trPr>
        <w:tc>
          <w:tcPr>
            <w:tcW w:w="9033" w:type="dxa"/>
            <w:gridSpan w:val="2"/>
            <w:tcBorders>
              <w:top w:val="single" w:sz="4" w:space="0" w:color="auto"/>
              <w:left w:val="single" w:sz="4" w:space="0" w:color="auto"/>
              <w:right w:val="single" w:sz="4" w:space="0" w:color="auto"/>
            </w:tcBorders>
            <w:shd w:val="clear" w:color="auto" w:fill="FFFFFF"/>
            <w:vAlign w:val="bottom"/>
          </w:tcPr>
          <w:p w:rsidR="00C67E9E" w:rsidRDefault="00DF6328">
            <w:pPr>
              <w:pStyle w:val="Zkladntext20"/>
              <w:framePr w:w="9034" w:wrap="notBeside" w:vAnchor="text" w:hAnchor="text" w:xAlign="center" w:y="1"/>
              <w:shd w:val="clear" w:color="auto" w:fill="auto"/>
              <w:spacing w:before="0" w:line="220" w:lineRule="exact"/>
              <w:ind w:left="160" w:firstLine="0"/>
              <w:jc w:val="left"/>
            </w:pPr>
            <w:r>
              <w:rPr>
                <w:rStyle w:val="Zkladntext2Tun"/>
              </w:rPr>
              <w:lastRenderedPageBreak/>
              <w:t>3. část: strategie</w:t>
            </w:r>
          </w:p>
        </w:tc>
      </w:tr>
      <w:tr w:rsidR="00C67E9E">
        <w:trPr>
          <w:trHeight w:hRule="exact" w:val="2861"/>
          <w:jc w:val="center"/>
        </w:trPr>
        <w:tc>
          <w:tcPr>
            <w:tcW w:w="595" w:type="dxa"/>
            <w:tcBorders>
              <w:top w:val="single" w:sz="4" w:space="0" w:color="auto"/>
              <w:left w:val="single" w:sz="4" w:space="0" w:color="auto"/>
            </w:tcBorders>
            <w:shd w:val="clear" w:color="auto" w:fill="FFFFFF"/>
          </w:tcPr>
          <w:p w:rsidR="00C67E9E" w:rsidRDefault="00DF6328">
            <w:pPr>
              <w:pStyle w:val="Zkladntext20"/>
              <w:framePr w:w="9034" w:wrap="notBeside" w:vAnchor="text" w:hAnchor="text" w:xAlign="center" w:y="1"/>
              <w:shd w:val="clear" w:color="auto" w:fill="auto"/>
              <w:spacing w:before="0" w:line="220" w:lineRule="exact"/>
              <w:ind w:left="140" w:firstLine="0"/>
              <w:jc w:val="left"/>
            </w:pPr>
            <w:r>
              <w:rPr>
                <w:rStyle w:val="Zkladntext21"/>
              </w:rPr>
              <w:t>3.1</w:t>
            </w:r>
          </w:p>
        </w:tc>
        <w:tc>
          <w:tcPr>
            <w:tcW w:w="8438"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034" w:wrap="notBeside" w:vAnchor="text" w:hAnchor="text" w:xAlign="center" w:y="1"/>
              <w:shd w:val="clear" w:color="auto" w:fill="auto"/>
              <w:spacing w:before="0" w:line="220" w:lineRule="exact"/>
              <w:ind w:firstLine="0"/>
              <w:jc w:val="left"/>
            </w:pPr>
            <w:r>
              <w:rPr>
                <w:rStyle w:val="Zkladntext2Tun"/>
              </w:rPr>
              <w:t>Návrh strategie</w:t>
            </w:r>
          </w:p>
          <w:p w:rsidR="00C67E9E" w:rsidRDefault="00DF6328">
            <w:pPr>
              <w:pStyle w:val="Zkladntext20"/>
              <w:framePr w:w="9034" w:wrap="notBeside" w:vAnchor="text" w:hAnchor="text" w:xAlign="center" w:y="1"/>
              <w:shd w:val="clear" w:color="auto" w:fill="auto"/>
              <w:spacing w:before="0" w:after="240" w:line="230" w:lineRule="exact"/>
              <w:ind w:firstLine="0"/>
              <w:jc w:val="left"/>
            </w:pPr>
            <w:r>
              <w:rPr>
                <w:rStyle w:val="Zkladntext21"/>
              </w:rPr>
              <w:t>Sestavení komunikační strategie. Výsledný dokument zahrnuje zastřešující unikátní sdělení, podpůrné argumenty, konkrétní postupy i kanály, které v komunikaci využít. Strategie také počítá s návrhem konkrétního plánu pro další práci a s navržením vhodných metrik pro sledování úspěšnosti.</w:t>
            </w:r>
          </w:p>
          <w:p w:rsidR="00C67E9E" w:rsidRDefault="00DF6328">
            <w:pPr>
              <w:pStyle w:val="Zkladntext20"/>
              <w:framePr w:w="9034" w:wrap="notBeside" w:vAnchor="text" w:hAnchor="text" w:xAlign="center" w:y="1"/>
              <w:shd w:val="clear" w:color="auto" w:fill="auto"/>
              <w:spacing w:before="240" w:after="240" w:line="230" w:lineRule="exact"/>
              <w:ind w:firstLine="0"/>
              <w:jc w:val="left"/>
            </w:pPr>
            <w:r>
              <w:rPr>
                <w:rStyle w:val="Zkladntext21"/>
              </w:rPr>
              <w:t xml:space="preserve">Kromě finálního dokumentu se počítá s vytvořením </w:t>
            </w:r>
            <w:proofErr w:type="spellStart"/>
            <w:r>
              <w:rPr>
                <w:rStyle w:val="Zkladntext21"/>
              </w:rPr>
              <w:t>powerpointové</w:t>
            </w:r>
            <w:proofErr w:type="spellEnd"/>
            <w:r>
              <w:rPr>
                <w:rStyle w:val="Zkladntext21"/>
              </w:rPr>
              <w:t xml:space="preserve"> prezentace s klíčovými sděleními, které budou představeny osobně týmu Objednatele. Tým Dodavatele si sesbírá zpětnou vazbu.</w:t>
            </w:r>
          </w:p>
          <w:p w:rsidR="00C67E9E" w:rsidRDefault="00DF6328">
            <w:pPr>
              <w:pStyle w:val="Zkladntext20"/>
              <w:framePr w:w="9034" w:wrap="notBeside" w:vAnchor="text" w:hAnchor="text" w:xAlign="center" w:y="1"/>
              <w:shd w:val="clear" w:color="auto" w:fill="auto"/>
              <w:spacing w:before="240" w:line="220" w:lineRule="exact"/>
              <w:ind w:firstLine="0"/>
              <w:jc w:val="left"/>
            </w:pPr>
            <w:r>
              <w:rPr>
                <w:rStyle w:val="Zkladntext2Tun"/>
              </w:rPr>
              <w:t>Cena: 64 800 Kč + DPH</w:t>
            </w:r>
          </w:p>
        </w:tc>
      </w:tr>
      <w:tr w:rsidR="00C67E9E">
        <w:trPr>
          <w:trHeight w:hRule="exact" w:val="1440"/>
          <w:jc w:val="center"/>
        </w:trPr>
        <w:tc>
          <w:tcPr>
            <w:tcW w:w="595" w:type="dxa"/>
            <w:tcBorders>
              <w:top w:val="single" w:sz="4" w:space="0" w:color="auto"/>
              <w:left w:val="single" w:sz="4" w:space="0" w:color="auto"/>
            </w:tcBorders>
            <w:shd w:val="clear" w:color="auto" w:fill="FFFFFF"/>
          </w:tcPr>
          <w:p w:rsidR="00C67E9E" w:rsidRDefault="00DF6328">
            <w:pPr>
              <w:pStyle w:val="Zkladntext20"/>
              <w:framePr w:w="9034" w:wrap="notBeside" w:vAnchor="text" w:hAnchor="text" w:xAlign="center" w:y="1"/>
              <w:shd w:val="clear" w:color="auto" w:fill="auto"/>
              <w:spacing w:before="0" w:line="220" w:lineRule="exact"/>
              <w:ind w:left="140" w:firstLine="0"/>
              <w:jc w:val="left"/>
            </w:pPr>
            <w:r>
              <w:rPr>
                <w:rStyle w:val="Zkladntext21"/>
              </w:rPr>
              <w:t>3.2</w:t>
            </w:r>
          </w:p>
        </w:tc>
        <w:tc>
          <w:tcPr>
            <w:tcW w:w="8438" w:type="dxa"/>
            <w:tcBorders>
              <w:top w:val="single" w:sz="4" w:space="0" w:color="auto"/>
              <w:left w:val="single" w:sz="4" w:space="0" w:color="auto"/>
              <w:right w:val="single" w:sz="4" w:space="0" w:color="auto"/>
            </w:tcBorders>
            <w:shd w:val="clear" w:color="auto" w:fill="FFFFFF"/>
            <w:vAlign w:val="center"/>
          </w:tcPr>
          <w:p w:rsidR="00C67E9E" w:rsidRDefault="00DF6328">
            <w:pPr>
              <w:pStyle w:val="Zkladntext20"/>
              <w:framePr w:w="9034" w:wrap="notBeside" w:vAnchor="text" w:hAnchor="text" w:xAlign="center" w:y="1"/>
              <w:shd w:val="clear" w:color="auto" w:fill="auto"/>
              <w:spacing w:before="0" w:line="230" w:lineRule="exact"/>
              <w:ind w:firstLine="0"/>
              <w:jc w:val="left"/>
            </w:pPr>
            <w:r>
              <w:rPr>
                <w:rStyle w:val="Zkladntext2Tun"/>
              </w:rPr>
              <w:t>Finalizace strategie a doporučení pro realizaci</w:t>
            </w:r>
          </w:p>
          <w:p w:rsidR="00C67E9E" w:rsidRDefault="00DF6328">
            <w:pPr>
              <w:pStyle w:val="Zkladntext20"/>
              <w:framePr w:w="9034" w:wrap="notBeside" w:vAnchor="text" w:hAnchor="text" w:xAlign="center" w:y="1"/>
              <w:shd w:val="clear" w:color="auto" w:fill="auto"/>
              <w:spacing w:before="0" w:after="240" w:line="230" w:lineRule="exact"/>
              <w:ind w:firstLine="0"/>
              <w:jc w:val="left"/>
            </w:pPr>
            <w:r>
              <w:rPr>
                <w:rStyle w:val="Zkladntext21"/>
              </w:rPr>
              <w:t xml:space="preserve">Předání </w:t>
            </w:r>
            <w:proofErr w:type="spellStart"/>
            <w:r>
              <w:rPr>
                <w:rStyle w:val="Zkladntext21"/>
              </w:rPr>
              <w:t>finalizovaného</w:t>
            </w:r>
            <w:proofErr w:type="spellEnd"/>
            <w:r>
              <w:rPr>
                <w:rStyle w:val="Zkladntext21"/>
              </w:rPr>
              <w:t xml:space="preserve"> dokumentu se zapracovanými poznámkami a s konkrétními doporučeními dalšího postupu.</w:t>
            </w:r>
          </w:p>
          <w:p w:rsidR="00C67E9E" w:rsidRDefault="00DF6328">
            <w:pPr>
              <w:pStyle w:val="Zkladntext20"/>
              <w:framePr w:w="9034" w:wrap="notBeside" w:vAnchor="text" w:hAnchor="text" w:xAlign="center" w:y="1"/>
              <w:shd w:val="clear" w:color="auto" w:fill="auto"/>
              <w:spacing w:before="240" w:line="220" w:lineRule="exact"/>
              <w:ind w:firstLine="0"/>
              <w:jc w:val="left"/>
            </w:pPr>
            <w:r>
              <w:rPr>
                <w:rStyle w:val="Zkladntext2Tun"/>
              </w:rPr>
              <w:t>Cena: 28 200 Kč + DPH</w:t>
            </w:r>
          </w:p>
        </w:tc>
      </w:tr>
      <w:tr w:rsidR="00C67E9E">
        <w:trPr>
          <w:trHeight w:hRule="exact" w:val="1642"/>
          <w:jc w:val="center"/>
        </w:trPr>
        <w:tc>
          <w:tcPr>
            <w:tcW w:w="595" w:type="dxa"/>
            <w:tcBorders>
              <w:top w:val="single" w:sz="4" w:space="0" w:color="auto"/>
              <w:left w:val="single" w:sz="4" w:space="0" w:color="auto"/>
              <w:bottom w:val="single" w:sz="4" w:space="0" w:color="auto"/>
            </w:tcBorders>
            <w:shd w:val="clear" w:color="auto" w:fill="FFFFFF"/>
          </w:tcPr>
          <w:p w:rsidR="00C67E9E" w:rsidRDefault="00C67E9E">
            <w:pPr>
              <w:framePr w:w="9034" w:wrap="notBeside" w:vAnchor="text" w:hAnchor="text" w:xAlign="center" w:y="1"/>
              <w:rPr>
                <w:sz w:val="10"/>
                <w:szCs w:val="10"/>
              </w:rPr>
            </w:pPr>
          </w:p>
        </w:tc>
        <w:tc>
          <w:tcPr>
            <w:tcW w:w="8438" w:type="dxa"/>
            <w:tcBorders>
              <w:top w:val="single" w:sz="4" w:space="0" w:color="auto"/>
              <w:left w:val="single" w:sz="4" w:space="0" w:color="auto"/>
              <w:bottom w:val="single" w:sz="4" w:space="0" w:color="auto"/>
              <w:right w:val="single" w:sz="4" w:space="0" w:color="auto"/>
            </w:tcBorders>
            <w:shd w:val="clear" w:color="auto" w:fill="FFFFFF"/>
            <w:vAlign w:val="center"/>
          </w:tcPr>
          <w:p w:rsidR="00C67E9E" w:rsidRDefault="00DF6328">
            <w:pPr>
              <w:pStyle w:val="Zkladntext20"/>
              <w:framePr w:w="9034" w:wrap="notBeside" w:vAnchor="text" w:hAnchor="text" w:xAlign="center" w:y="1"/>
              <w:shd w:val="clear" w:color="auto" w:fill="auto"/>
              <w:spacing w:before="0" w:after="240" w:line="220" w:lineRule="exact"/>
              <w:ind w:firstLine="0"/>
              <w:jc w:val="left"/>
            </w:pPr>
            <w:r>
              <w:rPr>
                <w:rStyle w:val="Zkladntext2Tun"/>
              </w:rPr>
              <w:t>Výstupy</w:t>
            </w:r>
          </w:p>
          <w:p w:rsidR="00C67E9E" w:rsidRDefault="00DF6328">
            <w:pPr>
              <w:pStyle w:val="Zkladntext20"/>
              <w:framePr w:w="9034" w:wrap="notBeside" w:vAnchor="text" w:hAnchor="text" w:xAlign="center" w:y="1"/>
              <w:shd w:val="clear" w:color="auto" w:fill="auto"/>
              <w:spacing w:before="240" w:after="240" w:line="230" w:lineRule="exact"/>
              <w:ind w:firstLine="0"/>
              <w:jc w:val="left"/>
            </w:pPr>
            <w:r>
              <w:rPr>
                <w:rStyle w:val="Zkladntext21"/>
              </w:rPr>
              <w:t>Výstupem z 3. fáze je prezentace obsahující finální podobu komunikační strategie a finální strategický dokument odevzdaný Dodavatelem Objednateli v elektronické i tištěné podobě.</w:t>
            </w:r>
          </w:p>
          <w:p w:rsidR="00C67E9E" w:rsidRDefault="00DF6328">
            <w:pPr>
              <w:pStyle w:val="Zkladntext20"/>
              <w:framePr w:w="9034" w:wrap="notBeside" w:vAnchor="text" w:hAnchor="text" w:xAlign="center" w:y="1"/>
              <w:shd w:val="clear" w:color="auto" w:fill="auto"/>
              <w:spacing w:before="240" w:line="220" w:lineRule="exact"/>
              <w:ind w:firstLine="0"/>
              <w:jc w:val="left"/>
            </w:pPr>
            <w:r>
              <w:rPr>
                <w:rStyle w:val="Zkladntext21"/>
              </w:rPr>
              <w:t>3. část prací bude ukončena po odevzdání všech výstupů z fází 3.1 a 3.2.</w:t>
            </w:r>
          </w:p>
        </w:tc>
      </w:tr>
    </w:tbl>
    <w:p w:rsidR="00C67E9E" w:rsidRDefault="00C67E9E">
      <w:pPr>
        <w:framePr w:w="9034" w:wrap="notBeside" w:vAnchor="text" w:hAnchor="text" w:xAlign="center" w:y="1"/>
        <w:rPr>
          <w:sz w:val="2"/>
          <w:szCs w:val="2"/>
        </w:rPr>
      </w:pPr>
    </w:p>
    <w:p w:rsidR="00C67E9E" w:rsidRDefault="00C67E9E">
      <w:pPr>
        <w:rPr>
          <w:sz w:val="2"/>
          <w:szCs w:val="2"/>
        </w:rPr>
      </w:pPr>
    </w:p>
    <w:p w:rsidR="00C67E9E" w:rsidRDefault="00DF6328">
      <w:pPr>
        <w:pStyle w:val="Zkladntext20"/>
        <w:shd w:val="clear" w:color="auto" w:fill="auto"/>
        <w:spacing w:before="479" w:after="322" w:line="293" w:lineRule="exact"/>
        <w:ind w:firstLine="0"/>
        <w:jc w:val="both"/>
      </w:pPr>
      <w:r>
        <w:t xml:space="preserve">Detailní harmonogramy dalších a jednotlivých úkolů budou sjednány písemně, nebo </w:t>
      </w:r>
      <w:proofErr w:type="gramStart"/>
      <w:r>
        <w:t>e- mailem</w:t>
      </w:r>
      <w:proofErr w:type="gramEnd"/>
      <w:r>
        <w:t xml:space="preserve"> a budou odsouhlaseny vždy oběma smluvními stranami.</w:t>
      </w:r>
    </w:p>
    <w:p w:rsidR="00C67E9E" w:rsidRDefault="00DF6328">
      <w:pPr>
        <w:pStyle w:val="Zkladntext80"/>
        <w:shd w:val="clear" w:color="auto" w:fill="auto"/>
        <w:spacing w:before="0" w:after="0" w:line="190" w:lineRule="exact"/>
        <w:ind w:left="4500"/>
      </w:pPr>
      <w:r>
        <w:t>III.</w:t>
      </w:r>
    </w:p>
    <w:p w:rsidR="00C67E9E" w:rsidRDefault="00DF6328">
      <w:pPr>
        <w:pStyle w:val="Zkladntext70"/>
        <w:shd w:val="clear" w:color="auto" w:fill="auto"/>
        <w:spacing w:before="0" w:after="0" w:line="581" w:lineRule="exact"/>
        <w:ind w:right="60"/>
        <w:jc w:val="center"/>
      </w:pPr>
      <w:r>
        <w:t>Cena plnění</w:t>
      </w:r>
    </w:p>
    <w:p w:rsidR="00C67E9E" w:rsidRDefault="00DF6328">
      <w:pPr>
        <w:pStyle w:val="Zkladntext20"/>
        <w:shd w:val="clear" w:color="auto" w:fill="auto"/>
        <w:spacing w:before="0" w:line="581" w:lineRule="exact"/>
        <w:ind w:firstLine="0"/>
        <w:jc w:val="both"/>
      </w:pPr>
      <w:r>
        <w:t>Objednatel za plnění podle článku II. této smlouvy poskytne Dodavateli odměnu ve výši:</w:t>
      </w:r>
    </w:p>
    <w:p w:rsidR="00C67E9E" w:rsidRDefault="00DF6328">
      <w:pPr>
        <w:pStyle w:val="Zkladntext70"/>
        <w:numPr>
          <w:ilvl w:val="0"/>
          <w:numId w:val="3"/>
        </w:numPr>
        <w:shd w:val="clear" w:color="auto" w:fill="auto"/>
        <w:tabs>
          <w:tab w:val="left" w:pos="815"/>
        </w:tabs>
        <w:spacing w:before="0" w:after="0" w:line="581" w:lineRule="exact"/>
        <w:ind w:left="460"/>
        <w:jc w:val="both"/>
      </w:pPr>
      <w:r>
        <w:t xml:space="preserve">1. </w:t>
      </w:r>
      <w:proofErr w:type="gramStart"/>
      <w:r>
        <w:t>část - Sběr</w:t>
      </w:r>
      <w:proofErr w:type="gramEnd"/>
      <w:r>
        <w:t xml:space="preserve"> dat z univerzity: 82 200 Kč + DPH</w:t>
      </w:r>
    </w:p>
    <w:p w:rsidR="00C67E9E" w:rsidRDefault="00DF6328">
      <w:pPr>
        <w:pStyle w:val="Zkladntext70"/>
        <w:numPr>
          <w:ilvl w:val="0"/>
          <w:numId w:val="3"/>
        </w:numPr>
        <w:shd w:val="clear" w:color="auto" w:fill="auto"/>
        <w:tabs>
          <w:tab w:val="left" w:pos="815"/>
        </w:tabs>
        <w:spacing w:before="0" w:after="13" w:line="220" w:lineRule="exact"/>
        <w:ind w:left="460"/>
        <w:jc w:val="both"/>
      </w:pPr>
      <w:r>
        <w:t xml:space="preserve">2. </w:t>
      </w:r>
      <w:proofErr w:type="gramStart"/>
      <w:r>
        <w:t>část - Výzkum</w:t>
      </w:r>
      <w:proofErr w:type="gramEnd"/>
      <w:r>
        <w:t xml:space="preserve"> u cílové skupiny: 209 100 Kč + DPH</w:t>
      </w:r>
    </w:p>
    <w:p w:rsidR="00C67E9E" w:rsidRDefault="00DF6328">
      <w:pPr>
        <w:pStyle w:val="Zkladntext70"/>
        <w:numPr>
          <w:ilvl w:val="0"/>
          <w:numId w:val="3"/>
        </w:numPr>
        <w:shd w:val="clear" w:color="auto" w:fill="auto"/>
        <w:tabs>
          <w:tab w:val="left" w:pos="815"/>
        </w:tabs>
        <w:spacing w:before="0" w:after="255" w:line="220" w:lineRule="exact"/>
        <w:ind w:left="460"/>
        <w:jc w:val="both"/>
      </w:pPr>
      <w:r>
        <w:t xml:space="preserve">3. </w:t>
      </w:r>
      <w:proofErr w:type="gramStart"/>
      <w:r>
        <w:t>část - Strategie</w:t>
      </w:r>
      <w:proofErr w:type="gramEnd"/>
      <w:r>
        <w:t>: 93 000 Kč + DPH</w:t>
      </w:r>
    </w:p>
    <w:p w:rsidR="00C67E9E" w:rsidRDefault="00DF6328">
      <w:pPr>
        <w:pStyle w:val="Zkladntext20"/>
        <w:shd w:val="clear" w:color="auto" w:fill="auto"/>
        <w:spacing w:before="0" w:after="298" w:line="293" w:lineRule="exact"/>
        <w:ind w:right="500" w:firstLine="0"/>
        <w:jc w:val="both"/>
      </w:pPr>
      <w:r>
        <w:t xml:space="preserve">Další práce mimo nabídku účtuje Dodavatel po předchozím schválení Objednatelem dle sazby </w:t>
      </w:r>
      <w:r>
        <w:rPr>
          <w:rStyle w:val="Zkladntext2Tun0"/>
        </w:rPr>
        <w:t xml:space="preserve">1200 Kč/hod + DPH, </w:t>
      </w:r>
      <w:r>
        <w:t>přičemž účtování hodinové sazby bude probíhat za každých započatých 15 minut práce.</w:t>
      </w:r>
    </w:p>
    <w:p w:rsidR="00C67E9E" w:rsidRDefault="00DF6328">
      <w:pPr>
        <w:pStyle w:val="Zkladntext70"/>
        <w:shd w:val="clear" w:color="auto" w:fill="auto"/>
        <w:spacing w:before="0" w:after="8" w:line="220" w:lineRule="exact"/>
        <w:ind w:left="4500"/>
        <w:jc w:val="left"/>
      </w:pPr>
      <w:r>
        <w:t>IV.</w:t>
      </w:r>
    </w:p>
    <w:p w:rsidR="00C67E9E" w:rsidRDefault="00DF6328">
      <w:pPr>
        <w:pStyle w:val="Zkladntext70"/>
        <w:shd w:val="clear" w:color="auto" w:fill="auto"/>
        <w:spacing w:before="0" w:after="254" w:line="220" w:lineRule="exact"/>
        <w:ind w:right="60"/>
        <w:jc w:val="center"/>
      </w:pPr>
      <w:r>
        <w:t>Platební podmínky</w:t>
      </w:r>
    </w:p>
    <w:p w:rsidR="00C67E9E" w:rsidRDefault="00DF6328">
      <w:pPr>
        <w:pStyle w:val="Zkladntext20"/>
        <w:shd w:val="clear" w:color="auto" w:fill="auto"/>
        <w:spacing w:before="0" w:line="288" w:lineRule="exact"/>
        <w:ind w:firstLine="0"/>
        <w:jc w:val="both"/>
        <w:sectPr w:rsidR="00C67E9E">
          <w:headerReference w:type="default" r:id="rId7"/>
          <w:pgSz w:w="11900" w:h="16840"/>
          <w:pgMar w:top="1718" w:right="1396" w:bottom="1694" w:left="1346" w:header="0" w:footer="3" w:gutter="0"/>
          <w:cols w:space="720"/>
          <w:noEndnote/>
          <w:docGrid w:linePitch="360"/>
        </w:sectPr>
      </w:pPr>
      <w:r>
        <w:t>Objednatel se zavazuje uhradit Dodavateli sjednanou odměnu na základě obdržených daňových dokladů vystavených Dodavatelem a na základě časového přehledu vykonaných činností.</w:t>
      </w:r>
    </w:p>
    <w:p w:rsidR="00C67E9E" w:rsidRDefault="00DF6328">
      <w:pPr>
        <w:pStyle w:val="Zkladntext40"/>
        <w:shd w:val="clear" w:color="auto" w:fill="auto"/>
        <w:spacing w:after="240" w:line="288" w:lineRule="exact"/>
        <w:jc w:val="both"/>
      </w:pPr>
      <w:r>
        <w:lastRenderedPageBreak/>
        <w:t>Dodavatel je oprávněn fakturovat odměnu po uzavření a schválení každého ze tří bloků prací.</w:t>
      </w:r>
    </w:p>
    <w:p w:rsidR="00C67E9E" w:rsidRDefault="00DF6328">
      <w:pPr>
        <w:pStyle w:val="Zkladntext40"/>
        <w:shd w:val="clear" w:color="auto" w:fill="auto"/>
        <w:spacing w:after="236" w:line="288" w:lineRule="exact"/>
        <w:jc w:val="both"/>
      </w:pPr>
      <w:r>
        <w:t xml:space="preserve">Splatnost řádně vystaveného daňového </w:t>
      </w:r>
      <w:proofErr w:type="gramStart"/>
      <w:r>
        <w:t>dokladu - faktury</w:t>
      </w:r>
      <w:proofErr w:type="gramEnd"/>
      <w:r>
        <w:t xml:space="preserve"> činí 21 kalendářních dnů od doručení Objednateli. Faktura musí mít náležitosti daňového a účetního dokladu podle zákona č. 563/1991 Sb., v platném znění, náležitosti dle § 435 zákona č. 89/2012 Sb., občanského zákoníku, v platném znění a pokud je Dodavatel plátce DPH, náležitosti daňového dokladu podle zákona č. 235/2004 Sb. ve znění pozdějších předpisů.</w:t>
      </w:r>
    </w:p>
    <w:p w:rsidR="00C67E9E" w:rsidRDefault="00DF6328">
      <w:pPr>
        <w:pStyle w:val="Zkladntext40"/>
        <w:numPr>
          <w:ilvl w:val="0"/>
          <w:numId w:val="4"/>
        </w:numPr>
        <w:shd w:val="clear" w:color="auto" w:fill="auto"/>
        <w:tabs>
          <w:tab w:val="left" w:pos="289"/>
        </w:tabs>
        <w:spacing w:after="240" w:line="293" w:lineRule="exact"/>
        <w:jc w:val="both"/>
      </w:pPr>
      <w:r>
        <w:t>případě, že faktura nebude mít odpovídající náležitosti, je Objednatel oprávněn ji vrátit ve lhůtě splatnosti zpět Dodavateli k doplnění, aniž se tak dostane do prodlení se splatností. Lhůta splatnosti počíná běžet znovu od opětovného zaslání náležitě doplněného či opraveného dokladu.</w:t>
      </w:r>
    </w:p>
    <w:p w:rsidR="00C67E9E" w:rsidRDefault="00DF6328">
      <w:pPr>
        <w:pStyle w:val="Zkladntext40"/>
        <w:shd w:val="clear" w:color="auto" w:fill="auto"/>
        <w:spacing w:after="240" w:line="293" w:lineRule="exact"/>
        <w:jc w:val="both"/>
      </w:pPr>
      <w:r>
        <w:t>Dodavatel má právo požadovat na Objednateli úrok z prodlení za opožděnou platbu ve výši 0,01 % z dlužné částky za každý kalendářní den prodlení po uplynutí doby splatnosti faktury, až do zaplacení.</w:t>
      </w:r>
    </w:p>
    <w:p w:rsidR="00C67E9E" w:rsidRDefault="00DF6328">
      <w:pPr>
        <w:pStyle w:val="Zkladntext40"/>
        <w:numPr>
          <w:ilvl w:val="0"/>
          <w:numId w:val="4"/>
        </w:numPr>
        <w:shd w:val="clear" w:color="auto" w:fill="auto"/>
        <w:tabs>
          <w:tab w:val="left" w:pos="289"/>
        </w:tabs>
        <w:spacing w:after="244" w:line="293" w:lineRule="exact"/>
        <w:jc w:val="both"/>
      </w:pPr>
      <w:r>
        <w:t>případě prodlení Dodavatele s poskytováním plnění dle Smlouvy i přes písemnou výzvu Objednatele je Dodavatel povinen uhradit Objednateli smluvní pokutu ve výši 0,01 % za každý den prodlení z celkové ceny té dané části, které se prodlení týká.</w:t>
      </w:r>
    </w:p>
    <w:p w:rsidR="00C67E9E" w:rsidRDefault="00DF6328">
      <w:pPr>
        <w:pStyle w:val="Zkladntext40"/>
        <w:shd w:val="clear" w:color="auto" w:fill="auto"/>
        <w:spacing w:after="294" w:line="288" w:lineRule="exact"/>
        <w:jc w:val="both"/>
      </w:pPr>
      <w:r>
        <w:t>Úhradou sankcí není dotčeno právo smluvních stran domáhat se náhrady škody, a to v plné výši.</w:t>
      </w:r>
    </w:p>
    <w:p w:rsidR="00C67E9E" w:rsidRDefault="00DF6328">
      <w:pPr>
        <w:pStyle w:val="Nadpis20"/>
        <w:keepNext/>
        <w:keepLines/>
        <w:shd w:val="clear" w:color="auto" w:fill="auto"/>
        <w:spacing w:before="0" w:after="0" w:line="220" w:lineRule="exact"/>
        <w:ind w:left="4460"/>
      </w:pPr>
      <w:bookmarkStart w:id="1" w:name="bookmark1"/>
      <w:r>
        <w:t>V.</w:t>
      </w:r>
      <w:bookmarkEnd w:id="1"/>
    </w:p>
    <w:p w:rsidR="00C67E9E" w:rsidRDefault="00DF6328">
      <w:pPr>
        <w:pStyle w:val="Zkladntext70"/>
        <w:shd w:val="clear" w:color="auto" w:fill="auto"/>
        <w:spacing w:before="0" w:after="0" w:line="586" w:lineRule="exact"/>
        <w:ind w:right="2140" w:firstLine="2180"/>
        <w:jc w:val="left"/>
      </w:pPr>
      <w:r>
        <w:t>Odpovědnost za škodu, odpovědnost za vady Odpovědnost za škodu</w:t>
      </w:r>
    </w:p>
    <w:p w:rsidR="00C67E9E" w:rsidRDefault="00DF6328">
      <w:pPr>
        <w:pStyle w:val="Zkladntext40"/>
        <w:shd w:val="clear" w:color="auto" w:fill="auto"/>
        <w:spacing w:line="293" w:lineRule="exact"/>
        <w:jc w:val="both"/>
        <w:sectPr w:rsidR="00C67E9E">
          <w:headerReference w:type="default" r:id="rId8"/>
          <w:pgSz w:w="11900" w:h="16840"/>
          <w:pgMar w:top="1718" w:right="1396" w:bottom="1694" w:left="1346" w:header="0" w:footer="3" w:gutter="0"/>
          <w:cols w:space="720"/>
          <w:noEndnote/>
          <w:docGrid w:linePitch="360"/>
        </w:sectPr>
      </w:pPr>
      <w:r>
        <w:t>Dodavatel odpovídá Objednateli za škody, které by v souvislosti s plněním této Smlouvy způsobil. Za škodu se považuje též újma, která Objednateli vznikla tím, že musel vynaložit náklady v důsledku porušení povinnosti Dodavatele.</w:t>
      </w:r>
    </w:p>
    <w:p w:rsidR="00C67E9E" w:rsidRDefault="00DF6328">
      <w:pPr>
        <w:pStyle w:val="Nadpis20"/>
        <w:keepNext/>
        <w:keepLines/>
        <w:shd w:val="clear" w:color="auto" w:fill="auto"/>
        <w:spacing w:before="0" w:after="0" w:line="220" w:lineRule="exact"/>
        <w:jc w:val="both"/>
      </w:pPr>
      <w:bookmarkStart w:id="2" w:name="bookmark2"/>
      <w:r>
        <w:lastRenderedPageBreak/>
        <w:t>Odpovědnost za vady</w:t>
      </w:r>
      <w:bookmarkEnd w:id="2"/>
    </w:p>
    <w:p w:rsidR="00C67E9E" w:rsidRDefault="00DF6328">
      <w:pPr>
        <w:pStyle w:val="Zkladntext20"/>
        <w:shd w:val="clear" w:color="auto" w:fill="auto"/>
        <w:spacing w:before="0" w:after="236" w:line="288" w:lineRule="exact"/>
        <w:ind w:firstLine="0"/>
        <w:jc w:val="both"/>
      </w:pPr>
      <w:r>
        <w:t>Služba má vady, jestliže její výsledek neodpovídá předmětu smlouvy, účelu jeho využití, případně pokud nemá vlastnosti výslovně stanovené touto smlouvou nebo smluvními stranami.</w:t>
      </w:r>
    </w:p>
    <w:p w:rsidR="00C67E9E" w:rsidRDefault="00DF6328">
      <w:pPr>
        <w:pStyle w:val="Zkladntext20"/>
        <w:shd w:val="clear" w:color="auto" w:fill="auto"/>
        <w:spacing w:before="0" w:after="240" w:line="293" w:lineRule="exact"/>
        <w:ind w:firstLine="0"/>
        <w:jc w:val="both"/>
      </w:pPr>
      <w:r>
        <w:t>Vada služby nemůže spočívat v stanovených analytických a výzkumných metodách, způsobu vedení prezentací a workshopů, designu výzkumu, postupu tvorby strategie a návrhu tónu komunikace.</w:t>
      </w:r>
    </w:p>
    <w:p w:rsidR="00C67E9E" w:rsidRDefault="00DF6328">
      <w:pPr>
        <w:pStyle w:val="Zkladntext20"/>
        <w:shd w:val="clear" w:color="auto" w:fill="auto"/>
        <w:spacing w:before="0" w:after="244" w:line="293" w:lineRule="exact"/>
        <w:ind w:firstLine="0"/>
        <w:jc w:val="both"/>
      </w:pPr>
      <w:r>
        <w:t>Objednavatel nemůže namítat vadu služby způsobenou neposkytnutím součinnosti z jeho strany.</w:t>
      </w:r>
    </w:p>
    <w:p w:rsidR="00C67E9E" w:rsidRDefault="00DF6328">
      <w:pPr>
        <w:pStyle w:val="Zkladntext20"/>
        <w:shd w:val="clear" w:color="auto" w:fill="auto"/>
        <w:spacing w:before="0" w:after="236" w:line="288" w:lineRule="exact"/>
        <w:ind w:firstLine="0"/>
        <w:jc w:val="both"/>
      </w:pPr>
      <w:r>
        <w:t>Zhotovitel poskytuje objednateli záruku na poskytnuté služby včetně výstupů služby v délce 24 měsíců. Záruční doba neběží po dobu, po kterou objednatel nemohl předmět díla užívat pro vady díla, za které zhotovitel odpovídá.</w:t>
      </w:r>
    </w:p>
    <w:p w:rsidR="00C67E9E" w:rsidRDefault="00DF6328">
      <w:pPr>
        <w:pStyle w:val="Zkladntext20"/>
        <w:shd w:val="clear" w:color="auto" w:fill="auto"/>
        <w:spacing w:before="0" w:after="236" w:line="293" w:lineRule="exact"/>
        <w:ind w:firstLine="0"/>
        <w:jc w:val="both"/>
      </w:pPr>
      <w:r>
        <w:t xml:space="preserve">Objednatel je povinen zjištěnou vadu písemně oznámit Dodavateli bez zbytečného odkladu poté, co ji zjistil. Za písemnou formu se považuje též doručení emailu s nárokem na adresu: </w:t>
      </w:r>
      <w:hyperlink r:id="rId9" w:history="1">
        <w:r>
          <w:rPr>
            <w:rStyle w:val="Hypertextovodkaz"/>
            <w:lang w:val="en-US" w:eastAsia="en-US" w:bidi="en-US"/>
          </w:rPr>
          <w:t>martin.brablec@obsahova-agentura.cz</w:t>
        </w:r>
      </w:hyperlink>
      <w:r>
        <w:rPr>
          <w:lang w:val="en-US" w:eastAsia="en-US" w:bidi="en-US"/>
        </w:rPr>
        <w:t>.</w:t>
      </w:r>
    </w:p>
    <w:p w:rsidR="00C67E9E" w:rsidRDefault="00DF6328">
      <w:pPr>
        <w:pStyle w:val="Zkladntext20"/>
        <w:shd w:val="clear" w:color="auto" w:fill="auto"/>
        <w:spacing w:before="0" w:after="244" w:line="298" w:lineRule="exact"/>
        <w:ind w:firstLine="0"/>
        <w:jc w:val="both"/>
      </w:pPr>
      <w:r>
        <w:t>Dodavatel je povinen na základě oznámení vady Objednatelem bezplatně odstranit reklamované vady ve lhůtě 30 dní.</w:t>
      </w:r>
    </w:p>
    <w:p w:rsidR="00C67E9E" w:rsidRDefault="00DF6328">
      <w:pPr>
        <w:pStyle w:val="Zkladntext20"/>
        <w:shd w:val="clear" w:color="auto" w:fill="auto"/>
        <w:spacing w:before="0" w:after="298" w:line="293" w:lineRule="exact"/>
        <w:ind w:firstLine="0"/>
        <w:jc w:val="both"/>
      </w:pPr>
      <w:r>
        <w:t>Tato lhůta počíná plynout ode dne doručení písemného oznámení vady Objednatelem Dodavateli.</w:t>
      </w:r>
    </w:p>
    <w:p w:rsidR="00C67E9E" w:rsidRDefault="00DF6328">
      <w:pPr>
        <w:pStyle w:val="Zkladntext20"/>
        <w:shd w:val="clear" w:color="auto" w:fill="auto"/>
        <w:spacing w:before="0" w:after="303" w:line="220" w:lineRule="exact"/>
        <w:ind w:firstLine="0"/>
        <w:jc w:val="both"/>
      </w:pPr>
      <w:r>
        <w:t>Odstranění vady nemá vliv na nárok Objednatele na náhradu škody.</w:t>
      </w:r>
    </w:p>
    <w:p w:rsidR="00C67E9E" w:rsidRDefault="00DF6328">
      <w:pPr>
        <w:pStyle w:val="Nadpis20"/>
        <w:keepNext/>
        <w:keepLines/>
        <w:shd w:val="clear" w:color="auto" w:fill="auto"/>
        <w:spacing w:before="0" w:after="8" w:line="220" w:lineRule="exact"/>
        <w:ind w:left="4460"/>
      </w:pPr>
      <w:bookmarkStart w:id="3" w:name="bookmark3"/>
      <w:r>
        <w:t>VI.</w:t>
      </w:r>
      <w:bookmarkEnd w:id="3"/>
    </w:p>
    <w:p w:rsidR="00C67E9E" w:rsidRDefault="00DF6328">
      <w:pPr>
        <w:pStyle w:val="Nadpis20"/>
        <w:keepNext/>
        <w:keepLines/>
        <w:shd w:val="clear" w:color="auto" w:fill="auto"/>
        <w:spacing w:before="0" w:after="0" w:line="220" w:lineRule="exact"/>
        <w:ind w:right="60"/>
        <w:jc w:val="center"/>
      </w:pPr>
      <w:bookmarkStart w:id="4" w:name="bookmark4"/>
      <w:r>
        <w:t>Doba plnění</w:t>
      </w:r>
      <w:bookmarkEnd w:id="4"/>
    </w:p>
    <w:p w:rsidR="00C67E9E" w:rsidRDefault="00DF6328">
      <w:pPr>
        <w:pStyle w:val="Zkladntext20"/>
        <w:shd w:val="clear" w:color="auto" w:fill="auto"/>
        <w:spacing w:before="0" w:after="240" w:line="293" w:lineRule="exact"/>
        <w:ind w:firstLine="0"/>
        <w:jc w:val="both"/>
      </w:pPr>
      <w:r>
        <w:t>Zhotovitel je povinen poskytnout objednateli služby a dodat výstupy dle čl. II této smlouvy nejdéle do 30.6.2020. Jednotlivé části prací budou plněny dle sjednaného časového harmonogramu, odsouhlaseného oběma smluvními stranami.</w:t>
      </w:r>
    </w:p>
    <w:p w:rsidR="00C67E9E" w:rsidRDefault="00DF6328">
      <w:pPr>
        <w:pStyle w:val="Zkladntext20"/>
        <w:shd w:val="clear" w:color="auto" w:fill="auto"/>
        <w:spacing w:before="0" w:after="898" w:line="293" w:lineRule="exact"/>
        <w:ind w:firstLine="0"/>
        <w:jc w:val="both"/>
      </w:pPr>
      <w:r>
        <w:t>O provedení jednotlivých částí prací a o předaných výstupech objednateli budou mezi smluvními stranami sepsány předávací protokoly podepsané zástupci obou smluvních stran.</w:t>
      </w:r>
    </w:p>
    <w:p w:rsidR="00C67E9E" w:rsidRDefault="00DF6328">
      <w:pPr>
        <w:pStyle w:val="Nadpis20"/>
        <w:keepNext/>
        <w:keepLines/>
        <w:shd w:val="clear" w:color="auto" w:fill="auto"/>
        <w:spacing w:before="0" w:after="8" w:line="220" w:lineRule="exact"/>
        <w:ind w:left="4460"/>
      </w:pPr>
      <w:bookmarkStart w:id="5" w:name="bookmark5"/>
      <w:r>
        <w:t>VII.</w:t>
      </w:r>
      <w:bookmarkEnd w:id="5"/>
    </w:p>
    <w:p w:rsidR="00C67E9E" w:rsidRDefault="00DF6328">
      <w:pPr>
        <w:pStyle w:val="Nadpis20"/>
        <w:keepNext/>
        <w:keepLines/>
        <w:shd w:val="clear" w:color="auto" w:fill="auto"/>
        <w:spacing w:before="0" w:after="308" w:line="220" w:lineRule="exact"/>
        <w:ind w:right="60"/>
        <w:jc w:val="center"/>
      </w:pPr>
      <w:bookmarkStart w:id="6" w:name="bookmark6"/>
      <w:r>
        <w:t>Ukončení smlouvy</w:t>
      </w:r>
      <w:bookmarkEnd w:id="6"/>
    </w:p>
    <w:p w:rsidR="00C67E9E" w:rsidRDefault="00DF6328">
      <w:pPr>
        <w:pStyle w:val="Zkladntext20"/>
        <w:shd w:val="clear" w:color="auto" w:fill="auto"/>
        <w:spacing w:before="0" w:after="254" w:line="220" w:lineRule="exact"/>
        <w:ind w:firstLine="0"/>
        <w:jc w:val="both"/>
      </w:pPr>
      <w:r>
        <w:t>Smlouva se uzavírá na dobu určitou do 31.12.2020</w:t>
      </w:r>
    </w:p>
    <w:p w:rsidR="00C67E9E" w:rsidRDefault="00DF6328">
      <w:pPr>
        <w:pStyle w:val="Zkladntext20"/>
        <w:shd w:val="clear" w:color="auto" w:fill="auto"/>
        <w:spacing w:before="0" w:line="288" w:lineRule="exact"/>
        <w:ind w:firstLine="0"/>
        <w:jc w:val="both"/>
      </w:pPr>
      <w:r>
        <w:t>Každá ze smluvních stran je oprávněna tuto Smlouvu písemně vypovědět bez uvedení důvodu. Výpovědní lhůta činí třicet (30) kalendářních dnů a počíná běžet dnem doručení písemné výpovědi druhé smluvní straně na adresu uvedenou v hlavičce smlouvy.</w:t>
      </w:r>
    </w:p>
    <w:p w:rsidR="00C67E9E" w:rsidRDefault="00DF6328">
      <w:pPr>
        <w:pStyle w:val="Zkladntext20"/>
        <w:shd w:val="clear" w:color="auto" w:fill="auto"/>
        <w:spacing w:before="0" w:line="288" w:lineRule="exact"/>
        <w:ind w:firstLine="0"/>
        <w:jc w:val="both"/>
      </w:pPr>
      <w:r>
        <w:t>Každá smluvní strana je oprávněna od této Smlouvy odstoupit s účinností odstoupení třetí den od doručení písemného odstoupení druhé smluvní straně na adresu uvedenou v hlavičce smlouvy, pokud</w:t>
      </w:r>
    </w:p>
    <w:p w:rsidR="00C67E9E" w:rsidRDefault="00DF6328">
      <w:pPr>
        <w:pStyle w:val="Zkladntext20"/>
        <w:numPr>
          <w:ilvl w:val="0"/>
          <w:numId w:val="3"/>
        </w:numPr>
        <w:shd w:val="clear" w:color="auto" w:fill="auto"/>
        <w:tabs>
          <w:tab w:val="left" w:pos="852"/>
        </w:tabs>
        <w:spacing w:before="0" w:line="288" w:lineRule="exact"/>
        <w:ind w:left="860"/>
        <w:jc w:val="both"/>
      </w:pPr>
      <w:r>
        <w:lastRenderedPageBreak/>
        <w:t>druhá smluvní strana bude v prodlení s kteroukoli platbou nebo její částí a tato platba nebude provedena do patnácti (15) dnů od obdržení písemného oznámení, nebo</w:t>
      </w:r>
    </w:p>
    <w:p w:rsidR="00C67E9E" w:rsidRDefault="00DF6328">
      <w:pPr>
        <w:pStyle w:val="Zkladntext20"/>
        <w:numPr>
          <w:ilvl w:val="0"/>
          <w:numId w:val="3"/>
        </w:numPr>
        <w:shd w:val="clear" w:color="auto" w:fill="auto"/>
        <w:tabs>
          <w:tab w:val="left" w:pos="852"/>
        </w:tabs>
        <w:spacing w:before="0" w:line="288" w:lineRule="exact"/>
        <w:ind w:left="860"/>
        <w:jc w:val="both"/>
      </w:pPr>
      <w:r>
        <w:t>druhá strana bude v insolvenčním řízení nebo vstoupí do likvidace nebo se zřídí nucená správa či bude jmenován insolvenční správce majetku dané strany nebo kterékoli části majetku s výjimkou sloučení či reorganizace, kdy nově vzniklá společnost přebírá veškeré povinnosti strany v likvidaci nebo v nucené správě, nebo</w:t>
      </w:r>
    </w:p>
    <w:p w:rsidR="00C67E9E" w:rsidRDefault="00DF6328">
      <w:pPr>
        <w:pStyle w:val="Zkladntext20"/>
        <w:numPr>
          <w:ilvl w:val="0"/>
          <w:numId w:val="3"/>
        </w:numPr>
        <w:shd w:val="clear" w:color="auto" w:fill="auto"/>
        <w:tabs>
          <w:tab w:val="left" w:pos="852"/>
        </w:tabs>
        <w:spacing w:before="0" w:line="288" w:lineRule="exact"/>
        <w:ind w:left="860"/>
        <w:jc w:val="both"/>
      </w:pPr>
      <w:r>
        <w:t>Dodavatel bude v prodlení s plněním předmětu Smlouvy nebo odstraněním oznámené vady po dobu delší než patnáct dnů i přesto, že na tuto skutečnost byl Objednatelem písemně upozorněn, nebo</w:t>
      </w:r>
    </w:p>
    <w:p w:rsidR="00C67E9E" w:rsidRDefault="00DF6328">
      <w:pPr>
        <w:pStyle w:val="Zkladntext20"/>
        <w:numPr>
          <w:ilvl w:val="0"/>
          <w:numId w:val="3"/>
        </w:numPr>
        <w:shd w:val="clear" w:color="auto" w:fill="auto"/>
        <w:tabs>
          <w:tab w:val="left" w:pos="852"/>
        </w:tabs>
        <w:spacing w:before="0" w:line="288" w:lineRule="exact"/>
        <w:ind w:left="860"/>
        <w:jc w:val="both"/>
      </w:pPr>
      <w:r>
        <w:t>pokud druhá smluvní strana závažným způsobem poruší opakovaně ustanovení této Smlouvy.</w:t>
      </w:r>
    </w:p>
    <w:p w:rsidR="00C67E9E" w:rsidRDefault="00DF6328">
      <w:pPr>
        <w:pStyle w:val="Zkladntext90"/>
        <w:shd w:val="clear" w:color="auto" w:fill="auto"/>
        <w:ind w:right="40"/>
      </w:pPr>
      <w:r>
        <w:t>Vlil.</w:t>
      </w:r>
    </w:p>
    <w:p w:rsidR="00C67E9E" w:rsidRDefault="00DF6328">
      <w:pPr>
        <w:pStyle w:val="Nadpis20"/>
        <w:keepNext/>
        <w:keepLines/>
        <w:shd w:val="clear" w:color="auto" w:fill="auto"/>
        <w:spacing w:before="0" w:after="236" w:line="288" w:lineRule="exact"/>
        <w:ind w:right="40"/>
        <w:jc w:val="center"/>
      </w:pPr>
      <w:bookmarkStart w:id="7" w:name="bookmark7"/>
      <w:r>
        <w:t>Práva a povinnosti Dodavatele</w:t>
      </w:r>
      <w:bookmarkEnd w:id="7"/>
    </w:p>
    <w:p w:rsidR="00C67E9E" w:rsidRDefault="00DF6328">
      <w:pPr>
        <w:pStyle w:val="Zkladntext20"/>
        <w:shd w:val="clear" w:color="auto" w:fill="auto"/>
        <w:spacing w:before="0" w:after="244" w:line="293" w:lineRule="exact"/>
        <w:ind w:firstLine="0"/>
        <w:jc w:val="both"/>
      </w:pPr>
      <w:r>
        <w:t>Dodavatel je povinen vykonávat činnost osobně s vynaložením veškeré odborné péče s přihlédnutím k požadavkům a potřebám Objednatele, jež jsou mu známy nebo zjevně vyplývají z předmětu této Smlouvy.</w:t>
      </w:r>
    </w:p>
    <w:p w:rsidR="00C67E9E" w:rsidRDefault="00DF6328">
      <w:pPr>
        <w:pStyle w:val="Zkladntext20"/>
        <w:shd w:val="clear" w:color="auto" w:fill="auto"/>
        <w:spacing w:before="0" w:after="240" w:line="288" w:lineRule="exact"/>
        <w:ind w:firstLine="0"/>
        <w:jc w:val="both"/>
      </w:pPr>
      <w:r>
        <w:t>Dodavatel je povinen řídit se pokyny Objednatele vyjma stanovení analytických a výzkumných metod, způsobu vedení prezentací a workshopů, designu výzkumu, obsahu všech analýz, postupu tvorby strategie a návrhu tónu komunikace.</w:t>
      </w:r>
    </w:p>
    <w:p w:rsidR="00C67E9E" w:rsidRDefault="00DF6328">
      <w:pPr>
        <w:pStyle w:val="Zkladntext20"/>
        <w:shd w:val="clear" w:color="auto" w:fill="auto"/>
        <w:spacing w:before="0" w:after="232" w:line="288" w:lineRule="exact"/>
        <w:ind w:firstLine="0"/>
        <w:jc w:val="both"/>
      </w:pPr>
      <w:r>
        <w:t xml:space="preserve">Na vyžádání Objednatele je Dodavatel povinen sdělovat výsledek i rozsah své činnosti zachycený v hmotné nebo elektronické </w:t>
      </w:r>
      <w:proofErr w:type="gramStart"/>
      <w:r>
        <w:t>podobě - způsobem</w:t>
      </w:r>
      <w:proofErr w:type="gramEnd"/>
      <w:r>
        <w:t xml:space="preserve"> odpovídajícím povaze činnosti.</w:t>
      </w:r>
    </w:p>
    <w:p w:rsidR="00C67E9E" w:rsidRDefault="00DF6328">
      <w:pPr>
        <w:pStyle w:val="Zkladntext20"/>
        <w:shd w:val="clear" w:color="auto" w:fill="auto"/>
        <w:spacing w:before="0" w:after="248" w:line="298" w:lineRule="exact"/>
        <w:ind w:firstLine="0"/>
        <w:jc w:val="both"/>
      </w:pPr>
      <w:r>
        <w:t>Dodavatel se zavazuje nevyužít pro sebe nebo jiné osoby výše uvedené informace a údaje získané v rámci plnění předmětu této smlouvy v rozporu se zájmy jedné ze stran.</w:t>
      </w:r>
    </w:p>
    <w:p w:rsidR="00C67E9E" w:rsidRDefault="00DF6328">
      <w:pPr>
        <w:pStyle w:val="Zkladntext20"/>
        <w:shd w:val="clear" w:color="auto" w:fill="auto"/>
        <w:spacing w:before="0" w:after="236" w:line="288" w:lineRule="exact"/>
        <w:ind w:firstLine="0"/>
        <w:jc w:val="both"/>
      </w:pPr>
      <w:r>
        <w:t>Dodavatel bude poskytovat plnění dle této Smlouvy svobodně, vlastním jménem, na vlastní náklady, na vlastní zodpovědnost, nikoliv závisle a s využitím vlastních pracovních prostředků.</w:t>
      </w:r>
    </w:p>
    <w:p w:rsidR="00C67E9E" w:rsidRDefault="00DF6328">
      <w:pPr>
        <w:pStyle w:val="Zkladntext20"/>
        <w:shd w:val="clear" w:color="auto" w:fill="auto"/>
        <w:spacing w:before="0" w:line="293" w:lineRule="exact"/>
        <w:ind w:firstLine="0"/>
        <w:jc w:val="both"/>
      </w:pPr>
      <w:r>
        <w:t>Dodavatel splní svou povinnost poskytnout služby jejím řádným ukončením bez vad a nedodělků, ve sjednaných termínech.</w:t>
      </w:r>
    </w:p>
    <w:p w:rsidR="00C67E9E" w:rsidRDefault="00DF6328">
      <w:pPr>
        <w:pStyle w:val="Nadpis20"/>
        <w:keepNext/>
        <w:keepLines/>
        <w:shd w:val="clear" w:color="auto" w:fill="auto"/>
        <w:spacing w:before="0" w:after="8" w:line="220" w:lineRule="exact"/>
        <w:ind w:right="40"/>
        <w:jc w:val="center"/>
      </w:pPr>
      <w:bookmarkStart w:id="8" w:name="bookmark8"/>
      <w:r>
        <w:t>IX.</w:t>
      </w:r>
      <w:bookmarkEnd w:id="8"/>
    </w:p>
    <w:p w:rsidR="00C67E9E" w:rsidRDefault="00DF6328">
      <w:pPr>
        <w:pStyle w:val="Nadpis20"/>
        <w:keepNext/>
        <w:keepLines/>
        <w:shd w:val="clear" w:color="auto" w:fill="auto"/>
        <w:spacing w:before="0" w:after="250" w:line="220" w:lineRule="exact"/>
        <w:ind w:right="40"/>
        <w:jc w:val="center"/>
      </w:pPr>
      <w:bookmarkStart w:id="9" w:name="bookmark9"/>
      <w:r>
        <w:t>Povinnosti a práva Objednatele</w:t>
      </w:r>
      <w:bookmarkEnd w:id="9"/>
    </w:p>
    <w:p w:rsidR="00C67E9E" w:rsidRDefault="00DF6328">
      <w:pPr>
        <w:pStyle w:val="Zkladntext20"/>
        <w:shd w:val="clear" w:color="auto" w:fill="auto"/>
        <w:spacing w:before="0" w:after="240" w:line="293" w:lineRule="exact"/>
        <w:ind w:firstLine="0"/>
        <w:jc w:val="both"/>
      </w:pPr>
      <w:r>
        <w:t>Objednatel je povinen poskytovat Dodavateli veškerou součinnost potřebnou k řádnému plnění předmětu této Smlouvy, spočívající zejména v předání zadání, úplných podkladů a v průběžné konzultaci řešených problémů na výzvu Dodavatele, jako i zabezpečení realizace kvalitativního výzkumu, jak je sjednán v této smlouvě a harmonogramu.</w:t>
      </w:r>
    </w:p>
    <w:p w:rsidR="00C67E9E" w:rsidRDefault="00DF6328">
      <w:pPr>
        <w:pStyle w:val="Zkladntext20"/>
        <w:shd w:val="clear" w:color="auto" w:fill="auto"/>
        <w:spacing w:before="0" w:line="293" w:lineRule="exact"/>
        <w:ind w:firstLine="0"/>
        <w:jc w:val="both"/>
        <w:sectPr w:rsidR="00C67E9E">
          <w:pgSz w:w="11900" w:h="16840"/>
          <w:pgMar w:top="1407" w:right="1403" w:bottom="1723" w:left="1325" w:header="0" w:footer="3" w:gutter="0"/>
          <w:cols w:space="720"/>
          <w:noEndnote/>
          <w:docGrid w:linePitch="360"/>
        </w:sectPr>
      </w:pPr>
      <w:r>
        <w:t>Objednatel je zejména oprávněn požadovat od Dodavatele potřebnou součinnost, požadovat od Dodavatele řádné a včasné plnění jeho povinností podle této Smlouvy.</w:t>
      </w:r>
    </w:p>
    <w:p w:rsidR="00C67E9E" w:rsidRDefault="00DF6328">
      <w:pPr>
        <w:pStyle w:val="Nadpis20"/>
        <w:keepNext/>
        <w:keepLines/>
        <w:shd w:val="clear" w:color="auto" w:fill="auto"/>
        <w:spacing w:before="0" w:after="254" w:line="220" w:lineRule="exact"/>
        <w:ind w:right="40"/>
        <w:jc w:val="center"/>
      </w:pPr>
      <w:bookmarkStart w:id="10" w:name="bookmark10"/>
      <w:r>
        <w:lastRenderedPageBreak/>
        <w:t>Ochrana informací a duševního vlastnictví</w:t>
      </w:r>
      <w:bookmarkEnd w:id="10"/>
    </w:p>
    <w:p w:rsidR="00C67E9E" w:rsidRDefault="00DF6328">
      <w:pPr>
        <w:pStyle w:val="Zkladntext40"/>
        <w:shd w:val="clear" w:color="auto" w:fill="auto"/>
        <w:spacing w:after="236" w:line="288" w:lineRule="exact"/>
        <w:jc w:val="both"/>
      </w:pPr>
      <w:r>
        <w:t>Dodavatel se zavazuje, že bude zachovávat mlčenlivost o skutečnostech, o nichž se dozvěděl při plnění této Smlouvy a které jsou obchodním tajemstvím Objednatele nebo skutečnostmi, které v zájmu Objednatele nelze sdělovat jiným osobám; těmi jsou např. strategické zájmy a cíle, obchodní a profesní zvyklosti, metodologie, obchodní případy, know-how, informace o klientech, a to jak za trvání této smlouvy, tak i po dobu 5 let po ukončení této smlouvy.</w:t>
      </w:r>
    </w:p>
    <w:p w:rsidR="00C67E9E" w:rsidRDefault="00DF6328">
      <w:pPr>
        <w:pStyle w:val="Zkladntext40"/>
        <w:shd w:val="clear" w:color="auto" w:fill="auto"/>
        <w:spacing w:after="244" w:line="293" w:lineRule="exact"/>
        <w:jc w:val="both"/>
      </w:pPr>
      <w:r>
        <w:t>Strany Smlouvy se zavazují, že v žádném případě nebudou dále obchodovat s předanými podklady, výstupy, metodologií a know-how či jakýmikoliv jinými výstupy získanými od druhé strany Smlouvy v souvislosti s plněním předmětu této Smlouvy. Strany Smlouvy se dále zavazují, že třetím stranám neposkytnou materiály.</w:t>
      </w:r>
    </w:p>
    <w:p w:rsidR="00C67E9E" w:rsidRDefault="00DF6328">
      <w:pPr>
        <w:pStyle w:val="Zkladntext40"/>
        <w:shd w:val="clear" w:color="auto" w:fill="auto"/>
        <w:spacing w:after="236" w:line="288" w:lineRule="exact"/>
        <w:jc w:val="both"/>
      </w:pPr>
      <w:r>
        <w:t>Dojde-li při plnění této Smlouvy k vytvoření díla výhradně Dodavatelem, které může být předmětem práv k duševnímu vlastnictví, má se za to, že se jedná o dílo vytvořené na objednávku ve smyslu § 61 zákona č. 121/2000 Sb., autorského zákona, v účinném znění. Jinak platí, že Dodavatel tímto poskytuje k takovému dílu výhradní územně neomezenou licenci pro celou dobu trvání majetkových autorských práv v takovému dílu pro všechny způsoby užití. Objednatel má právo v rámci licence udělit neomezené množství podlicencí. Objednatel nebo kterýkoliv držitel licence má právo licenci neomezeně postoupit kterékoliv třetí osobě, k čemuž Dodavatel dává souhlas.</w:t>
      </w:r>
    </w:p>
    <w:p w:rsidR="00C67E9E" w:rsidRDefault="00DF6328">
      <w:pPr>
        <w:pStyle w:val="Zkladntext40"/>
        <w:shd w:val="clear" w:color="auto" w:fill="auto"/>
        <w:spacing w:after="240" w:line="293" w:lineRule="exact"/>
        <w:jc w:val="both"/>
      </w:pPr>
      <w:r>
        <w:t>Je-li plnění této Smlouvy nebo jeho část poskytována subdodavatelem, má Dodavatel povinnost zajistit, aby Objednatel nabyl veškerá práva podle tohoto článku, jako kdyby plnění poskytoval sám Dodavatel.</w:t>
      </w:r>
    </w:p>
    <w:p w:rsidR="00C67E9E" w:rsidRDefault="00DF6328">
      <w:pPr>
        <w:pStyle w:val="Zkladntext40"/>
        <w:shd w:val="clear" w:color="auto" w:fill="auto"/>
        <w:spacing w:after="240" w:line="293" w:lineRule="exact"/>
        <w:jc w:val="both"/>
      </w:pPr>
      <w:r>
        <w:t>Dodavatel tímto dává svůj souhlas s uveřejněním díla Objednatelem i jím určenou osobou, a to i bez uvedení jména Objednatele, resp. s uvedením jiného jména, a dále uděluje souhlas Objednateli i jakékoli jím určené osobě s tím, aby plnění, resp. jeho výsledek, bylo jakkoli měněno, zařazováno do jiného díla apod. Dále Dodavatel souhlasí s tím, aby veškeré souhlasy v celém tomto rozsah udělil i další osobě(</w:t>
      </w:r>
      <w:proofErr w:type="spellStart"/>
      <w:r>
        <w:t>ám</w:t>
      </w:r>
      <w:proofErr w:type="spellEnd"/>
      <w:r>
        <w:t>) bez omezení a těmto umožnil stejný souhlas udělovat dále.</w:t>
      </w:r>
    </w:p>
    <w:p w:rsidR="00C67E9E" w:rsidRDefault="00DF6328">
      <w:pPr>
        <w:pStyle w:val="Zkladntext40"/>
        <w:shd w:val="clear" w:color="auto" w:fill="auto"/>
        <w:spacing w:after="236" w:line="293" w:lineRule="exact"/>
        <w:jc w:val="both"/>
      </w:pPr>
      <w:r>
        <w:t>Dodavatel se tímto zavazuje na výzvu Objednatele poskytnout veškeré souhlasy k plnění požadované Objednatelem vyplývající z osobnostních autorských práv Dodavatele k plnění.</w:t>
      </w:r>
    </w:p>
    <w:p w:rsidR="00C67E9E" w:rsidRDefault="00DF6328">
      <w:pPr>
        <w:pStyle w:val="Zkladntext40"/>
        <w:shd w:val="clear" w:color="auto" w:fill="auto"/>
        <w:spacing w:after="244" w:line="298" w:lineRule="exact"/>
        <w:jc w:val="both"/>
      </w:pPr>
      <w:r>
        <w:t>Smluvní strany se dohodly, že Dodavatel není oprávněn dílo vytvořené pro Objednatele na základě této Smlouvy sám užít ani k němu udělit licenci třetí osobě.</w:t>
      </w:r>
    </w:p>
    <w:p w:rsidR="00C67E9E" w:rsidRDefault="00DF6328">
      <w:pPr>
        <w:pStyle w:val="Zkladntext40"/>
        <w:shd w:val="clear" w:color="auto" w:fill="auto"/>
        <w:spacing w:after="240" w:line="293" w:lineRule="exact"/>
        <w:jc w:val="both"/>
      </w:pPr>
      <w:r>
        <w:t>Smluvní strany uvádějí, že cena za poskytnutí licence dle tohoto článku je již zahrnuta v ceně plnění dle této Smlouvy a tvoří 20 % této ceny.</w:t>
      </w:r>
    </w:p>
    <w:p w:rsidR="00C67E9E" w:rsidRDefault="00DF6328">
      <w:pPr>
        <w:pStyle w:val="Zkladntext40"/>
        <w:shd w:val="clear" w:color="auto" w:fill="auto"/>
        <w:spacing w:line="293" w:lineRule="exact"/>
        <w:jc w:val="both"/>
        <w:sectPr w:rsidR="00C67E9E">
          <w:headerReference w:type="default" r:id="rId10"/>
          <w:pgSz w:w="11900" w:h="16840"/>
          <w:pgMar w:top="1906" w:right="1442" w:bottom="1565" w:left="1332" w:header="0" w:footer="3" w:gutter="0"/>
          <w:pgNumType w:fmt="upperRoman" w:start="10"/>
          <w:cols w:space="720"/>
          <w:noEndnote/>
          <w:docGrid w:linePitch="360"/>
        </w:sectPr>
      </w:pPr>
      <w:r>
        <w:t>Pokud se smluvní strany nedohodnou jinak, obě smluvní strany se zavazují užívat vzájemně předané materiály a jejich kopie v jakémkoliv formátu pouze pro účely, ke kterým byly tyto materiály vytvořeny a předány na základě této Smlouvy.</w:t>
      </w:r>
    </w:p>
    <w:p w:rsidR="00C67E9E" w:rsidRDefault="00DF6328">
      <w:pPr>
        <w:pStyle w:val="Nadpis20"/>
        <w:keepNext/>
        <w:keepLines/>
        <w:shd w:val="clear" w:color="auto" w:fill="auto"/>
        <w:spacing w:before="0" w:after="255" w:line="220" w:lineRule="exact"/>
        <w:ind w:right="40"/>
        <w:jc w:val="center"/>
      </w:pPr>
      <w:bookmarkStart w:id="11" w:name="bookmark11"/>
      <w:r>
        <w:lastRenderedPageBreak/>
        <w:t>Antikonkurenční ustanovení</w:t>
      </w:r>
      <w:bookmarkEnd w:id="11"/>
    </w:p>
    <w:p w:rsidR="00C67E9E" w:rsidRDefault="00DF6328">
      <w:pPr>
        <w:pStyle w:val="Zkladntext20"/>
        <w:shd w:val="clear" w:color="auto" w:fill="auto"/>
        <w:spacing w:before="0" w:after="240" w:line="293" w:lineRule="exact"/>
        <w:ind w:firstLine="0"/>
        <w:jc w:val="both"/>
      </w:pPr>
      <w:r>
        <w:t>Dodavatel se zavazuje, že po dobu platnosti smlouvy nebude vyvíjet podobnou činnost, ke které se zavázal dle této smlouvy, pro jiného zájemce, jehož zájem by byl shodný nebo obdobný se zájmem Objednatele.</w:t>
      </w:r>
    </w:p>
    <w:p w:rsidR="00C67E9E" w:rsidRDefault="00DF6328">
      <w:pPr>
        <w:pStyle w:val="Zkladntext20"/>
        <w:shd w:val="clear" w:color="auto" w:fill="auto"/>
        <w:spacing w:before="0" w:after="598" w:line="293" w:lineRule="exact"/>
        <w:ind w:firstLine="0"/>
        <w:jc w:val="both"/>
      </w:pPr>
      <w:r>
        <w:t>Dodavatel se zavazuje, že uchová v tajnosti veškeré informace, které získá v průběhu činnosti podle této smlouvy nebo její realizace, jakož i po jejím ukončení. Dále uchová v tajnosti veškeré informace týkající se Objednatele a jeho spřízněných osob, které nejsou veřejně přístupné.</w:t>
      </w:r>
    </w:p>
    <w:p w:rsidR="00C67E9E" w:rsidRDefault="00DF6328">
      <w:pPr>
        <w:pStyle w:val="Nadpis20"/>
        <w:keepNext/>
        <w:keepLines/>
        <w:shd w:val="clear" w:color="auto" w:fill="auto"/>
        <w:spacing w:before="0" w:after="8" w:line="220" w:lineRule="exact"/>
        <w:ind w:right="40"/>
        <w:jc w:val="center"/>
      </w:pPr>
      <w:bookmarkStart w:id="12" w:name="bookmark12"/>
      <w:r>
        <w:t>XII.</w:t>
      </w:r>
      <w:bookmarkEnd w:id="12"/>
    </w:p>
    <w:p w:rsidR="00C67E9E" w:rsidRDefault="00DF6328">
      <w:pPr>
        <w:pStyle w:val="Nadpis20"/>
        <w:keepNext/>
        <w:keepLines/>
        <w:shd w:val="clear" w:color="auto" w:fill="auto"/>
        <w:spacing w:before="0" w:after="255" w:line="220" w:lineRule="exact"/>
        <w:ind w:right="40"/>
        <w:jc w:val="center"/>
      </w:pPr>
      <w:bookmarkStart w:id="13" w:name="bookmark13"/>
      <w:r>
        <w:t>Závěrečná a ostatní ujednání</w:t>
      </w:r>
      <w:bookmarkEnd w:id="13"/>
    </w:p>
    <w:p w:rsidR="00C67E9E" w:rsidRDefault="00DF6328">
      <w:pPr>
        <w:pStyle w:val="Zkladntext20"/>
        <w:shd w:val="clear" w:color="auto" w:fill="auto"/>
        <w:spacing w:before="0" w:after="244" w:line="293" w:lineRule="exact"/>
        <w:ind w:firstLine="0"/>
        <w:jc w:val="both"/>
      </w:pPr>
      <w:r>
        <w:t>Smluvní strany prohlašují, že veškerá práva a povinnosti neupravená touto smlouvou, jakož i práva a povinnosti z této smlouvy vyplývající, budou řešit podle ustanovení zákona č. 89/2012 Sb., občanský zákoník.</w:t>
      </w:r>
    </w:p>
    <w:p w:rsidR="00C67E9E" w:rsidRDefault="00DF6328">
      <w:pPr>
        <w:pStyle w:val="Zkladntext20"/>
        <w:shd w:val="clear" w:color="auto" w:fill="auto"/>
        <w:spacing w:before="0" w:after="236" w:line="288" w:lineRule="exact"/>
        <w:ind w:firstLine="0"/>
        <w:jc w:val="both"/>
      </w:pPr>
      <w:r>
        <w:t>Pokud budou jakákoliv ustanovení této Smlouvy uznána neplatnými či neúčinnými, zbývající část Smlouvy zůstane nadále plně v platnosti a účinnosti. Smluvní strany se dále zavazují, že nahradí neplatná a nevykonatelná ustanovení vzájemně přijatelným platným, zákonným a vykonatelným ustanovením, které bude odrážet záměry smluvních stran obsažené v původním ustanovení; toto ujednání má povahu smlouvy o smlouvě budoucí.</w:t>
      </w:r>
    </w:p>
    <w:p w:rsidR="00C67E9E" w:rsidRDefault="00DF6328">
      <w:pPr>
        <w:pStyle w:val="Zkladntext20"/>
        <w:shd w:val="clear" w:color="auto" w:fill="auto"/>
        <w:spacing w:before="0" w:after="240" w:line="293" w:lineRule="exact"/>
        <w:ind w:firstLine="0"/>
        <w:jc w:val="both"/>
      </w:pPr>
      <w:r>
        <w:t>Obě smluvní strany prohlašují, že řádně projednaly a seznámily se s obsahem této Smlouvy, mají celou Smlouvu i její jednotlivá ustanovení za jasná a určitá a souhlasí s tím, že budou vázány jejími ustanoveními.</w:t>
      </w:r>
    </w:p>
    <w:p w:rsidR="00C67E9E" w:rsidRDefault="00DF6328">
      <w:pPr>
        <w:pStyle w:val="Zkladntext20"/>
        <w:shd w:val="clear" w:color="auto" w:fill="auto"/>
        <w:spacing w:before="0" w:after="244" w:line="293" w:lineRule="exact"/>
        <w:ind w:firstLine="0"/>
        <w:jc w:val="both"/>
      </w:pPr>
      <w:r>
        <w:t xml:space="preserve">Smlouva nabývá platnosti dnem oboustranného podpisu oprávněnými zástupci smluvních </w:t>
      </w:r>
      <w:proofErr w:type="gramStart"/>
      <w:r>
        <w:t>stran</w:t>
      </w:r>
      <w:proofErr w:type="gramEnd"/>
      <w:r>
        <w:t xml:space="preserve">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rsidR="00C67E9E" w:rsidRDefault="00DF6328">
      <w:pPr>
        <w:pStyle w:val="Zkladntext20"/>
        <w:shd w:val="clear" w:color="auto" w:fill="auto"/>
        <w:spacing w:before="0" w:after="236" w:line="288" w:lineRule="exact"/>
        <w:ind w:firstLine="0"/>
        <w:jc w:val="both"/>
      </w:pPr>
      <w: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rsidR="00C67E9E" w:rsidRDefault="00DF6328">
      <w:pPr>
        <w:pStyle w:val="Zkladntext20"/>
        <w:shd w:val="clear" w:color="auto" w:fill="auto"/>
        <w:spacing w:before="0" w:after="244" w:line="293" w:lineRule="exact"/>
        <w:ind w:firstLine="0"/>
        <w:jc w:val="both"/>
      </w:pPr>
      <w:r>
        <w:t>Veškeré změny této Smlouvy mohou být provedeny pouze v písemné formě formou písemných oboustranně odsouhlasených dodatků.</w:t>
      </w:r>
    </w:p>
    <w:p w:rsidR="00C67E9E" w:rsidRDefault="00DF6328">
      <w:pPr>
        <w:pStyle w:val="Zkladntext20"/>
        <w:shd w:val="clear" w:color="auto" w:fill="auto"/>
        <w:spacing w:before="0" w:line="288" w:lineRule="exact"/>
        <w:ind w:firstLine="0"/>
        <w:jc w:val="both"/>
        <w:sectPr w:rsidR="00C67E9E">
          <w:pgSz w:w="11900" w:h="16840"/>
          <w:pgMar w:top="2318" w:right="1399" w:bottom="1426" w:left="1347" w:header="0" w:footer="3" w:gutter="0"/>
          <w:cols w:space="720"/>
          <w:noEndnote/>
          <w:docGrid w:linePitch="360"/>
        </w:sectPr>
      </w:pPr>
      <w:r>
        <w:t>Práva a povinnosti vyplývající z této smlouvy přecházejí na případné právní nástupce smluvních stran. Převádět práva a povinnosti z této smlouvy lze jen po písemném souhlasu druhé smluvní strany.</w:t>
      </w:r>
    </w:p>
    <w:p w:rsidR="00C67E9E" w:rsidRDefault="00DF6328">
      <w:pPr>
        <w:pStyle w:val="Zkladntext40"/>
        <w:shd w:val="clear" w:color="auto" w:fill="auto"/>
        <w:spacing w:after="240" w:line="288" w:lineRule="exact"/>
      </w:pPr>
      <w:r>
        <w:lastRenderedPageBreak/>
        <w:t>Smlouva je vyhotovena ve dvou vyhotoveních, přičemž každá ze stran obdrží po jednom výtisku.</w:t>
      </w:r>
    </w:p>
    <w:p w:rsidR="00C67E9E" w:rsidRDefault="00DF6328">
      <w:pPr>
        <w:pStyle w:val="Zkladntext40"/>
        <w:shd w:val="clear" w:color="auto" w:fill="auto"/>
        <w:spacing w:after="594" w:line="288" w:lineRule="exact"/>
      </w:pPr>
      <w:r>
        <w:t>Obě smluvní strany prohlašují, že si smlouvu pečlivě přečetly a na důkaz souhlasu s výše uvedenými ustanoveními připojují své podpisy:</w:t>
      </w:r>
    </w:p>
    <w:p w:rsidR="00C67E9E" w:rsidRDefault="00DF6328">
      <w:pPr>
        <w:pStyle w:val="Zkladntext40"/>
        <w:shd w:val="clear" w:color="auto" w:fill="auto"/>
        <w:spacing w:after="1690" w:line="220" w:lineRule="exact"/>
      </w:pPr>
      <w:r>
        <w:t>V Brně dne</w:t>
      </w:r>
      <w:r w:rsidR="00D7203A">
        <w:t xml:space="preserve"> 24.1.20</w:t>
      </w:r>
      <w:r w:rsidR="00B477E0">
        <w:t>20</w:t>
      </w:r>
      <w:bookmarkStart w:id="14" w:name="_GoBack"/>
      <w:bookmarkEnd w:id="14"/>
    </w:p>
    <w:p w:rsidR="00C67E9E" w:rsidRDefault="00A31592">
      <w:pPr>
        <w:pStyle w:val="Zkladntext40"/>
        <w:shd w:val="clear" w:color="auto" w:fill="auto"/>
        <w:spacing w:after="478" w:line="293" w:lineRule="exact"/>
      </w:pPr>
      <w:r>
        <w:rPr>
          <w:noProof/>
        </w:rPr>
        <mc:AlternateContent>
          <mc:Choice Requires="wps">
            <w:drawing>
              <wp:anchor distT="0" distB="0" distL="990600" distR="63500" simplePos="0" relativeHeight="377487105" behindDoc="1" locked="0" layoutInCell="1" allowOverlap="1">
                <wp:simplePos x="0" y="0"/>
                <wp:positionH relativeFrom="margin">
                  <wp:posOffset>3657600</wp:posOffset>
                </wp:positionH>
                <wp:positionV relativeFrom="paragraph">
                  <wp:posOffset>-41910</wp:posOffset>
                </wp:positionV>
                <wp:extent cx="1532890" cy="372110"/>
                <wp:effectExtent l="0" t="3175" r="3810" b="0"/>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E9E" w:rsidRDefault="00DF6328">
                            <w:pPr>
                              <w:pStyle w:val="Zkladntext40"/>
                              <w:shd w:val="clear" w:color="auto" w:fill="auto"/>
                              <w:spacing w:line="293" w:lineRule="exact"/>
                              <w:jc w:val="both"/>
                            </w:pPr>
                            <w:r>
                              <w:rPr>
                                <w:rStyle w:val="Zkladntext4Exact"/>
                              </w:rPr>
                              <w:t xml:space="preserve">Za Obsahovou agenturu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3.3pt;width:120.7pt;height:29.3pt;z-index:-125829375;visibility:visible;mso-wrap-style:square;mso-width-percent:0;mso-height-percent:0;mso-wrap-distance-left:7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7mrQIAAKk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" filled="f" stroked="f">
                <v:textbox style="mso-fit-shape-to-text:t" inset="0,0,0,0">
                  <w:txbxContent>
                    <w:p w:rsidR="00C67E9E" w:rsidRDefault="00DF6328">
                      <w:pPr>
                        <w:pStyle w:val="Zkladntext40"/>
                        <w:shd w:val="clear" w:color="auto" w:fill="auto"/>
                        <w:spacing w:line="293" w:lineRule="exact"/>
                        <w:jc w:val="both"/>
                      </w:pPr>
                      <w:r>
                        <w:rPr>
                          <w:rStyle w:val="Zkladntext4Exact"/>
                        </w:rPr>
                        <w:t xml:space="preserve">Za Obsahovou agenturu </w:t>
                      </w:r>
                    </w:p>
                  </w:txbxContent>
                </v:textbox>
                <w10:wrap type="square" side="left" anchorx="margin"/>
              </v:shape>
            </w:pict>
          </mc:Fallback>
        </mc:AlternateContent>
      </w:r>
      <w:r w:rsidR="00DF6328">
        <w:t xml:space="preserve">Za Technickou univerzitu v Liberci doc. </w:t>
      </w:r>
    </w:p>
    <w:sectPr w:rsidR="00C67E9E">
      <w:headerReference w:type="default" r:id="rId11"/>
      <w:pgSz w:w="11900" w:h="16840"/>
      <w:pgMar w:top="1560" w:right="1443" w:bottom="1560" w:left="1390" w:header="0" w:footer="3" w:gutter="0"/>
      <w:pgNumType w:start="1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3A5" w:rsidRDefault="007933A5">
      <w:r>
        <w:separator/>
      </w:r>
    </w:p>
  </w:endnote>
  <w:endnote w:type="continuationSeparator" w:id="0">
    <w:p w:rsidR="007933A5" w:rsidRDefault="0079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Franklin Gothic Demi">
    <w:panose1 w:val="020B07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3A5" w:rsidRDefault="007933A5"/>
  </w:footnote>
  <w:footnote w:type="continuationSeparator" w:id="0">
    <w:p w:rsidR="007933A5" w:rsidRDefault="0079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9E" w:rsidRDefault="00A31592">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958215</wp:posOffset>
              </wp:positionH>
              <wp:positionV relativeFrom="page">
                <wp:posOffset>820420</wp:posOffset>
              </wp:positionV>
              <wp:extent cx="3576320" cy="15303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E9E" w:rsidRDefault="00DF6328">
                          <w:pPr>
                            <w:pStyle w:val="ZhlavneboZpat0"/>
                            <w:shd w:val="clear" w:color="auto" w:fill="auto"/>
                            <w:spacing w:line="240" w:lineRule="auto"/>
                          </w:pPr>
                          <w:r>
                            <w:rPr>
                              <w:rStyle w:val="ZhlavneboZpat1"/>
                              <w:b/>
                              <w:bCs/>
                            </w:rPr>
                            <w:t>Cena za druhou, výzkumnou část činí 209 100 Kč + DPH.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5.45pt;margin-top:64.6pt;width:281.6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7l6qgIAAKc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" filled="f" stroked="f">
              <v:textbox style="mso-fit-shape-to-text:t" inset="0,0,0,0">
                <w:txbxContent>
                  <w:p w:rsidR="00C67E9E" w:rsidRDefault="00DF6328">
                    <w:pPr>
                      <w:pStyle w:val="ZhlavneboZpat0"/>
                      <w:shd w:val="clear" w:color="auto" w:fill="auto"/>
                      <w:spacing w:line="240" w:lineRule="auto"/>
                    </w:pPr>
                    <w:r>
                      <w:rPr>
                        <w:rStyle w:val="ZhlavneboZpat1"/>
                        <w:b/>
                        <w:bCs/>
                      </w:rPr>
                      <w:t>Cena za druhou, výzkumnou část činí 209 100 Kč + DPH.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9E" w:rsidRDefault="00C67E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9E" w:rsidRDefault="00A31592">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3714750</wp:posOffset>
              </wp:positionH>
              <wp:positionV relativeFrom="page">
                <wp:posOffset>1036955</wp:posOffset>
              </wp:positionV>
              <wp:extent cx="126365" cy="15303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E9E" w:rsidRDefault="00DF6328">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2.5pt;margin-top:81.65pt;width:9.9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IfqgIAAK0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" filled="f" stroked="f">
              <v:textbox style="mso-fit-shape-to-text:t" inset="0,0,0,0">
                <w:txbxContent>
                  <w:p w:rsidR="00C67E9E" w:rsidRDefault="00DF6328">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9E" w:rsidRDefault="00C67E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C1473"/>
    <w:multiLevelType w:val="multilevel"/>
    <w:tmpl w:val="8A58DA3A"/>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45FE8"/>
    <w:multiLevelType w:val="multilevel"/>
    <w:tmpl w:val="1974F238"/>
    <w:lvl w:ilvl="0">
      <w:start w:val="1"/>
      <w:numFmt w:val="bullet"/>
      <w:lvlText w:val="V"/>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7A1FF5"/>
    <w:multiLevelType w:val="hybridMultilevel"/>
    <w:tmpl w:val="748C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2E28BB"/>
    <w:multiLevelType w:val="multilevel"/>
    <w:tmpl w:val="7D489D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984CBB"/>
    <w:multiLevelType w:val="multilevel"/>
    <w:tmpl w:val="F10878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9E"/>
    <w:rsid w:val="007933A5"/>
    <w:rsid w:val="00A31592"/>
    <w:rsid w:val="00A4597F"/>
    <w:rsid w:val="00B477E0"/>
    <w:rsid w:val="00C67E9E"/>
    <w:rsid w:val="00D2225F"/>
    <w:rsid w:val="00D7203A"/>
    <w:rsid w:val="00DF6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D2625"/>
  <w15:docId w15:val="{C99A074C-010C-44EE-99CA-8624ABFD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Zkladntext412ptKurzva">
    <w:name w:val="Základní text (4) + 12 pt;Kurzíva"/>
    <w:basedOn w:val="Zkladntext4"/>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iCs/>
      <w:smallCaps w:val="0"/>
      <w:strike w:val="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1"/>
      <w:szCs w:val="21"/>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8">
    <w:name w:val="Základní text (8)_"/>
    <w:basedOn w:val="Standardnpsmoodstavce"/>
    <w:link w:val="Zkladntext80"/>
    <w:rPr>
      <w:rFonts w:ascii="Franklin Gothic Demi" w:eastAsia="Franklin Gothic Demi" w:hAnsi="Franklin Gothic Demi" w:cs="Franklin Gothic Demi"/>
      <w:b w:val="0"/>
      <w:bCs w:val="0"/>
      <w:i w:val="0"/>
      <w:iCs w:val="0"/>
      <w:smallCaps w:val="0"/>
      <w:strike w:val="0"/>
      <w:sz w:val="19"/>
      <w:szCs w:val="19"/>
      <w:u w:val="none"/>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20"/>
      <w:szCs w:val="20"/>
      <w:u w:val="none"/>
    </w:rPr>
  </w:style>
  <w:style w:type="character" w:customStyle="1" w:styleId="Zkladntext4Exact">
    <w:name w:val="Základní text (4) Exact"/>
    <w:basedOn w:val="Standardnpsmoodstavce"/>
    <w:rPr>
      <w:rFonts w:ascii="Arial" w:eastAsia="Arial" w:hAnsi="Arial" w:cs="Arial"/>
      <w:b w:val="0"/>
      <w:bCs w:val="0"/>
      <w:i w:val="0"/>
      <w:iCs w:val="0"/>
      <w:smallCaps w:val="0"/>
      <w:strike w:val="0"/>
      <w:sz w:val="22"/>
      <w:szCs w:val="22"/>
      <w:u w:val="none"/>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15"/>
      <w:szCs w:val="15"/>
      <w:u w:val="none"/>
    </w:rPr>
  </w:style>
  <w:style w:type="character" w:customStyle="1" w:styleId="Zkladntext101">
    <w:name w:val="Základní text (10)"/>
    <w:basedOn w:val="Zkladntext10"/>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paragraph" w:customStyle="1" w:styleId="Nadpis10">
    <w:name w:val="Nadpis #1"/>
    <w:basedOn w:val="Normln"/>
    <w:link w:val="Nadpis1"/>
    <w:pPr>
      <w:shd w:val="clear" w:color="auto" w:fill="FFFFFF"/>
      <w:spacing w:after="540" w:line="0" w:lineRule="atLeast"/>
      <w:jc w:val="center"/>
      <w:outlineLvl w:val="0"/>
    </w:pPr>
    <w:rPr>
      <w:rFonts w:ascii="Arial" w:eastAsia="Arial" w:hAnsi="Arial" w:cs="Arial"/>
      <w:b/>
      <w:bCs/>
      <w:sz w:val="36"/>
      <w:szCs w:val="36"/>
    </w:rPr>
  </w:style>
  <w:style w:type="paragraph" w:customStyle="1" w:styleId="Zkladntext20">
    <w:name w:val="Základní text (2)"/>
    <w:basedOn w:val="Normln"/>
    <w:link w:val="Zkladntext2"/>
    <w:pPr>
      <w:shd w:val="clear" w:color="auto" w:fill="FFFFFF"/>
      <w:spacing w:before="540" w:line="379" w:lineRule="exact"/>
      <w:ind w:hanging="360"/>
      <w:jc w:val="center"/>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before="240" w:line="317" w:lineRule="exact"/>
    </w:pPr>
    <w:rPr>
      <w:rFonts w:ascii="Arial" w:eastAsia="Arial" w:hAnsi="Arial" w:cs="Arial"/>
      <w:b/>
      <w:bCs/>
    </w:rPr>
  </w:style>
  <w:style w:type="paragraph" w:customStyle="1" w:styleId="Zkladntext40">
    <w:name w:val="Základní text (4)"/>
    <w:basedOn w:val="Normln"/>
    <w:link w:val="Zkladntext4"/>
    <w:pPr>
      <w:shd w:val="clear" w:color="auto" w:fill="FFFFFF"/>
      <w:spacing w:line="317" w:lineRule="exact"/>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after="240" w:line="317" w:lineRule="exact"/>
    </w:pPr>
    <w:rPr>
      <w:rFonts w:ascii="Arial" w:eastAsia="Arial" w:hAnsi="Arial" w:cs="Arial"/>
      <w:i/>
      <w:iCs/>
    </w:rPr>
  </w:style>
  <w:style w:type="paragraph" w:customStyle="1" w:styleId="Zkladntext60">
    <w:name w:val="Základní text (6)"/>
    <w:basedOn w:val="Normln"/>
    <w:link w:val="Zkladntext6"/>
    <w:pPr>
      <w:shd w:val="clear" w:color="auto" w:fill="FFFFFF"/>
      <w:spacing w:before="240" w:after="60" w:line="0" w:lineRule="atLeast"/>
    </w:pPr>
    <w:rPr>
      <w:rFonts w:ascii="Arial" w:eastAsia="Arial" w:hAnsi="Arial" w:cs="Arial"/>
      <w:b/>
      <w:bCs/>
      <w:sz w:val="20"/>
      <w:szCs w:val="20"/>
    </w:rPr>
  </w:style>
  <w:style w:type="paragraph" w:customStyle="1" w:styleId="Zkladntext70">
    <w:name w:val="Základní text (7)"/>
    <w:basedOn w:val="Normln"/>
    <w:link w:val="Zkladntext7"/>
    <w:pPr>
      <w:shd w:val="clear" w:color="auto" w:fill="FFFFFF"/>
      <w:spacing w:before="60" w:after="360" w:line="0" w:lineRule="atLeast"/>
      <w:jc w:val="right"/>
    </w:pPr>
    <w:rPr>
      <w:rFonts w:ascii="Arial" w:eastAsia="Arial" w:hAnsi="Arial" w:cs="Arial"/>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1"/>
      <w:szCs w:val="21"/>
    </w:rPr>
  </w:style>
  <w:style w:type="paragraph" w:customStyle="1" w:styleId="Zkladntext80">
    <w:name w:val="Základní text (8)"/>
    <w:basedOn w:val="Normln"/>
    <w:link w:val="Zkladntext8"/>
    <w:pPr>
      <w:shd w:val="clear" w:color="auto" w:fill="FFFFFF"/>
      <w:spacing w:before="240" w:after="60" w:line="0" w:lineRule="atLeast"/>
    </w:pPr>
    <w:rPr>
      <w:rFonts w:ascii="Franklin Gothic Demi" w:eastAsia="Franklin Gothic Demi" w:hAnsi="Franklin Gothic Demi" w:cs="Franklin Gothic Demi"/>
      <w:sz w:val="19"/>
      <w:szCs w:val="19"/>
    </w:rPr>
  </w:style>
  <w:style w:type="paragraph" w:customStyle="1" w:styleId="Nadpis20">
    <w:name w:val="Nadpis #2"/>
    <w:basedOn w:val="Normln"/>
    <w:link w:val="Nadpis2"/>
    <w:pPr>
      <w:shd w:val="clear" w:color="auto" w:fill="FFFFFF"/>
      <w:spacing w:before="240" w:after="60" w:line="0" w:lineRule="atLeast"/>
      <w:outlineLvl w:val="1"/>
    </w:pPr>
    <w:rPr>
      <w:rFonts w:ascii="Arial" w:eastAsia="Arial" w:hAnsi="Arial" w:cs="Arial"/>
      <w:b/>
      <w:bCs/>
      <w:sz w:val="22"/>
      <w:szCs w:val="22"/>
    </w:rPr>
  </w:style>
  <w:style w:type="paragraph" w:customStyle="1" w:styleId="Zkladntext90">
    <w:name w:val="Základní text (9)"/>
    <w:basedOn w:val="Normln"/>
    <w:link w:val="Zkladntext9"/>
    <w:pPr>
      <w:shd w:val="clear" w:color="auto" w:fill="FFFFFF"/>
      <w:spacing w:line="288" w:lineRule="exact"/>
      <w:jc w:val="center"/>
    </w:pPr>
    <w:rPr>
      <w:rFonts w:ascii="Arial" w:eastAsia="Arial" w:hAnsi="Arial" w:cs="Arial"/>
      <w:b/>
      <w:bCs/>
      <w:sz w:val="20"/>
      <w:szCs w:val="20"/>
    </w:rPr>
  </w:style>
  <w:style w:type="paragraph" w:customStyle="1" w:styleId="Zkladntext100">
    <w:name w:val="Základní text (10)"/>
    <w:basedOn w:val="Normln"/>
    <w:link w:val="Zkladntext10"/>
    <w:pPr>
      <w:shd w:val="clear" w:color="auto" w:fill="FFFFFF"/>
      <w:spacing w:before="420" w:line="221" w:lineRule="exact"/>
      <w:jc w:val="center"/>
    </w:pPr>
    <w:rPr>
      <w:rFonts w:ascii="Arial" w:eastAsia="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artin.brablec@obsahova-agentur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2734</Words>
  <Characters>16133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jarmila.hawlova</dc:creator>
  <cp:lastModifiedBy>jarmila.hawlova</cp:lastModifiedBy>
  <cp:revision>3</cp:revision>
  <dcterms:created xsi:type="dcterms:W3CDTF">2020-02-03T14:20:00Z</dcterms:created>
  <dcterms:modified xsi:type="dcterms:W3CDTF">2020-02-03T14:21:00Z</dcterms:modified>
</cp:coreProperties>
</file>