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2B" w:rsidRPr="004F4681" w:rsidRDefault="00DE6D2D" w:rsidP="00C91DFA">
      <w:pPr>
        <w:pStyle w:val="cpNzevsmlouvy"/>
        <w:spacing w:after="240"/>
      </w:pPr>
      <w:r>
        <w:t>Dodatek č. 1</w:t>
      </w:r>
      <w:r w:rsidR="00C96DCB">
        <w:t xml:space="preserve"> k</w:t>
      </w:r>
      <w:r>
        <w:t>e</w:t>
      </w:r>
      <w:r w:rsidR="00C96DCB">
        <w:t xml:space="preserve"> </w:t>
      </w:r>
      <w:r w:rsidR="001C6F28">
        <w:t>S</w:t>
      </w:r>
      <w:r w:rsidR="00C91DFA">
        <w:t xml:space="preserve">mlouvě o poskytování služeb Hybridní pošty </w:t>
      </w:r>
      <w:r w:rsidR="00C91DFA" w:rsidRPr="00C91DFA">
        <w:t xml:space="preserve">č. </w:t>
      </w:r>
      <w:r w:rsidRPr="00DE6D2D">
        <w:t>2018/08669</w:t>
      </w:r>
      <w:r w:rsidR="00C91DFA">
        <w:t xml:space="preserve">      </w:t>
      </w:r>
      <w:r>
        <w:t xml:space="preserve">               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 xml:space="preserve">Česká pošta, </w:t>
            </w:r>
            <w:proofErr w:type="gramStart"/>
            <w:r w:rsidRPr="001C2D26">
              <w:rPr>
                <w:b/>
              </w:rPr>
              <w:t>s.p.</w:t>
            </w:r>
            <w:proofErr w:type="gramEnd"/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367F2B" w:rsidRPr="001C2D26" w:rsidRDefault="00DE6D2D" w:rsidP="0015174B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Mgr. Richard Gajdoš</w:t>
            </w:r>
            <w:r w:rsidR="00CB0E60">
              <w:t>,</w:t>
            </w:r>
            <w:r w:rsidR="001C6F28">
              <w:t xml:space="preserve"> </w:t>
            </w:r>
            <w:r w:rsidR="001C6F28" w:rsidRPr="001C6F28">
              <w:t>vedoucí specializovaného útvar VIP obchod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Československá obchodní banka, a.s.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67F2B" w:rsidRPr="001C2D26" w:rsidRDefault="00857F26" w:rsidP="00857F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133406370/0300</w:t>
            </w:r>
          </w:p>
        </w:tc>
      </w:tr>
      <w:tr w:rsidR="00367F2B" w:rsidRPr="00F23FF8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367F2B" w:rsidRPr="00F23FF8" w:rsidRDefault="00F23FF8" w:rsidP="00F23FF8">
            <w:pPr>
              <w:spacing w:before="50" w:after="70" w:line="240" w:lineRule="auto"/>
              <w:ind w:right="-146"/>
              <w:rPr>
                <w:bCs/>
              </w:rPr>
            </w:pPr>
            <w:r w:rsidRPr="00F23FF8">
              <w:rPr>
                <w:bCs/>
              </w:rPr>
              <w:t xml:space="preserve">Česká pošta, </w:t>
            </w:r>
            <w:proofErr w:type="gramStart"/>
            <w:r w:rsidRPr="00F23FF8">
              <w:rPr>
                <w:bCs/>
              </w:rPr>
              <w:t>s.p.</w:t>
            </w:r>
            <w:proofErr w:type="gramEnd"/>
            <w:r w:rsidRPr="00F23FF8">
              <w:rPr>
                <w:bCs/>
              </w:rPr>
              <w:t xml:space="preserve">, </w:t>
            </w:r>
            <w:r w:rsidR="00857F26" w:rsidRPr="00F23FF8">
              <w:rPr>
                <w:bCs/>
              </w:rPr>
              <w:t>od</w:t>
            </w:r>
            <w:r w:rsidR="000C5472">
              <w:rPr>
                <w:bCs/>
              </w:rPr>
              <w:t>bor VIP, Poštovní přihrádka 99, 225 99 Praha 025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CEKOCZPP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367F2B" w:rsidRPr="001C2D26" w:rsidRDefault="00F23FF8" w:rsidP="00F23FF8">
            <w:pPr>
              <w:spacing w:before="50" w:after="70" w:line="240" w:lineRule="auto"/>
            </w:pPr>
            <w:r>
              <w:t>CZ20030000000001337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:rsidR="00367F2B" w:rsidRPr="001C2D26" w:rsidRDefault="00367F2B" w:rsidP="001C2D26"/>
    <w:p w:rsidR="00367F2B" w:rsidRPr="001C2D26" w:rsidRDefault="00367F2B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10067" w:type="dxa"/>
        <w:tblLook w:val="01E0" w:firstRow="1" w:lastRow="1" w:firstColumn="1" w:lastColumn="1" w:noHBand="0" w:noVBand="0"/>
      </w:tblPr>
      <w:tblGrid>
        <w:gridCol w:w="3667"/>
        <w:gridCol w:w="6400"/>
      </w:tblGrid>
      <w:tr w:rsidR="00D85123" w:rsidRPr="001C2D26" w:rsidTr="001C6F28">
        <w:tc>
          <w:tcPr>
            <w:tcW w:w="10067" w:type="dxa"/>
            <w:gridSpan w:val="2"/>
          </w:tcPr>
          <w:tbl>
            <w:tblPr>
              <w:tblpPr w:leftFromText="142" w:rightFromText="142" w:vertAnchor="text" w:horzAnchor="margin" w:tblpY="500"/>
              <w:tblOverlap w:val="never"/>
              <w:tblW w:w="9851" w:type="dxa"/>
              <w:tblLook w:val="01E0" w:firstRow="1" w:lastRow="1" w:firstColumn="1" w:lastColumn="1" w:noHBand="0" w:noVBand="0"/>
            </w:tblPr>
            <w:tblGrid>
              <w:gridCol w:w="3528"/>
              <w:gridCol w:w="6323"/>
            </w:tblGrid>
            <w:tr w:rsidR="001C6F28" w:rsidRPr="0014532A" w:rsidTr="0048057A">
              <w:tc>
                <w:tcPr>
                  <w:tcW w:w="9851" w:type="dxa"/>
                  <w:gridSpan w:val="2"/>
                </w:tcPr>
                <w:p w:rsidR="001C6F28" w:rsidRPr="0014532A" w:rsidRDefault="00DF3054" w:rsidP="001C6F28">
                  <w:pPr>
                    <w:pStyle w:val="cpTabulkasmluvnistrany"/>
                    <w:framePr w:hSpace="0" w:wrap="auto" w:vAnchor="margin" w:hAnchor="text" w:yAlign="inline"/>
                  </w:pPr>
                  <w:r>
                    <w:rPr>
                      <w:b/>
                    </w:rPr>
                    <w:t>x</w:t>
                  </w:r>
                </w:p>
              </w:tc>
            </w:tr>
            <w:tr w:rsidR="001C6F28" w:rsidRPr="0014532A" w:rsidTr="0048057A">
              <w:tc>
                <w:tcPr>
                  <w:tcW w:w="3528" w:type="dxa"/>
                </w:tcPr>
                <w:p w:rsidR="001C6F28" w:rsidRPr="0014532A" w:rsidRDefault="001C6F28" w:rsidP="001C6F28">
                  <w:pPr>
                    <w:pStyle w:val="cpTabulkasmluvnistrany"/>
                    <w:framePr w:hSpace="0" w:wrap="auto" w:vAnchor="margin" w:hAnchor="text" w:yAlign="inline"/>
                  </w:pPr>
                  <w:r w:rsidRPr="0014532A">
                    <w:t>se sídlem:</w:t>
                  </w:r>
                </w:p>
              </w:tc>
              <w:tc>
                <w:tcPr>
                  <w:tcW w:w="6323" w:type="dxa"/>
                </w:tcPr>
                <w:p w:rsidR="001C6F28" w:rsidRPr="0014532A" w:rsidRDefault="00DF3054" w:rsidP="001C6F28">
                  <w:pPr>
                    <w:pStyle w:val="cpTabulkasmluvnistrany"/>
                    <w:framePr w:hSpace="0" w:wrap="auto" w:vAnchor="margin" w:hAnchor="text" w:yAlign="inline"/>
                  </w:pPr>
                  <w:r>
                    <w:t>x</w:t>
                  </w:r>
                </w:p>
              </w:tc>
            </w:tr>
            <w:tr w:rsidR="001C6F28" w:rsidRPr="0014532A" w:rsidTr="0048057A">
              <w:tc>
                <w:tcPr>
                  <w:tcW w:w="3528" w:type="dxa"/>
                </w:tcPr>
                <w:p w:rsidR="001C6F28" w:rsidRPr="0014532A" w:rsidRDefault="001C6F28" w:rsidP="001C6F28">
                  <w:pPr>
                    <w:pStyle w:val="cpTabulkasmluvnistrany"/>
                    <w:framePr w:hSpace="0" w:wrap="auto" w:vAnchor="margin" w:hAnchor="text" w:yAlign="inline"/>
                  </w:pPr>
                  <w:r w:rsidRPr="0014532A">
                    <w:t>IČ</w:t>
                  </w:r>
                  <w:r>
                    <w:t>O</w:t>
                  </w:r>
                  <w:r w:rsidRPr="0014532A">
                    <w:t>:</w:t>
                  </w:r>
                </w:p>
              </w:tc>
              <w:tc>
                <w:tcPr>
                  <w:tcW w:w="6323" w:type="dxa"/>
                </w:tcPr>
                <w:p w:rsidR="001C6F28" w:rsidRPr="0014532A" w:rsidRDefault="00DF3054" w:rsidP="001C6F28">
                  <w:pPr>
                    <w:pStyle w:val="cpTabulkasmluvnistrany"/>
                    <w:framePr w:hSpace="0" w:wrap="auto" w:vAnchor="margin" w:hAnchor="text" w:yAlign="inline"/>
                  </w:pPr>
                  <w:r>
                    <w:t>x</w:t>
                  </w:r>
                </w:p>
              </w:tc>
            </w:tr>
            <w:tr w:rsidR="001C6F28" w:rsidRPr="0014532A" w:rsidTr="0048057A">
              <w:tc>
                <w:tcPr>
                  <w:tcW w:w="3528" w:type="dxa"/>
                </w:tcPr>
                <w:p w:rsidR="001C6F28" w:rsidRPr="0014532A" w:rsidRDefault="001C6F28" w:rsidP="001C6F28">
                  <w:pPr>
                    <w:pStyle w:val="cpTabulkasmluvnistrany"/>
                    <w:framePr w:hSpace="0" w:wrap="auto" w:vAnchor="margin" w:hAnchor="text" w:yAlign="inline"/>
                  </w:pPr>
                  <w:r w:rsidRPr="0014532A">
                    <w:t>DIČ:</w:t>
                  </w:r>
                </w:p>
              </w:tc>
              <w:tc>
                <w:tcPr>
                  <w:tcW w:w="6323" w:type="dxa"/>
                </w:tcPr>
                <w:p w:rsidR="001C6F28" w:rsidRPr="0014532A" w:rsidRDefault="00DF3054" w:rsidP="001C6F28">
                  <w:pPr>
                    <w:pStyle w:val="cpTabulkasmluvnistrany"/>
                    <w:framePr w:hSpace="0" w:wrap="auto" w:vAnchor="margin" w:hAnchor="text" w:yAlign="inline"/>
                  </w:pPr>
                  <w:r>
                    <w:t>x</w:t>
                  </w:r>
                </w:p>
              </w:tc>
            </w:tr>
            <w:tr w:rsidR="001C6F28" w:rsidRPr="005A4C8E" w:rsidTr="0048057A">
              <w:tc>
                <w:tcPr>
                  <w:tcW w:w="3528" w:type="dxa"/>
                </w:tcPr>
                <w:p w:rsidR="001C6F28" w:rsidRPr="005A4C8E" w:rsidRDefault="001C6F28" w:rsidP="001C6F28">
                  <w:pPr>
                    <w:pStyle w:val="cpTabulkasmluvnistrany"/>
                    <w:framePr w:hSpace="0" w:wrap="auto" w:vAnchor="margin" w:hAnchor="text" w:yAlign="inline"/>
                  </w:pPr>
                  <w:r w:rsidRPr="005A4C8E">
                    <w:t xml:space="preserve">zastoupen:   </w:t>
                  </w:r>
                  <w:r w:rsidRPr="005A4C8E">
                    <w:tab/>
                  </w:r>
                </w:p>
              </w:tc>
              <w:tc>
                <w:tcPr>
                  <w:tcW w:w="6323" w:type="dxa"/>
                </w:tcPr>
                <w:p w:rsidR="001C6F28" w:rsidRPr="005A4C8E" w:rsidRDefault="00DF3054" w:rsidP="001C6F28">
                  <w:pPr>
                    <w:pStyle w:val="cpTabulkasmluvnistrany"/>
                    <w:framePr w:hSpace="0" w:wrap="auto" w:vAnchor="margin" w:hAnchor="text" w:yAlign="inline"/>
                  </w:pPr>
                  <w:r>
                    <w:t>x</w:t>
                  </w:r>
                </w:p>
              </w:tc>
            </w:tr>
            <w:tr w:rsidR="001C6F28" w:rsidRPr="0014532A" w:rsidTr="0048057A">
              <w:tc>
                <w:tcPr>
                  <w:tcW w:w="3528" w:type="dxa"/>
                </w:tcPr>
                <w:p w:rsidR="001C6F28" w:rsidRPr="0014532A" w:rsidRDefault="001C6F28" w:rsidP="001C6F28">
                  <w:pPr>
                    <w:pStyle w:val="cpTabulkasmluvnistrany"/>
                    <w:framePr w:hSpace="0" w:wrap="auto" w:vAnchor="margin" w:hAnchor="text" w:yAlign="inline"/>
                  </w:pPr>
                  <w:r w:rsidRPr="0014532A">
                    <w:t>zapsán/a v obchodním rejstříku</w:t>
                  </w:r>
                </w:p>
              </w:tc>
              <w:tc>
                <w:tcPr>
                  <w:tcW w:w="6323" w:type="dxa"/>
                </w:tcPr>
                <w:p w:rsidR="001C6F28" w:rsidRPr="0014532A" w:rsidRDefault="00DF3054" w:rsidP="001C6F28">
                  <w:pPr>
                    <w:pStyle w:val="cpTabulkasmluvnistrany"/>
                    <w:framePr w:hSpace="0" w:wrap="auto" w:vAnchor="margin" w:hAnchor="text" w:yAlign="inline"/>
                  </w:pPr>
                  <w:r>
                    <w:t>x</w:t>
                  </w:r>
                </w:p>
              </w:tc>
            </w:tr>
            <w:tr w:rsidR="001C6F28" w:rsidRPr="0014532A" w:rsidTr="0048057A">
              <w:tc>
                <w:tcPr>
                  <w:tcW w:w="3528" w:type="dxa"/>
                </w:tcPr>
                <w:p w:rsidR="001C6F28" w:rsidRPr="0014532A" w:rsidRDefault="001C6F28" w:rsidP="001C6F28">
                  <w:pPr>
                    <w:pStyle w:val="cpTabulkasmluvnistrany"/>
                    <w:framePr w:hSpace="0" w:wrap="auto" w:vAnchor="margin" w:hAnchor="text" w:yAlign="inline"/>
                  </w:pPr>
                  <w:r w:rsidRPr="0014532A">
                    <w:t>bankovní spojení:</w:t>
                  </w:r>
                </w:p>
              </w:tc>
              <w:tc>
                <w:tcPr>
                  <w:tcW w:w="6323" w:type="dxa"/>
                </w:tcPr>
                <w:p w:rsidR="001C6F28" w:rsidRPr="0014532A" w:rsidRDefault="00DF3054" w:rsidP="001C6F28">
                  <w:pPr>
                    <w:pStyle w:val="cpTabulkasmluvnistrany"/>
                    <w:framePr w:hSpace="0" w:wrap="auto" w:vAnchor="margin" w:hAnchor="text" w:yAlign="inline"/>
                  </w:pPr>
                  <w:r>
                    <w:t>x</w:t>
                  </w:r>
                </w:p>
              </w:tc>
            </w:tr>
            <w:tr w:rsidR="001C6F28" w:rsidRPr="0014532A" w:rsidTr="0048057A">
              <w:tc>
                <w:tcPr>
                  <w:tcW w:w="3528" w:type="dxa"/>
                </w:tcPr>
                <w:p w:rsidR="001C6F28" w:rsidRDefault="001C6F28" w:rsidP="001C6F28">
                  <w:pPr>
                    <w:pStyle w:val="cpTabulkasmluvnistrany"/>
                    <w:framePr w:hSpace="0" w:wrap="auto" w:vAnchor="margin" w:hAnchor="text" w:yAlign="inline"/>
                  </w:pPr>
                  <w:r>
                    <w:t>korespondenční adresa:</w:t>
                  </w:r>
                </w:p>
                <w:p w:rsidR="001C6F28" w:rsidRDefault="001C6F28" w:rsidP="001C6F28">
                  <w:pPr>
                    <w:pStyle w:val="cpTabulkasmluvnistrany"/>
                    <w:framePr w:hSpace="0" w:wrap="auto" w:vAnchor="margin" w:hAnchor="text" w:yAlign="inline"/>
                  </w:pPr>
                  <w:r>
                    <w:t>přidělené zákaznické číslo (ID):</w:t>
                  </w:r>
                </w:p>
                <w:p w:rsidR="001C6F28" w:rsidRDefault="001C6F28" w:rsidP="001C6F28">
                  <w:pPr>
                    <w:pStyle w:val="cpTabulkasmluvnistrany"/>
                    <w:framePr w:hSpace="0" w:wrap="auto" w:vAnchor="margin" w:hAnchor="text" w:yAlign="inline"/>
                  </w:pPr>
                  <w:r>
                    <w:t>zasílací adresa pro fakturu:</w:t>
                  </w:r>
                </w:p>
                <w:p w:rsidR="001C6F28" w:rsidRPr="0014532A" w:rsidRDefault="001C6F28" w:rsidP="001C6F28">
                  <w:pPr>
                    <w:pStyle w:val="cpTabulkasmluvnistrany"/>
                    <w:framePr w:hSpace="0" w:wrap="auto" w:vAnchor="margin" w:hAnchor="text" w:yAlign="inline"/>
                  </w:pPr>
                  <w:r w:rsidRPr="0014532A">
                    <w:t>dále jen „</w:t>
                  </w:r>
                  <w:r w:rsidRPr="0079582F">
                    <w:rPr>
                      <w:b/>
                    </w:rPr>
                    <w:t>Objednatel</w:t>
                  </w:r>
                  <w:r w:rsidRPr="0014532A">
                    <w:t>“</w:t>
                  </w:r>
                </w:p>
              </w:tc>
              <w:tc>
                <w:tcPr>
                  <w:tcW w:w="6323" w:type="dxa"/>
                </w:tcPr>
                <w:p w:rsidR="001C6F28" w:rsidRDefault="00DF3054" w:rsidP="001C6F28">
                  <w:pPr>
                    <w:pStyle w:val="cpTabulkasmluvnistrany"/>
                    <w:framePr w:hSpace="0" w:wrap="auto" w:vAnchor="margin" w:hAnchor="text" w:yAlign="inline"/>
                  </w:pPr>
                  <w:r>
                    <w:t>x</w:t>
                  </w:r>
                </w:p>
                <w:p w:rsidR="001C6F28" w:rsidRDefault="00DF3054" w:rsidP="001C6F28">
                  <w:pPr>
                    <w:pStyle w:val="cpTabulkasmluvnistrany"/>
                    <w:framePr w:hSpace="0" w:wrap="auto" w:vAnchor="margin" w:hAnchor="text" w:yAlign="inline"/>
                  </w:pPr>
                  <w:r>
                    <w:t>x</w:t>
                  </w:r>
                </w:p>
                <w:p w:rsidR="001C6F28" w:rsidRPr="0014532A" w:rsidRDefault="00DF3054" w:rsidP="001C6F28">
                  <w:pPr>
                    <w:pStyle w:val="cpTabulkasmluvnistrany"/>
                    <w:framePr w:hSpace="0" w:wrap="auto" w:vAnchor="margin" w:hAnchor="text" w:yAlign="inline"/>
                  </w:pPr>
                  <w:r>
                    <w:t>x</w:t>
                  </w:r>
                </w:p>
              </w:tc>
            </w:tr>
            <w:tr w:rsidR="001C6F28" w:rsidRPr="0014532A" w:rsidTr="0048057A">
              <w:tc>
                <w:tcPr>
                  <w:tcW w:w="3528" w:type="dxa"/>
                </w:tcPr>
                <w:p w:rsidR="001C6F28" w:rsidRDefault="001C6F28" w:rsidP="001C6F28">
                  <w:pPr>
                    <w:pStyle w:val="cpTabulkasmluvnistrany"/>
                    <w:framePr w:hSpace="0" w:wrap="auto" w:vAnchor="margin" w:hAnchor="text" w:yAlign="inline"/>
                  </w:pPr>
                </w:p>
              </w:tc>
              <w:tc>
                <w:tcPr>
                  <w:tcW w:w="6323" w:type="dxa"/>
                </w:tcPr>
                <w:p w:rsidR="001C6F28" w:rsidRDefault="001C6F28" w:rsidP="001C6F28">
                  <w:pPr>
                    <w:pStyle w:val="cpTabulkasmluvnistrany"/>
                    <w:framePr w:hSpace="0" w:wrap="auto" w:vAnchor="margin" w:hAnchor="text" w:yAlign="inline"/>
                  </w:pPr>
                </w:p>
              </w:tc>
            </w:tr>
          </w:tbl>
          <w:p w:rsidR="00D85123" w:rsidRPr="001C2D26" w:rsidRDefault="00D85123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D85123" w:rsidRPr="001C2D26" w:rsidTr="001C6F28">
        <w:tc>
          <w:tcPr>
            <w:tcW w:w="3667" w:type="dxa"/>
          </w:tcPr>
          <w:p w:rsidR="00D85123" w:rsidRPr="001C2D26" w:rsidRDefault="00D85123" w:rsidP="00D85123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6400" w:type="dxa"/>
          </w:tcPr>
          <w:p w:rsidR="00D85123" w:rsidRPr="001C2D26" w:rsidRDefault="00D85123" w:rsidP="00D85123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D85123" w:rsidRPr="001C2D26" w:rsidTr="001C6F28">
        <w:tc>
          <w:tcPr>
            <w:tcW w:w="3667" w:type="dxa"/>
          </w:tcPr>
          <w:p w:rsidR="00D85123" w:rsidRPr="001C2D26" w:rsidRDefault="00D85123" w:rsidP="00D85123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6400" w:type="dxa"/>
          </w:tcPr>
          <w:p w:rsidR="00D85123" w:rsidRPr="001C2D26" w:rsidRDefault="00D85123" w:rsidP="00D85123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D85123" w:rsidRPr="001C2D26" w:rsidTr="001C6F28">
        <w:tc>
          <w:tcPr>
            <w:tcW w:w="3667" w:type="dxa"/>
          </w:tcPr>
          <w:p w:rsidR="00D85123" w:rsidRPr="001C2D26" w:rsidRDefault="00D85123" w:rsidP="00D85123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6400" w:type="dxa"/>
          </w:tcPr>
          <w:p w:rsidR="00D85123" w:rsidRPr="001C2D26" w:rsidRDefault="00D85123" w:rsidP="00D85123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D85123" w:rsidRPr="001C2D26" w:rsidTr="001C6F28">
        <w:tc>
          <w:tcPr>
            <w:tcW w:w="3667" w:type="dxa"/>
          </w:tcPr>
          <w:p w:rsidR="00D85123" w:rsidRPr="001C2D26" w:rsidRDefault="00D85123" w:rsidP="00D85123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6400" w:type="dxa"/>
          </w:tcPr>
          <w:p w:rsidR="00C91DFA" w:rsidRPr="001C2D26" w:rsidRDefault="00C91DFA" w:rsidP="00D85123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</w:tbl>
    <w:p w:rsidR="001E712E" w:rsidRPr="00A05A24" w:rsidRDefault="001C2D26" w:rsidP="001C2D26">
      <w:pPr>
        <w:pStyle w:val="cplnekslovan"/>
      </w:pPr>
      <w:r w:rsidRPr="00A05A24">
        <w:lastRenderedPageBreak/>
        <w:t>Ujednání</w:t>
      </w:r>
    </w:p>
    <w:p w:rsidR="004A4A13" w:rsidRDefault="00C91DFA" w:rsidP="00C91DFA">
      <w:pPr>
        <w:pStyle w:val="cpodstavecslovan1"/>
      </w:pPr>
      <w:r>
        <w:t xml:space="preserve">Smluvní </w:t>
      </w:r>
      <w:r w:rsidR="001C6F28">
        <w:t>strany uzavřely dne 28. 6. 2018 S</w:t>
      </w:r>
      <w:r w:rsidR="00F00F71" w:rsidRPr="00F00F71">
        <w:t>mlouvu o poskytování</w:t>
      </w:r>
      <w:r>
        <w:t xml:space="preserve"> služeb Hybridní pošty, č.  2018</w:t>
      </w:r>
      <w:r w:rsidR="00F00F71" w:rsidRPr="00F00F71">
        <w:t>/</w:t>
      </w:r>
      <w:r w:rsidR="001C6F28">
        <w:t>08669</w:t>
      </w:r>
      <w:r>
        <w:t xml:space="preserve"> </w:t>
      </w:r>
      <w:r w:rsidR="00F00F71" w:rsidRPr="00F00F71">
        <w:t xml:space="preserve">(dále jen „Smlouva“). Předmětem tohoto dodatku jsou </w:t>
      </w:r>
      <w:r w:rsidR="004A4A13" w:rsidRPr="004A4A13">
        <w:t>následující změny a doplnění Smlouvy:</w:t>
      </w:r>
    </w:p>
    <w:p w:rsidR="00CE799A" w:rsidRPr="00602C9B" w:rsidRDefault="002C6FE5" w:rsidP="00AB549B">
      <w:pPr>
        <w:pStyle w:val="cpodstavecslovan1"/>
      </w:pPr>
      <w:r>
        <w:t>St</w:t>
      </w:r>
      <w:r w:rsidR="00C91DFA">
        <w:t xml:space="preserve">rany se dohodly, že </w:t>
      </w:r>
      <w:r w:rsidR="001A3E01">
        <w:t>Příloha č. 1</w:t>
      </w:r>
      <w:r w:rsidR="00CE799A" w:rsidRPr="00CE799A">
        <w:t xml:space="preserve"> - Ceník </w:t>
      </w:r>
      <w:r w:rsidR="001A3E01">
        <w:t>externích služeb Hybridní pošty</w:t>
      </w:r>
      <w:r w:rsidR="00CE799A" w:rsidRPr="00CE799A">
        <w:t xml:space="preserve"> </w:t>
      </w:r>
      <w:r w:rsidR="00401810">
        <w:t>S</w:t>
      </w:r>
      <w:r w:rsidR="0033768E">
        <w:t xml:space="preserve">mlouvy </w:t>
      </w:r>
      <w:r w:rsidR="0033768E" w:rsidRPr="0033768E">
        <w:t>je plně nahrazen textem obsaženým v Příloze č. 1 tohoto Dodatku.</w:t>
      </w:r>
    </w:p>
    <w:p w:rsidR="001E712E" w:rsidRPr="00A05A24" w:rsidRDefault="001C2D26" w:rsidP="001C2D26">
      <w:pPr>
        <w:pStyle w:val="cplnekslovan"/>
      </w:pPr>
      <w:r w:rsidRPr="00A05A24">
        <w:t>Závěrečná ustanovení</w:t>
      </w:r>
    </w:p>
    <w:p w:rsidR="001E712E" w:rsidRDefault="007D0EE8" w:rsidP="007D0EE8">
      <w:pPr>
        <w:pStyle w:val="cpodstavecslovan1"/>
      </w:pPr>
      <w:r w:rsidRPr="007D0EE8">
        <w:t>Dodatek č. 1 je uzavřen dnem j</w:t>
      </w:r>
      <w:r>
        <w:t>eho podpisu oběma stranami Smlouv</w:t>
      </w:r>
      <w:r w:rsidRPr="007D0EE8">
        <w:t>y</w:t>
      </w:r>
      <w:r w:rsidR="004A4A13" w:rsidRPr="004A4A13">
        <w:t>.</w:t>
      </w:r>
      <w:r w:rsidR="004A4A13">
        <w:t xml:space="preserve"> </w:t>
      </w:r>
    </w:p>
    <w:p w:rsidR="00A44E27" w:rsidRPr="00B27BC8" w:rsidRDefault="00A44E27" w:rsidP="007D0EE8">
      <w:pPr>
        <w:pStyle w:val="cpodstavecslovan1"/>
      </w:pPr>
      <w:r>
        <w:t xml:space="preserve">Dodatek č. 1 nabývá účinnosti </w:t>
      </w:r>
      <w:proofErr w:type="gramStart"/>
      <w:r>
        <w:t>1.2.2020</w:t>
      </w:r>
      <w:proofErr w:type="gramEnd"/>
      <w:r>
        <w:t>.</w:t>
      </w:r>
    </w:p>
    <w:p w:rsidR="001E712E" w:rsidRPr="00F77E22" w:rsidRDefault="004A4A13" w:rsidP="004A4A13">
      <w:pPr>
        <w:pStyle w:val="cpodstavecslovan1"/>
        <w:rPr>
          <w:rStyle w:val="P-HEAD-WBULLETSChar"/>
          <w:rFonts w:ascii="Times New Roman" w:hAnsi="Times New Roman"/>
        </w:rPr>
      </w:pPr>
      <w:r w:rsidRPr="004A4A13">
        <w:t xml:space="preserve">Veškerá ustanovení Smlouvy, nedotčená tímto dodatkem, zůstávajíc nadále beze změny účinná </w:t>
      </w:r>
    </w:p>
    <w:p w:rsidR="001E712E" w:rsidRDefault="00F77E22" w:rsidP="001C2D26">
      <w:pPr>
        <w:pStyle w:val="cpodstavecslovan1"/>
      </w:pPr>
      <w:r>
        <w:t>Dohoda</w:t>
      </w:r>
      <w:r w:rsidR="001E712E" w:rsidRPr="00B27BC8">
        <w:t xml:space="preserve"> je sepsána ve čtyřech vyhotoveních s platností originálu, z nichž každá ze stran obdrží po dvou výtiscích.</w:t>
      </w:r>
    </w:p>
    <w:p w:rsidR="00401810" w:rsidRPr="00401810" w:rsidRDefault="00401810" w:rsidP="00401810">
      <w:pPr>
        <w:pStyle w:val="cpodstavecslovan1"/>
      </w:pPr>
      <w:r w:rsidRPr="00401810">
        <w:t>Nedílnou součástí tohoto Dodatku jsou následující přílohy:</w:t>
      </w:r>
    </w:p>
    <w:p w:rsidR="00401810" w:rsidRPr="00B27BC8" w:rsidRDefault="001A3E01" w:rsidP="00401810">
      <w:pPr>
        <w:pStyle w:val="cpodstavecslovan1"/>
        <w:numPr>
          <w:ilvl w:val="0"/>
          <w:numId w:val="0"/>
        </w:numPr>
        <w:ind w:left="624"/>
      </w:pPr>
      <w:r>
        <w:t>Příloha č. 1 - Ceník externí služ</w:t>
      </w:r>
      <w:r w:rsidR="00C21505">
        <w:t>eb</w:t>
      </w:r>
      <w:r>
        <w:t xml:space="preserve"> Hybridní </w:t>
      </w:r>
      <w:r w:rsidR="00C21505">
        <w:t>pošty</w:t>
      </w:r>
    </w:p>
    <w:p w:rsidR="004A4A13" w:rsidRDefault="004A4A13" w:rsidP="004A4A13">
      <w:pPr>
        <w:pStyle w:val="cpodstavecslovan1"/>
        <w:numPr>
          <w:ilvl w:val="0"/>
          <w:numId w:val="0"/>
        </w:numPr>
        <w:ind w:left="624"/>
      </w:pPr>
    </w:p>
    <w:p w:rsidR="004A4A13" w:rsidRPr="00B27BC8" w:rsidRDefault="004A4A13" w:rsidP="004A4A13">
      <w:pPr>
        <w:pStyle w:val="cpodstavecslovan1"/>
        <w:numPr>
          <w:ilvl w:val="0"/>
          <w:numId w:val="0"/>
        </w:numPr>
        <w:ind w:left="624"/>
      </w:pPr>
    </w:p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3"/>
        <w:gridCol w:w="4815"/>
      </w:tblGrid>
      <w:tr w:rsidR="001C2D26" w:rsidRPr="002E4508" w:rsidTr="001C2D26">
        <w:trPr>
          <w:trHeight w:val="709"/>
        </w:trPr>
        <w:tc>
          <w:tcPr>
            <w:tcW w:w="4889" w:type="dxa"/>
          </w:tcPr>
          <w:p w:rsidR="001C2D26" w:rsidRDefault="001C2D26" w:rsidP="00DF3054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F23FF8">
              <w:fldChar w:fldCharType="begin">
                <w:ffData>
                  <w:name w:val=""/>
                  <w:enabled/>
                  <w:calcOnExit w:val="0"/>
                  <w:textInput>
                    <w:default w:val="Praze"/>
                  </w:textInput>
                </w:ffData>
              </w:fldChar>
            </w:r>
            <w:r w:rsidR="00F23FF8">
              <w:instrText xml:space="preserve"> FORMTEXT </w:instrText>
            </w:r>
            <w:r w:rsidR="00F23FF8">
              <w:fldChar w:fldCharType="separate"/>
            </w:r>
            <w:r w:rsidR="00F23FF8">
              <w:rPr>
                <w:noProof/>
              </w:rPr>
              <w:t>Praze</w:t>
            </w:r>
            <w:r w:rsidR="00F23FF8">
              <w:fldChar w:fldCharType="end"/>
            </w:r>
            <w:r>
              <w:t xml:space="preserve"> dne </w:t>
            </w:r>
            <w:proofErr w:type="gramStart"/>
            <w:r w:rsidR="00DF3054">
              <w:t>31.1.2020</w:t>
            </w:r>
            <w:proofErr w:type="gramEnd"/>
          </w:p>
        </w:tc>
        <w:tc>
          <w:tcPr>
            <w:tcW w:w="4889" w:type="dxa"/>
          </w:tcPr>
          <w:p w:rsidR="001C2D26" w:rsidRDefault="001C2D26" w:rsidP="00FF6D54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F23FF8">
              <w:fldChar w:fldCharType="begin">
                <w:ffData>
                  <w:name w:val=""/>
                  <w:enabled/>
                  <w:calcOnExit w:val="0"/>
                  <w:textInput>
                    <w:default w:val="Praze"/>
                  </w:textInput>
                </w:ffData>
              </w:fldChar>
            </w:r>
            <w:r w:rsidR="00F23FF8">
              <w:instrText xml:space="preserve"> FORMTEXT </w:instrText>
            </w:r>
            <w:r w:rsidR="00F23FF8">
              <w:fldChar w:fldCharType="separate"/>
            </w:r>
            <w:r w:rsidR="00F23FF8">
              <w:rPr>
                <w:noProof/>
              </w:rPr>
              <w:t>Praze</w:t>
            </w:r>
            <w:r w:rsidR="00F23FF8">
              <w:fldChar w:fldCharType="end"/>
            </w:r>
            <w:r>
              <w:t xml:space="preserve"> dne </w:t>
            </w:r>
          </w:p>
        </w:tc>
      </w:tr>
      <w:tr w:rsidR="001C2D26" w:rsidRPr="002E4508" w:rsidTr="001C2D26">
        <w:trPr>
          <w:trHeight w:val="70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:rsidR="001C2D26" w:rsidRDefault="00F43BA1" w:rsidP="00F43BA1">
            <w:pPr>
              <w:pStyle w:val="cpodstavecslovan1"/>
              <w:numPr>
                <w:ilvl w:val="0"/>
                <w:numId w:val="0"/>
              </w:numPr>
            </w:pPr>
            <w:r>
              <w:t>Za Objednatele</w:t>
            </w:r>
            <w:r w:rsidR="00F23FF8">
              <w:t>:</w:t>
            </w:r>
          </w:p>
        </w:tc>
      </w:tr>
      <w:tr w:rsidR="001C2D26" w:rsidRPr="002E4508" w:rsidTr="001C2D26">
        <w:trPr>
          <w:trHeight w:val="58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:rsidTr="001C2D26">
        <w:tc>
          <w:tcPr>
            <w:tcW w:w="4889" w:type="dxa"/>
          </w:tcPr>
          <w:p w:rsidR="006E27D4" w:rsidRDefault="00CB0E60" w:rsidP="006E27D4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Mgr. Richard Gajdoš</w:t>
            </w:r>
          </w:p>
          <w:p w:rsidR="001C2D26" w:rsidRDefault="00CB0E60" w:rsidP="006E27D4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CB0E60">
              <w:t>vedoucí specializovaného útvar VIP obchod</w:t>
            </w:r>
          </w:p>
        </w:tc>
        <w:tc>
          <w:tcPr>
            <w:tcW w:w="4889" w:type="dxa"/>
          </w:tcPr>
          <w:p w:rsidR="008D180C" w:rsidRDefault="00DF3054" w:rsidP="008D180C">
            <w:pPr>
              <w:pStyle w:val="cpodstavecslovan1"/>
              <w:numPr>
                <w:ilvl w:val="0"/>
                <w:numId w:val="0"/>
              </w:numPr>
            </w:pPr>
            <w:r>
              <w:t>x</w:t>
            </w:r>
          </w:p>
          <w:p w:rsidR="008D180C" w:rsidRDefault="008D180C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99"/>
            </w:tblGrid>
            <w:tr w:rsidR="008D180C" w:rsidTr="00DC10BE">
              <w:trPr>
                <w:trHeight w:val="583"/>
              </w:trPr>
              <w:tc>
                <w:tcPr>
                  <w:tcW w:w="4889" w:type="dxa"/>
                </w:tcPr>
                <w:p w:rsidR="008D180C" w:rsidRDefault="008D180C" w:rsidP="00DC10BE">
                  <w:pPr>
                    <w:pStyle w:val="cpodstavecslovan1"/>
                    <w:numPr>
                      <w:ilvl w:val="0"/>
                      <w:numId w:val="0"/>
                    </w:numPr>
                    <w:pBdr>
                      <w:bottom w:val="single" w:sz="6" w:space="1" w:color="auto"/>
                    </w:pBdr>
                  </w:pPr>
                  <w:r>
                    <w:t xml:space="preserve">   </w:t>
                  </w:r>
                </w:p>
                <w:p w:rsidR="008D180C" w:rsidRDefault="008D180C" w:rsidP="00DC10BE">
                  <w:pPr>
                    <w:pStyle w:val="cpodstavecslovan1"/>
                    <w:numPr>
                      <w:ilvl w:val="0"/>
                      <w:numId w:val="0"/>
                    </w:numPr>
                  </w:pPr>
                </w:p>
              </w:tc>
            </w:tr>
            <w:tr w:rsidR="008D180C" w:rsidTr="00DC10BE">
              <w:tc>
                <w:tcPr>
                  <w:tcW w:w="4889" w:type="dxa"/>
                </w:tcPr>
                <w:p w:rsidR="008D180C" w:rsidRDefault="00DF3054" w:rsidP="008D180C">
                  <w:pPr>
                    <w:pStyle w:val="cpodstavecslovan1"/>
                    <w:numPr>
                      <w:ilvl w:val="0"/>
                      <w:numId w:val="0"/>
                    </w:numPr>
                    <w:jc w:val="center"/>
                  </w:pPr>
                  <w:r>
                    <w:t>x</w:t>
                  </w:r>
                </w:p>
              </w:tc>
            </w:tr>
          </w:tbl>
          <w:p w:rsidR="008D180C" w:rsidRDefault="008D180C" w:rsidP="008D180C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rPr>
                <w:rFonts w:cs="Tahoma"/>
              </w:rPr>
              <w:t xml:space="preserve">  </w:t>
            </w:r>
          </w:p>
        </w:tc>
      </w:tr>
    </w:tbl>
    <w:p w:rsidR="001E712E" w:rsidRDefault="001E712E" w:rsidP="001C2D26">
      <w:pPr>
        <w:pStyle w:val="P-NORMAL-TEXT"/>
        <w:jc w:val="both"/>
        <w:rPr>
          <w:rFonts w:ascii="Times New Roman" w:hAnsi="Times New Roman"/>
        </w:rPr>
      </w:pPr>
    </w:p>
    <w:p w:rsidR="00205FC2" w:rsidRDefault="00205FC2" w:rsidP="001C2D26">
      <w:pPr>
        <w:pStyle w:val="P-NORMAL-TEXT"/>
        <w:jc w:val="both"/>
        <w:rPr>
          <w:rFonts w:ascii="Times New Roman" w:hAnsi="Times New Roman"/>
        </w:rPr>
      </w:pPr>
    </w:p>
    <w:p w:rsidR="00205FC2" w:rsidRDefault="00205FC2" w:rsidP="001C2D26">
      <w:pPr>
        <w:pStyle w:val="P-NORMAL-TEXT"/>
        <w:jc w:val="both"/>
        <w:rPr>
          <w:rFonts w:ascii="Times New Roman" w:hAnsi="Times New Roman"/>
        </w:rPr>
      </w:pPr>
    </w:p>
    <w:p w:rsidR="00602C9B" w:rsidRDefault="00602C9B" w:rsidP="001C2D26">
      <w:pPr>
        <w:pStyle w:val="P-NORMAL-TEXT"/>
        <w:jc w:val="both"/>
        <w:rPr>
          <w:rFonts w:ascii="Times New Roman" w:hAnsi="Times New Roman"/>
        </w:rPr>
      </w:pPr>
    </w:p>
    <w:p w:rsidR="00602C9B" w:rsidRDefault="00602C9B" w:rsidP="001C2D26">
      <w:pPr>
        <w:pStyle w:val="P-NORMAL-TEXT"/>
        <w:jc w:val="both"/>
        <w:rPr>
          <w:rFonts w:ascii="Times New Roman" w:hAnsi="Times New Roman"/>
        </w:rPr>
      </w:pPr>
    </w:p>
    <w:p w:rsidR="00602C9B" w:rsidRDefault="00602C9B" w:rsidP="001C2D26">
      <w:pPr>
        <w:pStyle w:val="P-NORMAL-TEXT"/>
        <w:jc w:val="both"/>
        <w:rPr>
          <w:rFonts w:ascii="Times New Roman" w:hAnsi="Times New Roman"/>
        </w:rPr>
      </w:pPr>
    </w:p>
    <w:p w:rsidR="00602C9B" w:rsidRDefault="00602C9B" w:rsidP="001C2D26">
      <w:pPr>
        <w:pStyle w:val="P-NORMAL-TEXT"/>
        <w:jc w:val="both"/>
        <w:rPr>
          <w:rFonts w:ascii="Times New Roman" w:hAnsi="Times New Roman"/>
        </w:rPr>
      </w:pPr>
    </w:p>
    <w:p w:rsidR="00602C9B" w:rsidRDefault="00602C9B" w:rsidP="001C2D26">
      <w:pPr>
        <w:pStyle w:val="P-NORMAL-TEXT"/>
        <w:jc w:val="both"/>
        <w:rPr>
          <w:rFonts w:ascii="Times New Roman" w:hAnsi="Times New Roman"/>
        </w:rPr>
      </w:pPr>
    </w:p>
    <w:p w:rsidR="00F77E22" w:rsidRDefault="00F77E22" w:rsidP="00B452BD">
      <w:pPr>
        <w:spacing w:after="0" w:line="0" w:lineRule="atLeast"/>
        <w:rPr>
          <w:color w:val="808080" w:themeColor="background1" w:themeShade="80"/>
          <w:sz w:val="18"/>
          <w:szCs w:val="18"/>
        </w:rPr>
      </w:pPr>
    </w:p>
    <w:p w:rsidR="00205FC2" w:rsidRDefault="00205FC2" w:rsidP="00205FC2">
      <w:pPr>
        <w:spacing w:after="0" w:line="0" w:lineRule="atLeast"/>
        <w:ind w:left="680"/>
        <w:jc w:val="center"/>
        <w:rPr>
          <w:color w:val="808080" w:themeColor="background1" w:themeShade="80"/>
          <w:sz w:val="18"/>
          <w:szCs w:val="18"/>
        </w:rPr>
      </w:pPr>
    </w:p>
    <w:p w:rsidR="00205FC2" w:rsidRPr="007D206F" w:rsidRDefault="00205FC2" w:rsidP="00205FC2">
      <w:pPr>
        <w:spacing w:after="0" w:line="0" w:lineRule="atLeast"/>
        <w:ind w:left="680"/>
        <w:jc w:val="center"/>
        <w:rPr>
          <w:color w:val="808080" w:themeColor="background1" w:themeShade="80"/>
          <w:sz w:val="18"/>
          <w:szCs w:val="18"/>
        </w:rPr>
      </w:pPr>
      <w:r w:rsidRPr="007D206F">
        <w:rPr>
          <w:color w:val="808080" w:themeColor="background1" w:themeShade="80"/>
          <w:sz w:val="18"/>
          <w:szCs w:val="18"/>
        </w:rPr>
        <w:t xml:space="preserve">Za formální správnost a </w:t>
      </w:r>
      <w:r w:rsidRPr="007D206F">
        <w:rPr>
          <w:iCs/>
          <w:color w:val="808080" w:themeColor="background1" w:themeShade="80"/>
          <w:sz w:val="18"/>
          <w:szCs w:val="18"/>
        </w:rPr>
        <w:t>dodržení všech interních postupů a pravidel</w:t>
      </w:r>
      <w:r w:rsidRPr="007D206F">
        <w:rPr>
          <w:color w:val="808080" w:themeColor="background1" w:themeShade="80"/>
          <w:sz w:val="18"/>
          <w:szCs w:val="18"/>
        </w:rPr>
        <w:t xml:space="preserve"> ČP:</w:t>
      </w:r>
    </w:p>
    <w:p w:rsidR="00205FC2" w:rsidRDefault="00DF3054" w:rsidP="00205FC2">
      <w:pPr>
        <w:pStyle w:val="cpodstavecslovan1"/>
        <w:numPr>
          <w:ilvl w:val="0"/>
          <w:numId w:val="0"/>
        </w:numPr>
        <w:spacing w:after="0" w:line="0" w:lineRule="atLeast"/>
        <w:ind w:left="624"/>
        <w:jc w:val="center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X</w:t>
      </w:r>
    </w:p>
    <w:p w:rsidR="00DF3054" w:rsidRDefault="00DF3054" w:rsidP="00205FC2">
      <w:pPr>
        <w:pStyle w:val="cpodstavecslovan1"/>
        <w:numPr>
          <w:ilvl w:val="0"/>
          <w:numId w:val="0"/>
        </w:numPr>
        <w:spacing w:after="0" w:line="0" w:lineRule="atLeast"/>
        <w:ind w:left="624"/>
        <w:jc w:val="center"/>
        <w:rPr>
          <w:color w:val="808080" w:themeColor="background1" w:themeShade="80"/>
          <w:sz w:val="18"/>
          <w:szCs w:val="18"/>
        </w:rPr>
      </w:pPr>
    </w:p>
    <w:p w:rsidR="00DF3054" w:rsidRDefault="00DF3054" w:rsidP="00205FC2">
      <w:pPr>
        <w:pStyle w:val="cpodstavecslovan1"/>
        <w:numPr>
          <w:ilvl w:val="0"/>
          <w:numId w:val="0"/>
        </w:numPr>
        <w:spacing w:after="0" w:line="0" w:lineRule="atLeast"/>
        <w:ind w:left="624"/>
        <w:jc w:val="center"/>
        <w:rPr>
          <w:color w:val="808080" w:themeColor="background1" w:themeShade="80"/>
          <w:sz w:val="18"/>
          <w:szCs w:val="18"/>
        </w:rPr>
      </w:pPr>
    </w:p>
    <w:p w:rsidR="00DF3054" w:rsidRDefault="00DF3054" w:rsidP="00205FC2">
      <w:pPr>
        <w:pStyle w:val="cpodstavecslovan1"/>
        <w:numPr>
          <w:ilvl w:val="0"/>
          <w:numId w:val="0"/>
        </w:numPr>
        <w:spacing w:after="0" w:line="0" w:lineRule="atLeast"/>
        <w:ind w:left="624"/>
        <w:jc w:val="center"/>
        <w:rPr>
          <w:color w:val="808080" w:themeColor="background1" w:themeShade="80"/>
          <w:sz w:val="18"/>
          <w:szCs w:val="18"/>
        </w:rPr>
      </w:pPr>
    </w:p>
    <w:p w:rsidR="00DF3054" w:rsidRPr="00B27BC8" w:rsidRDefault="00DF3054" w:rsidP="00DF3054">
      <w:pPr>
        <w:pStyle w:val="cpodstavecslovan1"/>
        <w:numPr>
          <w:ilvl w:val="0"/>
          <w:numId w:val="0"/>
        </w:numPr>
        <w:ind w:left="624"/>
      </w:pPr>
      <w:r>
        <w:t>Příloha č. 1 - Ceník externí služeb Hybridní pošty</w:t>
      </w:r>
    </w:p>
    <w:p w:rsidR="00DF3054" w:rsidRPr="00205FC2" w:rsidRDefault="00DF3054" w:rsidP="00205FC2">
      <w:pPr>
        <w:pStyle w:val="cpodstavecslovan1"/>
        <w:numPr>
          <w:ilvl w:val="0"/>
          <w:numId w:val="0"/>
        </w:numPr>
        <w:spacing w:after="0" w:line="0" w:lineRule="atLeast"/>
        <w:ind w:left="624"/>
        <w:jc w:val="center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x</w:t>
      </w:r>
      <w:bookmarkStart w:id="0" w:name="_GoBack"/>
      <w:bookmarkEnd w:id="0"/>
    </w:p>
    <w:sectPr w:rsidR="00DF3054" w:rsidRPr="00205FC2" w:rsidSect="003C5BF8">
      <w:headerReference w:type="default" r:id="rId7"/>
      <w:footerReference w:type="default" r:id="rId8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71F" w:rsidRDefault="0032271F" w:rsidP="00BB2C84">
      <w:pPr>
        <w:spacing w:after="0" w:line="240" w:lineRule="auto"/>
      </w:pPr>
      <w:r>
        <w:separator/>
      </w:r>
    </w:p>
  </w:endnote>
  <w:endnote w:type="continuationSeparator" w:id="0">
    <w:p w:rsidR="0032271F" w:rsidRDefault="0032271F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129E" w:rsidRPr="00160A6D">
      <w:rPr>
        <w:sz w:val="18"/>
        <w:szCs w:val="18"/>
      </w:rPr>
      <w:fldChar w:fldCharType="separate"/>
    </w:r>
    <w:r w:rsidR="00DF3054">
      <w:rPr>
        <w:noProof/>
        <w:sz w:val="18"/>
        <w:szCs w:val="18"/>
      </w:rPr>
      <w:t>3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0129E" w:rsidRPr="00160A6D">
      <w:rPr>
        <w:sz w:val="18"/>
        <w:szCs w:val="18"/>
      </w:rPr>
      <w:fldChar w:fldCharType="separate"/>
    </w:r>
    <w:r w:rsidR="00DF3054">
      <w:rPr>
        <w:noProof/>
        <w:sz w:val="18"/>
        <w:szCs w:val="18"/>
      </w:rPr>
      <w:t>3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71F" w:rsidRDefault="0032271F" w:rsidP="00BB2C84">
      <w:pPr>
        <w:spacing w:after="0" w:line="240" w:lineRule="auto"/>
      </w:pPr>
      <w:r>
        <w:separator/>
      </w:r>
    </w:p>
  </w:footnote>
  <w:footnote w:type="continuationSeparator" w:id="0">
    <w:p w:rsidR="0032271F" w:rsidRDefault="0032271F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D26" w:rsidRPr="00E6080F" w:rsidRDefault="007A0E4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37DA67A" wp14:editId="6668879C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144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C96DCB" w:rsidRPr="00C96DCB" w:rsidRDefault="00C96DCB" w:rsidP="00C96DCB">
    <w:pPr>
      <w:pStyle w:val="Zhlav"/>
      <w:spacing w:before="100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 xml:space="preserve">                            Dodatek č. </w:t>
    </w:r>
    <w:r w:rsidR="00DE6D2D">
      <w:rPr>
        <w:rFonts w:ascii="Arial" w:hAnsi="Arial" w:cs="Arial"/>
        <w:noProof/>
        <w:lang w:eastAsia="cs-CZ"/>
      </w:rPr>
      <w:t>1</w:t>
    </w:r>
    <w:r>
      <w:rPr>
        <w:rFonts w:ascii="Arial" w:hAnsi="Arial" w:cs="Arial"/>
        <w:noProof/>
        <w:lang w:eastAsia="cs-CZ"/>
      </w:rPr>
      <w:t xml:space="preserve"> </w:t>
    </w:r>
    <w:r w:rsidRPr="00C96DCB">
      <w:rPr>
        <w:rFonts w:ascii="Arial" w:hAnsi="Arial" w:cs="Arial"/>
        <w:noProof/>
        <w:lang w:eastAsia="cs-CZ"/>
      </w:rPr>
      <w:t>k</w:t>
    </w:r>
    <w:r w:rsidR="00DE6D2D">
      <w:rPr>
        <w:rFonts w:ascii="Arial" w:hAnsi="Arial" w:cs="Arial"/>
        <w:noProof/>
        <w:lang w:eastAsia="cs-CZ"/>
      </w:rPr>
      <w:t>e</w:t>
    </w:r>
    <w:r w:rsidR="001C6F28">
      <w:rPr>
        <w:rFonts w:ascii="Arial" w:hAnsi="Arial" w:cs="Arial"/>
        <w:noProof/>
        <w:lang w:eastAsia="cs-CZ"/>
      </w:rPr>
      <w:t xml:space="preserve"> S</w:t>
    </w:r>
    <w:r w:rsidRPr="00C96DCB">
      <w:rPr>
        <w:rFonts w:ascii="Arial" w:hAnsi="Arial" w:cs="Arial"/>
        <w:noProof/>
        <w:lang w:eastAsia="cs-CZ"/>
      </w:rPr>
      <w:t xml:space="preserve">mlouvě o poskytování služeb Hybridní pošty </w:t>
    </w:r>
  </w:p>
  <w:p w:rsidR="001C2D26" w:rsidRDefault="00DE6D2D" w:rsidP="00C96DCB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>č.  2018/08669</w:t>
    </w:r>
    <w:r w:rsidR="001C2D26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CFFB1AA" wp14:editId="084FB4A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74D33C97" wp14:editId="66C874B3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2BE5"/>
    <w:multiLevelType w:val="hybridMultilevel"/>
    <w:tmpl w:val="7738F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5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4"/>
  </w:num>
  <w:num w:numId="20">
    <w:abstractNumId w:val="7"/>
  </w:num>
  <w:num w:numId="21">
    <w:abstractNumId w:val="3"/>
  </w:num>
  <w:num w:numId="22">
    <w:abstractNumId w:val="6"/>
  </w:num>
  <w:num w:numId="23">
    <w:abstractNumId w:val="1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FE"/>
    <w:rsid w:val="00012164"/>
    <w:rsid w:val="00054997"/>
    <w:rsid w:val="00070B49"/>
    <w:rsid w:val="00091802"/>
    <w:rsid w:val="000C0B03"/>
    <w:rsid w:val="000C5472"/>
    <w:rsid w:val="000C6A07"/>
    <w:rsid w:val="000E2816"/>
    <w:rsid w:val="0010129E"/>
    <w:rsid w:val="0015174B"/>
    <w:rsid w:val="00160A6D"/>
    <w:rsid w:val="00160BAE"/>
    <w:rsid w:val="00162252"/>
    <w:rsid w:val="001815B2"/>
    <w:rsid w:val="001A3E01"/>
    <w:rsid w:val="001C2D26"/>
    <w:rsid w:val="001C6F28"/>
    <w:rsid w:val="001E712E"/>
    <w:rsid w:val="001F46E3"/>
    <w:rsid w:val="00205FC2"/>
    <w:rsid w:val="002235CC"/>
    <w:rsid w:val="00232CBE"/>
    <w:rsid w:val="002A5F6B"/>
    <w:rsid w:val="002C6FE5"/>
    <w:rsid w:val="0032271F"/>
    <w:rsid w:val="003317F4"/>
    <w:rsid w:val="0033768E"/>
    <w:rsid w:val="00355FFC"/>
    <w:rsid w:val="003679DD"/>
    <w:rsid w:val="00367F2B"/>
    <w:rsid w:val="00395BA6"/>
    <w:rsid w:val="003A4E34"/>
    <w:rsid w:val="003C257E"/>
    <w:rsid w:val="003C5BF8"/>
    <w:rsid w:val="003D3E09"/>
    <w:rsid w:val="003E0E92"/>
    <w:rsid w:val="003E2C93"/>
    <w:rsid w:val="003E78DD"/>
    <w:rsid w:val="00401810"/>
    <w:rsid w:val="00407DEC"/>
    <w:rsid w:val="004433EA"/>
    <w:rsid w:val="00460E56"/>
    <w:rsid w:val="004A4A13"/>
    <w:rsid w:val="004A5077"/>
    <w:rsid w:val="004D1488"/>
    <w:rsid w:val="004F4681"/>
    <w:rsid w:val="00520822"/>
    <w:rsid w:val="005746B6"/>
    <w:rsid w:val="00596717"/>
    <w:rsid w:val="005A41F7"/>
    <w:rsid w:val="005A5625"/>
    <w:rsid w:val="005C3D78"/>
    <w:rsid w:val="005D325A"/>
    <w:rsid w:val="005F73E1"/>
    <w:rsid w:val="00602989"/>
    <w:rsid w:val="00602C9B"/>
    <w:rsid w:val="00612237"/>
    <w:rsid w:val="00675251"/>
    <w:rsid w:val="006B13BF"/>
    <w:rsid w:val="006C2ADC"/>
    <w:rsid w:val="006C67D1"/>
    <w:rsid w:val="006D4928"/>
    <w:rsid w:val="006E27D4"/>
    <w:rsid w:val="006E328F"/>
    <w:rsid w:val="006E7F15"/>
    <w:rsid w:val="006F60FD"/>
    <w:rsid w:val="00705DEA"/>
    <w:rsid w:val="00710D56"/>
    <w:rsid w:val="00731911"/>
    <w:rsid w:val="0073595F"/>
    <w:rsid w:val="00741D12"/>
    <w:rsid w:val="00786E3F"/>
    <w:rsid w:val="007A0E45"/>
    <w:rsid w:val="007A78BE"/>
    <w:rsid w:val="007C378A"/>
    <w:rsid w:val="007D0EE8"/>
    <w:rsid w:val="007D10B2"/>
    <w:rsid w:val="007D2C36"/>
    <w:rsid w:val="007E36E6"/>
    <w:rsid w:val="007E7CFB"/>
    <w:rsid w:val="00820B2B"/>
    <w:rsid w:val="00834B01"/>
    <w:rsid w:val="00857729"/>
    <w:rsid w:val="00857F26"/>
    <w:rsid w:val="008610AA"/>
    <w:rsid w:val="008A07A1"/>
    <w:rsid w:val="008A08ED"/>
    <w:rsid w:val="008A4ACF"/>
    <w:rsid w:val="008D180C"/>
    <w:rsid w:val="0095032E"/>
    <w:rsid w:val="0098168D"/>
    <w:rsid w:val="00991757"/>
    <w:rsid w:val="00993718"/>
    <w:rsid w:val="009D2E04"/>
    <w:rsid w:val="009D2F45"/>
    <w:rsid w:val="009E3EF0"/>
    <w:rsid w:val="009E55FC"/>
    <w:rsid w:val="00A05A24"/>
    <w:rsid w:val="00A3091F"/>
    <w:rsid w:val="00A40F40"/>
    <w:rsid w:val="00A4400E"/>
    <w:rsid w:val="00A44E27"/>
    <w:rsid w:val="00A47954"/>
    <w:rsid w:val="00A50C0B"/>
    <w:rsid w:val="00A56E01"/>
    <w:rsid w:val="00A773CA"/>
    <w:rsid w:val="00A77E95"/>
    <w:rsid w:val="00A96A52"/>
    <w:rsid w:val="00AA0618"/>
    <w:rsid w:val="00AA7C06"/>
    <w:rsid w:val="00AB284E"/>
    <w:rsid w:val="00AB549B"/>
    <w:rsid w:val="00AC7641"/>
    <w:rsid w:val="00AE693B"/>
    <w:rsid w:val="00AE74F9"/>
    <w:rsid w:val="00B0168C"/>
    <w:rsid w:val="00B27BC8"/>
    <w:rsid w:val="00B313CF"/>
    <w:rsid w:val="00B452BD"/>
    <w:rsid w:val="00B47819"/>
    <w:rsid w:val="00B555D4"/>
    <w:rsid w:val="00B65A13"/>
    <w:rsid w:val="00B66D64"/>
    <w:rsid w:val="00B75D17"/>
    <w:rsid w:val="00B977F8"/>
    <w:rsid w:val="00BB1F90"/>
    <w:rsid w:val="00BB2C84"/>
    <w:rsid w:val="00BD1587"/>
    <w:rsid w:val="00C1192F"/>
    <w:rsid w:val="00C21505"/>
    <w:rsid w:val="00C24742"/>
    <w:rsid w:val="00C342D1"/>
    <w:rsid w:val="00C41149"/>
    <w:rsid w:val="00C632EA"/>
    <w:rsid w:val="00C74E5A"/>
    <w:rsid w:val="00C86954"/>
    <w:rsid w:val="00C91DFA"/>
    <w:rsid w:val="00C96DCB"/>
    <w:rsid w:val="00CB0E60"/>
    <w:rsid w:val="00CB1E2D"/>
    <w:rsid w:val="00CC416D"/>
    <w:rsid w:val="00CE799A"/>
    <w:rsid w:val="00D11957"/>
    <w:rsid w:val="00D139C7"/>
    <w:rsid w:val="00D33AD6"/>
    <w:rsid w:val="00D37F53"/>
    <w:rsid w:val="00D837F0"/>
    <w:rsid w:val="00D85123"/>
    <w:rsid w:val="00D856C6"/>
    <w:rsid w:val="00DA2C01"/>
    <w:rsid w:val="00DE6D2D"/>
    <w:rsid w:val="00DF3054"/>
    <w:rsid w:val="00E109A3"/>
    <w:rsid w:val="00E13657"/>
    <w:rsid w:val="00E17391"/>
    <w:rsid w:val="00E25713"/>
    <w:rsid w:val="00E5459E"/>
    <w:rsid w:val="00E6080F"/>
    <w:rsid w:val="00E608B8"/>
    <w:rsid w:val="00E75510"/>
    <w:rsid w:val="00EA2D20"/>
    <w:rsid w:val="00EC1BFE"/>
    <w:rsid w:val="00F00F71"/>
    <w:rsid w:val="00F15FA1"/>
    <w:rsid w:val="00F23FF8"/>
    <w:rsid w:val="00F43BA1"/>
    <w:rsid w:val="00F44F2F"/>
    <w:rsid w:val="00F47DFA"/>
    <w:rsid w:val="00F50512"/>
    <w:rsid w:val="00F5065B"/>
    <w:rsid w:val="00F61D1B"/>
    <w:rsid w:val="00F77E22"/>
    <w:rsid w:val="00F8458D"/>
    <w:rsid w:val="00FC081D"/>
    <w:rsid w:val="00FC283F"/>
    <w:rsid w:val="00FC335B"/>
    <w:rsid w:val="00FC6791"/>
    <w:rsid w:val="00FE06C3"/>
    <w:rsid w:val="00FE4133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91DCB5"/>
  <w15:docId w15:val="{584460B5-BA9B-41CB-AFC2-73D7CF8C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D8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11</TotalTime>
  <Pages>3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Chalašová Monika Ing.</cp:lastModifiedBy>
  <cp:revision>7</cp:revision>
  <cp:lastPrinted>2015-09-14T14:36:00Z</cp:lastPrinted>
  <dcterms:created xsi:type="dcterms:W3CDTF">2020-01-12T15:57:00Z</dcterms:created>
  <dcterms:modified xsi:type="dcterms:W3CDTF">2020-02-03T10:02:00Z</dcterms:modified>
</cp:coreProperties>
</file>