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3C" w:rsidRDefault="00AC593C" w:rsidP="00AC593C">
      <w:pPr>
        <w:spacing w:before="120" w:after="120"/>
        <w:jc w:val="center"/>
        <w:rPr>
          <w:b/>
          <w:sz w:val="28"/>
          <w:szCs w:val="28"/>
        </w:rPr>
      </w:pPr>
    </w:p>
    <w:p w:rsidR="00AC593C" w:rsidRPr="00B94B8D" w:rsidRDefault="00AC593C" w:rsidP="00AC593C">
      <w:pPr>
        <w:spacing w:before="120" w:after="120"/>
        <w:jc w:val="center"/>
        <w:rPr>
          <w:b/>
          <w:sz w:val="28"/>
          <w:szCs w:val="28"/>
        </w:rPr>
      </w:pPr>
      <w:r>
        <w:rPr>
          <w:b/>
          <w:sz w:val="28"/>
          <w:szCs w:val="28"/>
        </w:rPr>
        <w:t>PODLICENČNÍ SMLOUVA</w:t>
      </w:r>
    </w:p>
    <w:p w:rsidR="00AC593C" w:rsidRDefault="00AC593C" w:rsidP="00AC593C">
      <w:pPr>
        <w:spacing w:before="120" w:after="120"/>
        <w:jc w:val="both"/>
        <w:rPr>
          <w:b/>
        </w:rPr>
      </w:pPr>
    </w:p>
    <w:p w:rsidR="00AC593C" w:rsidRPr="00970398"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I.</w:t>
      </w:r>
    </w:p>
    <w:p w:rsidR="00AC593C"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Smluvní strany</w:t>
      </w:r>
    </w:p>
    <w:p w:rsidR="00AC593C" w:rsidRPr="00B30381" w:rsidRDefault="00AC593C" w:rsidP="00AC593C">
      <w:pPr>
        <w:pStyle w:val="Prosttext1"/>
        <w:jc w:val="center"/>
        <w:rPr>
          <w:rFonts w:ascii="Times New Roman" w:hAnsi="Times New Roman"/>
          <w:b/>
          <w:sz w:val="22"/>
          <w:szCs w:val="22"/>
        </w:rPr>
      </w:pPr>
    </w:p>
    <w:p w:rsidR="00AC593C" w:rsidRPr="008C2A7F" w:rsidRDefault="00AC593C" w:rsidP="00AC593C">
      <w:pPr>
        <w:ind w:left="284" w:hanging="284"/>
        <w:jc w:val="both"/>
        <w:rPr>
          <w:rStyle w:val="platne1"/>
          <w:sz w:val="22"/>
          <w:szCs w:val="22"/>
        </w:rPr>
      </w:pPr>
      <w:r w:rsidRPr="008C2A7F">
        <w:rPr>
          <w:b/>
          <w:bCs/>
          <w:sz w:val="22"/>
          <w:szCs w:val="22"/>
        </w:rPr>
        <w:t>Národní filmový archiv</w:t>
      </w:r>
      <w:r w:rsidRPr="008C2A7F">
        <w:rPr>
          <w:bCs/>
          <w:sz w:val="22"/>
          <w:szCs w:val="22"/>
        </w:rPr>
        <w:t>, příspěvková organizace</w:t>
      </w:r>
    </w:p>
    <w:p w:rsidR="00AC593C" w:rsidRPr="008C2A7F" w:rsidRDefault="00AC593C" w:rsidP="00AC593C">
      <w:pPr>
        <w:keepNext/>
        <w:rPr>
          <w:sz w:val="22"/>
          <w:szCs w:val="22"/>
        </w:rPr>
      </w:pPr>
      <w:r w:rsidRPr="008C2A7F">
        <w:rPr>
          <w:sz w:val="22"/>
          <w:szCs w:val="22"/>
        </w:rPr>
        <w:t>se sídlem Praha 3, Malešická 12, 130 00</w:t>
      </w:r>
    </w:p>
    <w:p w:rsidR="00AC593C" w:rsidRPr="008C2A7F" w:rsidRDefault="00AC593C" w:rsidP="00AC593C">
      <w:pPr>
        <w:rPr>
          <w:sz w:val="22"/>
          <w:szCs w:val="22"/>
        </w:rPr>
      </w:pPr>
      <w:r w:rsidRPr="008C2A7F">
        <w:rPr>
          <w:sz w:val="22"/>
          <w:szCs w:val="22"/>
        </w:rPr>
        <w:t>IČ: 000 57 266,</w:t>
      </w:r>
    </w:p>
    <w:p w:rsidR="00AC593C" w:rsidRPr="008C2A7F" w:rsidRDefault="00AC593C" w:rsidP="00AC593C">
      <w:pPr>
        <w:rPr>
          <w:sz w:val="22"/>
          <w:szCs w:val="22"/>
        </w:rPr>
      </w:pPr>
      <w:r w:rsidRPr="008C2A7F">
        <w:rPr>
          <w:sz w:val="22"/>
          <w:szCs w:val="22"/>
        </w:rPr>
        <w:t>DIČ: CZ 000 57 266</w:t>
      </w:r>
    </w:p>
    <w:p w:rsidR="00AC593C" w:rsidRPr="008C2A7F" w:rsidRDefault="00AC593C" w:rsidP="008C2A7F">
      <w:pPr>
        <w:jc w:val="both"/>
        <w:rPr>
          <w:sz w:val="22"/>
          <w:szCs w:val="22"/>
        </w:rPr>
      </w:pPr>
      <w:r w:rsidRPr="008C2A7F">
        <w:rPr>
          <w:sz w:val="22"/>
          <w:szCs w:val="22"/>
        </w:rPr>
        <w:t xml:space="preserve">Bankovní spojení: </w:t>
      </w:r>
      <w:r w:rsidR="008C2A7F" w:rsidRPr="008C2A7F">
        <w:rPr>
          <w:sz w:val="22"/>
          <w:szCs w:val="22"/>
        </w:rPr>
        <w:t>Česká národní banka, Na Příkopě 28, 115 03 Praha1,</w:t>
      </w:r>
      <w:r w:rsidR="008C2A7F">
        <w:rPr>
          <w:sz w:val="22"/>
          <w:szCs w:val="22"/>
        </w:rPr>
        <w:t>č</w:t>
      </w:r>
      <w:r w:rsidR="008C2A7F" w:rsidRPr="008C2A7F">
        <w:rPr>
          <w:sz w:val="22"/>
          <w:szCs w:val="22"/>
        </w:rPr>
        <w:t>.ú.: 83337011/0710</w:t>
      </w:r>
    </w:p>
    <w:p w:rsidR="00AC593C" w:rsidRPr="008C2A7F" w:rsidRDefault="00AC593C" w:rsidP="00AC593C">
      <w:pPr>
        <w:jc w:val="both"/>
        <w:rPr>
          <w:sz w:val="22"/>
          <w:szCs w:val="22"/>
        </w:rPr>
      </w:pPr>
      <w:r w:rsidRPr="008C2A7F">
        <w:rPr>
          <w:sz w:val="22"/>
          <w:szCs w:val="22"/>
        </w:rPr>
        <w:t xml:space="preserve">zastoupený </w:t>
      </w:r>
      <w:r w:rsidR="000026C9">
        <w:rPr>
          <w:sz w:val="22"/>
          <w:szCs w:val="22"/>
        </w:rPr>
        <w:t>XXX</w:t>
      </w:r>
    </w:p>
    <w:p w:rsidR="00AC593C" w:rsidRPr="00E3045D" w:rsidRDefault="00AC593C" w:rsidP="00AC593C">
      <w:pPr>
        <w:pStyle w:val="Prosttext"/>
        <w:ind w:right="261"/>
        <w:jc w:val="both"/>
        <w:rPr>
          <w:rFonts w:ascii="Times New Roman" w:hAnsi="Times New Roman"/>
          <w:sz w:val="22"/>
          <w:szCs w:val="22"/>
        </w:rPr>
      </w:pPr>
      <w:r w:rsidRPr="00E3045D">
        <w:rPr>
          <w:rFonts w:ascii="Times New Roman" w:hAnsi="Times New Roman"/>
          <w:sz w:val="22"/>
          <w:szCs w:val="22"/>
        </w:rPr>
        <w:t xml:space="preserve"> (dále jen „</w:t>
      </w:r>
      <w:r w:rsidRPr="00E3045D">
        <w:rPr>
          <w:rFonts w:ascii="Times New Roman" w:hAnsi="Times New Roman"/>
          <w:b/>
          <w:sz w:val="22"/>
          <w:szCs w:val="22"/>
        </w:rPr>
        <w:t>NFA</w:t>
      </w:r>
      <w:r w:rsidRPr="00E3045D">
        <w:rPr>
          <w:rFonts w:ascii="Times New Roman" w:hAnsi="Times New Roman"/>
          <w:sz w:val="22"/>
          <w:szCs w:val="22"/>
        </w:rPr>
        <w:t>“)</w:t>
      </w:r>
    </w:p>
    <w:p w:rsidR="00AC593C" w:rsidRPr="00E3045D" w:rsidRDefault="00AC593C" w:rsidP="00AC593C">
      <w:pPr>
        <w:pStyle w:val="Zkladntext"/>
        <w:rPr>
          <w:sz w:val="22"/>
          <w:szCs w:val="22"/>
        </w:rPr>
      </w:pPr>
    </w:p>
    <w:p w:rsidR="00AC593C" w:rsidRPr="00E3045D" w:rsidRDefault="00AC593C" w:rsidP="00AC593C">
      <w:pPr>
        <w:pStyle w:val="Zkladntext"/>
        <w:rPr>
          <w:b/>
          <w:bCs/>
          <w:sz w:val="22"/>
          <w:szCs w:val="22"/>
        </w:rPr>
      </w:pPr>
      <w:r w:rsidRPr="00E3045D">
        <w:rPr>
          <w:b/>
          <w:bCs/>
          <w:sz w:val="22"/>
          <w:szCs w:val="22"/>
        </w:rPr>
        <w:t>a</w:t>
      </w:r>
    </w:p>
    <w:p w:rsidR="00AC593C" w:rsidRPr="00E3045D" w:rsidRDefault="00AC593C" w:rsidP="00AC593C">
      <w:pPr>
        <w:pStyle w:val="Zkladntext"/>
        <w:rPr>
          <w:b/>
          <w:bCs/>
          <w:sz w:val="22"/>
          <w:szCs w:val="22"/>
        </w:rPr>
      </w:pPr>
    </w:p>
    <w:p w:rsidR="00AC593C" w:rsidRPr="00E3045D" w:rsidRDefault="001C68D8" w:rsidP="00AC593C">
      <w:pPr>
        <w:pStyle w:val="Zkladntext"/>
        <w:outlineLvl w:val="0"/>
        <w:rPr>
          <w:b/>
          <w:bCs/>
          <w:sz w:val="22"/>
          <w:szCs w:val="22"/>
        </w:rPr>
      </w:pPr>
      <w:r>
        <w:rPr>
          <w:b/>
          <w:sz w:val="22"/>
          <w:szCs w:val="22"/>
        </w:rPr>
        <w:t>TV Nova s.r.o.</w:t>
      </w:r>
    </w:p>
    <w:p w:rsidR="00AC593C" w:rsidRPr="00E3045D" w:rsidRDefault="00AC593C" w:rsidP="00AC593C">
      <w:pPr>
        <w:pStyle w:val="Zkladntext"/>
        <w:rPr>
          <w:sz w:val="22"/>
          <w:szCs w:val="22"/>
        </w:rPr>
      </w:pPr>
      <w:r w:rsidRPr="00E3045D">
        <w:rPr>
          <w:sz w:val="22"/>
          <w:szCs w:val="22"/>
        </w:rPr>
        <w:t xml:space="preserve">se sídlem: </w:t>
      </w:r>
      <w:r>
        <w:rPr>
          <w:sz w:val="22"/>
          <w:szCs w:val="22"/>
        </w:rPr>
        <w:t>Praha 5, Kříženeckého nám. 1078/5, PSČ 152 00</w:t>
      </w:r>
    </w:p>
    <w:p w:rsidR="00AC593C" w:rsidRPr="00E3045D" w:rsidRDefault="00AC593C" w:rsidP="00AC593C">
      <w:pPr>
        <w:jc w:val="both"/>
        <w:rPr>
          <w:sz w:val="22"/>
          <w:szCs w:val="22"/>
        </w:rPr>
      </w:pPr>
      <w:r w:rsidRPr="00E3045D">
        <w:rPr>
          <w:sz w:val="22"/>
          <w:szCs w:val="22"/>
        </w:rPr>
        <w:t xml:space="preserve">IČ: </w:t>
      </w:r>
      <w:r>
        <w:rPr>
          <w:sz w:val="22"/>
          <w:szCs w:val="22"/>
        </w:rPr>
        <w:t>458 00 456</w:t>
      </w:r>
    </w:p>
    <w:p w:rsidR="00AC593C" w:rsidRDefault="00AC593C" w:rsidP="00AC593C">
      <w:pPr>
        <w:jc w:val="both"/>
        <w:rPr>
          <w:sz w:val="22"/>
          <w:szCs w:val="22"/>
        </w:rPr>
      </w:pPr>
      <w:r w:rsidRPr="00E3045D">
        <w:rPr>
          <w:sz w:val="22"/>
          <w:szCs w:val="22"/>
        </w:rPr>
        <w:t xml:space="preserve">DIČ: </w:t>
      </w:r>
      <w:r>
        <w:rPr>
          <w:sz w:val="22"/>
          <w:szCs w:val="22"/>
        </w:rPr>
        <w:t>CZ45800456</w:t>
      </w:r>
    </w:p>
    <w:p w:rsidR="00AC593C" w:rsidRDefault="00AC593C" w:rsidP="00AC593C">
      <w:pPr>
        <w:rPr>
          <w:spacing w:val="6"/>
          <w:sz w:val="22"/>
          <w:szCs w:val="22"/>
        </w:rPr>
      </w:pPr>
      <w:r w:rsidRPr="00E3045D">
        <w:rPr>
          <w:spacing w:val="6"/>
          <w:sz w:val="22"/>
          <w:szCs w:val="22"/>
        </w:rPr>
        <w:t xml:space="preserve">zapsaná v obchodním rejstříku vedeném </w:t>
      </w:r>
      <w:r>
        <w:rPr>
          <w:spacing w:val="6"/>
          <w:sz w:val="22"/>
          <w:szCs w:val="22"/>
        </w:rPr>
        <w:t>Městským soudem v Praze</w:t>
      </w:r>
      <w:r w:rsidRPr="00E3045D">
        <w:rPr>
          <w:spacing w:val="6"/>
          <w:sz w:val="22"/>
          <w:szCs w:val="22"/>
        </w:rPr>
        <w:t xml:space="preserve">, oddíl </w:t>
      </w:r>
      <w:r>
        <w:rPr>
          <w:spacing w:val="6"/>
          <w:sz w:val="22"/>
          <w:szCs w:val="22"/>
        </w:rPr>
        <w:t>C</w:t>
      </w:r>
      <w:r w:rsidRPr="00E3045D">
        <w:rPr>
          <w:spacing w:val="6"/>
          <w:sz w:val="22"/>
          <w:szCs w:val="22"/>
        </w:rPr>
        <w:t xml:space="preserve">, vložka </w:t>
      </w:r>
      <w:r>
        <w:rPr>
          <w:spacing w:val="6"/>
          <w:sz w:val="22"/>
          <w:szCs w:val="22"/>
        </w:rPr>
        <w:t>10581</w:t>
      </w:r>
    </w:p>
    <w:p w:rsidR="00951D16" w:rsidRDefault="00ED506E" w:rsidP="00AC593C">
      <w:pPr>
        <w:pStyle w:val="Zkladntext"/>
        <w:rPr>
          <w:spacing w:val="6"/>
          <w:sz w:val="22"/>
          <w:szCs w:val="22"/>
        </w:rPr>
      </w:pPr>
      <w:r>
        <w:rPr>
          <w:spacing w:val="6"/>
          <w:sz w:val="22"/>
          <w:szCs w:val="22"/>
        </w:rPr>
        <w:t>jednající</w:t>
      </w:r>
      <w:r w:rsidRPr="00340A0E">
        <w:rPr>
          <w:spacing w:val="6"/>
          <w:sz w:val="22"/>
          <w:szCs w:val="22"/>
        </w:rPr>
        <w:t xml:space="preserve"> </w:t>
      </w:r>
      <w:r w:rsidR="000026C9">
        <w:rPr>
          <w:spacing w:val="6"/>
          <w:sz w:val="22"/>
          <w:szCs w:val="22"/>
        </w:rPr>
        <w:t>XXX</w:t>
      </w:r>
    </w:p>
    <w:p w:rsidR="00AC593C" w:rsidRDefault="00AC593C" w:rsidP="00AC593C">
      <w:pPr>
        <w:pStyle w:val="Zkladntext"/>
        <w:rPr>
          <w:sz w:val="22"/>
          <w:szCs w:val="22"/>
        </w:rPr>
      </w:pPr>
      <w:r w:rsidRPr="00340A0E">
        <w:rPr>
          <w:sz w:val="22"/>
          <w:szCs w:val="22"/>
        </w:rPr>
        <w:t xml:space="preserve">(dále jen </w:t>
      </w:r>
      <w:r w:rsidRPr="00340A0E">
        <w:rPr>
          <w:b/>
          <w:bCs/>
          <w:sz w:val="22"/>
          <w:szCs w:val="22"/>
        </w:rPr>
        <w:t>„Nabyvatel“</w:t>
      </w:r>
      <w:r w:rsidRPr="00340A0E">
        <w:rPr>
          <w:sz w:val="22"/>
          <w:szCs w:val="22"/>
        </w:rPr>
        <w:t>)</w:t>
      </w:r>
    </w:p>
    <w:p w:rsidR="00951D16" w:rsidRPr="00E3045D" w:rsidRDefault="00951D16" w:rsidP="00AC593C">
      <w:pPr>
        <w:pStyle w:val="Zkladntext"/>
        <w:rPr>
          <w:sz w:val="22"/>
          <w:szCs w:val="22"/>
        </w:rPr>
      </w:pPr>
    </w:p>
    <w:p w:rsidR="00AC593C" w:rsidRPr="00E3045D" w:rsidRDefault="00AC593C" w:rsidP="00AC593C">
      <w:pPr>
        <w:rPr>
          <w:sz w:val="22"/>
          <w:szCs w:val="22"/>
        </w:rPr>
      </w:pPr>
    </w:p>
    <w:p w:rsidR="00AC593C" w:rsidRPr="00E3045D" w:rsidRDefault="00AC593C" w:rsidP="00AC593C">
      <w:pPr>
        <w:jc w:val="both"/>
        <w:rPr>
          <w:sz w:val="22"/>
          <w:szCs w:val="22"/>
        </w:rPr>
      </w:pPr>
      <w:r w:rsidRPr="00E3045D">
        <w:rPr>
          <w:sz w:val="22"/>
          <w:szCs w:val="22"/>
        </w:rPr>
        <w:t>uzavírají v souladu s příslušnými ustanoveními</w:t>
      </w:r>
      <w:r>
        <w:rPr>
          <w:sz w:val="22"/>
          <w:szCs w:val="22"/>
        </w:rPr>
        <w:t xml:space="preserve"> zák. č. 89/2012 Sb., občanský zákoník, resp.</w:t>
      </w:r>
      <w:r w:rsidRPr="00E3045D">
        <w:rPr>
          <w:sz w:val="22"/>
          <w:szCs w:val="22"/>
        </w:rPr>
        <w:t xml:space="preserve"> zák. č. 121/2000 Sb. o právu autorském, o právech souvisejících s právem autorským a o změně některých zákonů, ve znění pozdějších předpisů</w:t>
      </w:r>
      <w:r>
        <w:rPr>
          <w:sz w:val="22"/>
          <w:szCs w:val="22"/>
        </w:rPr>
        <w:t xml:space="preserve"> (autorský zákon)</w:t>
      </w:r>
      <w:r w:rsidRPr="00E3045D">
        <w:rPr>
          <w:sz w:val="22"/>
          <w:szCs w:val="22"/>
        </w:rPr>
        <w:t>, tuto</w:t>
      </w:r>
    </w:p>
    <w:p w:rsidR="00AC593C" w:rsidRDefault="00AC593C" w:rsidP="00AC593C"/>
    <w:p w:rsidR="00AC593C" w:rsidRDefault="00AC593C" w:rsidP="00AC593C">
      <w:pPr>
        <w:jc w:val="center"/>
        <w:rPr>
          <w:b/>
        </w:rPr>
      </w:pPr>
      <w:r>
        <w:rPr>
          <w:b/>
        </w:rPr>
        <w:t>Podlicenční smlouvu</w:t>
      </w:r>
    </w:p>
    <w:p w:rsidR="00AC593C" w:rsidRDefault="00AC593C" w:rsidP="00AC593C">
      <w:pPr>
        <w:jc w:val="center"/>
        <w:rPr>
          <w:b/>
        </w:rPr>
      </w:pPr>
    </w:p>
    <w:p w:rsidR="00AC593C" w:rsidRPr="00970398" w:rsidRDefault="00AC593C" w:rsidP="00AC593C">
      <w:pPr>
        <w:pStyle w:val="Prosttext1"/>
        <w:numPr>
          <w:ilvl w:val="12"/>
          <w:numId w:val="0"/>
        </w:numPr>
        <w:jc w:val="center"/>
        <w:rPr>
          <w:rFonts w:ascii="Times New Roman" w:hAnsi="Times New Roman"/>
          <w:b/>
          <w:sz w:val="22"/>
          <w:szCs w:val="22"/>
        </w:rPr>
      </w:pPr>
      <w:r w:rsidRPr="00970398">
        <w:rPr>
          <w:rFonts w:ascii="Times New Roman" w:hAnsi="Times New Roman"/>
          <w:b/>
          <w:sz w:val="22"/>
          <w:szCs w:val="22"/>
        </w:rPr>
        <w:t>II.</w:t>
      </w:r>
    </w:p>
    <w:p w:rsidR="00AC593C" w:rsidRDefault="00AC593C" w:rsidP="00AC593C">
      <w:pPr>
        <w:pStyle w:val="Prosttext1"/>
        <w:numPr>
          <w:ilvl w:val="12"/>
          <w:numId w:val="0"/>
        </w:numPr>
        <w:jc w:val="center"/>
        <w:rPr>
          <w:rFonts w:ascii="Times New Roman" w:hAnsi="Times New Roman"/>
          <w:b/>
          <w:sz w:val="22"/>
          <w:szCs w:val="22"/>
        </w:rPr>
      </w:pPr>
      <w:r>
        <w:rPr>
          <w:rFonts w:ascii="Times New Roman" w:hAnsi="Times New Roman"/>
          <w:b/>
          <w:sz w:val="22"/>
          <w:szCs w:val="22"/>
        </w:rPr>
        <w:t xml:space="preserve">Smluvní strany; </w:t>
      </w:r>
      <w:r w:rsidRPr="00970398">
        <w:rPr>
          <w:rFonts w:ascii="Times New Roman" w:hAnsi="Times New Roman"/>
          <w:b/>
          <w:sz w:val="22"/>
          <w:szCs w:val="22"/>
        </w:rPr>
        <w:t>Předmět smlouvy</w:t>
      </w:r>
      <w:r>
        <w:rPr>
          <w:rFonts w:ascii="Times New Roman" w:hAnsi="Times New Roman"/>
          <w:b/>
          <w:sz w:val="22"/>
          <w:szCs w:val="22"/>
        </w:rPr>
        <w:t>; Filmy</w:t>
      </w:r>
    </w:p>
    <w:p w:rsidR="00AC593C" w:rsidRPr="00970398" w:rsidRDefault="00AC593C" w:rsidP="00AC593C">
      <w:pPr>
        <w:pStyle w:val="Prosttext1"/>
        <w:numPr>
          <w:ilvl w:val="12"/>
          <w:numId w:val="0"/>
        </w:numPr>
        <w:jc w:val="center"/>
        <w:rPr>
          <w:rFonts w:ascii="Times New Roman" w:hAnsi="Times New Roman"/>
          <w:b/>
          <w:sz w:val="22"/>
          <w:szCs w:val="22"/>
        </w:rPr>
      </w:pPr>
    </w:p>
    <w:p w:rsidR="001F50C8" w:rsidRPr="00D61195" w:rsidRDefault="001F50C8" w:rsidP="001F50C8">
      <w:pPr>
        <w:pStyle w:val="Prosttext2"/>
        <w:numPr>
          <w:ilvl w:val="0"/>
          <w:numId w:val="9"/>
        </w:numPr>
        <w:jc w:val="both"/>
        <w:rPr>
          <w:rFonts w:ascii="Times New Roman" w:hAnsi="Times New Roman"/>
          <w:sz w:val="22"/>
          <w:szCs w:val="22"/>
        </w:rPr>
      </w:pPr>
      <w:r w:rsidRPr="00D61195">
        <w:rPr>
          <w:rFonts w:ascii="Times New Roman" w:hAnsi="Times New Roman"/>
          <w:sz w:val="22"/>
          <w:szCs w:val="22"/>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svědčí výlučné právo k udělování svolení k užití zvukově obrazovým záznamům českých audiovizuálních děl vyrobených státem v době od 28. srpna 1945 do 31. prosince 1991, u nichž již uplynula doba ochrany práv výrobce zvukově obrazového záznamu. NFA rovněž setrvale činí značné investice související s odbornou správou a údržbou zvukově obrazových záznamů, resp. jejich hmotných nosičů. NFA dále náleží právo udělovat podlicence k užití určitých audiovizuálních a audiovizuálně užitých děl na základě Smlouvy o poskytnutí licence k užití audiovizuálních děl a děl audiovizuálně užitých televizním vysíláním uzavřené dne </w:t>
      </w:r>
      <w:r w:rsidR="00C327CE">
        <w:rPr>
          <w:rFonts w:ascii="Times New Roman" w:hAnsi="Times New Roman"/>
          <w:sz w:val="22"/>
          <w:szCs w:val="22"/>
        </w:rPr>
        <w:t>21.12.2017</w:t>
      </w:r>
      <w:r w:rsidR="00C327CE" w:rsidRPr="00D61195">
        <w:rPr>
          <w:rFonts w:ascii="Times New Roman" w:hAnsi="Times New Roman"/>
          <w:sz w:val="22"/>
          <w:szCs w:val="22"/>
        </w:rPr>
        <w:t xml:space="preserve"> </w:t>
      </w:r>
      <w:r w:rsidRPr="00D61195">
        <w:rPr>
          <w:rFonts w:ascii="Times New Roman" w:hAnsi="Times New Roman"/>
          <w:sz w:val="22"/>
          <w:szCs w:val="22"/>
        </w:rPr>
        <w:t>mezi NFA a DILIA, divadelní, literární, audiovizuální agenturou, z.s. (dále jen „</w:t>
      </w:r>
      <w:r w:rsidRPr="00D61195">
        <w:rPr>
          <w:rFonts w:ascii="Times New Roman" w:hAnsi="Times New Roman"/>
          <w:b/>
          <w:sz w:val="22"/>
          <w:szCs w:val="22"/>
        </w:rPr>
        <w:t>Smlouva s DILIA</w:t>
      </w:r>
      <w:r w:rsidRPr="00D61195">
        <w:rPr>
          <w:rFonts w:ascii="Times New Roman" w:hAnsi="Times New Roman"/>
          <w:sz w:val="22"/>
          <w:szCs w:val="22"/>
        </w:rPr>
        <w:t>“). NFA má zájem udělit touto smlouvou za dále uvedených podmínek Nabyvateli souhlas s užitím níže specifikovaných předmětů ochrany.</w:t>
      </w:r>
    </w:p>
    <w:p w:rsidR="00AC593C" w:rsidRDefault="00AC593C" w:rsidP="00AC593C">
      <w:pPr>
        <w:pStyle w:val="Prosttext1"/>
        <w:ind w:left="360"/>
        <w:jc w:val="both"/>
        <w:rPr>
          <w:rFonts w:ascii="Times New Roman" w:hAnsi="Times New Roman"/>
          <w:sz w:val="22"/>
          <w:szCs w:val="22"/>
        </w:rPr>
      </w:pPr>
    </w:p>
    <w:p w:rsidR="00AC593C" w:rsidRDefault="00AC593C" w:rsidP="00AC593C">
      <w:pPr>
        <w:pStyle w:val="Prosttext1"/>
        <w:numPr>
          <w:ilvl w:val="0"/>
          <w:numId w:val="9"/>
        </w:numPr>
        <w:jc w:val="both"/>
        <w:rPr>
          <w:rFonts w:ascii="Times New Roman" w:hAnsi="Times New Roman"/>
          <w:sz w:val="22"/>
          <w:szCs w:val="22"/>
        </w:rPr>
      </w:pPr>
      <w:r>
        <w:rPr>
          <w:rFonts w:ascii="Times New Roman" w:hAnsi="Times New Roman"/>
          <w:sz w:val="22"/>
          <w:szCs w:val="22"/>
        </w:rPr>
        <w:t>Nabyvatel má zájem získat touto smlouvou za dále uvedených podmínek od NFA souhlas s užitím Filmů touto smlouvou vymezených.</w:t>
      </w:r>
    </w:p>
    <w:p w:rsidR="00AC593C" w:rsidRDefault="00AC593C" w:rsidP="00AC593C">
      <w:pPr>
        <w:pStyle w:val="Prosttext1"/>
        <w:ind w:left="360"/>
        <w:jc w:val="both"/>
        <w:rPr>
          <w:rFonts w:ascii="Times New Roman" w:hAnsi="Times New Roman"/>
          <w:sz w:val="22"/>
          <w:szCs w:val="22"/>
        </w:rPr>
      </w:pPr>
    </w:p>
    <w:p w:rsidR="00AC593C" w:rsidRPr="0093182A" w:rsidRDefault="00AC593C" w:rsidP="00AC593C">
      <w:pPr>
        <w:pStyle w:val="Prosttext1"/>
        <w:numPr>
          <w:ilvl w:val="0"/>
          <w:numId w:val="9"/>
        </w:numPr>
        <w:jc w:val="both"/>
        <w:rPr>
          <w:rFonts w:ascii="Times New Roman" w:hAnsi="Times New Roman"/>
          <w:sz w:val="22"/>
          <w:szCs w:val="22"/>
        </w:rPr>
      </w:pPr>
      <w:r w:rsidRPr="00970398">
        <w:rPr>
          <w:rFonts w:ascii="Times New Roman" w:hAnsi="Times New Roman"/>
          <w:sz w:val="22"/>
          <w:szCs w:val="22"/>
        </w:rPr>
        <w:t>Předmětem této smlouvy je záva</w:t>
      </w:r>
      <w:r>
        <w:rPr>
          <w:rFonts w:ascii="Times New Roman" w:hAnsi="Times New Roman"/>
          <w:sz w:val="22"/>
          <w:szCs w:val="22"/>
        </w:rPr>
        <w:t>zek NFA</w:t>
      </w:r>
      <w:r w:rsidRPr="00970398">
        <w:rPr>
          <w:rFonts w:ascii="Times New Roman" w:hAnsi="Times New Roman"/>
          <w:sz w:val="22"/>
          <w:szCs w:val="22"/>
        </w:rPr>
        <w:t xml:space="preserve"> spočívající </w:t>
      </w:r>
      <w:r>
        <w:rPr>
          <w:rFonts w:ascii="Times New Roman" w:hAnsi="Times New Roman"/>
          <w:sz w:val="22"/>
          <w:szCs w:val="22"/>
        </w:rPr>
        <w:t>v</w:t>
      </w:r>
      <w:r w:rsidRPr="00970398">
        <w:rPr>
          <w:rFonts w:ascii="Times New Roman" w:hAnsi="Times New Roman"/>
          <w:sz w:val="22"/>
          <w:szCs w:val="22"/>
        </w:rPr>
        <w:t xml:space="preserve"> poskytnutí oprávnění už</w:t>
      </w:r>
      <w:r>
        <w:rPr>
          <w:rFonts w:ascii="Times New Roman" w:hAnsi="Times New Roman"/>
          <w:sz w:val="22"/>
          <w:szCs w:val="22"/>
        </w:rPr>
        <w:t>í</w:t>
      </w:r>
      <w:r w:rsidRPr="00970398">
        <w:rPr>
          <w:rFonts w:ascii="Times New Roman" w:hAnsi="Times New Roman"/>
          <w:sz w:val="22"/>
          <w:szCs w:val="22"/>
        </w:rPr>
        <w:t xml:space="preserve">t </w:t>
      </w:r>
      <w:r>
        <w:rPr>
          <w:rFonts w:ascii="Times New Roman" w:hAnsi="Times New Roman"/>
          <w:sz w:val="22"/>
          <w:szCs w:val="22"/>
        </w:rPr>
        <w:t>Filmy N</w:t>
      </w:r>
      <w:r w:rsidRPr="00970398">
        <w:rPr>
          <w:rFonts w:ascii="Times New Roman" w:hAnsi="Times New Roman"/>
          <w:sz w:val="22"/>
          <w:szCs w:val="22"/>
        </w:rPr>
        <w:t>abyvateli v </w:t>
      </w:r>
      <w:r>
        <w:rPr>
          <w:rFonts w:ascii="Times New Roman" w:hAnsi="Times New Roman"/>
          <w:sz w:val="22"/>
          <w:szCs w:val="22"/>
        </w:rPr>
        <w:t>rozsahu této smlouvy a závazek N</w:t>
      </w:r>
      <w:r w:rsidRPr="00970398">
        <w:rPr>
          <w:rFonts w:ascii="Times New Roman" w:hAnsi="Times New Roman"/>
          <w:sz w:val="22"/>
          <w:szCs w:val="22"/>
        </w:rPr>
        <w:t xml:space="preserve">abyvatele spočívající v zaplacení odměny </w:t>
      </w:r>
      <w:r>
        <w:rPr>
          <w:rFonts w:ascii="Times New Roman" w:hAnsi="Times New Roman"/>
          <w:sz w:val="22"/>
          <w:szCs w:val="22"/>
        </w:rPr>
        <w:t xml:space="preserve">NFA </w:t>
      </w:r>
      <w:r w:rsidRPr="00970398">
        <w:rPr>
          <w:rFonts w:ascii="Times New Roman" w:hAnsi="Times New Roman"/>
          <w:sz w:val="22"/>
          <w:szCs w:val="22"/>
        </w:rPr>
        <w:t>za řádné splnění závazků z této smlouvy vyplývajících.</w:t>
      </w:r>
    </w:p>
    <w:p w:rsidR="00AC593C" w:rsidRDefault="00AC593C" w:rsidP="00AC593C">
      <w:pPr>
        <w:pStyle w:val="Prosttext1"/>
        <w:ind w:left="360"/>
        <w:jc w:val="both"/>
        <w:rPr>
          <w:rFonts w:ascii="Times New Roman" w:hAnsi="Times New Roman"/>
          <w:sz w:val="22"/>
          <w:szCs w:val="22"/>
        </w:rPr>
      </w:pPr>
    </w:p>
    <w:p w:rsidR="00AC593C" w:rsidRPr="00AC3B12" w:rsidRDefault="00AC593C" w:rsidP="00AC593C">
      <w:pPr>
        <w:pStyle w:val="Prosttext1"/>
        <w:numPr>
          <w:ilvl w:val="0"/>
          <w:numId w:val="9"/>
        </w:numPr>
        <w:jc w:val="both"/>
        <w:rPr>
          <w:rFonts w:ascii="Times New Roman" w:hAnsi="Times New Roman"/>
          <w:sz w:val="22"/>
          <w:szCs w:val="22"/>
        </w:rPr>
      </w:pPr>
      <w:r>
        <w:rPr>
          <w:rFonts w:ascii="Times New Roman" w:hAnsi="Times New Roman"/>
          <w:sz w:val="22"/>
          <w:szCs w:val="22"/>
        </w:rPr>
        <w:lastRenderedPageBreak/>
        <w:t>Filmy</w:t>
      </w:r>
      <w:r w:rsidRPr="0093182A">
        <w:rPr>
          <w:rFonts w:ascii="Times New Roman" w:hAnsi="Times New Roman"/>
          <w:sz w:val="22"/>
          <w:szCs w:val="22"/>
        </w:rPr>
        <w:t xml:space="preserve"> se pro účely této smlouvy rozumí </w:t>
      </w:r>
      <w:r>
        <w:rPr>
          <w:rFonts w:ascii="Times New Roman" w:hAnsi="Times New Roman"/>
          <w:sz w:val="22"/>
          <w:szCs w:val="22"/>
        </w:rPr>
        <w:t>audiovizuální díla uvedená v nedílné </w:t>
      </w:r>
      <w:r w:rsidRPr="00AF2EE3">
        <w:rPr>
          <w:rFonts w:ascii="Times New Roman" w:hAnsi="Times New Roman"/>
          <w:b/>
          <w:sz w:val="22"/>
          <w:szCs w:val="22"/>
        </w:rPr>
        <w:t>Příloze č. 1</w:t>
      </w:r>
      <w:r>
        <w:rPr>
          <w:rFonts w:ascii="Times New Roman" w:hAnsi="Times New Roman"/>
          <w:sz w:val="22"/>
          <w:szCs w:val="22"/>
        </w:rPr>
        <w:t xml:space="preserve"> této smlouvy </w:t>
      </w:r>
      <w:r w:rsidRPr="007B29E7">
        <w:rPr>
          <w:rFonts w:ascii="Times New Roman" w:hAnsi="Times New Roman"/>
          <w:sz w:val="22"/>
          <w:szCs w:val="22"/>
        </w:rPr>
        <w:t>(</w:t>
      </w:r>
      <w:r>
        <w:rPr>
          <w:rFonts w:ascii="Times New Roman" w:hAnsi="Times New Roman"/>
          <w:sz w:val="22"/>
          <w:szCs w:val="22"/>
        </w:rPr>
        <w:t xml:space="preserve">výše a </w:t>
      </w:r>
      <w:r w:rsidRPr="007B29E7">
        <w:rPr>
          <w:rFonts w:ascii="Times New Roman" w:hAnsi="Times New Roman"/>
          <w:sz w:val="22"/>
          <w:szCs w:val="22"/>
        </w:rPr>
        <w:t>dále jen</w:t>
      </w:r>
      <w:r>
        <w:rPr>
          <w:rFonts w:ascii="Times New Roman" w:hAnsi="Times New Roman"/>
          <w:sz w:val="22"/>
          <w:szCs w:val="22"/>
        </w:rPr>
        <w:t xml:space="preserve"> společně jako</w:t>
      </w:r>
      <w:r w:rsidRPr="007B29E7">
        <w:rPr>
          <w:rFonts w:ascii="Times New Roman" w:hAnsi="Times New Roman"/>
          <w:sz w:val="22"/>
          <w:szCs w:val="22"/>
        </w:rPr>
        <w:t xml:space="preserve"> „</w:t>
      </w:r>
      <w:r>
        <w:rPr>
          <w:rFonts w:ascii="Times New Roman" w:hAnsi="Times New Roman"/>
          <w:b/>
          <w:sz w:val="22"/>
          <w:szCs w:val="22"/>
        </w:rPr>
        <w:t>Filmy</w:t>
      </w:r>
      <w:r w:rsidRPr="007B29E7">
        <w:rPr>
          <w:rFonts w:ascii="Times New Roman" w:hAnsi="Times New Roman"/>
          <w:sz w:val="22"/>
          <w:szCs w:val="22"/>
        </w:rPr>
        <w:t>“</w:t>
      </w:r>
      <w:r>
        <w:rPr>
          <w:rFonts w:ascii="Times New Roman" w:hAnsi="Times New Roman"/>
          <w:sz w:val="22"/>
          <w:szCs w:val="22"/>
        </w:rPr>
        <w:t xml:space="preserve"> nebo jednotlivě jako „</w:t>
      </w:r>
      <w:r w:rsidRPr="00F05C1C">
        <w:rPr>
          <w:rFonts w:ascii="Times New Roman" w:hAnsi="Times New Roman"/>
          <w:b/>
          <w:sz w:val="22"/>
          <w:szCs w:val="22"/>
        </w:rPr>
        <w:t>Film</w:t>
      </w:r>
      <w:r>
        <w:rPr>
          <w:rFonts w:ascii="Times New Roman" w:hAnsi="Times New Roman"/>
          <w:sz w:val="22"/>
          <w:szCs w:val="22"/>
        </w:rPr>
        <w:t>“</w:t>
      </w:r>
      <w:r w:rsidRPr="007B29E7">
        <w:rPr>
          <w:rFonts w:ascii="Times New Roman" w:hAnsi="Times New Roman"/>
          <w:sz w:val="22"/>
          <w:szCs w:val="22"/>
        </w:rPr>
        <w:t>)</w:t>
      </w:r>
      <w:r w:rsidRPr="00AC3B12">
        <w:rPr>
          <w:rFonts w:ascii="Times New Roman" w:hAnsi="Times New Roman"/>
          <w:sz w:val="22"/>
          <w:szCs w:val="22"/>
        </w:rPr>
        <w:t>.</w:t>
      </w:r>
    </w:p>
    <w:p w:rsidR="00AC593C" w:rsidRDefault="00AC593C" w:rsidP="00AC593C">
      <w:pPr>
        <w:pStyle w:val="Prosttext1"/>
        <w:ind w:left="426"/>
        <w:jc w:val="both"/>
        <w:rPr>
          <w:rFonts w:ascii="Times New Roman" w:hAnsi="Times New Roman"/>
          <w:sz w:val="22"/>
          <w:szCs w:val="22"/>
        </w:rPr>
      </w:pPr>
    </w:p>
    <w:p w:rsidR="00AC593C" w:rsidRPr="008C15D2" w:rsidRDefault="00AC593C" w:rsidP="00AC593C">
      <w:pPr>
        <w:pStyle w:val="Prosttext1"/>
        <w:numPr>
          <w:ilvl w:val="0"/>
          <w:numId w:val="9"/>
        </w:numPr>
        <w:jc w:val="both"/>
        <w:rPr>
          <w:rFonts w:ascii="Times New Roman" w:hAnsi="Times New Roman"/>
          <w:sz w:val="22"/>
          <w:szCs w:val="22"/>
        </w:rPr>
      </w:pPr>
      <w:r w:rsidRPr="008C15D2">
        <w:rPr>
          <w:rFonts w:ascii="Times New Roman" w:hAnsi="Times New Roman"/>
          <w:sz w:val="22"/>
          <w:szCs w:val="22"/>
        </w:rPr>
        <w:t>Souhlas s užitím Filmů, který je poskytován touto smlouvou, zahrnuje následující druhy souhlasů</w:t>
      </w:r>
      <w:r>
        <w:rPr>
          <w:rFonts w:ascii="Times New Roman" w:hAnsi="Times New Roman"/>
          <w:sz w:val="22"/>
          <w:szCs w:val="22"/>
        </w:rPr>
        <w:t>, není-li dále výslovně uvedeno jinak</w:t>
      </w:r>
      <w:r w:rsidRPr="008C15D2">
        <w:rPr>
          <w:rFonts w:ascii="Times New Roman" w:hAnsi="Times New Roman"/>
          <w:sz w:val="22"/>
          <w:szCs w:val="22"/>
        </w:rPr>
        <w:t>:</w:t>
      </w:r>
    </w:p>
    <w:p w:rsidR="00AC593C" w:rsidRPr="008C15D2" w:rsidRDefault="00AC593C" w:rsidP="00AC593C">
      <w:pPr>
        <w:pStyle w:val="Prosttext1"/>
        <w:ind w:left="360"/>
        <w:jc w:val="both"/>
        <w:rPr>
          <w:rFonts w:ascii="Times New Roman" w:hAnsi="Times New Roman"/>
          <w:sz w:val="22"/>
          <w:szCs w:val="22"/>
        </w:rPr>
      </w:pPr>
    </w:p>
    <w:p w:rsidR="00AC593C" w:rsidRPr="006F2BB7" w:rsidRDefault="000026C9" w:rsidP="00AC593C">
      <w:pPr>
        <w:pStyle w:val="Prosttext1"/>
        <w:numPr>
          <w:ilvl w:val="1"/>
          <w:numId w:val="9"/>
        </w:numPr>
        <w:jc w:val="both"/>
        <w:rPr>
          <w:rFonts w:ascii="Times New Roman" w:hAnsi="Times New Roman"/>
          <w:sz w:val="22"/>
          <w:szCs w:val="22"/>
          <w:highlight w:val="green"/>
        </w:rPr>
      </w:pPr>
      <w:r>
        <w:rPr>
          <w:rFonts w:ascii="Times New Roman" w:hAnsi="Times New Roman"/>
          <w:sz w:val="22"/>
          <w:szCs w:val="22"/>
          <w:highlight w:val="green"/>
        </w:rPr>
        <w:t>XXX</w:t>
      </w:r>
    </w:p>
    <w:p w:rsidR="00AC593C" w:rsidRPr="006F2BB7" w:rsidRDefault="000026C9" w:rsidP="00AC593C">
      <w:pPr>
        <w:pStyle w:val="Prosttext1"/>
        <w:numPr>
          <w:ilvl w:val="1"/>
          <w:numId w:val="9"/>
        </w:numPr>
        <w:jc w:val="both"/>
        <w:rPr>
          <w:rFonts w:ascii="Times New Roman" w:hAnsi="Times New Roman"/>
          <w:sz w:val="22"/>
          <w:szCs w:val="22"/>
          <w:highlight w:val="green"/>
        </w:rPr>
      </w:pPr>
      <w:r>
        <w:rPr>
          <w:rFonts w:ascii="Times New Roman" w:hAnsi="Times New Roman"/>
          <w:sz w:val="22"/>
          <w:szCs w:val="22"/>
          <w:highlight w:val="green"/>
        </w:rPr>
        <w:t>XXX</w:t>
      </w:r>
    </w:p>
    <w:p w:rsidR="00AC593C" w:rsidRPr="001F50C8" w:rsidRDefault="000026C9" w:rsidP="001F50C8">
      <w:pPr>
        <w:pStyle w:val="Prosttext2"/>
        <w:numPr>
          <w:ilvl w:val="3"/>
          <w:numId w:val="9"/>
        </w:numPr>
        <w:jc w:val="both"/>
        <w:rPr>
          <w:rFonts w:ascii="Times New Roman" w:hAnsi="Times New Roman"/>
          <w:sz w:val="22"/>
          <w:szCs w:val="22"/>
          <w:highlight w:val="green"/>
        </w:rPr>
      </w:pPr>
      <w:r>
        <w:rPr>
          <w:rFonts w:ascii="Times New Roman" w:hAnsi="Times New Roman"/>
          <w:sz w:val="22"/>
          <w:szCs w:val="22"/>
          <w:highlight w:val="green"/>
        </w:rPr>
        <w:t>XXX</w:t>
      </w:r>
    </w:p>
    <w:p w:rsidR="00AC593C" w:rsidRPr="008C15D2" w:rsidRDefault="00AC593C" w:rsidP="00AC593C">
      <w:pPr>
        <w:pStyle w:val="Prosttext1"/>
        <w:ind w:left="360"/>
        <w:jc w:val="both"/>
        <w:rPr>
          <w:rFonts w:ascii="Times New Roman" w:hAnsi="Times New Roman"/>
          <w:sz w:val="22"/>
          <w:szCs w:val="22"/>
          <w:highlight w:val="yellow"/>
        </w:rPr>
      </w:pPr>
    </w:p>
    <w:p w:rsidR="00AC593C" w:rsidRDefault="00AC593C" w:rsidP="00AC593C">
      <w:pPr>
        <w:pStyle w:val="Prosttext1"/>
        <w:ind w:left="360"/>
        <w:jc w:val="both"/>
        <w:rPr>
          <w:rFonts w:ascii="Times New Roman" w:hAnsi="Times New Roman"/>
          <w:sz w:val="22"/>
          <w:szCs w:val="22"/>
        </w:rPr>
      </w:pPr>
      <w:r>
        <w:rPr>
          <w:rFonts w:ascii="Times New Roman" w:hAnsi="Times New Roman"/>
          <w:sz w:val="22"/>
          <w:szCs w:val="22"/>
        </w:rPr>
        <w:t>(všechny druhy souhlasů dle tohoto ustanovení dále pro účely této smlouvy jednotně a společně nazývány jako „</w:t>
      </w:r>
      <w:r w:rsidRPr="007F3872">
        <w:rPr>
          <w:rFonts w:ascii="Times New Roman" w:hAnsi="Times New Roman"/>
          <w:b/>
          <w:sz w:val="22"/>
          <w:szCs w:val="22"/>
        </w:rPr>
        <w:t>podli</w:t>
      </w:r>
      <w:r w:rsidRPr="0086609C">
        <w:rPr>
          <w:rFonts w:ascii="Times New Roman" w:hAnsi="Times New Roman"/>
          <w:b/>
          <w:sz w:val="22"/>
          <w:szCs w:val="22"/>
        </w:rPr>
        <w:t>cence</w:t>
      </w:r>
      <w:r>
        <w:rPr>
          <w:rFonts w:ascii="Times New Roman" w:hAnsi="Times New Roman"/>
          <w:sz w:val="22"/>
          <w:szCs w:val="22"/>
        </w:rPr>
        <w:t>“).</w:t>
      </w:r>
    </w:p>
    <w:p w:rsidR="001F50C8" w:rsidRDefault="001F50C8" w:rsidP="00AC593C">
      <w:pPr>
        <w:pStyle w:val="Prosttext1"/>
        <w:ind w:left="360"/>
        <w:jc w:val="both"/>
        <w:rPr>
          <w:rFonts w:ascii="Times New Roman" w:hAnsi="Times New Roman"/>
          <w:sz w:val="22"/>
          <w:szCs w:val="22"/>
        </w:rPr>
      </w:pPr>
    </w:p>
    <w:p w:rsidR="001F50C8" w:rsidRPr="00BB2979" w:rsidRDefault="001F50C8" w:rsidP="00AC593C">
      <w:pPr>
        <w:pStyle w:val="Prosttext1"/>
        <w:ind w:left="360"/>
        <w:jc w:val="both"/>
        <w:rPr>
          <w:rFonts w:ascii="Times New Roman" w:hAnsi="Times New Roman"/>
          <w:sz w:val="22"/>
          <w:szCs w:val="22"/>
          <w:highlight w:val="yellow"/>
        </w:rPr>
      </w:pPr>
      <w:r>
        <w:rPr>
          <w:rFonts w:ascii="Times New Roman" w:hAnsi="Times New Roman"/>
          <w:sz w:val="22"/>
          <w:szCs w:val="22"/>
        </w:rPr>
        <w:t>Nabyvatel však bere na vědomí, že podlicence se nevztahuje na tzv. osiřelá díla (srov. dále).</w:t>
      </w:r>
    </w:p>
    <w:p w:rsidR="00AC593C" w:rsidRDefault="00AC593C" w:rsidP="00AC593C">
      <w:pPr>
        <w:pStyle w:val="Prosttext1"/>
        <w:numPr>
          <w:ilvl w:val="12"/>
          <w:numId w:val="0"/>
        </w:numPr>
        <w:jc w:val="center"/>
        <w:rPr>
          <w:rFonts w:ascii="Times New Roman" w:hAnsi="Times New Roman"/>
          <w:b/>
          <w:sz w:val="22"/>
          <w:szCs w:val="22"/>
        </w:rPr>
      </w:pPr>
    </w:p>
    <w:p w:rsidR="00AC593C" w:rsidRDefault="00AC593C" w:rsidP="00AC593C">
      <w:pPr>
        <w:pStyle w:val="Prosttext1"/>
        <w:numPr>
          <w:ilvl w:val="12"/>
          <w:numId w:val="0"/>
        </w:numPr>
        <w:jc w:val="center"/>
        <w:rPr>
          <w:rFonts w:ascii="Times New Roman" w:hAnsi="Times New Roman"/>
          <w:b/>
          <w:sz w:val="22"/>
          <w:szCs w:val="22"/>
        </w:rPr>
      </w:pPr>
    </w:p>
    <w:p w:rsidR="00AC593C" w:rsidRPr="00970398" w:rsidRDefault="00AC593C" w:rsidP="00AC593C">
      <w:pPr>
        <w:pStyle w:val="Prosttext1"/>
        <w:numPr>
          <w:ilvl w:val="12"/>
          <w:numId w:val="0"/>
        </w:numPr>
        <w:jc w:val="center"/>
        <w:rPr>
          <w:rFonts w:ascii="Times New Roman" w:hAnsi="Times New Roman"/>
          <w:b/>
          <w:sz w:val="22"/>
          <w:szCs w:val="22"/>
        </w:rPr>
      </w:pPr>
      <w:r w:rsidRPr="00970398">
        <w:rPr>
          <w:rFonts w:ascii="Times New Roman" w:hAnsi="Times New Roman"/>
          <w:b/>
          <w:sz w:val="22"/>
          <w:szCs w:val="22"/>
        </w:rPr>
        <w:t xml:space="preserve">III. </w:t>
      </w:r>
    </w:p>
    <w:p w:rsidR="00AC593C" w:rsidRDefault="00AC593C" w:rsidP="00AC593C">
      <w:pPr>
        <w:pStyle w:val="Prosttext1"/>
        <w:numPr>
          <w:ilvl w:val="12"/>
          <w:numId w:val="0"/>
        </w:numPr>
        <w:jc w:val="center"/>
        <w:rPr>
          <w:rFonts w:ascii="Times New Roman" w:hAnsi="Times New Roman"/>
          <w:b/>
          <w:sz w:val="22"/>
          <w:szCs w:val="22"/>
        </w:rPr>
      </w:pPr>
      <w:r>
        <w:rPr>
          <w:rFonts w:ascii="Times New Roman" w:hAnsi="Times New Roman"/>
          <w:b/>
          <w:sz w:val="22"/>
          <w:szCs w:val="22"/>
        </w:rPr>
        <w:t>Podlicence</w:t>
      </w:r>
    </w:p>
    <w:p w:rsidR="00AC593C" w:rsidRPr="00970398" w:rsidRDefault="00AC593C" w:rsidP="00AC593C">
      <w:pPr>
        <w:pStyle w:val="Prosttext1"/>
        <w:numPr>
          <w:ilvl w:val="12"/>
          <w:numId w:val="0"/>
        </w:numPr>
        <w:rPr>
          <w:rFonts w:ascii="Times New Roman" w:hAnsi="Times New Roman"/>
          <w:i/>
          <w:sz w:val="22"/>
          <w:szCs w:val="22"/>
        </w:rPr>
      </w:pPr>
    </w:p>
    <w:p w:rsidR="00AC593C" w:rsidRPr="00970398"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t>NFA touto smlouvou poskytuje N</w:t>
      </w:r>
      <w:r w:rsidRPr="00970398">
        <w:rPr>
          <w:rFonts w:ascii="Times New Roman" w:hAnsi="Times New Roman"/>
          <w:sz w:val="22"/>
          <w:szCs w:val="22"/>
        </w:rPr>
        <w:t xml:space="preserve">abyvateli oprávnění k užití </w:t>
      </w:r>
      <w:r>
        <w:rPr>
          <w:rFonts w:ascii="Times New Roman" w:hAnsi="Times New Roman"/>
          <w:sz w:val="22"/>
          <w:szCs w:val="22"/>
        </w:rPr>
        <w:t>Filmů</w:t>
      </w:r>
      <w:r w:rsidRPr="00970398">
        <w:rPr>
          <w:rFonts w:ascii="Times New Roman" w:hAnsi="Times New Roman"/>
          <w:sz w:val="22"/>
          <w:szCs w:val="22"/>
        </w:rPr>
        <w:t xml:space="preserve"> </w:t>
      </w:r>
      <w:r>
        <w:rPr>
          <w:rFonts w:ascii="Times New Roman" w:hAnsi="Times New Roman"/>
          <w:sz w:val="22"/>
          <w:szCs w:val="22"/>
        </w:rPr>
        <w:t xml:space="preserve">– podlicenci </w:t>
      </w:r>
      <w:r w:rsidRPr="00970398">
        <w:rPr>
          <w:rFonts w:ascii="Times New Roman" w:hAnsi="Times New Roman"/>
          <w:sz w:val="22"/>
          <w:szCs w:val="22"/>
        </w:rPr>
        <w:t xml:space="preserve">v níže uvedeném rozsahu: </w:t>
      </w:r>
    </w:p>
    <w:p w:rsidR="00AC593C" w:rsidRPr="00545EB6" w:rsidRDefault="00AC593C" w:rsidP="00AC593C">
      <w:pPr>
        <w:numPr>
          <w:ilvl w:val="0"/>
          <w:numId w:val="5"/>
        </w:numPr>
        <w:jc w:val="both"/>
        <w:rPr>
          <w:sz w:val="22"/>
          <w:szCs w:val="22"/>
        </w:rPr>
      </w:pPr>
      <w:r w:rsidRPr="00545EB6">
        <w:rPr>
          <w:sz w:val="22"/>
          <w:szCs w:val="22"/>
        </w:rPr>
        <w:t>k těmto způsobům užití:</w:t>
      </w:r>
    </w:p>
    <w:p w:rsidR="00AC593C" w:rsidRDefault="000026C9" w:rsidP="00AC593C">
      <w:pPr>
        <w:numPr>
          <w:ilvl w:val="1"/>
          <w:numId w:val="5"/>
        </w:numPr>
        <w:jc w:val="both"/>
        <w:rPr>
          <w:sz w:val="22"/>
          <w:szCs w:val="22"/>
          <w:highlight w:val="green"/>
        </w:rPr>
      </w:pPr>
      <w:r>
        <w:rPr>
          <w:b/>
          <w:sz w:val="22"/>
          <w:szCs w:val="22"/>
          <w:highlight w:val="green"/>
        </w:rPr>
        <w:t>XXX</w:t>
      </w:r>
    </w:p>
    <w:p w:rsidR="00775AB2" w:rsidRPr="00775AB2" w:rsidRDefault="000026C9" w:rsidP="00775AB2">
      <w:pPr>
        <w:numPr>
          <w:ilvl w:val="1"/>
          <w:numId w:val="5"/>
        </w:numPr>
        <w:jc w:val="both"/>
        <w:rPr>
          <w:sz w:val="22"/>
          <w:szCs w:val="22"/>
          <w:highlight w:val="green"/>
        </w:rPr>
      </w:pPr>
      <w:r>
        <w:rPr>
          <w:b/>
          <w:sz w:val="22"/>
          <w:szCs w:val="22"/>
          <w:highlight w:val="green"/>
        </w:rPr>
        <w:t>XXX</w:t>
      </w:r>
    </w:p>
    <w:p w:rsidR="00AC593C" w:rsidRPr="00990CCA" w:rsidRDefault="00AC593C" w:rsidP="00AC593C">
      <w:pPr>
        <w:numPr>
          <w:ilvl w:val="0"/>
          <w:numId w:val="5"/>
        </w:numPr>
        <w:jc w:val="both"/>
        <w:rPr>
          <w:sz w:val="22"/>
          <w:szCs w:val="22"/>
        </w:rPr>
      </w:pPr>
      <w:r w:rsidRPr="00990CCA">
        <w:rPr>
          <w:sz w:val="22"/>
          <w:szCs w:val="22"/>
        </w:rPr>
        <w:t xml:space="preserve">v časovém rozsahu vymezeném </w:t>
      </w:r>
      <w:r w:rsidRPr="00990CCA">
        <w:rPr>
          <w:b/>
          <w:sz w:val="22"/>
          <w:szCs w:val="22"/>
        </w:rPr>
        <w:t>Přílohou č. 1</w:t>
      </w:r>
      <w:r w:rsidRPr="00990CCA">
        <w:rPr>
          <w:sz w:val="22"/>
          <w:szCs w:val="22"/>
        </w:rPr>
        <w:t xml:space="preserve">; </w:t>
      </w:r>
    </w:p>
    <w:p w:rsidR="00AC593C" w:rsidRPr="006F2BB7" w:rsidRDefault="00AC593C" w:rsidP="00AC593C">
      <w:pPr>
        <w:numPr>
          <w:ilvl w:val="0"/>
          <w:numId w:val="5"/>
        </w:numPr>
        <w:jc w:val="both"/>
        <w:rPr>
          <w:sz w:val="22"/>
          <w:szCs w:val="22"/>
          <w:highlight w:val="green"/>
        </w:rPr>
      </w:pPr>
      <w:r w:rsidRPr="00990CCA">
        <w:rPr>
          <w:sz w:val="22"/>
          <w:szCs w:val="22"/>
        </w:rPr>
        <w:t xml:space="preserve">na tomto území: </w:t>
      </w:r>
      <w:r w:rsidR="000026C9">
        <w:rPr>
          <w:b/>
          <w:sz w:val="22"/>
          <w:szCs w:val="22"/>
          <w:highlight w:val="green"/>
        </w:rPr>
        <w:t>XXX</w:t>
      </w:r>
    </w:p>
    <w:p w:rsidR="00AC593C" w:rsidRPr="006F2BB7" w:rsidRDefault="00AC593C" w:rsidP="00AC593C">
      <w:pPr>
        <w:numPr>
          <w:ilvl w:val="0"/>
          <w:numId w:val="5"/>
        </w:numPr>
        <w:jc w:val="both"/>
        <w:rPr>
          <w:sz w:val="22"/>
          <w:szCs w:val="22"/>
          <w:highlight w:val="green"/>
        </w:rPr>
      </w:pPr>
      <w:r w:rsidRPr="00990CCA">
        <w:rPr>
          <w:sz w:val="22"/>
          <w:szCs w:val="22"/>
        </w:rPr>
        <w:t xml:space="preserve">v tomto množství: </w:t>
      </w:r>
      <w:r w:rsidR="000026C9">
        <w:rPr>
          <w:sz w:val="22"/>
          <w:szCs w:val="22"/>
          <w:highlight w:val="green"/>
        </w:rPr>
        <w:t>XXX</w:t>
      </w:r>
    </w:p>
    <w:p w:rsidR="00493CB2" w:rsidRPr="00C73F7C" w:rsidRDefault="000026C9" w:rsidP="00493CB2">
      <w:pPr>
        <w:numPr>
          <w:ilvl w:val="1"/>
          <w:numId w:val="5"/>
        </w:numPr>
        <w:jc w:val="both"/>
        <w:rPr>
          <w:sz w:val="22"/>
          <w:szCs w:val="22"/>
          <w:highlight w:val="green"/>
        </w:rPr>
      </w:pPr>
      <w:r>
        <w:rPr>
          <w:sz w:val="22"/>
          <w:szCs w:val="22"/>
          <w:highlight w:val="green"/>
        </w:rPr>
        <w:t>XXX</w:t>
      </w:r>
    </w:p>
    <w:p w:rsidR="00493CB2" w:rsidRPr="00C73F7C" w:rsidRDefault="000026C9" w:rsidP="00493CB2">
      <w:pPr>
        <w:numPr>
          <w:ilvl w:val="1"/>
          <w:numId w:val="5"/>
        </w:numPr>
        <w:jc w:val="both"/>
        <w:rPr>
          <w:sz w:val="22"/>
          <w:szCs w:val="22"/>
          <w:highlight w:val="green"/>
        </w:rPr>
      </w:pPr>
      <w:r>
        <w:rPr>
          <w:sz w:val="22"/>
          <w:szCs w:val="22"/>
          <w:highlight w:val="green"/>
        </w:rPr>
        <w:t>XXX</w:t>
      </w:r>
    </w:p>
    <w:p w:rsidR="00BA1EF7" w:rsidRDefault="000026C9" w:rsidP="00AC593C">
      <w:pPr>
        <w:numPr>
          <w:ilvl w:val="1"/>
          <w:numId w:val="5"/>
        </w:numPr>
        <w:jc w:val="both"/>
        <w:rPr>
          <w:sz w:val="22"/>
          <w:szCs w:val="22"/>
          <w:highlight w:val="green"/>
        </w:rPr>
      </w:pPr>
      <w:r>
        <w:rPr>
          <w:sz w:val="22"/>
          <w:szCs w:val="22"/>
          <w:highlight w:val="green"/>
        </w:rPr>
        <w:t>XXX</w:t>
      </w:r>
    </w:p>
    <w:p w:rsidR="00AC593C" w:rsidRPr="00BA1EF7" w:rsidRDefault="000026C9" w:rsidP="00BA1EF7">
      <w:pPr>
        <w:numPr>
          <w:ilvl w:val="1"/>
          <w:numId w:val="5"/>
        </w:numPr>
        <w:jc w:val="both"/>
        <w:rPr>
          <w:sz w:val="22"/>
          <w:szCs w:val="22"/>
          <w:highlight w:val="green"/>
        </w:rPr>
      </w:pPr>
      <w:r>
        <w:rPr>
          <w:sz w:val="22"/>
          <w:szCs w:val="22"/>
          <w:highlight w:val="green"/>
        </w:rPr>
        <w:t>XXX</w:t>
      </w:r>
    </w:p>
    <w:p w:rsidR="00AC593C" w:rsidRPr="006F2BB7" w:rsidRDefault="000026C9" w:rsidP="00AC593C">
      <w:pPr>
        <w:numPr>
          <w:ilvl w:val="0"/>
          <w:numId w:val="5"/>
        </w:numPr>
        <w:jc w:val="both"/>
        <w:rPr>
          <w:sz w:val="22"/>
          <w:szCs w:val="22"/>
          <w:highlight w:val="green"/>
        </w:rPr>
      </w:pPr>
      <w:r>
        <w:rPr>
          <w:b/>
          <w:sz w:val="22"/>
          <w:szCs w:val="22"/>
          <w:highlight w:val="green"/>
        </w:rPr>
        <w:t>XXX</w:t>
      </w:r>
    </w:p>
    <w:p w:rsidR="00AC593C" w:rsidRPr="00970398" w:rsidRDefault="00AC593C" w:rsidP="00AC593C">
      <w:pPr>
        <w:pStyle w:val="Prosttext1"/>
        <w:jc w:val="both"/>
        <w:rPr>
          <w:rFonts w:ascii="Times New Roman" w:hAnsi="Times New Roman"/>
          <w:sz w:val="22"/>
          <w:szCs w:val="22"/>
        </w:rPr>
      </w:pPr>
      <w:r>
        <w:rPr>
          <w:rFonts w:ascii="Times New Roman" w:hAnsi="Times New Roman"/>
          <w:sz w:val="22"/>
          <w:szCs w:val="22"/>
        </w:rPr>
        <w:t xml:space="preserve">    </w:t>
      </w:r>
    </w:p>
    <w:p w:rsidR="00AC593C" w:rsidRPr="00663210"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t>NFA prohlašuje, že byla vypořádána synchronizační oprávnění k hudebním dílům zařazeným do Film</w:t>
      </w:r>
      <w:r w:rsidRPr="00E8608F">
        <w:rPr>
          <w:rFonts w:ascii="Times New Roman" w:hAnsi="Times New Roman"/>
          <w:sz w:val="22"/>
          <w:szCs w:val="22"/>
        </w:rPr>
        <w:t xml:space="preserve">ů. Smluvní strany se však dohodly, že podlicence udělená Nabyvateli dle této smlouvy nezahrnuje Nabyvatelovo oprávnění k užití hudebních děl (ať již s textem či </w:t>
      </w:r>
      <w:r w:rsidR="003E3393">
        <w:rPr>
          <w:rFonts w:ascii="Times New Roman" w:hAnsi="Times New Roman"/>
          <w:sz w:val="22"/>
          <w:szCs w:val="22"/>
        </w:rPr>
        <w:t>bez textu) zařazených do Filmů</w:t>
      </w:r>
      <w:r w:rsidRPr="00E8608F">
        <w:rPr>
          <w:rFonts w:ascii="Times New Roman" w:hAnsi="Times New Roman"/>
          <w:sz w:val="22"/>
          <w:szCs w:val="22"/>
        </w:rPr>
        <w:t>; Nabyvatel je povinen práva k užití všech takových hudebních děl vypořádat vlastním jménem, na vlastní účet a na vlastní odpovědnost, a to přímo vůči OSA</w:t>
      </w:r>
      <w:r w:rsidR="003E3393">
        <w:rPr>
          <w:rFonts w:ascii="Times New Roman" w:hAnsi="Times New Roman"/>
          <w:sz w:val="22"/>
          <w:szCs w:val="22"/>
        </w:rPr>
        <w:t xml:space="preserve"> nebo vůči jiným nositelům autorských práv</w:t>
      </w:r>
      <w:r w:rsidRPr="00E8608F">
        <w:rPr>
          <w:rFonts w:ascii="Times New Roman" w:hAnsi="Times New Roman"/>
          <w:sz w:val="22"/>
          <w:szCs w:val="22"/>
        </w:rPr>
        <w:t>. Nabyvatel v této souvislosti prohlašuje, že bude mít po celou dobu trvání této smlouvy řádně uzavřenou hromadnou smlouvu s OSA, na jejímž základě bude práva k hudebním dílům vypořádávat. Za účelem umožnit Nabyvateli vypořádání práv k hudebním dílům se NFA zavazuje předat Nabyvateli ke každému Filmu hudební sestavu obsahující informace o všech hudebních dílech v daném Filmu obsažených, a to alespoň v tomto rozsahu: název díla, jméno autora hudby a textu (případně i jméno překladatele), uvedení přesné stopáže užití každého hudebního díla ve Filmu, a případně i označení vydavatele a rok vydání (bylo-li hudební dílo vydáno k obchodním účelům).</w:t>
      </w:r>
    </w:p>
    <w:p w:rsidR="00AC593C" w:rsidRDefault="00AC593C" w:rsidP="00AC593C">
      <w:pPr>
        <w:pStyle w:val="Prosttext1"/>
        <w:ind w:left="360"/>
        <w:jc w:val="both"/>
        <w:rPr>
          <w:rFonts w:ascii="Times New Roman" w:hAnsi="Times New Roman"/>
          <w:sz w:val="22"/>
          <w:szCs w:val="22"/>
        </w:rPr>
      </w:pPr>
    </w:p>
    <w:p w:rsidR="00AC593C"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t>NFA prohlašuje, že je oprávněn podlicenci uvedenou v této smlouvě udělit (zejména, že mu v tom nebrání žádná smlouva se třetí osobou nebo jiná právní překážka) a že z titulu využití podlicence ze strany Nabyvatele v souladu s touto smlouvou nebude zasaženo do práv třetích osob. Nabyvatel prohlašuje, že je schopen dostát všem svým závazkům vyplývajícím z této smlouvy i ze všech  relevantních právních předpisů vztahujících se na užití Filmů způsobem vyplývajícím z této smlouvy.</w:t>
      </w:r>
    </w:p>
    <w:p w:rsidR="00AC593C" w:rsidRDefault="00AC593C" w:rsidP="00AC593C">
      <w:pPr>
        <w:pStyle w:val="Odstavecseseznamem"/>
        <w:rPr>
          <w:sz w:val="22"/>
          <w:szCs w:val="22"/>
        </w:rPr>
      </w:pPr>
    </w:p>
    <w:p w:rsidR="00AC593C" w:rsidRPr="00F352A2" w:rsidRDefault="00AC593C" w:rsidP="00AC593C">
      <w:pPr>
        <w:pStyle w:val="Prosttext1"/>
        <w:numPr>
          <w:ilvl w:val="0"/>
          <w:numId w:val="4"/>
        </w:numPr>
        <w:jc w:val="both"/>
        <w:rPr>
          <w:rFonts w:ascii="Times New Roman" w:hAnsi="Times New Roman"/>
          <w:sz w:val="22"/>
          <w:szCs w:val="22"/>
        </w:rPr>
      </w:pPr>
      <w:r w:rsidRPr="003561A3">
        <w:rPr>
          <w:rFonts w:ascii="Times New Roman" w:hAnsi="Times New Roman"/>
          <w:sz w:val="22"/>
          <w:szCs w:val="22"/>
        </w:rPr>
        <w:t xml:space="preserve">Nabyvatel je oprávněn za účelem programového ohlášení nebo propagace televizního vysílání Filmů části těchto Filmů zařadit do jiných audiovizuálních děl (upoutávek/foršpanů) a v jejich rámci je užít ve shora specifikovaném rozsahu. Nabyvatel však bere na vědomí, že užití Filmů se nesmí reálně ani potenciálně dotýkat hodnoty Filmů. Ukázky z Filmů v jiných audiovizuálních dílech dle </w:t>
      </w:r>
      <w:r>
        <w:rPr>
          <w:rFonts w:ascii="Times New Roman" w:hAnsi="Times New Roman"/>
          <w:sz w:val="22"/>
          <w:szCs w:val="22"/>
        </w:rPr>
        <w:t>tohoto ustanovení</w:t>
      </w:r>
      <w:r w:rsidRPr="003561A3">
        <w:rPr>
          <w:rFonts w:ascii="Times New Roman" w:hAnsi="Times New Roman"/>
          <w:sz w:val="22"/>
          <w:szCs w:val="22"/>
        </w:rPr>
        <w:t xml:space="preserve"> nesmějí přesáhnout celkový rozsah 3 minuty (souhrnně pro každé jiné audiovizuální dílo). </w:t>
      </w:r>
      <w:r>
        <w:rPr>
          <w:rFonts w:ascii="Times New Roman" w:hAnsi="Times New Roman"/>
          <w:sz w:val="22"/>
          <w:szCs w:val="22"/>
        </w:rPr>
        <w:t>Pro vyloučení všech pochybností se uvádí, že t</w:t>
      </w:r>
      <w:r w:rsidRPr="003561A3">
        <w:rPr>
          <w:rFonts w:ascii="Times New Roman" w:hAnsi="Times New Roman"/>
          <w:sz w:val="22"/>
          <w:szCs w:val="22"/>
        </w:rPr>
        <w:t xml:space="preserve">ímto ustanovením smlouvy není zejména povoleno užití Filmů v audiovizuální nebo zvukové reklamě, sponzorských vzkazech či jiných formách obchodních sdělení, ve videoklipech apod. </w:t>
      </w:r>
    </w:p>
    <w:p w:rsidR="00AC593C" w:rsidRDefault="00AC593C" w:rsidP="00AC593C">
      <w:pPr>
        <w:pStyle w:val="Odstavecseseznamem"/>
        <w:rPr>
          <w:sz w:val="22"/>
          <w:szCs w:val="22"/>
        </w:rPr>
      </w:pPr>
    </w:p>
    <w:p w:rsidR="00AC593C"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lastRenderedPageBreak/>
        <w:t>Nabyvatel je povinen klíčovat logo příslušného televizního programu v průběhu vysílání každého Filmu tak, aby byla umožněna identifikace případné nahrávky z vysílání či její části.</w:t>
      </w:r>
    </w:p>
    <w:p w:rsidR="00AC593C" w:rsidRDefault="00AC593C" w:rsidP="00AC593C">
      <w:pPr>
        <w:pStyle w:val="Odstavecseseznamem"/>
        <w:rPr>
          <w:sz w:val="22"/>
          <w:szCs w:val="22"/>
        </w:rPr>
      </w:pPr>
    </w:p>
    <w:p w:rsidR="00AC593C" w:rsidRPr="006F2BB7" w:rsidRDefault="000026C9" w:rsidP="00AC593C">
      <w:pPr>
        <w:pStyle w:val="Prosttext1"/>
        <w:numPr>
          <w:ilvl w:val="0"/>
          <w:numId w:val="4"/>
        </w:numPr>
        <w:jc w:val="both"/>
        <w:rPr>
          <w:rFonts w:ascii="Times New Roman" w:hAnsi="Times New Roman"/>
          <w:sz w:val="22"/>
          <w:szCs w:val="22"/>
          <w:highlight w:val="green"/>
        </w:rPr>
      </w:pPr>
      <w:r>
        <w:rPr>
          <w:rFonts w:ascii="Times New Roman" w:hAnsi="Times New Roman"/>
          <w:sz w:val="22"/>
          <w:szCs w:val="22"/>
          <w:highlight w:val="green"/>
        </w:rPr>
        <w:t>XXX</w:t>
      </w:r>
    </w:p>
    <w:p w:rsidR="00AC593C" w:rsidRDefault="00AC593C" w:rsidP="00AC593C">
      <w:pPr>
        <w:pStyle w:val="Odstavecseseznamem"/>
        <w:rPr>
          <w:sz w:val="22"/>
          <w:szCs w:val="22"/>
        </w:rPr>
      </w:pPr>
    </w:p>
    <w:p w:rsidR="00AC593C" w:rsidRDefault="00920C23" w:rsidP="00AC593C">
      <w:pPr>
        <w:pStyle w:val="Prosttext1"/>
        <w:numPr>
          <w:ilvl w:val="0"/>
          <w:numId w:val="4"/>
        </w:numPr>
        <w:jc w:val="both"/>
        <w:rPr>
          <w:rFonts w:ascii="Times New Roman" w:hAnsi="Times New Roman"/>
          <w:sz w:val="22"/>
          <w:szCs w:val="22"/>
        </w:rPr>
      </w:pPr>
      <w:r w:rsidRPr="00BB45F9">
        <w:rPr>
          <w:rFonts w:ascii="Times New Roman" w:hAnsi="Times New Roman"/>
          <w:sz w:val="22"/>
          <w:szCs w:val="22"/>
        </w:rPr>
        <w:t xml:space="preserve">Nabyvatel </w:t>
      </w:r>
      <w:r w:rsidR="00F61D9E">
        <w:rPr>
          <w:rFonts w:ascii="Times New Roman" w:hAnsi="Times New Roman"/>
          <w:sz w:val="22"/>
          <w:szCs w:val="22"/>
        </w:rPr>
        <w:t xml:space="preserve">je </w:t>
      </w:r>
      <w:r w:rsidRPr="00BB45F9">
        <w:rPr>
          <w:rFonts w:ascii="Times New Roman" w:hAnsi="Times New Roman"/>
          <w:sz w:val="22"/>
          <w:szCs w:val="22"/>
        </w:rPr>
        <w:t>povinen písemně hlásit všechna vysílání Filmů (premiéry i reprízy) NFA, přičemž součástí takového hlášení bude i uvedení dat a časů jednotlivých vysílání (včetně informace, zda se jedná o premiérové nebo reprízované vysílání), informace o tom, zda bylo některé vysílání Filmu přerušeno reklamou, a identifikace televizního vysílatele. Písemné hlášení dle předchozí věty bude Nabyvatel vždy vyhotovovat ve vztahu k Filmům užitým v předešlém kalendářním čtvrtletí trvání této smlouvy, a každé takové hlášení zašle NFA nejpozději do 5 dnů od konce příslušného kalendářního čtvrtletí</w:t>
      </w:r>
      <w:r w:rsidR="00AC593C">
        <w:rPr>
          <w:rFonts w:ascii="Times New Roman" w:hAnsi="Times New Roman"/>
          <w:sz w:val="22"/>
          <w:szCs w:val="22"/>
        </w:rPr>
        <w:t>.</w:t>
      </w:r>
    </w:p>
    <w:p w:rsidR="00AC593C" w:rsidRDefault="00AC593C" w:rsidP="00AC593C">
      <w:pPr>
        <w:pStyle w:val="Odstavecseseznamem"/>
        <w:rPr>
          <w:sz w:val="22"/>
          <w:szCs w:val="22"/>
        </w:rPr>
      </w:pPr>
    </w:p>
    <w:p w:rsidR="00AC593C" w:rsidRPr="00973340" w:rsidRDefault="00AC593C" w:rsidP="00AC593C">
      <w:pPr>
        <w:pStyle w:val="Prosttext1"/>
        <w:numPr>
          <w:ilvl w:val="0"/>
          <w:numId w:val="4"/>
        </w:numPr>
        <w:jc w:val="both"/>
        <w:rPr>
          <w:rFonts w:ascii="Times New Roman" w:hAnsi="Times New Roman"/>
          <w:sz w:val="22"/>
          <w:szCs w:val="22"/>
        </w:rPr>
      </w:pPr>
      <w:r w:rsidRPr="00973340">
        <w:rPr>
          <w:rFonts w:ascii="Times New Roman" w:hAnsi="Times New Roman"/>
          <w:sz w:val="22"/>
          <w:szCs w:val="22"/>
        </w:rPr>
        <w:t xml:space="preserve">Nabyvatel není oprávněn provádět jakékoliv změny, úpravy, doplnění, spojení nebo jiné zásahy do </w:t>
      </w:r>
      <w:r>
        <w:rPr>
          <w:rFonts w:ascii="Times New Roman" w:hAnsi="Times New Roman"/>
          <w:sz w:val="22"/>
          <w:szCs w:val="22"/>
        </w:rPr>
        <w:t>Filmů</w:t>
      </w:r>
      <w:r w:rsidRPr="00973340">
        <w:rPr>
          <w:rFonts w:ascii="Times New Roman" w:hAnsi="Times New Roman"/>
          <w:sz w:val="22"/>
          <w:szCs w:val="22"/>
        </w:rPr>
        <w:t xml:space="preserve">, ledaže </w:t>
      </w:r>
      <w:r>
        <w:rPr>
          <w:rFonts w:ascii="Times New Roman" w:hAnsi="Times New Roman"/>
          <w:sz w:val="22"/>
          <w:szCs w:val="22"/>
        </w:rPr>
        <w:t>je v této smlouvě výslovně uvedeno jinak</w:t>
      </w:r>
      <w:r w:rsidR="00920C23">
        <w:rPr>
          <w:rFonts w:ascii="Times New Roman" w:hAnsi="Times New Roman"/>
          <w:sz w:val="22"/>
          <w:szCs w:val="22"/>
        </w:rPr>
        <w:t>.</w:t>
      </w:r>
    </w:p>
    <w:p w:rsidR="00AC593C" w:rsidRPr="00973340" w:rsidRDefault="00AC593C" w:rsidP="00AC593C">
      <w:pPr>
        <w:pStyle w:val="Prosttext1"/>
        <w:jc w:val="both"/>
        <w:rPr>
          <w:rFonts w:ascii="Times New Roman" w:hAnsi="Times New Roman"/>
          <w:sz w:val="22"/>
          <w:szCs w:val="22"/>
        </w:rPr>
      </w:pPr>
    </w:p>
    <w:p w:rsidR="00AC593C"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t>Nabyvatel je povinen podlicenci v plném rozsahu využít. Případné nevyužití podlicence Nabyvatelem v rozporu s předchozí větou nemá vliv na výši odměny pro NFA dle čl. V.</w:t>
      </w:r>
    </w:p>
    <w:p w:rsidR="00AC593C" w:rsidRDefault="00AC593C" w:rsidP="00AC593C">
      <w:pPr>
        <w:pStyle w:val="Odstavecseseznamem"/>
        <w:rPr>
          <w:sz w:val="22"/>
          <w:szCs w:val="22"/>
        </w:rPr>
      </w:pPr>
    </w:p>
    <w:p w:rsidR="00AC593C" w:rsidRPr="00973340" w:rsidRDefault="00AC593C" w:rsidP="00AC593C">
      <w:pPr>
        <w:pStyle w:val="Prosttext1"/>
        <w:numPr>
          <w:ilvl w:val="0"/>
          <w:numId w:val="4"/>
        </w:numPr>
        <w:jc w:val="both"/>
        <w:rPr>
          <w:rFonts w:ascii="Times New Roman" w:hAnsi="Times New Roman"/>
          <w:sz w:val="22"/>
          <w:szCs w:val="22"/>
        </w:rPr>
      </w:pPr>
      <w:r w:rsidRPr="00973340">
        <w:rPr>
          <w:rFonts w:ascii="Times New Roman" w:hAnsi="Times New Roman"/>
          <w:sz w:val="22"/>
          <w:szCs w:val="22"/>
        </w:rPr>
        <w:t>Nabyvatel není oprávněn všechna či některá práva získaná touto smlouvou převádět, jakož ani udělovat podlicence třetím osobám bez výslovného písemného souhlasu NFA.</w:t>
      </w:r>
    </w:p>
    <w:p w:rsidR="00AC593C" w:rsidRPr="00B501AB" w:rsidRDefault="00AC593C" w:rsidP="00AC593C">
      <w:pPr>
        <w:pStyle w:val="Odstavecseseznamem"/>
        <w:rPr>
          <w:sz w:val="22"/>
          <w:szCs w:val="22"/>
        </w:rPr>
      </w:pPr>
    </w:p>
    <w:p w:rsidR="00AC593C" w:rsidRDefault="00AC593C" w:rsidP="00AC593C">
      <w:pPr>
        <w:pStyle w:val="Prosttext1"/>
        <w:numPr>
          <w:ilvl w:val="0"/>
          <w:numId w:val="4"/>
        </w:numPr>
        <w:jc w:val="both"/>
        <w:rPr>
          <w:rFonts w:ascii="Times New Roman" w:hAnsi="Times New Roman"/>
          <w:sz w:val="22"/>
          <w:szCs w:val="22"/>
        </w:rPr>
      </w:pPr>
      <w:r w:rsidRPr="00B501AB">
        <w:rPr>
          <w:rFonts w:ascii="Times New Roman" w:hAnsi="Times New Roman"/>
          <w:sz w:val="22"/>
          <w:szCs w:val="22"/>
        </w:rPr>
        <w:t>Nab</w:t>
      </w:r>
      <w:r>
        <w:rPr>
          <w:rFonts w:ascii="Times New Roman" w:hAnsi="Times New Roman"/>
          <w:sz w:val="22"/>
          <w:szCs w:val="22"/>
        </w:rPr>
        <w:t>yvatel je povinen bezodkladně oznámit NFA jakékoliv porušení práva NFA, o kterém se dozví.</w:t>
      </w:r>
    </w:p>
    <w:p w:rsidR="00AC593C" w:rsidRDefault="00AC593C" w:rsidP="00AC593C">
      <w:pPr>
        <w:pStyle w:val="Odstavecseseznamem"/>
        <w:rPr>
          <w:sz w:val="22"/>
          <w:szCs w:val="22"/>
        </w:rPr>
      </w:pPr>
    </w:p>
    <w:p w:rsidR="00AC593C" w:rsidRDefault="00AC593C" w:rsidP="00AC593C">
      <w:pPr>
        <w:pStyle w:val="Prosttext1"/>
        <w:numPr>
          <w:ilvl w:val="0"/>
          <w:numId w:val="4"/>
        </w:numPr>
        <w:jc w:val="both"/>
        <w:rPr>
          <w:rFonts w:ascii="Times New Roman" w:hAnsi="Times New Roman"/>
          <w:sz w:val="22"/>
          <w:szCs w:val="22"/>
        </w:rPr>
      </w:pPr>
      <w:r>
        <w:rPr>
          <w:rFonts w:ascii="Times New Roman" w:hAnsi="Times New Roman"/>
          <w:sz w:val="22"/>
          <w:szCs w:val="22"/>
        </w:rPr>
        <w:t xml:space="preserve">Nabyvatel je zásadně při užití Filmů povinen dbát dobrého jména a pověsti NFA </w:t>
      </w:r>
      <w:r w:rsidR="00C342B0">
        <w:rPr>
          <w:rFonts w:ascii="Times New Roman" w:hAnsi="Times New Roman"/>
          <w:sz w:val="22"/>
          <w:szCs w:val="22"/>
        </w:rPr>
        <w:t>a přispívat k jejich</w:t>
      </w:r>
      <w:r>
        <w:rPr>
          <w:rFonts w:ascii="Times New Roman" w:hAnsi="Times New Roman"/>
          <w:sz w:val="22"/>
          <w:szCs w:val="22"/>
        </w:rPr>
        <w:t xml:space="preserve"> ochraně.</w:t>
      </w:r>
    </w:p>
    <w:p w:rsidR="00920C23" w:rsidRDefault="00920C23" w:rsidP="00920C23">
      <w:pPr>
        <w:pStyle w:val="Odstavecseseznamem"/>
        <w:rPr>
          <w:sz w:val="22"/>
          <w:szCs w:val="22"/>
        </w:rPr>
      </w:pPr>
    </w:p>
    <w:p w:rsidR="00920C23" w:rsidRPr="004C4F80" w:rsidRDefault="000026C9" w:rsidP="00920C23">
      <w:pPr>
        <w:pStyle w:val="Prosttext2"/>
        <w:numPr>
          <w:ilvl w:val="0"/>
          <w:numId w:val="4"/>
        </w:numPr>
        <w:jc w:val="both"/>
        <w:rPr>
          <w:rFonts w:ascii="Times New Roman" w:hAnsi="Times New Roman"/>
          <w:sz w:val="22"/>
          <w:szCs w:val="22"/>
          <w:highlight w:val="green"/>
        </w:rPr>
      </w:pPr>
      <w:r>
        <w:rPr>
          <w:rFonts w:ascii="Times New Roman" w:hAnsi="Times New Roman"/>
          <w:sz w:val="22"/>
          <w:szCs w:val="22"/>
          <w:highlight w:val="green"/>
          <w:shd w:val="clear" w:color="auto" w:fill="FFFFFF"/>
        </w:rPr>
        <w:t>XXX</w:t>
      </w:r>
    </w:p>
    <w:p w:rsidR="00AC593C" w:rsidRPr="00970398" w:rsidRDefault="00AC593C" w:rsidP="00AC593C">
      <w:pPr>
        <w:pStyle w:val="Prosttext1"/>
        <w:jc w:val="both"/>
        <w:rPr>
          <w:rFonts w:ascii="Times New Roman" w:hAnsi="Times New Roman"/>
          <w:sz w:val="22"/>
          <w:szCs w:val="22"/>
        </w:rPr>
      </w:pPr>
    </w:p>
    <w:p w:rsidR="00AC593C" w:rsidRPr="00970398" w:rsidRDefault="00AC593C" w:rsidP="00AC593C">
      <w:pPr>
        <w:pStyle w:val="Prosttext1"/>
        <w:jc w:val="both"/>
        <w:rPr>
          <w:rFonts w:ascii="Times New Roman" w:hAnsi="Times New Roman"/>
          <w:sz w:val="22"/>
          <w:szCs w:val="22"/>
        </w:rPr>
      </w:pPr>
    </w:p>
    <w:p w:rsidR="00AC593C"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IV.</w:t>
      </w:r>
    </w:p>
    <w:p w:rsidR="00AC593C" w:rsidRDefault="00AC593C" w:rsidP="00AC593C">
      <w:pPr>
        <w:pStyle w:val="Prosttext1"/>
        <w:jc w:val="center"/>
        <w:rPr>
          <w:rFonts w:ascii="Times New Roman" w:hAnsi="Times New Roman"/>
          <w:b/>
          <w:sz w:val="22"/>
          <w:szCs w:val="22"/>
        </w:rPr>
      </w:pPr>
      <w:r>
        <w:rPr>
          <w:rFonts w:ascii="Times New Roman" w:hAnsi="Times New Roman"/>
          <w:b/>
          <w:sz w:val="22"/>
          <w:szCs w:val="22"/>
        </w:rPr>
        <w:t>Filmové materiály</w:t>
      </w:r>
    </w:p>
    <w:p w:rsidR="00AC593C" w:rsidRDefault="00AC593C" w:rsidP="00AC593C">
      <w:pPr>
        <w:pStyle w:val="Prosttext1"/>
        <w:jc w:val="center"/>
        <w:rPr>
          <w:rFonts w:ascii="Times New Roman" w:hAnsi="Times New Roman"/>
          <w:b/>
          <w:sz w:val="22"/>
          <w:szCs w:val="22"/>
        </w:rPr>
      </w:pPr>
    </w:p>
    <w:p w:rsidR="00AC593C" w:rsidRDefault="00AC593C" w:rsidP="00AC593C">
      <w:pPr>
        <w:pStyle w:val="Prosttext1"/>
        <w:numPr>
          <w:ilvl w:val="0"/>
          <w:numId w:val="10"/>
        </w:numPr>
        <w:jc w:val="both"/>
        <w:rPr>
          <w:rFonts w:ascii="Times New Roman" w:hAnsi="Times New Roman"/>
          <w:sz w:val="22"/>
          <w:szCs w:val="22"/>
        </w:rPr>
      </w:pPr>
      <w:r>
        <w:rPr>
          <w:rFonts w:ascii="Times New Roman" w:hAnsi="Times New Roman"/>
          <w:sz w:val="22"/>
          <w:szCs w:val="22"/>
        </w:rPr>
        <w:t>NFA se zavazuje dodat hmotné substráty obsahující záznamy Filmů výhradně určené pro účely televizního vysílání (dále jen „</w:t>
      </w:r>
      <w:r w:rsidRPr="00617012">
        <w:rPr>
          <w:rFonts w:ascii="Times New Roman" w:hAnsi="Times New Roman"/>
          <w:b/>
          <w:sz w:val="22"/>
          <w:szCs w:val="22"/>
        </w:rPr>
        <w:t>Filmové nosiče</w:t>
      </w:r>
      <w:r>
        <w:rPr>
          <w:rFonts w:ascii="Times New Roman" w:hAnsi="Times New Roman"/>
          <w:sz w:val="22"/>
          <w:szCs w:val="22"/>
        </w:rPr>
        <w:t xml:space="preserve">“), a to vždy </w:t>
      </w:r>
      <w:r w:rsidRPr="00D701DD">
        <w:rPr>
          <w:rFonts w:ascii="Times New Roman" w:hAnsi="Times New Roman"/>
          <w:sz w:val="22"/>
          <w:szCs w:val="22"/>
        </w:rPr>
        <w:t xml:space="preserve">na základě individuální písemné poptávky Nabyvatele zaslané </w:t>
      </w:r>
      <w:r>
        <w:rPr>
          <w:rFonts w:ascii="Times New Roman" w:hAnsi="Times New Roman"/>
          <w:sz w:val="22"/>
          <w:szCs w:val="22"/>
        </w:rPr>
        <w:t xml:space="preserve">v dostatečném časovém předstihu před počátkem licenční doby příslušného Filmu </w:t>
      </w:r>
      <w:r w:rsidRPr="00D701DD">
        <w:rPr>
          <w:rFonts w:ascii="Times New Roman" w:hAnsi="Times New Roman"/>
          <w:sz w:val="22"/>
          <w:szCs w:val="22"/>
        </w:rPr>
        <w:t>odpovědnému pracovníku NFA</w:t>
      </w:r>
      <w:r>
        <w:rPr>
          <w:rFonts w:ascii="Times New Roman" w:hAnsi="Times New Roman"/>
          <w:sz w:val="22"/>
          <w:szCs w:val="22"/>
        </w:rPr>
        <w:t>. Filmové nosiče budou ve formátu Betacam SP, případně ve formátu s vyšším rozlišením</w:t>
      </w:r>
      <w:r w:rsidRPr="008E2C1B">
        <w:rPr>
          <w:rFonts w:ascii="Times New Roman" w:hAnsi="Times New Roman"/>
          <w:sz w:val="22"/>
          <w:szCs w:val="22"/>
        </w:rPr>
        <w:t>; Nabyvatel akceptuje možnost, že mu NFA poskytne Filmové nosiče opatřen</w:t>
      </w:r>
      <w:r w:rsidRPr="009A0479">
        <w:rPr>
          <w:rFonts w:ascii="Times New Roman" w:hAnsi="Times New Roman"/>
          <w:sz w:val="22"/>
          <w:szCs w:val="22"/>
        </w:rPr>
        <w:t>é logem či jiným označením NFA a/nebo Státního fondu kinematografie.</w:t>
      </w:r>
      <w:r>
        <w:rPr>
          <w:rFonts w:ascii="Times New Roman" w:hAnsi="Times New Roman"/>
          <w:sz w:val="22"/>
          <w:szCs w:val="22"/>
        </w:rPr>
        <w:t xml:space="preserve"> Objednané Filmové nosiče budou Nabyvateli zapůjčeny v termínu určeném dohodou obou stran této smlouvy, ne však později, než </w:t>
      </w:r>
      <w:r w:rsidRPr="00EA176C">
        <w:rPr>
          <w:rFonts w:ascii="Times New Roman" w:hAnsi="Times New Roman"/>
          <w:sz w:val="22"/>
          <w:szCs w:val="22"/>
        </w:rPr>
        <w:t>21</w:t>
      </w:r>
      <w:r>
        <w:rPr>
          <w:rFonts w:ascii="Times New Roman" w:hAnsi="Times New Roman"/>
          <w:sz w:val="22"/>
          <w:szCs w:val="22"/>
        </w:rPr>
        <w:t xml:space="preserve"> dnů před započetím licenční doby příslušného Filmu, která je uvedena v Příloze č. 1, pokud se smluvní strany nedohodnou jinak. Nabyvatel je oprávněn pro účely využití Filmů dle této smlouvy si Filmové nosiče jednorázově přepsat ve svém přepisovém pracovišti do elektronické podoby, a to výlučně na účet a odpovědnost Nabyvatele. Nabyvatel se zavazuje zabránit jakémukoliv dalšímu využití Filmových nosičů a jejich přepisů a kopií, než které je uvedeno v tomto odstavci. Nabyvatel je povinen Filmové nosiče vrátit NFA na adresu uvedenou v záhlaví této smlouvy na vlastní náklady a nebezpečí, a to nejpozději </w:t>
      </w:r>
      <w:r w:rsidRPr="00EA176C">
        <w:rPr>
          <w:rFonts w:ascii="Times New Roman" w:hAnsi="Times New Roman"/>
          <w:sz w:val="22"/>
          <w:szCs w:val="22"/>
        </w:rPr>
        <w:t>do 14 dnů po</w:t>
      </w:r>
      <w:r>
        <w:rPr>
          <w:rFonts w:ascii="Times New Roman" w:hAnsi="Times New Roman"/>
          <w:sz w:val="22"/>
          <w:szCs w:val="22"/>
        </w:rPr>
        <w:t xml:space="preserve"> jejich obdržení. </w:t>
      </w:r>
    </w:p>
    <w:p w:rsidR="00AC593C" w:rsidRDefault="00AC593C" w:rsidP="00AC593C">
      <w:pPr>
        <w:pStyle w:val="Prosttext1"/>
        <w:ind w:left="360"/>
        <w:jc w:val="both"/>
        <w:rPr>
          <w:rFonts w:ascii="Times New Roman" w:hAnsi="Times New Roman"/>
          <w:sz w:val="22"/>
          <w:szCs w:val="22"/>
        </w:rPr>
      </w:pPr>
    </w:p>
    <w:p w:rsidR="00AC593C" w:rsidRPr="00E85463" w:rsidRDefault="00AC593C" w:rsidP="00AC593C">
      <w:pPr>
        <w:pStyle w:val="Prosttext1"/>
        <w:numPr>
          <w:ilvl w:val="0"/>
          <w:numId w:val="10"/>
        </w:numPr>
        <w:jc w:val="both"/>
        <w:rPr>
          <w:rFonts w:ascii="Times New Roman" w:hAnsi="Times New Roman"/>
          <w:sz w:val="22"/>
          <w:szCs w:val="22"/>
        </w:rPr>
      </w:pPr>
      <w:r w:rsidRPr="00E85463">
        <w:rPr>
          <w:rFonts w:ascii="Times New Roman" w:hAnsi="Times New Roman"/>
          <w:sz w:val="22"/>
          <w:szCs w:val="22"/>
        </w:rPr>
        <w:t xml:space="preserve">Nabyvatel se zavazuje provést technickou přejímku </w:t>
      </w:r>
      <w:r>
        <w:rPr>
          <w:rFonts w:ascii="Times New Roman" w:hAnsi="Times New Roman"/>
          <w:sz w:val="22"/>
          <w:szCs w:val="22"/>
        </w:rPr>
        <w:t>Filmového nosiče</w:t>
      </w:r>
      <w:r w:rsidRPr="00E85463">
        <w:rPr>
          <w:rFonts w:ascii="Times New Roman" w:hAnsi="Times New Roman"/>
          <w:sz w:val="22"/>
          <w:szCs w:val="22"/>
        </w:rPr>
        <w:t xml:space="preserve"> nejpozději do čtrnácti (14) dn</w:t>
      </w:r>
      <w:r>
        <w:rPr>
          <w:rFonts w:ascii="Times New Roman" w:hAnsi="Times New Roman"/>
          <w:sz w:val="22"/>
          <w:szCs w:val="22"/>
        </w:rPr>
        <w:t>ů od jeho obdržení</w:t>
      </w:r>
      <w:r w:rsidRPr="00E85463">
        <w:rPr>
          <w:rFonts w:ascii="Times New Roman" w:hAnsi="Times New Roman"/>
          <w:sz w:val="22"/>
          <w:szCs w:val="22"/>
        </w:rPr>
        <w:t xml:space="preserve">. </w:t>
      </w:r>
      <w:r>
        <w:rPr>
          <w:rFonts w:ascii="Times New Roman" w:hAnsi="Times New Roman"/>
          <w:sz w:val="22"/>
          <w:szCs w:val="22"/>
        </w:rPr>
        <w:t xml:space="preserve">NFA </w:t>
      </w:r>
      <w:r w:rsidRPr="00E85463">
        <w:rPr>
          <w:rFonts w:ascii="Times New Roman" w:hAnsi="Times New Roman"/>
          <w:sz w:val="22"/>
          <w:szCs w:val="22"/>
        </w:rPr>
        <w:t>se zavazuje poskytnout Naby</w:t>
      </w:r>
      <w:r>
        <w:rPr>
          <w:rFonts w:ascii="Times New Roman" w:hAnsi="Times New Roman"/>
          <w:sz w:val="22"/>
          <w:szCs w:val="22"/>
        </w:rPr>
        <w:t>vateli náhradní kvalitní Filmový</w:t>
      </w:r>
      <w:r w:rsidRPr="00E85463">
        <w:rPr>
          <w:rFonts w:ascii="Times New Roman" w:hAnsi="Times New Roman"/>
          <w:sz w:val="22"/>
          <w:szCs w:val="22"/>
        </w:rPr>
        <w:t xml:space="preserve"> </w:t>
      </w:r>
      <w:r>
        <w:rPr>
          <w:rFonts w:ascii="Times New Roman" w:hAnsi="Times New Roman"/>
          <w:sz w:val="22"/>
          <w:szCs w:val="22"/>
        </w:rPr>
        <w:t>nosič</w:t>
      </w:r>
      <w:r w:rsidRPr="00E85463">
        <w:rPr>
          <w:rFonts w:ascii="Times New Roman" w:hAnsi="Times New Roman"/>
          <w:sz w:val="22"/>
          <w:szCs w:val="22"/>
        </w:rPr>
        <w:t xml:space="preserve"> do 14</w:t>
      </w:r>
      <w:r>
        <w:rPr>
          <w:rFonts w:ascii="Times New Roman" w:hAnsi="Times New Roman"/>
          <w:sz w:val="22"/>
          <w:szCs w:val="22"/>
        </w:rPr>
        <w:t xml:space="preserve"> dnů od reklamce jeho</w:t>
      </w:r>
      <w:r w:rsidRPr="00E85463">
        <w:rPr>
          <w:rFonts w:ascii="Times New Roman" w:hAnsi="Times New Roman"/>
          <w:sz w:val="22"/>
          <w:szCs w:val="22"/>
        </w:rPr>
        <w:t xml:space="preserve"> kvality ze strany Nabyvatele. </w:t>
      </w:r>
      <w:r>
        <w:rPr>
          <w:rFonts w:ascii="Times New Roman" w:hAnsi="Times New Roman"/>
          <w:sz w:val="22"/>
          <w:szCs w:val="22"/>
        </w:rPr>
        <w:t>V případě, že Nabyvateli nebude dodán</w:t>
      </w:r>
      <w:r w:rsidRPr="00E85463">
        <w:rPr>
          <w:rFonts w:ascii="Times New Roman" w:hAnsi="Times New Roman"/>
          <w:sz w:val="22"/>
          <w:szCs w:val="22"/>
        </w:rPr>
        <w:t xml:space="preserve"> Filmov</w:t>
      </w:r>
      <w:r>
        <w:rPr>
          <w:rFonts w:ascii="Times New Roman" w:hAnsi="Times New Roman"/>
          <w:sz w:val="22"/>
          <w:szCs w:val="22"/>
        </w:rPr>
        <w:t>ý nosič ve lhůtě uvedené v čl. IV</w:t>
      </w:r>
      <w:r w:rsidRPr="00E85463">
        <w:rPr>
          <w:rFonts w:ascii="Times New Roman" w:hAnsi="Times New Roman"/>
          <w:sz w:val="22"/>
          <w:szCs w:val="22"/>
        </w:rPr>
        <w:t>.1. této Smlouvy ne</w:t>
      </w:r>
      <w:r>
        <w:rPr>
          <w:rFonts w:ascii="Times New Roman" w:hAnsi="Times New Roman"/>
          <w:sz w:val="22"/>
          <w:szCs w:val="22"/>
        </w:rPr>
        <w:t>bo mu nebude dodán</w:t>
      </w:r>
      <w:r w:rsidRPr="00E85463">
        <w:rPr>
          <w:rFonts w:ascii="Times New Roman" w:hAnsi="Times New Roman"/>
          <w:sz w:val="22"/>
          <w:szCs w:val="22"/>
        </w:rPr>
        <w:t xml:space="preserve"> ve </w:t>
      </w:r>
      <w:r>
        <w:rPr>
          <w:rFonts w:ascii="Times New Roman" w:hAnsi="Times New Roman"/>
          <w:sz w:val="22"/>
          <w:szCs w:val="22"/>
        </w:rPr>
        <w:t>stanovené lhůtě náhradní Filmový nosič</w:t>
      </w:r>
      <w:r w:rsidRPr="00E85463">
        <w:rPr>
          <w:rFonts w:ascii="Times New Roman" w:hAnsi="Times New Roman"/>
          <w:sz w:val="22"/>
          <w:szCs w:val="22"/>
        </w:rPr>
        <w:t xml:space="preserve"> ve vyhovující kvalitě, je </w:t>
      </w:r>
      <w:r>
        <w:rPr>
          <w:rFonts w:ascii="Times New Roman" w:hAnsi="Times New Roman"/>
          <w:sz w:val="22"/>
          <w:szCs w:val="22"/>
        </w:rPr>
        <w:t>NFA povinen vrátit Nabyvateli uhrazený l</w:t>
      </w:r>
      <w:r w:rsidRPr="00E85463">
        <w:rPr>
          <w:rFonts w:ascii="Times New Roman" w:hAnsi="Times New Roman"/>
          <w:sz w:val="22"/>
          <w:szCs w:val="22"/>
        </w:rPr>
        <w:t>icenční poplatek.</w:t>
      </w:r>
    </w:p>
    <w:p w:rsidR="00AC593C" w:rsidRDefault="00AC593C" w:rsidP="00AC593C">
      <w:pPr>
        <w:pStyle w:val="Prosttext1"/>
        <w:ind w:left="360"/>
        <w:jc w:val="both"/>
        <w:rPr>
          <w:rFonts w:ascii="Times New Roman" w:hAnsi="Times New Roman"/>
          <w:sz w:val="22"/>
          <w:szCs w:val="22"/>
        </w:rPr>
      </w:pPr>
    </w:p>
    <w:p w:rsidR="00AC593C" w:rsidRDefault="00AC593C" w:rsidP="00AC593C">
      <w:pPr>
        <w:pStyle w:val="Prosttext1"/>
        <w:numPr>
          <w:ilvl w:val="0"/>
          <w:numId w:val="10"/>
        </w:numPr>
        <w:jc w:val="both"/>
        <w:rPr>
          <w:rFonts w:ascii="Times New Roman" w:hAnsi="Times New Roman"/>
          <w:sz w:val="22"/>
          <w:szCs w:val="22"/>
        </w:rPr>
      </w:pPr>
      <w:r>
        <w:rPr>
          <w:rFonts w:ascii="Times New Roman" w:hAnsi="Times New Roman"/>
          <w:sz w:val="22"/>
          <w:szCs w:val="22"/>
        </w:rPr>
        <w:t>Smluvní strany se dohodly, že záznamy Filmů mohou být mezi smluvními stranami předávány i v nehmotné podobě, prostřednictvím serveru FTP. Na takto předané záznamy Filmů a jejich kopie se ustanovení tohoto čl. IV. použijí přiměřeně, s výjimkou těch ustanovení, která dle povahy věci dopadají pouze na hmotné nosiče (např. lhůta pro vrácení Filmových nosičů).</w:t>
      </w:r>
    </w:p>
    <w:p w:rsidR="00AC593C" w:rsidRDefault="00AC593C" w:rsidP="00AC593C">
      <w:pPr>
        <w:pStyle w:val="Odstavecseseznamem"/>
        <w:rPr>
          <w:sz w:val="22"/>
          <w:szCs w:val="22"/>
        </w:rPr>
      </w:pPr>
    </w:p>
    <w:p w:rsidR="00AC593C" w:rsidRDefault="00AC593C" w:rsidP="00AC593C">
      <w:pPr>
        <w:pStyle w:val="Prosttext1"/>
        <w:numPr>
          <w:ilvl w:val="0"/>
          <w:numId w:val="10"/>
        </w:numPr>
        <w:jc w:val="both"/>
        <w:rPr>
          <w:rFonts w:ascii="Times New Roman" w:hAnsi="Times New Roman"/>
          <w:sz w:val="22"/>
          <w:szCs w:val="22"/>
        </w:rPr>
      </w:pPr>
      <w:r>
        <w:rPr>
          <w:rFonts w:ascii="Times New Roman" w:hAnsi="Times New Roman"/>
          <w:sz w:val="22"/>
          <w:szCs w:val="22"/>
        </w:rPr>
        <w:lastRenderedPageBreak/>
        <w:t>Nabyvatel se zavazuje, že při realizaci svých licenčních oprávnění dle této smlouvy bude využívat vždy pouze nejkvalitnějších kopií Filmů (ať už digitálních nebo jiných), které mu kdykoliv po dobu trvání této rámcové smlouvy byly zpřístupněny ze strany NFA.</w:t>
      </w:r>
    </w:p>
    <w:p w:rsidR="00AC593C" w:rsidRDefault="00AC593C" w:rsidP="00AC593C">
      <w:pPr>
        <w:pStyle w:val="Odstavecseseznamem"/>
        <w:rPr>
          <w:sz w:val="22"/>
          <w:szCs w:val="22"/>
        </w:rPr>
      </w:pPr>
    </w:p>
    <w:p w:rsidR="00AC593C" w:rsidRPr="00663210" w:rsidRDefault="00AC593C" w:rsidP="00AC593C">
      <w:pPr>
        <w:pStyle w:val="PlainText1"/>
        <w:numPr>
          <w:ilvl w:val="0"/>
          <w:numId w:val="10"/>
        </w:numPr>
        <w:jc w:val="both"/>
        <w:rPr>
          <w:rFonts w:ascii="Times New Roman" w:hAnsi="Times New Roman"/>
          <w:sz w:val="22"/>
          <w:szCs w:val="22"/>
        </w:rPr>
      </w:pPr>
      <w:r w:rsidRPr="00663210">
        <w:rPr>
          <w:rFonts w:ascii="Times New Roman" w:hAnsi="Times New Roman"/>
          <w:sz w:val="22"/>
          <w:szCs w:val="22"/>
        </w:rPr>
        <w:t>Vyjma kopií Filmů – ať již předaných na Filmových nosičích nebo v nehmotné podobě – se smluvní strany mohou dohodnout rovněž na předání dalších filmových materiálů</w:t>
      </w:r>
      <w:r>
        <w:rPr>
          <w:rFonts w:ascii="Times New Roman" w:hAnsi="Times New Roman"/>
          <w:sz w:val="22"/>
          <w:szCs w:val="22"/>
        </w:rPr>
        <w:t>,</w:t>
      </w:r>
      <w:r w:rsidRPr="00663210">
        <w:rPr>
          <w:rFonts w:ascii="Times New Roman" w:hAnsi="Times New Roman"/>
          <w:sz w:val="22"/>
          <w:szCs w:val="22"/>
        </w:rPr>
        <w:t xml:space="preserve"> jako jsou informační materiály obsahující zejména seznam hlavních tvůrčích pracovníků a herecké obsazení Filmů nebo reklamní a propagační materiály k Filmům (dále jen společně jako „</w:t>
      </w:r>
      <w:r w:rsidRPr="00663210">
        <w:rPr>
          <w:rFonts w:ascii="Times New Roman" w:hAnsi="Times New Roman"/>
          <w:b/>
          <w:sz w:val="22"/>
          <w:szCs w:val="22"/>
        </w:rPr>
        <w:t>Filmové materiály</w:t>
      </w:r>
      <w:r w:rsidRPr="00663210">
        <w:rPr>
          <w:rFonts w:ascii="Times New Roman" w:hAnsi="Times New Roman"/>
          <w:sz w:val="22"/>
          <w:szCs w:val="22"/>
        </w:rPr>
        <w:t>“).</w:t>
      </w:r>
    </w:p>
    <w:p w:rsidR="00AC593C" w:rsidRPr="00663210" w:rsidRDefault="00AC593C" w:rsidP="00AC593C">
      <w:pPr>
        <w:pStyle w:val="Odstavecseseznamem"/>
        <w:rPr>
          <w:sz w:val="22"/>
          <w:szCs w:val="22"/>
        </w:rPr>
      </w:pPr>
    </w:p>
    <w:p w:rsidR="00AC593C" w:rsidRPr="00663210" w:rsidRDefault="00AC593C" w:rsidP="00AC593C">
      <w:pPr>
        <w:pStyle w:val="PlainText1"/>
        <w:numPr>
          <w:ilvl w:val="0"/>
          <w:numId w:val="10"/>
        </w:numPr>
        <w:jc w:val="both"/>
        <w:rPr>
          <w:rFonts w:ascii="Times New Roman" w:hAnsi="Times New Roman"/>
          <w:sz w:val="22"/>
          <w:szCs w:val="22"/>
        </w:rPr>
      </w:pPr>
      <w:r w:rsidRPr="00663210">
        <w:rPr>
          <w:rFonts w:ascii="Times New Roman" w:hAnsi="Times New Roman"/>
          <w:sz w:val="22"/>
          <w:szCs w:val="22"/>
        </w:rPr>
        <w:t>Odměna za poskytnutí Filmových materiálů je již součástí celkové odměny dle čl. V.</w:t>
      </w:r>
      <w:r>
        <w:rPr>
          <w:rFonts w:ascii="Times New Roman" w:hAnsi="Times New Roman"/>
          <w:sz w:val="22"/>
          <w:szCs w:val="22"/>
        </w:rPr>
        <w:t>, nedohodnou-li se strany v dílčím případě výslovně jinak.</w:t>
      </w:r>
    </w:p>
    <w:p w:rsidR="00AC593C" w:rsidRPr="00663210" w:rsidRDefault="00AC593C" w:rsidP="00AC593C">
      <w:pPr>
        <w:rPr>
          <w:sz w:val="22"/>
          <w:szCs w:val="22"/>
        </w:rPr>
      </w:pPr>
    </w:p>
    <w:p w:rsidR="00AC593C" w:rsidRPr="00663210" w:rsidRDefault="00AC593C" w:rsidP="00AC593C">
      <w:pPr>
        <w:pStyle w:val="Prosttext1"/>
        <w:numPr>
          <w:ilvl w:val="0"/>
          <w:numId w:val="10"/>
        </w:numPr>
        <w:jc w:val="both"/>
        <w:rPr>
          <w:rFonts w:ascii="Times New Roman" w:hAnsi="Times New Roman"/>
          <w:sz w:val="22"/>
          <w:szCs w:val="22"/>
        </w:rPr>
      </w:pPr>
      <w:r w:rsidRPr="00663210">
        <w:rPr>
          <w:rFonts w:ascii="Times New Roman" w:hAnsi="Times New Roman"/>
          <w:sz w:val="22"/>
          <w:szCs w:val="22"/>
        </w:rPr>
        <w:t>Po skončení účinnosti této rámcové smlouvy je Nabyvatel povinen bezpečným způsobem zlikvidovat a dále neužívat všechny přepisy a kopie Filmových materiálů, které zhotovil na základě této smlouvy (tedy i digitální kopie).</w:t>
      </w:r>
    </w:p>
    <w:p w:rsidR="00AC593C" w:rsidRDefault="00AC593C" w:rsidP="00AC593C">
      <w:pPr>
        <w:pStyle w:val="Prosttext1"/>
        <w:jc w:val="center"/>
        <w:rPr>
          <w:rFonts w:ascii="Times New Roman" w:hAnsi="Times New Roman"/>
          <w:b/>
          <w:sz w:val="22"/>
          <w:szCs w:val="22"/>
        </w:rPr>
      </w:pPr>
    </w:p>
    <w:p w:rsidR="00AC593C" w:rsidRDefault="00AC593C" w:rsidP="00AC593C">
      <w:pPr>
        <w:pStyle w:val="Prosttext1"/>
        <w:jc w:val="center"/>
        <w:rPr>
          <w:rFonts w:ascii="Times New Roman" w:hAnsi="Times New Roman"/>
          <w:b/>
          <w:sz w:val="22"/>
          <w:szCs w:val="22"/>
        </w:rPr>
      </w:pPr>
    </w:p>
    <w:p w:rsidR="00AC593C" w:rsidRPr="00970398" w:rsidRDefault="00AC593C" w:rsidP="00AC593C">
      <w:pPr>
        <w:pStyle w:val="Prosttext1"/>
        <w:jc w:val="center"/>
        <w:rPr>
          <w:rFonts w:ascii="Times New Roman" w:hAnsi="Times New Roman"/>
          <w:b/>
          <w:sz w:val="22"/>
          <w:szCs w:val="22"/>
        </w:rPr>
      </w:pPr>
      <w:r>
        <w:rPr>
          <w:rFonts w:ascii="Times New Roman" w:hAnsi="Times New Roman"/>
          <w:b/>
          <w:sz w:val="22"/>
          <w:szCs w:val="22"/>
        </w:rPr>
        <w:t>V.</w:t>
      </w:r>
    </w:p>
    <w:p w:rsidR="00AC593C"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Odměna</w:t>
      </w:r>
    </w:p>
    <w:p w:rsidR="00AC593C" w:rsidRPr="00970398" w:rsidRDefault="00AC593C" w:rsidP="00AC593C">
      <w:pPr>
        <w:pStyle w:val="Prosttext1"/>
        <w:jc w:val="center"/>
        <w:rPr>
          <w:rFonts w:ascii="Times New Roman" w:hAnsi="Times New Roman"/>
          <w:sz w:val="22"/>
          <w:szCs w:val="22"/>
        </w:rPr>
      </w:pPr>
    </w:p>
    <w:p w:rsidR="00AC593C" w:rsidRPr="00E8608F" w:rsidRDefault="00AC593C" w:rsidP="00AC593C">
      <w:pPr>
        <w:pStyle w:val="Prosttext1"/>
        <w:numPr>
          <w:ilvl w:val="0"/>
          <w:numId w:val="1"/>
        </w:numPr>
        <w:jc w:val="both"/>
        <w:rPr>
          <w:rFonts w:ascii="Times New Roman" w:hAnsi="Times New Roman"/>
          <w:sz w:val="22"/>
          <w:szCs w:val="22"/>
        </w:rPr>
      </w:pPr>
      <w:r w:rsidRPr="00E8608F">
        <w:rPr>
          <w:rFonts w:ascii="Times New Roman" w:hAnsi="Times New Roman"/>
          <w:sz w:val="22"/>
          <w:szCs w:val="22"/>
        </w:rPr>
        <w:t>Nabyvatel se zavazuje zaplatit NFA za oprávnění k užití každého Filmu dle podmínek této smlouvy paušální odměnu ve výši specifikované u každého jednotlivého Filmu v Příloze č. 1, s tím, že odměna za</w:t>
      </w:r>
      <w:r>
        <w:rPr>
          <w:rFonts w:ascii="Times New Roman" w:hAnsi="Times New Roman"/>
          <w:sz w:val="22"/>
          <w:szCs w:val="22"/>
        </w:rPr>
        <w:t>hrnuje veškerá uvedení Filmu v souladu s touto smlouvou.</w:t>
      </w:r>
    </w:p>
    <w:p w:rsidR="00AC593C" w:rsidRPr="00E8608F" w:rsidRDefault="00AC593C" w:rsidP="00AC593C">
      <w:pPr>
        <w:pStyle w:val="Odstavecseseznamem"/>
        <w:ind w:left="0"/>
        <w:rPr>
          <w:sz w:val="22"/>
          <w:szCs w:val="22"/>
        </w:rPr>
      </w:pPr>
    </w:p>
    <w:p w:rsidR="00AC593C" w:rsidRPr="00E8608F" w:rsidRDefault="00AC593C" w:rsidP="00AC593C">
      <w:pPr>
        <w:pStyle w:val="Prosttext1"/>
        <w:ind w:left="360"/>
        <w:jc w:val="both"/>
        <w:rPr>
          <w:rFonts w:ascii="Times New Roman" w:hAnsi="Times New Roman"/>
          <w:sz w:val="22"/>
          <w:szCs w:val="22"/>
        </w:rPr>
      </w:pPr>
      <w:r w:rsidRPr="002A3B61">
        <w:rPr>
          <w:rFonts w:ascii="Times New Roman" w:hAnsi="Times New Roman"/>
          <w:sz w:val="22"/>
          <w:szCs w:val="22"/>
        </w:rPr>
        <w:t>Celková odměna za veškerá oprávnění k užití všech Filmů dle této smlouvy činí souhrnně</w:t>
      </w:r>
      <w:r w:rsidR="002A3B61" w:rsidRPr="002A3B61">
        <w:rPr>
          <w:rFonts w:ascii="Times New Roman" w:hAnsi="Times New Roman"/>
          <w:sz w:val="22"/>
          <w:szCs w:val="22"/>
        </w:rPr>
        <w:t xml:space="preserve"> </w:t>
      </w:r>
      <w:r w:rsidR="000026C9">
        <w:rPr>
          <w:rFonts w:ascii="Times New Roman" w:hAnsi="Times New Roman"/>
          <w:b/>
          <w:sz w:val="22"/>
          <w:szCs w:val="22"/>
        </w:rPr>
        <w:t>XXX</w:t>
      </w:r>
    </w:p>
    <w:p w:rsidR="00AC593C" w:rsidRPr="00E8608F" w:rsidRDefault="00AC593C" w:rsidP="00AC593C">
      <w:pPr>
        <w:pStyle w:val="Prosttext1"/>
        <w:ind w:left="360"/>
        <w:jc w:val="both"/>
        <w:rPr>
          <w:rFonts w:ascii="Times New Roman" w:hAnsi="Times New Roman"/>
          <w:sz w:val="22"/>
          <w:szCs w:val="22"/>
        </w:rPr>
      </w:pPr>
    </w:p>
    <w:p w:rsidR="00AC593C" w:rsidRPr="00E8608F" w:rsidRDefault="00AC593C" w:rsidP="00AC593C">
      <w:pPr>
        <w:pStyle w:val="Prosttext1"/>
        <w:numPr>
          <w:ilvl w:val="0"/>
          <w:numId w:val="1"/>
        </w:numPr>
        <w:jc w:val="both"/>
        <w:rPr>
          <w:rFonts w:ascii="Times New Roman" w:hAnsi="Times New Roman"/>
          <w:sz w:val="22"/>
          <w:szCs w:val="22"/>
        </w:rPr>
      </w:pPr>
      <w:r w:rsidRPr="00E8608F">
        <w:rPr>
          <w:rFonts w:ascii="Times New Roman" w:hAnsi="Times New Roman"/>
          <w:sz w:val="22"/>
          <w:szCs w:val="22"/>
        </w:rPr>
        <w:t>Odměna stanovená v odst. 1 tohoto článku bude Nabyvatelem NFA uhrazena na č.</w:t>
      </w:r>
      <w:r>
        <w:rPr>
          <w:rFonts w:ascii="Times New Roman" w:hAnsi="Times New Roman"/>
          <w:sz w:val="22"/>
          <w:szCs w:val="22"/>
        </w:rPr>
        <w:t xml:space="preserve"> </w:t>
      </w:r>
      <w:r w:rsidRPr="00E8608F">
        <w:rPr>
          <w:rFonts w:ascii="Times New Roman" w:hAnsi="Times New Roman"/>
          <w:sz w:val="22"/>
          <w:szCs w:val="22"/>
        </w:rPr>
        <w:t>ú</w:t>
      </w:r>
      <w:r>
        <w:rPr>
          <w:rFonts w:ascii="Times New Roman" w:hAnsi="Times New Roman"/>
          <w:sz w:val="22"/>
          <w:szCs w:val="22"/>
        </w:rPr>
        <w:t>čtu</w:t>
      </w:r>
      <w:r w:rsidRPr="00E8608F">
        <w:rPr>
          <w:rFonts w:ascii="Times New Roman" w:hAnsi="Times New Roman"/>
          <w:sz w:val="22"/>
          <w:szCs w:val="22"/>
        </w:rPr>
        <w:t xml:space="preserve"> uvedené v záhlaví smlouvy na základě běžné faktury</w:t>
      </w:r>
      <w:r w:rsidR="00A372DF">
        <w:rPr>
          <w:rFonts w:ascii="Times New Roman" w:hAnsi="Times New Roman"/>
          <w:sz w:val="22"/>
          <w:szCs w:val="22"/>
        </w:rPr>
        <w:t xml:space="preserve"> vystavené ke dni podpisu smlouvy</w:t>
      </w:r>
      <w:r>
        <w:rPr>
          <w:rFonts w:ascii="Times New Roman" w:hAnsi="Times New Roman"/>
          <w:sz w:val="22"/>
          <w:szCs w:val="22"/>
        </w:rPr>
        <w:t>, která bude mít náležitosti daňového dokladu,</w:t>
      </w:r>
      <w:r w:rsidRPr="00E8608F">
        <w:rPr>
          <w:rFonts w:ascii="Times New Roman" w:hAnsi="Times New Roman"/>
          <w:sz w:val="22"/>
          <w:szCs w:val="22"/>
        </w:rPr>
        <w:t xml:space="preserve"> v následujících splátkách</w:t>
      </w:r>
      <w:r>
        <w:rPr>
          <w:rFonts w:ascii="Times New Roman" w:hAnsi="Times New Roman"/>
          <w:sz w:val="22"/>
          <w:szCs w:val="22"/>
        </w:rPr>
        <w:t>, které budou na faktuře uvedeny</w:t>
      </w:r>
      <w:r w:rsidRPr="00E8608F">
        <w:rPr>
          <w:rFonts w:ascii="Times New Roman" w:hAnsi="Times New Roman"/>
          <w:sz w:val="22"/>
          <w:szCs w:val="22"/>
        </w:rPr>
        <w:t>:</w:t>
      </w:r>
    </w:p>
    <w:p w:rsidR="00AC593C" w:rsidRPr="00E8608F" w:rsidRDefault="00AC593C" w:rsidP="00AC593C">
      <w:pPr>
        <w:pStyle w:val="Prosttext1"/>
        <w:ind w:left="360"/>
        <w:jc w:val="both"/>
        <w:rPr>
          <w:rFonts w:ascii="Times New Roman" w:hAnsi="Times New Roman"/>
          <w:sz w:val="22"/>
          <w:szCs w:val="22"/>
        </w:rPr>
      </w:pPr>
    </w:p>
    <w:p w:rsidR="00AC593C" w:rsidRPr="002A3B61" w:rsidRDefault="000026C9" w:rsidP="00AC593C">
      <w:pPr>
        <w:pStyle w:val="Prosttext1"/>
        <w:ind w:left="360"/>
        <w:jc w:val="both"/>
        <w:rPr>
          <w:rFonts w:ascii="Times New Roman" w:hAnsi="Times New Roman"/>
          <w:sz w:val="22"/>
          <w:szCs w:val="22"/>
          <w:highlight w:val="green"/>
        </w:rPr>
      </w:pPr>
      <w:r>
        <w:rPr>
          <w:rFonts w:ascii="Times New Roman" w:hAnsi="Times New Roman"/>
          <w:sz w:val="22"/>
          <w:szCs w:val="22"/>
          <w:highlight w:val="green"/>
        </w:rPr>
        <w:t>XXX</w:t>
      </w:r>
    </w:p>
    <w:p w:rsidR="004C4F80" w:rsidRPr="002A3B61" w:rsidRDefault="000026C9" w:rsidP="004C4F80">
      <w:pPr>
        <w:pStyle w:val="Prosttext1"/>
        <w:ind w:left="360"/>
        <w:jc w:val="both"/>
        <w:rPr>
          <w:rFonts w:ascii="Times New Roman" w:hAnsi="Times New Roman"/>
          <w:sz w:val="22"/>
          <w:szCs w:val="22"/>
          <w:highlight w:val="green"/>
        </w:rPr>
      </w:pPr>
      <w:r>
        <w:rPr>
          <w:rFonts w:ascii="Times New Roman" w:hAnsi="Times New Roman"/>
          <w:sz w:val="22"/>
          <w:szCs w:val="22"/>
          <w:highlight w:val="green"/>
        </w:rPr>
        <w:t>XXX</w:t>
      </w:r>
    </w:p>
    <w:p w:rsidR="00AC593C" w:rsidRDefault="00AC593C" w:rsidP="00AC593C">
      <w:pPr>
        <w:pStyle w:val="Prosttext1"/>
        <w:numPr>
          <w:ilvl w:val="12"/>
          <w:numId w:val="0"/>
        </w:numPr>
        <w:jc w:val="both"/>
        <w:rPr>
          <w:rFonts w:ascii="Times New Roman" w:hAnsi="Times New Roman"/>
          <w:sz w:val="22"/>
          <w:szCs w:val="22"/>
        </w:rPr>
      </w:pPr>
    </w:p>
    <w:p w:rsidR="00AC593C" w:rsidRPr="00970398" w:rsidRDefault="00AC593C" w:rsidP="00AC593C">
      <w:pPr>
        <w:pStyle w:val="Prosttext1"/>
        <w:numPr>
          <w:ilvl w:val="12"/>
          <w:numId w:val="0"/>
        </w:numPr>
        <w:ind w:firstLine="360"/>
        <w:jc w:val="both"/>
        <w:rPr>
          <w:rFonts w:ascii="Times New Roman" w:hAnsi="Times New Roman"/>
          <w:sz w:val="22"/>
          <w:szCs w:val="22"/>
        </w:rPr>
      </w:pPr>
    </w:p>
    <w:p w:rsidR="007331A7" w:rsidRDefault="00B712DD" w:rsidP="00AE603D">
      <w:pPr>
        <w:pStyle w:val="Prosttext1"/>
        <w:ind w:left="360"/>
        <w:jc w:val="both"/>
        <w:rPr>
          <w:rFonts w:ascii="Times New Roman" w:hAnsi="Times New Roman"/>
          <w:sz w:val="22"/>
          <w:szCs w:val="22"/>
        </w:rPr>
      </w:pPr>
      <w:r>
        <w:rPr>
          <w:rFonts w:ascii="Times New Roman" w:hAnsi="Times New Roman"/>
          <w:sz w:val="22"/>
          <w:szCs w:val="22"/>
        </w:rPr>
        <w:t xml:space="preserve">4. </w:t>
      </w:r>
      <w:r w:rsidR="00AC593C" w:rsidRPr="003904EF">
        <w:rPr>
          <w:rFonts w:ascii="Times New Roman" w:hAnsi="Times New Roman"/>
          <w:sz w:val="22"/>
          <w:szCs w:val="22"/>
        </w:rPr>
        <w:t xml:space="preserve">V případě </w:t>
      </w:r>
      <w:r w:rsidR="00AC593C" w:rsidRPr="001A1EA6">
        <w:rPr>
          <w:rFonts w:ascii="Times New Roman" w:hAnsi="Times New Roman"/>
          <w:sz w:val="22"/>
          <w:szCs w:val="22"/>
        </w:rPr>
        <w:t>prodlení Nabyvatele s úhradou odměny dle ustanovení této smlouvy se Nabyvatel zavazuje uhradit NFA úrok z prodlení v</w:t>
      </w:r>
      <w:r w:rsidR="00AC593C" w:rsidRPr="00541616">
        <w:rPr>
          <w:rFonts w:ascii="Times New Roman" w:hAnsi="Times New Roman"/>
          <w:sz w:val="22"/>
          <w:szCs w:val="22"/>
        </w:rPr>
        <w:t> zákonné výši.</w:t>
      </w:r>
    </w:p>
    <w:p w:rsidR="00AC593C" w:rsidRDefault="00AC593C" w:rsidP="00AC593C">
      <w:pPr>
        <w:pStyle w:val="Prosttext1"/>
        <w:ind w:left="360"/>
        <w:jc w:val="both"/>
        <w:rPr>
          <w:rFonts w:ascii="Times New Roman" w:hAnsi="Times New Roman"/>
          <w:sz w:val="22"/>
          <w:szCs w:val="22"/>
        </w:rPr>
      </w:pPr>
    </w:p>
    <w:p w:rsidR="00AC593C" w:rsidRDefault="00B712DD" w:rsidP="00310F15">
      <w:pPr>
        <w:pStyle w:val="Prosttext1"/>
        <w:ind w:left="360"/>
        <w:jc w:val="both"/>
        <w:rPr>
          <w:rFonts w:ascii="Times New Roman" w:hAnsi="Times New Roman"/>
          <w:sz w:val="22"/>
          <w:szCs w:val="22"/>
        </w:rPr>
      </w:pPr>
      <w:r>
        <w:rPr>
          <w:rFonts w:ascii="Times New Roman" w:hAnsi="Times New Roman"/>
          <w:sz w:val="22"/>
          <w:szCs w:val="22"/>
        </w:rPr>
        <w:t>5.</w:t>
      </w:r>
      <w:r w:rsidR="00DB6D91">
        <w:rPr>
          <w:rFonts w:ascii="Times New Roman" w:hAnsi="Times New Roman"/>
          <w:sz w:val="22"/>
          <w:szCs w:val="22"/>
        </w:rPr>
        <w:t xml:space="preserve"> </w:t>
      </w:r>
      <w:r w:rsidR="00AC593C">
        <w:rPr>
          <w:rFonts w:ascii="Times New Roman" w:hAnsi="Times New Roman"/>
          <w:sz w:val="22"/>
          <w:szCs w:val="22"/>
        </w:rPr>
        <w:t xml:space="preserve">V případě prodlení Nabyvatele s úhradou kterékoliv části odměny </w:t>
      </w:r>
      <w:r w:rsidR="00C62C58">
        <w:rPr>
          <w:rFonts w:ascii="Times New Roman" w:hAnsi="Times New Roman"/>
          <w:sz w:val="22"/>
          <w:szCs w:val="22"/>
        </w:rPr>
        <w:t>do 14 dnů ode dne</w:t>
      </w:r>
      <w:r w:rsidR="00AC593C">
        <w:rPr>
          <w:rFonts w:ascii="Times New Roman" w:hAnsi="Times New Roman"/>
          <w:sz w:val="22"/>
          <w:szCs w:val="22"/>
        </w:rPr>
        <w:t xml:space="preserve"> splatnosti, je NFA oprávněn s okamžitým účinkem odstoupit od této smlouvy. Odstoupení nabývá účinnost doručením Nabyvateli (ex nunc). </w:t>
      </w:r>
    </w:p>
    <w:p w:rsidR="00AC593C" w:rsidRPr="00970398" w:rsidRDefault="00AC593C" w:rsidP="00AC593C">
      <w:pPr>
        <w:pStyle w:val="Prosttext1"/>
        <w:jc w:val="both"/>
        <w:rPr>
          <w:rFonts w:ascii="Times New Roman" w:hAnsi="Times New Roman"/>
          <w:sz w:val="22"/>
          <w:szCs w:val="22"/>
        </w:rPr>
      </w:pPr>
    </w:p>
    <w:p w:rsidR="00AC593C" w:rsidRPr="00970398"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V</w:t>
      </w:r>
      <w:r>
        <w:rPr>
          <w:rFonts w:ascii="Times New Roman" w:hAnsi="Times New Roman"/>
          <w:b/>
          <w:sz w:val="22"/>
          <w:szCs w:val="22"/>
        </w:rPr>
        <w:t>I</w:t>
      </w:r>
      <w:r w:rsidRPr="00970398">
        <w:rPr>
          <w:rFonts w:ascii="Times New Roman" w:hAnsi="Times New Roman"/>
          <w:b/>
          <w:sz w:val="22"/>
          <w:szCs w:val="22"/>
        </w:rPr>
        <w:t>.</w:t>
      </w:r>
    </w:p>
    <w:p w:rsidR="00AC593C" w:rsidRDefault="00AC593C" w:rsidP="00AC593C">
      <w:pPr>
        <w:jc w:val="center"/>
        <w:rPr>
          <w:b/>
          <w:sz w:val="22"/>
          <w:szCs w:val="22"/>
        </w:rPr>
      </w:pPr>
      <w:r w:rsidRPr="00970398">
        <w:rPr>
          <w:b/>
          <w:sz w:val="22"/>
          <w:szCs w:val="22"/>
        </w:rPr>
        <w:t>Mlčenlivost</w:t>
      </w:r>
    </w:p>
    <w:p w:rsidR="00AC593C" w:rsidRPr="00970398" w:rsidRDefault="00AC593C" w:rsidP="00AC593C">
      <w:pPr>
        <w:jc w:val="center"/>
        <w:rPr>
          <w:b/>
          <w:sz w:val="22"/>
          <w:szCs w:val="22"/>
        </w:rPr>
      </w:pPr>
    </w:p>
    <w:p w:rsidR="00AC593C" w:rsidRPr="00970398" w:rsidRDefault="00AC593C" w:rsidP="00AC593C">
      <w:pPr>
        <w:numPr>
          <w:ilvl w:val="0"/>
          <w:numId w:val="8"/>
        </w:numPr>
        <w:ind w:left="426" w:hanging="426"/>
        <w:jc w:val="both"/>
        <w:rPr>
          <w:sz w:val="22"/>
          <w:szCs w:val="22"/>
        </w:rPr>
      </w:pPr>
      <w:r>
        <w:rPr>
          <w:sz w:val="22"/>
          <w:szCs w:val="22"/>
        </w:rPr>
        <w:t>Nabyvatel</w:t>
      </w:r>
      <w:r w:rsidRPr="00970398">
        <w:rPr>
          <w:sz w:val="22"/>
          <w:szCs w:val="22"/>
        </w:rPr>
        <w:t xml:space="preserve"> prohlašuje, že si je vědom skutečnosti, že veškeré údaje, které se dozví v rámci této smlouvy, </w:t>
      </w:r>
      <w:r>
        <w:rPr>
          <w:sz w:val="22"/>
          <w:szCs w:val="22"/>
        </w:rPr>
        <w:t xml:space="preserve">a </w:t>
      </w:r>
      <w:r w:rsidRPr="00970398">
        <w:rPr>
          <w:sz w:val="22"/>
          <w:szCs w:val="22"/>
        </w:rPr>
        <w:t xml:space="preserve">které nejsou veřejně dostupné, tvoří ve smyslu § </w:t>
      </w:r>
      <w:r>
        <w:rPr>
          <w:sz w:val="22"/>
          <w:szCs w:val="22"/>
        </w:rPr>
        <w:t>504</w:t>
      </w:r>
      <w:r w:rsidRPr="00970398">
        <w:rPr>
          <w:sz w:val="22"/>
          <w:szCs w:val="22"/>
        </w:rPr>
        <w:t xml:space="preserve"> zákona č. </w:t>
      </w:r>
      <w:r>
        <w:rPr>
          <w:sz w:val="22"/>
          <w:szCs w:val="22"/>
        </w:rPr>
        <w:t>89/2012</w:t>
      </w:r>
      <w:r w:rsidRPr="00970398">
        <w:rPr>
          <w:sz w:val="22"/>
          <w:szCs w:val="22"/>
        </w:rPr>
        <w:t xml:space="preserve"> Sb., </w:t>
      </w:r>
      <w:r>
        <w:rPr>
          <w:sz w:val="22"/>
          <w:szCs w:val="22"/>
        </w:rPr>
        <w:t>občanského</w:t>
      </w:r>
      <w:r w:rsidRPr="00970398">
        <w:rPr>
          <w:sz w:val="22"/>
          <w:szCs w:val="22"/>
        </w:rPr>
        <w:t xml:space="preserve"> zákoníku v platném znění předmět obchodního tajemství </w:t>
      </w:r>
      <w:r>
        <w:rPr>
          <w:sz w:val="22"/>
          <w:szCs w:val="22"/>
        </w:rPr>
        <w:t>NFA</w:t>
      </w:r>
      <w:r w:rsidRPr="00970398">
        <w:rPr>
          <w:sz w:val="22"/>
          <w:szCs w:val="22"/>
        </w:rPr>
        <w:t>. Za informace, tvořící obchodní tajemství, se například považují:</w:t>
      </w:r>
    </w:p>
    <w:p w:rsidR="00AC593C" w:rsidRPr="00970398" w:rsidRDefault="00AC593C" w:rsidP="00AC593C">
      <w:pPr>
        <w:numPr>
          <w:ilvl w:val="0"/>
          <w:numId w:val="7"/>
        </w:numPr>
        <w:jc w:val="both"/>
        <w:rPr>
          <w:snapToGrid w:val="0"/>
          <w:sz w:val="22"/>
          <w:szCs w:val="22"/>
        </w:rPr>
      </w:pPr>
      <w:r w:rsidRPr="00970398">
        <w:rPr>
          <w:sz w:val="22"/>
          <w:szCs w:val="22"/>
        </w:rPr>
        <w:t xml:space="preserve">informace týkající se současné pozice </w:t>
      </w:r>
      <w:r>
        <w:rPr>
          <w:sz w:val="22"/>
          <w:szCs w:val="22"/>
        </w:rPr>
        <w:t>NFA</w:t>
      </w:r>
      <w:r w:rsidRPr="00970398">
        <w:rPr>
          <w:snapToGrid w:val="0"/>
          <w:sz w:val="22"/>
          <w:szCs w:val="22"/>
        </w:rPr>
        <w:t xml:space="preserve"> na trhu + vnitřního uspořádání </w:t>
      </w:r>
      <w:r>
        <w:rPr>
          <w:snapToGrid w:val="0"/>
          <w:sz w:val="22"/>
          <w:szCs w:val="22"/>
        </w:rPr>
        <w:t>NFA</w:t>
      </w:r>
      <w:r w:rsidRPr="00970398">
        <w:rPr>
          <w:snapToGrid w:val="0"/>
          <w:sz w:val="22"/>
          <w:szCs w:val="22"/>
        </w:rPr>
        <w:t xml:space="preserve">, </w:t>
      </w:r>
    </w:p>
    <w:p w:rsidR="00AC593C" w:rsidRPr="00970398" w:rsidRDefault="00AC593C" w:rsidP="00AC593C">
      <w:pPr>
        <w:numPr>
          <w:ilvl w:val="0"/>
          <w:numId w:val="7"/>
        </w:numPr>
        <w:jc w:val="both"/>
        <w:rPr>
          <w:snapToGrid w:val="0"/>
          <w:sz w:val="22"/>
          <w:szCs w:val="22"/>
        </w:rPr>
      </w:pPr>
      <w:r w:rsidRPr="00970398">
        <w:rPr>
          <w:snapToGrid w:val="0"/>
          <w:sz w:val="22"/>
          <w:szCs w:val="22"/>
        </w:rPr>
        <w:t>informace o</w:t>
      </w:r>
      <w:r>
        <w:rPr>
          <w:snapToGrid w:val="0"/>
          <w:sz w:val="22"/>
          <w:szCs w:val="22"/>
        </w:rPr>
        <w:t xml:space="preserve"> edičním plánu,</w:t>
      </w:r>
      <w:r w:rsidRPr="00970398">
        <w:rPr>
          <w:snapToGrid w:val="0"/>
          <w:sz w:val="22"/>
          <w:szCs w:val="22"/>
        </w:rPr>
        <w:t xml:space="preserve"> marketingových plánech a připravovaných kam</w:t>
      </w:r>
      <w:r>
        <w:rPr>
          <w:snapToGrid w:val="0"/>
          <w:sz w:val="22"/>
          <w:szCs w:val="22"/>
        </w:rPr>
        <w:t>paních NFA</w:t>
      </w:r>
      <w:r w:rsidRPr="00970398">
        <w:rPr>
          <w:snapToGrid w:val="0"/>
          <w:sz w:val="22"/>
          <w:szCs w:val="22"/>
        </w:rPr>
        <w:t>,</w:t>
      </w:r>
    </w:p>
    <w:p w:rsidR="00AC593C" w:rsidRPr="00970398" w:rsidRDefault="00AC593C" w:rsidP="00AC593C">
      <w:pPr>
        <w:numPr>
          <w:ilvl w:val="0"/>
          <w:numId w:val="7"/>
        </w:numPr>
        <w:jc w:val="both"/>
        <w:rPr>
          <w:snapToGrid w:val="0"/>
          <w:sz w:val="22"/>
          <w:szCs w:val="22"/>
        </w:rPr>
      </w:pPr>
      <w:r w:rsidRPr="00970398">
        <w:rPr>
          <w:snapToGrid w:val="0"/>
          <w:sz w:val="22"/>
          <w:szCs w:val="22"/>
        </w:rPr>
        <w:t>informace o nových produktech a sl</w:t>
      </w:r>
      <w:r>
        <w:rPr>
          <w:snapToGrid w:val="0"/>
          <w:sz w:val="22"/>
          <w:szCs w:val="22"/>
        </w:rPr>
        <w:t>užbách NFA.</w:t>
      </w:r>
      <w:r w:rsidRPr="00970398">
        <w:rPr>
          <w:snapToGrid w:val="0"/>
          <w:sz w:val="22"/>
          <w:szCs w:val="22"/>
        </w:rPr>
        <w:t xml:space="preserve"> </w:t>
      </w:r>
    </w:p>
    <w:p w:rsidR="00AC593C" w:rsidRPr="00970398" w:rsidRDefault="00AC593C" w:rsidP="00AC593C">
      <w:pPr>
        <w:pStyle w:val="Prosttext"/>
        <w:jc w:val="both"/>
        <w:rPr>
          <w:rFonts w:ascii="Times New Roman" w:hAnsi="Times New Roman"/>
          <w:sz w:val="22"/>
          <w:szCs w:val="22"/>
        </w:rPr>
      </w:pPr>
    </w:p>
    <w:p w:rsidR="00AC593C" w:rsidRPr="00970398" w:rsidRDefault="00AC593C" w:rsidP="00AC593C">
      <w:pPr>
        <w:pStyle w:val="Prosttext"/>
        <w:numPr>
          <w:ilvl w:val="0"/>
          <w:numId w:val="6"/>
        </w:numPr>
        <w:jc w:val="both"/>
        <w:rPr>
          <w:rFonts w:ascii="Times New Roman" w:hAnsi="Times New Roman"/>
          <w:sz w:val="22"/>
          <w:szCs w:val="22"/>
        </w:rPr>
      </w:pPr>
      <w:r>
        <w:rPr>
          <w:rFonts w:ascii="Times New Roman" w:hAnsi="Times New Roman"/>
          <w:sz w:val="22"/>
          <w:szCs w:val="22"/>
        </w:rPr>
        <w:t>Nabyvatel</w:t>
      </w:r>
      <w:r w:rsidRPr="00970398">
        <w:rPr>
          <w:rFonts w:ascii="Times New Roman" w:hAnsi="Times New Roman"/>
          <w:sz w:val="22"/>
          <w:szCs w:val="22"/>
        </w:rPr>
        <w:t xml:space="preserve"> se zavazuje toto obchodní tajemství zachovávat v naprosté tajnosti a po skončení spolupráce či kdykoliv na pokyn </w:t>
      </w:r>
      <w:r>
        <w:rPr>
          <w:rFonts w:ascii="Times New Roman" w:hAnsi="Times New Roman"/>
          <w:sz w:val="22"/>
          <w:szCs w:val="22"/>
        </w:rPr>
        <w:t>NFA</w:t>
      </w:r>
      <w:r w:rsidRPr="00970398">
        <w:rPr>
          <w:rFonts w:ascii="Times New Roman" w:hAnsi="Times New Roman"/>
          <w:sz w:val="22"/>
          <w:szCs w:val="22"/>
        </w:rPr>
        <w:t xml:space="preserve"> ihned a bez</w:t>
      </w:r>
      <w:r>
        <w:rPr>
          <w:rFonts w:ascii="Times New Roman" w:hAnsi="Times New Roman"/>
          <w:sz w:val="22"/>
          <w:szCs w:val="22"/>
        </w:rPr>
        <w:t xml:space="preserve"> výjimky</w:t>
      </w:r>
      <w:r w:rsidRPr="00970398">
        <w:rPr>
          <w:rFonts w:ascii="Times New Roman" w:hAnsi="Times New Roman"/>
          <w:sz w:val="22"/>
          <w:szCs w:val="22"/>
        </w:rPr>
        <w:t xml:space="preserve"> vrátit </w:t>
      </w:r>
      <w:r>
        <w:rPr>
          <w:rFonts w:ascii="Times New Roman" w:hAnsi="Times New Roman"/>
          <w:sz w:val="22"/>
          <w:szCs w:val="22"/>
        </w:rPr>
        <w:t>NFA</w:t>
      </w:r>
      <w:r w:rsidRPr="00970398">
        <w:rPr>
          <w:rFonts w:ascii="Times New Roman" w:hAnsi="Times New Roman"/>
          <w:sz w:val="22"/>
          <w:szCs w:val="22"/>
        </w:rPr>
        <w:t xml:space="preserve"> jakékoliv a všechny dokumenty toto tajemství obsahující a nedopustit, aby toto obchodní tajemství bylo kdykoli po podpisu této smlouvy prozrazeno jakékoliv nepovolané osobě. Tento závazek trvá pro </w:t>
      </w:r>
      <w:r>
        <w:rPr>
          <w:rFonts w:ascii="Times New Roman" w:hAnsi="Times New Roman"/>
          <w:sz w:val="22"/>
          <w:szCs w:val="22"/>
        </w:rPr>
        <w:t xml:space="preserve">Nabyvatele </w:t>
      </w:r>
      <w:r w:rsidRPr="00970398">
        <w:rPr>
          <w:rFonts w:ascii="Times New Roman" w:hAnsi="Times New Roman"/>
          <w:sz w:val="22"/>
          <w:szCs w:val="22"/>
        </w:rPr>
        <w:t>i po ukončení platnosti této smlouvy.</w:t>
      </w:r>
    </w:p>
    <w:p w:rsidR="00AC593C" w:rsidRPr="00970398" w:rsidRDefault="00AC593C" w:rsidP="00AC593C">
      <w:pPr>
        <w:pStyle w:val="Prosttext"/>
        <w:ind w:left="540"/>
        <w:jc w:val="both"/>
        <w:rPr>
          <w:rFonts w:ascii="Times New Roman" w:hAnsi="Times New Roman"/>
          <w:sz w:val="22"/>
          <w:szCs w:val="22"/>
        </w:rPr>
      </w:pPr>
    </w:p>
    <w:p w:rsidR="00AC593C" w:rsidRDefault="00AC593C" w:rsidP="00AC593C">
      <w:pPr>
        <w:pStyle w:val="Prosttext"/>
        <w:numPr>
          <w:ilvl w:val="0"/>
          <w:numId w:val="6"/>
        </w:numPr>
        <w:jc w:val="both"/>
        <w:rPr>
          <w:rFonts w:ascii="Times New Roman" w:hAnsi="Times New Roman"/>
          <w:sz w:val="22"/>
          <w:szCs w:val="22"/>
        </w:rPr>
      </w:pPr>
      <w:r>
        <w:rPr>
          <w:rFonts w:ascii="Times New Roman" w:hAnsi="Times New Roman"/>
          <w:sz w:val="22"/>
          <w:szCs w:val="22"/>
        </w:rPr>
        <w:t>Nabyvatel</w:t>
      </w:r>
      <w:r w:rsidRPr="00970398">
        <w:rPr>
          <w:rFonts w:ascii="Times New Roman" w:hAnsi="Times New Roman"/>
          <w:sz w:val="22"/>
          <w:szCs w:val="22"/>
        </w:rPr>
        <w:t xml:space="preserve"> se zavazuje toto obchodní tajemství nikdy nevyužít žádným způsobem, přímo ani nepřímo, ve svůj prospěch či jinak, než v zájmu </w:t>
      </w:r>
      <w:r>
        <w:rPr>
          <w:rFonts w:ascii="Times New Roman" w:hAnsi="Times New Roman"/>
          <w:sz w:val="22"/>
          <w:szCs w:val="22"/>
        </w:rPr>
        <w:t>NFA</w:t>
      </w:r>
      <w:r w:rsidRPr="00970398">
        <w:rPr>
          <w:rFonts w:ascii="Times New Roman" w:hAnsi="Times New Roman"/>
          <w:sz w:val="22"/>
          <w:szCs w:val="22"/>
        </w:rPr>
        <w:t xml:space="preserve"> a v souladu s jeho instrukcemi a pokyny.</w:t>
      </w:r>
    </w:p>
    <w:p w:rsidR="004C4F80" w:rsidRDefault="004C4F80" w:rsidP="004C4F80">
      <w:pPr>
        <w:pStyle w:val="Prosttext"/>
        <w:jc w:val="both"/>
        <w:rPr>
          <w:rFonts w:ascii="Times New Roman" w:hAnsi="Times New Roman"/>
          <w:sz w:val="22"/>
          <w:szCs w:val="22"/>
        </w:rPr>
      </w:pPr>
    </w:p>
    <w:p w:rsidR="00DB3E67" w:rsidRPr="00970398" w:rsidRDefault="00DB3E67" w:rsidP="00AC593C">
      <w:pPr>
        <w:pStyle w:val="Prosttext"/>
        <w:numPr>
          <w:ilvl w:val="0"/>
          <w:numId w:val="6"/>
        </w:numPr>
        <w:jc w:val="both"/>
        <w:rPr>
          <w:rFonts w:ascii="Times New Roman" w:hAnsi="Times New Roman"/>
          <w:sz w:val="22"/>
          <w:szCs w:val="22"/>
        </w:rPr>
      </w:pPr>
      <w:r>
        <w:rPr>
          <w:rFonts w:ascii="Times New Roman" w:hAnsi="Times New Roman"/>
          <w:sz w:val="22"/>
          <w:szCs w:val="22"/>
        </w:rPr>
        <w:t xml:space="preserve">Na informace, které nejsou v této smlouvě označeny zelenou barvou v souladu s čl. VIII.3 smlouvy, se po jejich uveřejnění podle zákona č. </w:t>
      </w:r>
      <w:r w:rsidRPr="00101532">
        <w:rPr>
          <w:rFonts w:ascii="Times New Roman" w:hAnsi="Times New Roman"/>
          <w:sz w:val="22"/>
          <w:szCs w:val="22"/>
        </w:rPr>
        <w:t>340/2015 Sb., o registru smluv (dále jen „</w:t>
      </w:r>
      <w:r w:rsidRPr="00101532">
        <w:rPr>
          <w:rFonts w:ascii="Times New Roman" w:hAnsi="Times New Roman"/>
          <w:b/>
          <w:sz w:val="22"/>
          <w:szCs w:val="22"/>
        </w:rPr>
        <w:t>ZoRS</w:t>
      </w:r>
      <w:r w:rsidRPr="00101532">
        <w:rPr>
          <w:rFonts w:ascii="Times New Roman" w:hAnsi="Times New Roman"/>
          <w:sz w:val="22"/>
          <w:szCs w:val="22"/>
        </w:rPr>
        <w:t>“)</w:t>
      </w:r>
      <w:r>
        <w:rPr>
          <w:rFonts w:ascii="Times New Roman" w:hAnsi="Times New Roman"/>
          <w:sz w:val="22"/>
          <w:szCs w:val="22"/>
        </w:rPr>
        <w:t xml:space="preserve"> povinnost mlčenlivosti podle předchozích odstavců nevztahuje. </w:t>
      </w:r>
    </w:p>
    <w:p w:rsidR="00AC593C" w:rsidRPr="00970398" w:rsidRDefault="00AC593C" w:rsidP="00AC593C">
      <w:pPr>
        <w:pStyle w:val="Prosttext"/>
        <w:jc w:val="both"/>
        <w:rPr>
          <w:rFonts w:ascii="Times New Roman" w:hAnsi="Times New Roman"/>
          <w:sz w:val="22"/>
          <w:szCs w:val="22"/>
        </w:rPr>
      </w:pPr>
    </w:p>
    <w:p w:rsidR="00AC593C" w:rsidRPr="0004307E" w:rsidRDefault="00AC593C" w:rsidP="00AC593C">
      <w:pPr>
        <w:pStyle w:val="Prosttext"/>
        <w:numPr>
          <w:ilvl w:val="0"/>
          <w:numId w:val="6"/>
        </w:numPr>
        <w:jc w:val="both"/>
        <w:rPr>
          <w:rFonts w:ascii="Times New Roman" w:hAnsi="Times New Roman"/>
          <w:sz w:val="22"/>
          <w:szCs w:val="22"/>
        </w:rPr>
      </w:pPr>
      <w:r>
        <w:rPr>
          <w:rFonts w:ascii="Times New Roman" w:hAnsi="Times New Roman"/>
          <w:sz w:val="22"/>
          <w:szCs w:val="22"/>
        </w:rPr>
        <w:t>Nabyvatel</w:t>
      </w:r>
      <w:r w:rsidRPr="00970398">
        <w:rPr>
          <w:rFonts w:ascii="Times New Roman" w:hAnsi="Times New Roman"/>
          <w:sz w:val="22"/>
          <w:szCs w:val="22"/>
        </w:rPr>
        <w:t xml:space="preserve"> se zavazuje, že jakékoli podklady (včetně grafických vyobrazení, log, ochranných známek, atd.) získané od </w:t>
      </w:r>
      <w:r>
        <w:rPr>
          <w:rFonts w:ascii="Times New Roman" w:hAnsi="Times New Roman"/>
          <w:sz w:val="22"/>
          <w:szCs w:val="22"/>
        </w:rPr>
        <w:t xml:space="preserve">NFA </w:t>
      </w:r>
      <w:r w:rsidRPr="00970398">
        <w:rPr>
          <w:rFonts w:ascii="Times New Roman" w:hAnsi="Times New Roman"/>
          <w:sz w:val="22"/>
          <w:szCs w:val="22"/>
        </w:rPr>
        <w:t>či jím pověřené třetí osoby využije výlučně pro účely této smlouvy.</w:t>
      </w:r>
    </w:p>
    <w:p w:rsidR="00AC593C" w:rsidRPr="00970398" w:rsidRDefault="00AC593C" w:rsidP="00AC593C">
      <w:pPr>
        <w:pStyle w:val="Prosttext1"/>
        <w:jc w:val="both"/>
        <w:rPr>
          <w:rFonts w:ascii="Times New Roman" w:hAnsi="Times New Roman"/>
          <w:sz w:val="22"/>
          <w:szCs w:val="22"/>
        </w:rPr>
      </w:pPr>
    </w:p>
    <w:p w:rsidR="00AC593C"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VI</w:t>
      </w:r>
      <w:r>
        <w:rPr>
          <w:rFonts w:ascii="Times New Roman" w:hAnsi="Times New Roman"/>
          <w:b/>
          <w:sz w:val="22"/>
          <w:szCs w:val="22"/>
        </w:rPr>
        <w:t>I</w:t>
      </w:r>
      <w:r w:rsidRPr="00970398">
        <w:rPr>
          <w:rFonts w:ascii="Times New Roman" w:hAnsi="Times New Roman"/>
          <w:b/>
          <w:sz w:val="22"/>
          <w:szCs w:val="22"/>
        </w:rPr>
        <w:t>.</w:t>
      </w:r>
    </w:p>
    <w:p w:rsidR="00AC593C" w:rsidRDefault="00AC593C" w:rsidP="00AC593C">
      <w:pPr>
        <w:pStyle w:val="Prosttext1"/>
        <w:jc w:val="center"/>
        <w:rPr>
          <w:rFonts w:ascii="Times New Roman" w:hAnsi="Times New Roman"/>
          <w:b/>
          <w:sz w:val="22"/>
          <w:szCs w:val="22"/>
        </w:rPr>
      </w:pPr>
      <w:r>
        <w:rPr>
          <w:rFonts w:ascii="Times New Roman" w:hAnsi="Times New Roman"/>
          <w:b/>
          <w:sz w:val="22"/>
          <w:szCs w:val="22"/>
        </w:rPr>
        <w:t>Smluvní pokuta</w:t>
      </w:r>
    </w:p>
    <w:p w:rsidR="00AC593C" w:rsidRDefault="00AC593C" w:rsidP="00AC593C">
      <w:pPr>
        <w:pStyle w:val="Prosttext1"/>
        <w:jc w:val="center"/>
        <w:rPr>
          <w:rFonts w:ascii="Times New Roman" w:hAnsi="Times New Roman"/>
          <w:b/>
          <w:sz w:val="22"/>
          <w:szCs w:val="22"/>
        </w:rPr>
      </w:pPr>
    </w:p>
    <w:p w:rsidR="00AC593C" w:rsidRDefault="00AC593C" w:rsidP="00AC593C">
      <w:pPr>
        <w:numPr>
          <w:ilvl w:val="0"/>
          <w:numId w:val="11"/>
        </w:numPr>
        <w:ind w:left="567" w:hanging="567"/>
        <w:jc w:val="both"/>
        <w:rPr>
          <w:sz w:val="22"/>
          <w:szCs w:val="22"/>
        </w:rPr>
      </w:pPr>
      <w:r>
        <w:rPr>
          <w:sz w:val="22"/>
          <w:szCs w:val="22"/>
        </w:rPr>
        <w:t>Nabyvatel</w:t>
      </w:r>
      <w:r w:rsidRPr="00970398">
        <w:rPr>
          <w:sz w:val="22"/>
          <w:szCs w:val="22"/>
        </w:rPr>
        <w:t xml:space="preserve"> </w:t>
      </w:r>
      <w:r>
        <w:rPr>
          <w:sz w:val="22"/>
          <w:szCs w:val="22"/>
        </w:rPr>
        <w:t xml:space="preserve">se zavazuje uhradit NFA smluvní pokutu ve výši </w:t>
      </w:r>
      <w:r w:rsidR="000026C9">
        <w:rPr>
          <w:b/>
          <w:sz w:val="22"/>
          <w:szCs w:val="22"/>
        </w:rPr>
        <w:t>XXX</w:t>
      </w:r>
      <w:r>
        <w:rPr>
          <w:sz w:val="22"/>
          <w:szCs w:val="22"/>
        </w:rPr>
        <w:t xml:space="preserve"> za každé jednotlivé porušení kterékoliv z následujících povinností, jež se Nabyvatel zavazuje pečlivě dodržovat:</w:t>
      </w:r>
    </w:p>
    <w:p w:rsidR="00AC593C" w:rsidRDefault="00AC593C" w:rsidP="00AC593C">
      <w:pPr>
        <w:ind w:left="567"/>
        <w:jc w:val="both"/>
        <w:rPr>
          <w:sz w:val="22"/>
          <w:szCs w:val="22"/>
        </w:rPr>
      </w:pPr>
    </w:p>
    <w:p w:rsidR="00AC593C" w:rsidRDefault="00AC593C" w:rsidP="00AC593C">
      <w:pPr>
        <w:numPr>
          <w:ilvl w:val="0"/>
          <w:numId w:val="12"/>
        </w:numPr>
        <w:jc w:val="both"/>
        <w:rPr>
          <w:sz w:val="22"/>
          <w:szCs w:val="22"/>
        </w:rPr>
      </w:pPr>
      <w:r>
        <w:rPr>
          <w:sz w:val="22"/>
          <w:szCs w:val="22"/>
        </w:rPr>
        <w:t xml:space="preserve">Povinnost Nabyvatele neužívat Filmy ve větším rozsahu (věcném, časovém, územním, množstevním), než je uvedeno v čl. III. odst. 1 této smlouvy </w:t>
      </w:r>
    </w:p>
    <w:p w:rsidR="00AC593C" w:rsidRDefault="00AC593C" w:rsidP="00AC593C">
      <w:pPr>
        <w:numPr>
          <w:ilvl w:val="0"/>
          <w:numId w:val="12"/>
        </w:numPr>
        <w:jc w:val="both"/>
        <w:rPr>
          <w:sz w:val="22"/>
          <w:szCs w:val="22"/>
        </w:rPr>
      </w:pPr>
      <w:r>
        <w:rPr>
          <w:sz w:val="22"/>
          <w:szCs w:val="22"/>
        </w:rPr>
        <w:t>Povinnost Nabyvatele nezasahovat do Filmů ve větším rozsahu, než je výslovně umožněno v čl. III. odst. 4 a odst. 5 této smlouvy.</w:t>
      </w:r>
    </w:p>
    <w:p w:rsidR="00AC593C" w:rsidRPr="00F352A2" w:rsidRDefault="00AC593C" w:rsidP="00AC593C">
      <w:pPr>
        <w:numPr>
          <w:ilvl w:val="0"/>
          <w:numId w:val="12"/>
        </w:numPr>
        <w:jc w:val="both"/>
        <w:rPr>
          <w:sz w:val="22"/>
          <w:szCs w:val="22"/>
        </w:rPr>
      </w:pPr>
      <w:r>
        <w:rPr>
          <w:sz w:val="22"/>
          <w:szCs w:val="22"/>
        </w:rPr>
        <w:t xml:space="preserve">Povinnost Nabyvatele neužít Filmy jakkoliv jinak v rozporu s touto smlouvou, než je uvedeno v předešlých bodech a) – </w:t>
      </w:r>
      <w:r w:rsidR="00FD1D13">
        <w:rPr>
          <w:sz w:val="22"/>
          <w:szCs w:val="22"/>
        </w:rPr>
        <w:t>b</w:t>
      </w:r>
      <w:r>
        <w:rPr>
          <w:sz w:val="22"/>
          <w:szCs w:val="22"/>
        </w:rPr>
        <w:t>).</w:t>
      </w:r>
    </w:p>
    <w:p w:rsidR="00FD1D13" w:rsidRPr="006F2BB7" w:rsidRDefault="00FD1D13" w:rsidP="004C4F80">
      <w:pPr>
        <w:jc w:val="both"/>
        <w:rPr>
          <w:sz w:val="22"/>
          <w:szCs w:val="22"/>
          <w:highlight w:val="green"/>
        </w:rPr>
      </w:pPr>
    </w:p>
    <w:p w:rsidR="00AC593C" w:rsidRPr="002A6331" w:rsidRDefault="00AC593C" w:rsidP="00AC593C">
      <w:pPr>
        <w:numPr>
          <w:ilvl w:val="0"/>
          <w:numId w:val="11"/>
        </w:numPr>
        <w:ind w:left="567" w:hanging="567"/>
        <w:jc w:val="both"/>
        <w:rPr>
          <w:sz w:val="22"/>
          <w:szCs w:val="22"/>
        </w:rPr>
      </w:pPr>
      <w:r>
        <w:rPr>
          <w:sz w:val="22"/>
          <w:szCs w:val="22"/>
        </w:rPr>
        <w:t>Smluvní pokut</w:t>
      </w:r>
      <w:r w:rsidR="00997AA2">
        <w:rPr>
          <w:sz w:val="22"/>
          <w:szCs w:val="22"/>
        </w:rPr>
        <w:t>y</w:t>
      </w:r>
      <w:r>
        <w:rPr>
          <w:sz w:val="22"/>
          <w:szCs w:val="22"/>
        </w:rPr>
        <w:t xml:space="preserve"> uveden</w:t>
      </w:r>
      <w:r w:rsidR="00997AA2">
        <w:rPr>
          <w:sz w:val="22"/>
          <w:szCs w:val="22"/>
        </w:rPr>
        <w:t>é</w:t>
      </w:r>
      <w:r>
        <w:rPr>
          <w:sz w:val="22"/>
          <w:szCs w:val="22"/>
        </w:rPr>
        <w:t xml:space="preserve"> v </w:t>
      </w:r>
      <w:r w:rsidR="00997AA2">
        <w:rPr>
          <w:sz w:val="22"/>
          <w:szCs w:val="22"/>
        </w:rPr>
        <w:t>tomto článku</w:t>
      </w:r>
      <w:r>
        <w:rPr>
          <w:sz w:val="22"/>
          <w:szCs w:val="22"/>
        </w:rPr>
        <w:t xml:space="preserve"> </w:t>
      </w:r>
      <w:r w:rsidR="00997AA2">
        <w:rPr>
          <w:sz w:val="22"/>
          <w:szCs w:val="22"/>
        </w:rPr>
        <w:t>jsou</w:t>
      </w:r>
      <w:r>
        <w:rPr>
          <w:sz w:val="22"/>
          <w:szCs w:val="22"/>
        </w:rPr>
        <w:t xml:space="preserve"> splatn</w:t>
      </w:r>
      <w:r w:rsidR="00997AA2">
        <w:rPr>
          <w:sz w:val="22"/>
          <w:szCs w:val="22"/>
        </w:rPr>
        <w:t>é</w:t>
      </w:r>
      <w:r>
        <w:rPr>
          <w:sz w:val="22"/>
          <w:szCs w:val="22"/>
        </w:rPr>
        <w:t xml:space="preserve"> do 10 dnů od doručení písemného </w:t>
      </w:r>
      <w:r w:rsidRPr="002A6331">
        <w:rPr>
          <w:sz w:val="22"/>
          <w:szCs w:val="22"/>
        </w:rPr>
        <w:t xml:space="preserve">vyúčtování </w:t>
      </w:r>
      <w:r w:rsidR="00997AA2">
        <w:rPr>
          <w:sz w:val="22"/>
          <w:szCs w:val="22"/>
        </w:rPr>
        <w:t xml:space="preserve">příslušné pokuty </w:t>
      </w:r>
      <w:r w:rsidRPr="002A6331">
        <w:rPr>
          <w:sz w:val="22"/>
          <w:szCs w:val="22"/>
        </w:rPr>
        <w:t>Nabyvateli. Úhr</w:t>
      </w:r>
      <w:r w:rsidR="004C4F80">
        <w:rPr>
          <w:sz w:val="22"/>
          <w:szCs w:val="22"/>
        </w:rPr>
        <w:t>adou smluvní pokuty není dotčeno</w:t>
      </w:r>
      <w:r w:rsidRPr="002A6331">
        <w:rPr>
          <w:sz w:val="22"/>
          <w:szCs w:val="22"/>
        </w:rPr>
        <w:t xml:space="preserve"> právo NFA</w:t>
      </w:r>
      <w:r w:rsidR="004F75F0">
        <w:rPr>
          <w:sz w:val="22"/>
          <w:szCs w:val="22"/>
        </w:rPr>
        <w:t xml:space="preserve"> </w:t>
      </w:r>
      <w:r w:rsidRPr="002A6331">
        <w:rPr>
          <w:sz w:val="22"/>
          <w:szCs w:val="22"/>
        </w:rPr>
        <w:t>na náhradu vzniklé škody</w:t>
      </w:r>
      <w:r w:rsidR="004F75F0">
        <w:rPr>
          <w:sz w:val="22"/>
          <w:szCs w:val="22"/>
        </w:rPr>
        <w:t xml:space="preserve"> či jiné újmy</w:t>
      </w:r>
      <w:r w:rsidRPr="002A6331">
        <w:rPr>
          <w:sz w:val="22"/>
          <w:szCs w:val="22"/>
        </w:rPr>
        <w:t xml:space="preserve"> v plné výši. V případě, kdy bude smluvní pokuta snížená soudem, zůstává zachováno právo na náhradu škody ve výši, v jaké škoda převyšuje částku určenou soudem jako přiměřenou</w:t>
      </w:r>
      <w:r>
        <w:rPr>
          <w:sz w:val="22"/>
          <w:szCs w:val="22"/>
        </w:rPr>
        <w:t>.</w:t>
      </w:r>
      <w:r w:rsidRPr="002A6331">
        <w:rPr>
          <w:sz w:val="22"/>
          <w:szCs w:val="22"/>
        </w:rPr>
        <w:t xml:space="preserve"> </w:t>
      </w:r>
    </w:p>
    <w:p w:rsidR="00AC593C" w:rsidRDefault="00AC593C" w:rsidP="00AC593C">
      <w:pPr>
        <w:pStyle w:val="Prosttext1"/>
        <w:jc w:val="center"/>
        <w:rPr>
          <w:rFonts w:ascii="Times New Roman" w:hAnsi="Times New Roman"/>
          <w:b/>
          <w:sz w:val="22"/>
          <w:szCs w:val="22"/>
        </w:rPr>
      </w:pPr>
    </w:p>
    <w:p w:rsidR="00117DC4" w:rsidRDefault="00117DC4" w:rsidP="00AC593C">
      <w:pPr>
        <w:pStyle w:val="Prosttext1"/>
        <w:jc w:val="center"/>
        <w:rPr>
          <w:rFonts w:ascii="Times New Roman" w:hAnsi="Times New Roman"/>
          <w:b/>
          <w:sz w:val="22"/>
          <w:szCs w:val="22"/>
        </w:rPr>
      </w:pPr>
    </w:p>
    <w:p w:rsidR="004F75F0" w:rsidRDefault="004F75F0" w:rsidP="004F75F0">
      <w:pPr>
        <w:pStyle w:val="PlainText2"/>
        <w:jc w:val="center"/>
        <w:rPr>
          <w:rFonts w:ascii="Times New Roman" w:hAnsi="Times New Roman"/>
          <w:b/>
          <w:sz w:val="22"/>
          <w:szCs w:val="22"/>
        </w:rPr>
      </w:pPr>
      <w:r>
        <w:rPr>
          <w:rFonts w:ascii="Times New Roman" w:hAnsi="Times New Roman"/>
          <w:b/>
          <w:sz w:val="22"/>
          <w:szCs w:val="22"/>
        </w:rPr>
        <w:t>VIII.</w:t>
      </w:r>
    </w:p>
    <w:p w:rsidR="004F75F0" w:rsidRDefault="004F75F0" w:rsidP="004F75F0">
      <w:pPr>
        <w:pStyle w:val="PlainText2"/>
        <w:jc w:val="center"/>
        <w:rPr>
          <w:rFonts w:ascii="Times New Roman" w:hAnsi="Times New Roman"/>
          <w:b/>
          <w:sz w:val="22"/>
          <w:szCs w:val="22"/>
        </w:rPr>
      </w:pPr>
      <w:r>
        <w:rPr>
          <w:rFonts w:ascii="Times New Roman" w:hAnsi="Times New Roman"/>
          <w:b/>
          <w:sz w:val="22"/>
          <w:szCs w:val="22"/>
        </w:rPr>
        <w:t>Zvláštní ujednání o zveřejnění v registru smluv České republiky</w:t>
      </w:r>
    </w:p>
    <w:p w:rsidR="004F75F0" w:rsidRDefault="004F75F0" w:rsidP="004F75F0">
      <w:pPr>
        <w:pStyle w:val="PlainText2"/>
        <w:jc w:val="center"/>
        <w:rPr>
          <w:rFonts w:ascii="Times New Roman" w:hAnsi="Times New Roman"/>
          <w:b/>
          <w:sz w:val="22"/>
          <w:szCs w:val="22"/>
        </w:rPr>
      </w:pPr>
    </w:p>
    <w:p w:rsidR="004F75F0" w:rsidRDefault="004F75F0" w:rsidP="004F75F0">
      <w:pPr>
        <w:pStyle w:val="PlainText2"/>
        <w:numPr>
          <w:ilvl w:val="0"/>
          <w:numId w:val="13"/>
        </w:numPr>
        <w:jc w:val="both"/>
        <w:rPr>
          <w:rFonts w:ascii="Times New Roman" w:hAnsi="Times New Roman"/>
          <w:sz w:val="22"/>
          <w:szCs w:val="22"/>
        </w:rPr>
      </w:pPr>
      <w:r>
        <w:rPr>
          <w:rFonts w:ascii="Times New Roman" w:hAnsi="Times New Roman"/>
          <w:sz w:val="22"/>
          <w:szCs w:val="22"/>
        </w:rPr>
        <w:t>NFA</w:t>
      </w:r>
      <w:r w:rsidRPr="00101532">
        <w:rPr>
          <w:rFonts w:ascii="Times New Roman" w:hAnsi="Times New Roman"/>
          <w:sz w:val="22"/>
          <w:szCs w:val="22"/>
        </w:rPr>
        <w:t xml:space="preserve"> je osobou, na níž se vztahují povinnosti vyplývající ze </w:t>
      </w:r>
      <w:r w:rsidRPr="00310F15">
        <w:rPr>
          <w:rFonts w:ascii="Times New Roman" w:hAnsi="Times New Roman"/>
          <w:sz w:val="22"/>
          <w:szCs w:val="22"/>
        </w:rPr>
        <w:t>ZoRS</w:t>
      </w:r>
      <w:r w:rsidRPr="00101532">
        <w:rPr>
          <w:rFonts w:ascii="Times New Roman" w:hAnsi="Times New Roman"/>
          <w:sz w:val="22"/>
          <w:szCs w:val="22"/>
        </w:rPr>
        <w:t>. Tato smlouva podléhá povinnosti uveřejnění v registru smluv podle ZoRS a nabývá účinnosti</w:t>
      </w:r>
      <w:r w:rsidR="002E6D3D">
        <w:rPr>
          <w:rFonts w:ascii="Times New Roman" w:hAnsi="Times New Roman"/>
          <w:sz w:val="22"/>
          <w:szCs w:val="22"/>
        </w:rPr>
        <w:t xml:space="preserve"> nejdříve</w:t>
      </w:r>
      <w:r w:rsidRPr="00101532">
        <w:rPr>
          <w:rFonts w:ascii="Times New Roman" w:hAnsi="Times New Roman"/>
          <w:sz w:val="22"/>
          <w:szCs w:val="22"/>
        </w:rPr>
        <w:t xml:space="preserve"> dnem uveřejnění v tomto registru. Druhá smluvní strana si je vědoma následků této skutečnosti.</w:t>
      </w:r>
    </w:p>
    <w:p w:rsidR="004F75F0" w:rsidRPr="00101532" w:rsidRDefault="004F75F0" w:rsidP="004F75F0">
      <w:pPr>
        <w:pStyle w:val="PlainText2"/>
        <w:ind w:left="360"/>
        <w:jc w:val="both"/>
        <w:rPr>
          <w:rFonts w:ascii="Times New Roman" w:hAnsi="Times New Roman"/>
          <w:sz w:val="22"/>
          <w:szCs w:val="22"/>
        </w:rPr>
      </w:pPr>
    </w:p>
    <w:p w:rsidR="004F75F0" w:rsidRDefault="004F75F0" w:rsidP="004F75F0">
      <w:pPr>
        <w:pStyle w:val="PlainText2"/>
        <w:numPr>
          <w:ilvl w:val="0"/>
          <w:numId w:val="13"/>
        </w:numPr>
        <w:jc w:val="both"/>
        <w:rPr>
          <w:rFonts w:ascii="Times New Roman" w:hAnsi="Times New Roman"/>
          <w:sz w:val="22"/>
          <w:szCs w:val="22"/>
        </w:rPr>
      </w:pPr>
      <w:r w:rsidRPr="00101532">
        <w:rPr>
          <w:rFonts w:ascii="Times New Roman" w:hAnsi="Times New Roman"/>
          <w:sz w:val="22"/>
          <w:szCs w:val="22"/>
        </w:rPr>
        <w:t xml:space="preserve">K uveřejnění této smlouvy v souladu s ust. § 5 ZoRS se zavazuje </w:t>
      </w:r>
      <w:r>
        <w:rPr>
          <w:rFonts w:ascii="Times New Roman" w:hAnsi="Times New Roman"/>
          <w:sz w:val="22"/>
          <w:szCs w:val="22"/>
        </w:rPr>
        <w:t>NFA</w:t>
      </w:r>
      <w:r w:rsidRPr="00101532">
        <w:rPr>
          <w:rFonts w:ascii="Times New Roman" w:hAnsi="Times New Roman"/>
          <w:sz w:val="22"/>
          <w:szCs w:val="22"/>
        </w:rPr>
        <w:t xml:space="preserve">. </w:t>
      </w:r>
      <w:r>
        <w:rPr>
          <w:rFonts w:ascii="Times New Roman" w:hAnsi="Times New Roman"/>
          <w:sz w:val="22"/>
          <w:szCs w:val="22"/>
        </w:rPr>
        <w:t>Pouze v</w:t>
      </w:r>
      <w:r w:rsidRPr="00101532">
        <w:rPr>
          <w:rFonts w:ascii="Times New Roman" w:hAnsi="Times New Roman"/>
          <w:sz w:val="22"/>
          <w:szCs w:val="22"/>
        </w:rPr>
        <w:t> případě, že by tuto svoji povinnost</w:t>
      </w:r>
      <w:r>
        <w:rPr>
          <w:rFonts w:ascii="Times New Roman" w:hAnsi="Times New Roman"/>
          <w:sz w:val="22"/>
          <w:szCs w:val="22"/>
        </w:rPr>
        <w:t xml:space="preserve"> NFA</w:t>
      </w:r>
      <w:r w:rsidRPr="00101532">
        <w:rPr>
          <w:rFonts w:ascii="Times New Roman" w:hAnsi="Times New Roman"/>
          <w:sz w:val="22"/>
          <w:szCs w:val="22"/>
        </w:rPr>
        <w:t xml:space="preserve"> nesplnil</w:t>
      </w:r>
      <w:r>
        <w:rPr>
          <w:rFonts w:ascii="Times New Roman" w:hAnsi="Times New Roman"/>
          <w:sz w:val="22"/>
          <w:szCs w:val="22"/>
        </w:rPr>
        <w:t xml:space="preserve"> ani</w:t>
      </w:r>
      <w:r w:rsidRPr="00101532">
        <w:rPr>
          <w:rFonts w:ascii="Times New Roman" w:hAnsi="Times New Roman"/>
          <w:sz w:val="22"/>
          <w:szCs w:val="22"/>
        </w:rPr>
        <w:t xml:space="preserve"> do 30 dnů od uzavření této smlouvy, je k uveřejnění smlouvy v registru smluv oprávněna druhá smluvní strana, která je však v takovém případě povinna respektovat zejména u</w:t>
      </w:r>
      <w:r>
        <w:rPr>
          <w:rFonts w:ascii="Times New Roman" w:hAnsi="Times New Roman"/>
          <w:sz w:val="22"/>
          <w:szCs w:val="22"/>
        </w:rPr>
        <w:t>jednání dle následující odst. 3</w:t>
      </w:r>
      <w:r w:rsidRPr="00101532">
        <w:rPr>
          <w:rFonts w:ascii="Times New Roman" w:hAnsi="Times New Roman"/>
          <w:sz w:val="22"/>
          <w:szCs w:val="22"/>
        </w:rPr>
        <w:t xml:space="preserve"> tohoto článku smlouvy.</w:t>
      </w:r>
    </w:p>
    <w:p w:rsidR="004F75F0" w:rsidRPr="00101532" w:rsidRDefault="004F75F0" w:rsidP="004F75F0">
      <w:pPr>
        <w:pStyle w:val="PlainText2"/>
        <w:jc w:val="both"/>
        <w:rPr>
          <w:rFonts w:ascii="Times New Roman" w:hAnsi="Times New Roman"/>
          <w:sz w:val="22"/>
          <w:szCs w:val="22"/>
        </w:rPr>
      </w:pPr>
    </w:p>
    <w:p w:rsidR="00117DC4" w:rsidRDefault="004F75F0" w:rsidP="004F75F0">
      <w:pPr>
        <w:pStyle w:val="PlainText2"/>
        <w:numPr>
          <w:ilvl w:val="0"/>
          <w:numId w:val="13"/>
        </w:numPr>
        <w:jc w:val="both"/>
        <w:rPr>
          <w:rFonts w:ascii="Times New Roman" w:hAnsi="Times New Roman"/>
          <w:b/>
          <w:sz w:val="22"/>
          <w:szCs w:val="22"/>
        </w:rPr>
      </w:pPr>
      <w:r w:rsidRPr="00101532">
        <w:rPr>
          <w:rFonts w:ascii="Times New Roman" w:hAnsi="Times New Roman"/>
          <w:sz w:val="22"/>
          <w:szCs w:val="22"/>
        </w:rPr>
        <w:t xml:space="preserve">Smluvní strany konstatují, že skutečnosti </w:t>
      </w:r>
      <w:r w:rsidR="0000699E">
        <w:rPr>
          <w:rFonts w:ascii="Times New Roman" w:hAnsi="Times New Roman"/>
          <w:sz w:val="22"/>
          <w:szCs w:val="22"/>
        </w:rPr>
        <w:t>označené ve stejnopisech této smlouvy zelenou barvou</w:t>
      </w:r>
      <w:r w:rsidRPr="00101532">
        <w:rPr>
          <w:rFonts w:ascii="Times New Roman" w:hAnsi="Times New Roman"/>
          <w:sz w:val="22"/>
          <w:szCs w:val="22"/>
        </w:rPr>
        <w:t xml:space="preserve">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v rámci registru smluv</w:t>
      </w:r>
      <w:r w:rsidR="00605439" w:rsidRPr="00605439">
        <w:rPr>
          <w:rFonts w:ascii="Times New Roman" w:hAnsi="Times New Roman"/>
          <w:sz w:val="22"/>
          <w:szCs w:val="22"/>
        </w:rPr>
        <w:t xml:space="preserve"> </w:t>
      </w:r>
      <w:r w:rsidR="00605439" w:rsidRPr="00101532">
        <w:rPr>
          <w:rFonts w:ascii="Times New Roman" w:hAnsi="Times New Roman"/>
          <w:sz w:val="22"/>
          <w:szCs w:val="22"/>
        </w:rPr>
        <w:t>nečitelnými</w:t>
      </w:r>
      <w:r w:rsidR="0000699E">
        <w:rPr>
          <w:rFonts w:ascii="Times New Roman" w:hAnsi="Times New Roman"/>
          <w:sz w:val="22"/>
          <w:szCs w:val="22"/>
        </w:rPr>
        <w:t>.</w:t>
      </w:r>
    </w:p>
    <w:p w:rsidR="00117DC4" w:rsidRDefault="00117DC4" w:rsidP="004F75F0">
      <w:pPr>
        <w:pStyle w:val="Prosttext1"/>
        <w:rPr>
          <w:rFonts w:ascii="Times New Roman" w:hAnsi="Times New Roman"/>
          <w:b/>
          <w:sz w:val="22"/>
          <w:szCs w:val="22"/>
        </w:rPr>
      </w:pPr>
    </w:p>
    <w:p w:rsidR="00117DC4" w:rsidRDefault="00117DC4" w:rsidP="00AC593C">
      <w:pPr>
        <w:pStyle w:val="Prosttext1"/>
        <w:jc w:val="center"/>
        <w:rPr>
          <w:rFonts w:ascii="Times New Roman" w:hAnsi="Times New Roman"/>
          <w:b/>
          <w:sz w:val="22"/>
          <w:szCs w:val="22"/>
        </w:rPr>
      </w:pPr>
    </w:p>
    <w:p w:rsidR="00117DC4" w:rsidRDefault="00117DC4" w:rsidP="00AC593C">
      <w:pPr>
        <w:pStyle w:val="Prosttext1"/>
        <w:jc w:val="center"/>
        <w:rPr>
          <w:rFonts w:ascii="Times New Roman" w:hAnsi="Times New Roman"/>
          <w:b/>
          <w:sz w:val="22"/>
          <w:szCs w:val="22"/>
        </w:rPr>
      </w:pPr>
    </w:p>
    <w:p w:rsidR="00AC593C" w:rsidRPr="00970398" w:rsidRDefault="004F75F0" w:rsidP="00AC593C">
      <w:pPr>
        <w:pStyle w:val="Prosttext1"/>
        <w:jc w:val="center"/>
        <w:rPr>
          <w:rFonts w:ascii="Times New Roman" w:hAnsi="Times New Roman"/>
          <w:b/>
          <w:sz w:val="22"/>
          <w:szCs w:val="22"/>
        </w:rPr>
      </w:pPr>
      <w:r>
        <w:rPr>
          <w:rFonts w:ascii="Times New Roman" w:hAnsi="Times New Roman"/>
          <w:b/>
          <w:sz w:val="22"/>
          <w:szCs w:val="22"/>
        </w:rPr>
        <w:t>IX</w:t>
      </w:r>
      <w:r w:rsidR="00AC593C">
        <w:rPr>
          <w:rFonts w:ascii="Times New Roman" w:hAnsi="Times New Roman"/>
          <w:b/>
          <w:sz w:val="22"/>
          <w:szCs w:val="22"/>
        </w:rPr>
        <w:t>.</w:t>
      </w:r>
    </w:p>
    <w:p w:rsidR="00AC593C" w:rsidRDefault="00AC593C" w:rsidP="00AC593C">
      <w:pPr>
        <w:pStyle w:val="Prosttext1"/>
        <w:jc w:val="center"/>
        <w:rPr>
          <w:rFonts w:ascii="Times New Roman" w:hAnsi="Times New Roman"/>
          <w:b/>
          <w:sz w:val="22"/>
          <w:szCs w:val="22"/>
        </w:rPr>
      </w:pPr>
      <w:r w:rsidRPr="00970398">
        <w:rPr>
          <w:rFonts w:ascii="Times New Roman" w:hAnsi="Times New Roman"/>
          <w:b/>
          <w:sz w:val="22"/>
          <w:szCs w:val="22"/>
        </w:rPr>
        <w:t>Závěrečná ustanovení</w:t>
      </w:r>
    </w:p>
    <w:p w:rsidR="00AC593C" w:rsidRPr="00970398" w:rsidRDefault="00AC593C" w:rsidP="00AC593C">
      <w:pPr>
        <w:pStyle w:val="Prosttext1"/>
        <w:jc w:val="center"/>
        <w:rPr>
          <w:rFonts w:ascii="Times New Roman" w:hAnsi="Times New Roman"/>
          <w:sz w:val="22"/>
          <w:szCs w:val="22"/>
        </w:rPr>
      </w:pPr>
    </w:p>
    <w:p w:rsidR="00AC593C" w:rsidRDefault="00AC593C" w:rsidP="00AC593C">
      <w:pPr>
        <w:pStyle w:val="Prosttext1"/>
        <w:numPr>
          <w:ilvl w:val="0"/>
          <w:numId w:val="3"/>
        </w:numPr>
        <w:jc w:val="both"/>
        <w:rPr>
          <w:rFonts w:ascii="Times New Roman" w:hAnsi="Times New Roman"/>
          <w:sz w:val="22"/>
          <w:szCs w:val="22"/>
        </w:rPr>
      </w:pPr>
      <w:r>
        <w:rPr>
          <w:rFonts w:ascii="Times New Roman" w:hAnsi="Times New Roman"/>
          <w:sz w:val="22"/>
          <w:szCs w:val="22"/>
        </w:rPr>
        <w:t>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a místně příslušným soudem České republiky.</w:t>
      </w:r>
    </w:p>
    <w:p w:rsidR="00AC593C" w:rsidRDefault="00AC593C" w:rsidP="00AC593C">
      <w:pPr>
        <w:pStyle w:val="Prosttext1"/>
        <w:ind w:left="360"/>
        <w:jc w:val="both"/>
        <w:rPr>
          <w:rFonts w:ascii="Times New Roman" w:hAnsi="Times New Roman"/>
          <w:sz w:val="22"/>
          <w:szCs w:val="22"/>
        </w:rPr>
      </w:pPr>
    </w:p>
    <w:p w:rsidR="00AC593C" w:rsidRDefault="00AC593C" w:rsidP="00AC593C">
      <w:pPr>
        <w:pStyle w:val="Prosttext1"/>
        <w:numPr>
          <w:ilvl w:val="0"/>
          <w:numId w:val="3"/>
        </w:numPr>
        <w:jc w:val="both"/>
        <w:rPr>
          <w:rFonts w:ascii="Times New Roman" w:hAnsi="Times New Roman"/>
          <w:sz w:val="22"/>
          <w:szCs w:val="22"/>
        </w:rPr>
      </w:pPr>
      <w:r>
        <w:rPr>
          <w:rFonts w:ascii="Times New Roman" w:hAnsi="Times New Roman"/>
          <w:sz w:val="22"/>
          <w:szCs w:val="22"/>
        </w:rPr>
        <w:t xml:space="preserve">Nabyvatel bere na vědomí a souhlasí s tím, že originál nebo stejnopis této Podlicenční smlouvy může být kdykoliv za účinnosti i po skončení této smlouvy předán </w:t>
      </w:r>
      <w:r w:rsidR="002E6D3D">
        <w:rPr>
          <w:rFonts w:ascii="Times New Roman" w:hAnsi="Times New Roman"/>
          <w:sz w:val="22"/>
          <w:szCs w:val="22"/>
        </w:rPr>
        <w:t>agentuře DILIA</w:t>
      </w:r>
      <w:r>
        <w:rPr>
          <w:rFonts w:ascii="Times New Roman" w:hAnsi="Times New Roman"/>
          <w:sz w:val="22"/>
          <w:szCs w:val="22"/>
        </w:rPr>
        <w:t>.</w:t>
      </w:r>
    </w:p>
    <w:p w:rsidR="00AC593C" w:rsidRDefault="00AC593C" w:rsidP="00AC593C">
      <w:pPr>
        <w:pStyle w:val="Prosttext1"/>
        <w:ind w:left="360"/>
        <w:jc w:val="both"/>
        <w:rPr>
          <w:rFonts w:ascii="Times New Roman" w:hAnsi="Times New Roman"/>
          <w:sz w:val="22"/>
          <w:szCs w:val="22"/>
        </w:rPr>
      </w:pPr>
    </w:p>
    <w:p w:rsidR="00AC593C" w:rsidRPr="00970398"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lastRenderedPageBreak/>
        <w:t>Tuto smlouvu lze vypovědět či od ní odstoupit pouze za podmínek stanovených v obecně závazných předpisech nebo v této smlouvě.</w:t>
      </w:r>
    </w:p>
    <w:p w:rsidR="00AC593C" w:rsidRPr="00970398" w:rsidRDefault="00AC593C" w:rsidP="00AC593C">
      <w:pPr>
        <w:pStyle w:val="Prosttext1"/>
        <w:jc w:val="both"/>
        <w:rPr>
          <w:rFonts w:ascii="Times New Roman" w:hAnsi="Times New Roman"/>
          <w:sz w:val="22"/>
          <w:szCs w:val="22"/>
        </w:rPr>
      </w:pPr>
    </w:p>
    <w:p w:rsidR="00AC593C" w:rsidRPr="002E4564"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 xml:space="preserve">Tato smlouva byla sepsána </w:t>
      </w:r>
      <w:r w:rsidRPr="002E4564">
        <w:rPr>
          <w:rFonts w:ascii="Times New Roman" w:hAnsi="Times New Roman"/>
          <w:sz w:val="22"/>
          <w:szCs w:val="22"/>
        </w:rPr>
        <w:t>ve dvou vyhotoveních s platností originálu, z nichž každý z účastníků přijímá po jednom.</w:t>
      </w:r>
    </w:p>
    <w:p w:rsidR="00AC593C" w:rsidRPr="00970398" w:rsidRDefault="00AC593C" w:rsidP="00AC593C">
      <w:pPr>
        <w:pStyle w:val="Prosttext1"/>
        <w:jc w:val="both"/>
        <w:rPr>
          <w:rFonts w:ascii="Times New Roman" w:hAnsi="Times New Roman"/>
          <w:sz w:val="22"/>
          <w:szCs w:val="22"/>
        </w:rPr>
      </w:pPr>
    </w:p>
    <w:p w:rsidR="00AC593C" w:rsidRPr="00970398"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AC593C" w:rsidRPr="00970398" w:rsidRDefault="00AC593C" w:rsidP="00AC593C">
      <w:pPr>
        <w:pStyle w:val="Prosttext1"/>
        <w:jc w:val="both"/>
        <w:rPr>
          <w:rFonts w:ascii="Times New Roman" w:hAnsi="Times New Roman"/>
          <w:sz w:val="22"/>
          <w:szCs w:val="22"/>
        </w:rPr>
      </w:pPr>
    </w:p>
    <w:p w:rsidR="00AC593C" w:rsidRPr="00970398"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w:t>
      </w:r>
      <w:r>
        <w:rPr>
          <w:rFonts w:ascii="Times New Roman" w:hAnsi="Times New Roman"/>
          <w:sz w:val="22"/>
          <w:szCs w:val="22"/>
        </w:rPr>
        <w:t xml:space="preserve"> </w:t>
      </w:r>
      <w:r w:rsidRPr="009E2847">
        <w:rPr>
          <w:rFonts w:ascii="Times New Roman" w:hAnsi="Times New Roman"/>
          <w:sz w:val="22"/>
          <w:szCs w:val="22"/>
        </w:rPr>
        <w:t>Ukáže-li se některé z ustanovení této smlouvy zdánlivým (nicotným), posoudí se vliv této vady na ostatní ustanovení smlouvy obdobně podle § 576 občanského zákoníku.</w:t>
      </w:r>
    </w:p>
    <w:p w:rsidR="00AC593C" w:rsidRPr="00970398" w:rsidRDefault="00AC593C" w:rsidP="00AC593C">
      <w:pPr>
        <w:pStyle w:val="Prosttext1"/>
        <w:jc w:val="both"/>
        <w:rPr>
          <w:rFonts w:ascii="Times New Roman" w:hAnsi="Times New Roman"/>
          <w:sz w:val="22"/>
          <w:szCs w:val="22"/>
        </w:rPr>
      </w:pPr>
    </w:p>
    <w:p w:rsidR="00AC593C" w:rsidRPr="00970398"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Tuto smlouvu je možné změnit pouze písemnou formou</w:t>
      </w:r>
      <w:r>
        <w:rPr>
          <w:rFonts w:ascii="Times New Roman" w:hAnsi="Times New Roman"/>
          <w:sz w:val="22"/>
          <w:szCs w:val="22"/>
        </w:rPr>
        <w:t xml:space="preserve"> </w:t>
      </w:r>
      <w:r w:rsidRPr="009E2847">
        <w:rPr>
          <w:rFonts w:ascii="Times New Roman" w:hAnsi="Times New Roman"/>
          <w:sz w:val="22"/>
          <w:szCs w:val="22"/>
        </w:rPr>
        <w:t>(za kterou se pro tento účel nepovažuje forma elektronické komunikace)</w:t>
      </w:r>
      <w:r w:rsidRPr="00970398">
        <w:rPr>
          <w:rFonts w:ascii="Times New Roman" w:hAnsi="Times New Roman"/>
          <w:sz w:val="22"/>
          <w:szCs w:val="22"/>
        </w:rPr>
        <w:t>, přičemž podpisy zástupců obou stran musí být na téže listině.</w:t>
      </w:r>
    </w:p>
    <w:p w:rsidR="00AC593C" w:rsidRPr="00970398" w:rsidRDefault="00AC593C" w:rsidP="00AC593C">
      <w:pPr>
        <w:pStyle w:val="Prosttext1"/>
        <w:jc w:val="both"/>
        <w:rPr>
          <w:rFonts w:ascii="Times New Roman" w:hAnsi="Times New Roman"/>
          <w:sz w:val="22"/>
          <w:szCs w:val="22"/>
        </w:rPr>
      </w:pPr>
    </w:p>
    <w:p w:rsidR="00AC593C"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Obě smluvní strany prohlašují, že jim jakékoli závazky vůči třetím osobám nebrání v uzavření této smlouvy.</w:t>
      </w:r>
    </w:p>
    <w:p w:rsidR="00AC593C" w:rsidRDefault="00AC593C" w:rsidP="00AC593C">
      <w:pPr>
        <w:pStyle w:val="Odstavecseseznamem"/>
        <w:rPr>
          <w:sz w:val="22"/>
          <w:szCs w:val="22"/>
        </w:rPr>
      </w:pPr>
    </w:p>
    <w:p w:rsidR="00AC593C" w:rsidRDefault="00AC593C" w:rsidP="00AC593C">
      <w:pPr>
        <w:pStyle w:val="Default"/>
        <w:numPr>
          <w:ilvl w:val="0"/>
          <w:numId w:val="3"/>
        </w:num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AC593C" w:rsidRDefault="00AC593C" w:rsidP="00AC593C">
      <w:pPr>
        <w:pStyle w:val="Default"/>
        <w:ind w:left="360"/>
      </w:pPr>
    </w:p>
    <w:p w:rsidR="00AC593C" w:rsidRDefault="00AC593C" w:rsidP="00AC593C">
      <w:pPr>
        <w:pStyle w:val="Default"/>
        <w:numPr>
          <w:ilvl w:val="0"/>
          <w:numId w:val="3"/>
        </w:num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AC593C" w:rsidRDefault="00AC593C" w:rsidP="00AC593C">
      <w:pPr>
        <w:pStyle w:val="Default"/>
        <w:ind w:left="360"/>
      </w:pPr>
    </w:p>
    <w:p w:rsidR="00AC593C" w:rsidRDefault="00AC593C" w:rsidP="00AC593C">
      <w:pPr>
        <w:pStyle w:val="Default"/>
        <w:numPr>
          <w:ilvl w:val="0"/>
          <w:numId w:val="3"/>
        </w:numPr>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Odpověď strany této smlouvy, podle § 1740 odst. 3 občanského zákoníku, s dodatkem nebo odchylkou, není přijetím nabídky na uzavření této smlouvy, ani když podstatně nemění podmínky nabídky.</w:t>
      </w:r>
    </w:p>
    <w:p w:rsidR="00AC593C" w:rsidRDefault="00AC593C" w:rsidP="00AC593C">
      <w:pPr>
        <w:pStyle w:val="Default"/>
      </w:pPr>
    </w:p>
    <w:p w:rsidR="00AC593C" w:rsidRPr="009E2847" w:rsidRDefault="00AC593C" w:rsidP="00AC593C">
      <w:pPr>
        <w:pStyle w:val="Default"/>
        <w:numPr>
          <w:ilvl w:val="0"/>
          <w:numId w:val="3"/>
        </w:numPr>
        <w:jc w:val="both"/>
        <w:rPr>
          <w:rFonts w:ascii="Times New Roman" w:eastAsia="Times New Roman" w:hAnsi="Times New Roman" w:cs="Times New Roman"/>
          <w:color w:val="auto"/>
          <w:sz w:val="22"/>
          <w:szCs w:val="22"/>
        </w:rPr>
      </w:pPr>
      <w:r w:rsidRPr="009E2847">
        <w:rPr>
          <w:rFonts w:ascii="Times New Roman" w:eastAsia="Times New Roman" w:hAnsi="Times New Roman" w:cs="Times New Roman"/>
          <w:color w:val="auto"/>
          <w:sz w:val="22"/>
          <w:szCs w:val="22"/>
        </w:rPr>
        <w:t>Strany výslovně potvrzují, že základní podmínky této smlouvy jsou výsledkem jednání stran a každá ze stran měla příležitost ovlivnit obsah základních podmínek této smlouvy.</w:t>
      </w:r>
    </w:p>
    <w:p w:rsidR="00AC593C" w:rsidRPr="00970398" w:rsidRDefault="00AC593C" w:rsidP="00AC593C">
      <w:pPr>
        <w:pStyle w:val="Prosttext1"/>
        <w:jc w:val="both"/>
        <w:rPr>
          <w:rFonts w:ascii="Times New Roman" w:hAnsi="Times New Roman"/>
          <w:sz w:val="22"/>
          <w:szCs w:val="22"/>
        </w:rPr>
      </w:pPr>
    </w:p>
    <w:p w:rsidR="00AC593C" w:rsidRDefault="00AC593C" w:rsidP="00AC593C">
      <w:pPr>
        <w:pStyle w:val="Prosttext1"/>
        <w:numPr>
          <w:ilvl w:val="0"/>
          <w:numId w:val="3"/>
        </w:numPr>
        <w:jc w:val="both"/>
        <w:rPr>
          <w:rFonts w:ascii="Times New Roman" w:hAnsi="Times New Roman"/>
          <w:sz w:val="22"/>
          <w:szCs w:val="22"/>
        </w:rPr>
      </w:pPr>
      <w:r w:rsidRPr="00970398">
        <w:rPr>
          <w:rFonts w:ascii="Times New Roman" w:hAnsi="Times New Roman"/>
          <w:sz w:val="22"/>
          <w:szCs w:val="22"/>
        </w:rPr>
        <w:t xml:space="preserve">Na důkaz porozumění a souhlasu s celým obsahem i jednotlivostmi této smlouvy připojují zde smluvní strany své podpisy: </w:t>
      </w:r>
    </w:p>
    <w:p w:rsidR="00407D31" w:rsidRDefault="00407D31" w:rsidP="00407D31">
      <w:pPr>
        <w:pStyle w:val="Prosttext1"/>
        <w:jc w:val="both"/>
        <w:rPr>
          <w:rFonts w:ascii="Times New Roman" w:hAnsi="Times New Roman"/>
          <w:sz w:val="22"/>
          <w:szCs w:val="22"/>
        </w:rPr>
      </w:pPr>
    </w:p>
    <w:p w:rsidR="00407D31" w:rsidRDefault="00407D31"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C327CE" w:rsidRDefault="00C327CE" w:rsidP="00407D31">
      <w:pPr>
        <w:pStyle w:val="Prosttext1"/>
        <w:jc w:val="both"/>
        <w:rPr>
          <w:rFonts w:ascii="Times New Roman" w:hAnsi="Times New Roman"/>
          <w:sz w:val="22"/>
          <w:szCs w:val="22"/>
        </w:rPr>
      </w:pPr>
    </w:p>
    <w:p w:rsidR="00407D31" w:rsidRPr="00970398" w:rsidRDefault="00407D31" w:rsidP="00407D31">
      <w:pPr>
        <w:pStyle w:val="Prosttext1"/>
        <w:jc w:val="both"/>
        <w:rPr>
          <w:rFonts w:ascii="Times New Roman" w:hAnsi="Times New Roman"/>
          <w:sz w:val="22"/>
          <w:szCs w:val="22"/>
        </w:rPr>
      </w:pPr>
    </w:p>
    <w:tbl>
      <w:tblPr>
        <w:tblpPr w:leftFromText="141" w:rightFromText="141" w:vertAnchor="text" w:horzAnchor="margin" w:tblpX="675" w:tblpY="385"/>
        <w:tblW w:w="8951" w:type="dxa"/>
        <w:tblLook w:val="01E0"/>
      </w:tblPr>
      <w:tblGrid>
        <w:gridCol w:w="4896"/>
        <w:gridCol w:w="4536"/>
      </w:tblGrid>
      <w:tr w:rsidR="00AC593C" w:rsidRPr="00B94B8D" w:rsidTr="0089365F">
        <w:tc>
          <w:tcPr>
            <w:tcW w:w="4215" w:type="dxa"/>
          </w:tcPr>
          <w:p w:rsidR="00AC593C" w:rsidRPr="00B94B8D" w:rsidRDefault="00AC593C" w:rsidP="0089365F">
            <w:pPr>
              <w:ind w:right="1440"/>
              <w:rPr>
                <w:b/>
              </w:rPr>
            </w:pPr>
            <w:r w:rsidRPr="00B94B8D">
              <w:rPr>
                <w:b/>
              </w:rPr>
              <w:lastRenderedPageBreak/>
              <w:t>NFA:</w:t>
            </w:r>
          </w:p>
          <w:p w:rsidR="00AC593C" w:rsidRDefault="00AC593C" w:rsidP="0089365F">
            <w:pPr>
              <w:ind w:right="1440"/>
            </w:pPr>
          </w:p>
          <w:p w:rsidR="00AC593C" w:rsidRDefault="00AC593C" w:rsidP="0089365F">
            <w:pPr>
              <w:ind w:right="1440"/>
              <w:rPr>
                <w:b/>
              </w:rPr>
            </w:pPr>
            <w:r w:rsidRPr="00B94B8D">
              <w:t xml:space="preserve">V Praze dne </w:t>
            </w:r>
            <w:r w:rsidRPr="00541616">
              <w:t>…..</w:t>
            </w:r>
          </w:p>
          <w:p w:rsidR="00AC593C" w:rsidRPr="00B94B8D" w:rsidRDefault="00AC593C" w:rsidP="0089365F">
            <w:pPr>
              <w:ind w:right="1440"/>
            </w:pPr>
          </w:p>
          <w:p w:rsidR="00AC593C" w:rsidRPr="00B94B8D" w:rsidRDefault="00AC593C" w:rsidP="0089365F">
            <w:pPr>
              <w:ind w:right="1440"/>
            </w:pPr>
          </w:p>
          <w:p w:rsidR="00AC593C" w:rsidRPr="00B94B8D" w:rsidRDefault="00AC593C" w:rsidP="0089365F">
            <w:pPr>
              <w:ind w:right="1440"/>
            </w:pPr>
          </w:p>
          <w:p w:rsidR="00AC593C" w:rsidRPr="00B94B8D" w:rsidRDefault="00AC593C" w:rsidP="0089365F">
            <w:pPr>
              <w:ind w:right="1440"/>
            </w:pPr>
            <w:r w:rsidRPr="00B94B8D">
              <w:t>___________________________</w:t>
            </w:r>
          </w:p>
          <w:p w:rsidR="00AC593C" w:rsidRPr="00B94B8D" w:rsidRDefault="00AC593C" w:rsidP="0089365F">
            <w:pPr>
              <w:ind w:right="1440"/>
              <w:rPr>
                <w:rStyle w:val="platne1"/>
                <w:bCs/>
                <w:highlight w:val="yellow"/>
              </w:rPr>
            </w:pPr>
            <w:r w:rsidRPr="00B94B8D">
              <w:rPr>
                <w:b/>
                <w:bCs/>
              </w:rPr>
              <w:t>Národní filmový archiv</w:t>
            </w:r>
            <w:r w:rsidRPr="00B94B8D">
              <w:rPr>
                <w:rStyle w:val="platne1"/>
                <w:bCs/>
                <w:highlight w:val="yellow"/>
              </w:rPr>
              <w:t xml:space="preserve"> </w:t>
            </w:r>
          </w:p>
          <w:p w:rsidR="00AC593C" w:rsidRPr="00B94B8D" w:rsidRDefault="000026C9" w:rsidP="0089365F">
            <w:pPr>
              <w:ind w:right="1440"/>
              <w:rPr>
                <w:bCs/>
              </w:rPr>
            </w:pPr>
            <w:r>
              <w:rPr>
                <w:rStyle w:val="platne1"/>
                <w:bCs/>
              </w:rPr>
              <w:t>XXX</w:t>
            </w:r>
          </w:p>
          <w:p w:rsidR="00AC593C" w:rsidRPr="00B94B8D" w:rsidRDefault="00AC593C" w:rsidP="0089365F">
            <w:pPr>
              <w:ind w:right="1440"/>
            </w:pPr>
          </w:p>
        </w:tc>
        <w:tc>
          <w:tcPr>
            <w:tcW w:w="4736" w:type="dxa"/>
          </w:tcPr>
          <w:p w:rsidR="00AC593C" w:rsidRPr="00B94B8D" w:rsidRDefault="00AC593C" w:rsidP="0089365F">
            <w:pPr>
              <w:ind w:right="1440"/>
              <w:rPr>
                <w:b/>
              </w:rPr>
            </w:pPr>
            <w:r>
              <w:rPr>
                <w:b/>
              </w:rPr>
              <w:t>Nabyvatel</w:t>
            </w:r>
            <w:r w:rsidRPr="00B94B8D">
              <w:rPr>
                <w:b/>
              </w:rPr>
              <w:t>:</w:t>
            </w:r>
          </w:p>
          <w:p w:rsidR="00AC593C" w:rsidRDefault="00AC593C" w:rsidP="0089365F">
            <w:pPr>
              <w:ind w:right="1440"/>
            </w:pPr>
          </w:p>
          <w:p w:rsidR="00AC593C" w:rsidRDefault="00AC593C" w:rsidP="0089365F">
            <w:pPr>
              <w:ind w:right="1440"/>
            </w:pPr>
            <w:r w:rsidRPr="00B94B8D">
              <w:t xml:space="preserve">V </w:t>
            </w:r>
            <w:r>
              <w:t>Praze</w:t>
            </w:r>
            <w:r w:rsidRPr="00B94B8D">
              <w:t xml:space="preserve"> dne </w:t>
            </w:r>
            <w:r w:rsidRPr="00541616">
              <w:t>…..</w:t>
            </w:r>
          </w:p>
          <w:p w:rsidR="00AC593C" w:rsidRPr="00B94B8D" w:rsidRDefault="00AC593C" w:rsidP="0089365F">
            <w:pPr>
              <w:ind w:right="1440"/>
            </w:pPr>
          </w:p>
          <w:p w:rsidR="00AC593C" w:rsidRPr="00B94B8D" w:rsidRDefault="00AC593C" w:rsidP="0089365F">
            <w:pPr>
              <w:ind w:right="1440"/>
            </w:pPr>
          </w:p>
          <w:p w:rsidR="00AC593C" w:rsidRPr="00B94B8D" w:rsidRDefault="00AC593C" w:rsidP="0089365F">
            <w:pPr>
              <w:ind w:right="1440"/>
            </w:pPr>
          </w:p>
          <w:p w:rsidR="00AC593C" w:rsidRPr="00B94B8D" w:rsidRDefault="00AC593C" w:rsidP="0089365F">
            <w:pPr>
              <w:ind w:right="1440"/>
            </w:pPr>
            <w:r w:rsidRPr="00B94B8D">
              <w:t>________________________</w:t>
            </w:r>
          </w:p>
          <w:p w:rsidR="00AC593C" w:rsidRPr="001F19C2" w:rsidRDefault="002478FE" w:rsidP="0089365F">
            <w:pPr>
              <w:pStyle w:val="Zkladntext"/>
              <w:outlineLvl w:val="0"/>
              <w:rPr>
                <w:b/>
                <w:bCs/>
                <w:szCs w:val="22"/>
              </w:rPr>
            </w:pPr>
            <w:r>
              <w:rPr>
                <w:b/>
                <w:sz w:val="22"/>
                <w:szCs w:val="22"/>
              </w:rPr>
              <w:t>TV Nova</w:t>
            </w:r>
            <w:r w:rsidR="00AC593C" w:rsidRPr="001F19C2">
              <w:rPr>
                <w:b/>
                <w:sz w:val="22"/>
                <w:szCs w:val="22"/>
              </w:rPr>
              <w:t xml:space="preserve"> s</w:t>
            </w:r>
            <w:r>
              <w:rPr>
                <w:b/>
                <w:sz w:val="22"/>
                <w:szCs w:val="22"/>
              </w:rPr>
              <w:t>.</w:t>
            </w:r>
            <w:r w:rsidR="00AC593C" w:rsidRPr="001F19C2">
              <w:rPr>
                <w:b/>
                <w:sz w:val="22"/>
                <w:szCs w:val="22"/>
              </w:rPr>
              <w:t>r.o.</w:t>
            </w:r>
          </w:p>
          <w:p w:rsidR="00AC593C" w:rsidRPr="00B94B8D" w:rsidRDefault="000026C9" w:rsidP="0089365F">
            <w:pPr>
              <w:ind w:right="1440"/>
            </w:pPr>
            <w:r>
              <w:rPr>
                <w:spacing w:val="6"/>
                <w:sz w:val="22"/>
                <w:szCs w:val="22"/>
              </w:rPr>
              <w:t>XXX</w:t>
            </w:r>
          </w:p>
        </w:tc>
      </w:tr>
      <w:tr w:rsidR="00AC593C" w:rsidRPr="00B94B8D" w:rsidTr="0089365F">
        <w:tc>
          <w:tcPr>
            <w:tcW w:w="4215" w:type="dxa"/>
          </w:tcPr>
          <w:p w:rsidR="00AC593C" w:rsidRPr="00B94B8D" w:rsidRDefault="00AC593C" w:rsidP="0089365F">
            <w:pPr>
              <w:ind w:right="1440"/>
            </w:pPr>
          </w:p>
        </w:tc>
        <w:tc>
          <w:tcPr>
            <w:tcW w:w="4736" w:type="dxa"/>
          </w:tcPr>
          <w:p w:rsidR="00AC593C" w:rsidRPr="008B51C8" w:rsidRDefault="00AC593C" w:rsidP="0089365F">
            <w:pPr>
              <w:ind w:right="1440"/>
            </w:pPr>
          </w:p>
          <w:p w:rsidR="00AC593C" w:rsidRPr="008B51C8" w:rsidRDefault="00AC593C" w:rsidP="0089365F">
            <w:pPr>
              <w:ind w:right="1440"/>
            </w:pPr>
          </w:p>
          <w:p w:rsidR="00AC593C" w:rsidRPr="008B51C8" w:rsidRDefault="00AC593C" w:rsidP="0089365F">
            <w:pPr>
              <w:ind w:right="1440"/>
            </w:pPr>
          </w:p>
          <w:p w:rsidR="00AC593C" w:rsidRPr="008B51C8" w:rsidRDefault="00AC593C" w:rsidP="0089365F">
            <w:pPr>
              <w:ind w:right="1440"/>
            </w:pPr>
          </w:p>
          <w:p w:rsidR="00AC593C" w:rsidRPr="008B51C8" w:rsidRDefault="00AC593C" w:rsidP="0089365F">
            <w:pPr>
              <w:ind w:right="1440"/>
            </w:pPr>
            <w:r w:rsidRPr="008B51C8">
              <w:t>________________________</w:t>
            </w:r>
          </w:p>
          <w:p w:rsidR="00334429" w:rsidRDefault="002478FE" w:rsidP="0089365F">
            <w:pPr>
              <w:ind w:right="1440"/>
              <w:rPr>
                <w:b/>
              </w:rPr>
            </w:pPr>
            <w:r>
              <w:rPr>
                <w:b/>
                <w:sz w:val="22"/>
                <w:szCs w:val="22"/>
              </w:rPr>
              <w:t>TV Nova s.r.o.</w:t>
            </w:r>
          </w:p>
          <w:p w:rsidR="00AC593C" w:rsidRPr="008B51C8" w:rsidRDefault="000026C9" w:rsidP="0089365F">
            <w:pPr>
              <w:ind w:right="1440"/>
            </w:pPr>
            <w:r>
              <w:rPr>
                <w:spacing w:val="6"/>
                <w:sz w:val="22"/>
                <w:szCs w:val="22"/>
              </w:rPr>
              <w:t>XXX</w:t>
            </w:r>
          </w:p>
        </w:tc>
      </w:tr>
    </w:tbl>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AC593C" w:rsidRDefault="00AC593C" w:rsidP="00AC593C"/>
    <w:p w:rsidR="009C6CCB" w:rsidRDefault="00AC593C" w:rsidP="009C6CCB">
      <w:pPr>
        <w:jc w:val="center"/>
        <w:rPr>
          <w:sz w:val="19"/>
          <w:szCs w:val="19"/>
        </w:rPr>
      </w:pPr>
      <w:r>
        <w:br w:type="page"/>
      </w:r>
      <w:r w:rsidR="003138A6" w:rsidRPr="00E23C08">
        <w:rPr>
          <w:highlight w:val="green"/>
        </w:rPr>
        <w:lastRenderedPageBreak/>
        <w:t>Příloha č. 1</w:t>
      </w:r>
      <w:r w:rsidR="00AD6EB8" w:rsidRPr="0020786F" w:rsidDel="00AD6EB8">
        <w:rPr>
          <w:b/>
        </w:rPr>
        <w:t xml:space="preserve"> </w:t>
      </w:r>
    </w:p>
    <w:p w:rsidR="00B34CCA" w:rsidRDefault="00B34CCA"/>
    <w:tbl>
      <w:tblPr>
        <w:tblW w:w="10097" w:type="dxa"/>
        <w:tblInd w:w="55" w:type="dxa"/>
        <w:tblCellMar>
          <w:left w:w="70" w:type="dxa"/>
          <w:right w:w="70" w:type="dxa"/>
        </w:tblCellMar>
        <w:tblLook w:val="04A0"/>
      </w:tblPr>
      <w:tblGrid>
        <w:gridCol w:w="2917"/>
        <w:gridCol w:w="1600"/>
        <w:gridCol w:w="1380"/>
        <w:gridCol w:w="1780"/>
        <w:gridCol w:w="900"/>
        <w:gridCol w:w="1520"/>
      </w:tblGrid>
      <w:tr w:rsidR="00493CB2" w:rsidRPr="00493CB2" w:rsidTr="00493CB2">
        <w:trPr>
          <w:trHeight w:val="315"/>
        </w:trPr>
        <w:tc>
          <w:tcPr>
            <w:tcW w:w="291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3CB2" w:rsidRPr="00493CB2" w:rsidRDefault="00493CB2" w:rsidP="00493CB2">
            <w:pPr>
              <w:rPr>
                <w:rFonts w:ascii="Calibri" w:hAnsi="Calibri" w:cs="Arial"/>
                <w:b/>
                <w:bCs/>
              </w:rPr>
            </w:pPr>
            <w:r w:rsidRPr="00493CB2">
              <w:rPr>
                <w:rFonts w:ascii="Calibri" w:hAnsi="Calibri" w:cs="Arial"/>
                <w:b/>
                <w:bCs/>
                <w:sz w:val="22"/>
                <w:szCs w:val="22"/>
              </w:rPr>
              <w:t>Název filmu</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rsidR="00493CB2" w:rsidRPr="00493CB2" w:rsidRDefault="00493CB2" w:rsidP="00493CB2">
            <w:pPr>
              <w:jc w:val="center"/>
              <w:rPr>
                <w:rFonts w:ascii="Calibri" w:hAnsi="Calibri" w:cs="Arial"/>
                <w:b/>
                <w:bCs/>
              </w:rPr>
            </w:pPr>
            <w:r w:rsidRPr="00493CB2">
              <w:rPr>
                <w:rFonts w:ascii="Calibri" w:hAnsi="Calibri" w:cs="Arial"/>
                <w:b/>
                <w:bCs/>
                <w:sz w:val="22"/>
                <w:szCs w:val="22"/>
              </w:rPr>
              <w:t>Rok výroby</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rsidR="00493CB2" w:rsidRPr="00493CB2" w:rsidRDefault="00493CB2" w:rsidP="00493CB2">
            <w:pPr>
              <w:jc w:val="center"/>
              <w:rPr>
                <w:rFonts w:ascii="Calibri" w:hAnsi="Calibri" w:cs="Arial"/>
                <w:b/>
                <w:bCs/>
              </w:rPr>
            </w:pPr>
            <w:r w:rsidRPr="00493CB2">
              <w:rPr>
                <w:rFonts w:ascii="Calibri" w:hAnsi="Calibri" w:cs="Arial"/>
                <w:b/>
                <w:bCs/>
                <w:sz w:val="22"/>
                <w:szCs w:val="22"/>
              </w:rPr>
              <w:t>Reklama</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93CB2" w:rsidRPr="00493CB2" w:rsidRDefault="00493CB2" w:rsidP="00493CB2">
            <w:pPr>
              <w:jc w:val="center"/>
              <w:rPr>
                <w:rFonts w:ascii="Calibri" w:hAnsi="Calibri" w:cs="Arial"/>
                <w:b/>
                <w:bCs/>
              </w:rPr>
            </w:pPr>
            <w:r w:rsidRPr="00493CB2">
              <w:rPr>
                <w:rFonts w:ascii="Calibri" w:hAnsi="Calibri" w:cs="Arial"/>
                <w:b/>
                <w:bCs/>
                <w:sz w:val="22"/>
                <w:szCs w:val="22"/>
              </w:rPr>
              <w:t>Licenční doba</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493CB2" w:rsidRPr="00493CB2" w:rsidRDefault="00493CB2" w:rsidP="00493CB2">
            <w:pPr>
              <w:jc w:val="center"/>
              <w:rPr>
                <w:rFonts w:ascii="Calibri" w:hAnsi="Calibri" w:cs="Arial"/>
                <w:b/>
                <w:bCs/>
              </w:rPr>
            </w:pPr>
            <w:r w:rsidRPr="00493CB2">
              <w:rPr>
                <w:rFonts w:ascii="Calibri" w:hAnsi="Calibri" w:cs="Arial"/>
                <w:b/>
                <w:bCs/>
                <w:sz w:val="22"/>
                <w:szCs w:val="22"/>
              </w:rPr>
              <w:t xml:space="preserve">Počet uvedení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493CB2" w:rsidRPr="00493CB2" w:rsidRDefault="00493CB2" w:rsidP="00493CB2">
            <w:pPr>
              <w:jc w:val="center"/>
              <w:rPr>
                <w:rFonts w:ascii="Calibri" w:hAnsi="Calibri" w:cs="Arial"/>
                <w:b/>
                <w:bCs/>
              </w:rPr>
            </w:pPr>
            <w:r w:rsidRPr="00493CB2">
              <w:rPr>
                <w:rFonts w:ascii="Calibri" w:hAnsi="Calibri" w:cs="Arial"/>
                <w:b/>
                <w:bCs/>
                <w:sz w:val="22"/>
                <w:szCs w:val="22"/>
              </w:rPr>
              <w:t>Cena</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0026C9" w:rsidRPr="00493CB2" w:rsidTr="00B9736A">
        <w:trPr>
          <w:trHeight w:val="315"/>
        </w:trPr>
        <w:tc>
          <w:tcPr>
            <w:tcW w:w="2917" w:type="dxa"/>
            <w:tcBorders>
              <w:top w:val="nil"/>
              <w:left w:val="single" w:sz="4" w:space="0" w:color="auto"/>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60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3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178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c>
          <w:tcPr>
            <w:tcW w:w="900" w:type="dxa"/>
            <w:tcBorders>
              <w:top w:val="nil"/>
              <w:left w:val="nil"/>
              <w:bottom w:val="single" w:sz="4" w:space="0" w:color="auto"/>
              <w:right w:val="single" w:sz="4" w:space="0" w:color="auto"/>
            </w:tcBorders>
            <w:shd w:val="clear" w:color="auto" w:fill="auto"/>
            <w:noWrap/>
            <w:hideMark/>
          </w:tcPr>
          <w:p w:rsidR="000026C9" w:rsidRDefault="000026C9">
            <w:r w:rsidRPr="00376BEB">
              <w:rPr>
                <w:rFonts w:ascii="Calibri" w:hAnsi="Calibri" w:cs="Arial"/>
                <w:sz w:val="22"/>
                <w:szCs w:val="22"/>
                <w:highlight w:val="green"/>
              </w:rPr>
              <w:t>XXX</w:t>
            </w:r>
          </w:p>
        </w:tc>
        <w:tc>
          <w:tcPr>
            <w:tcW w:w="1520" w:type="dxa"/>
            <w:tcBorders>
              <w:top w:val="nil"/>
              <w:left w:val="nil"/>
              <w:bottom w:val="single" w:sz="4" w:space="0" w:color="auto"/>
              <w:right w:val="single" w:sz="4" w:space="0" w:color="auto"/>
            </w:tcBorders>
            <w:shd w:val="clear" w:color="FFFFFF" w:fill="FFFFFF"/>
            <w:noWrap/>
            <w:hideMark/>
          </w:tcPr>
          <w:p w:rsidR="000026C9" w:rsidRDefault="000026C9">
            <w:r w:rsidRPr="00376BEB">
              <w:rPr>
                <w:rFonts w:ascii="Calibri" w:hAnsi="Calibri" w:cs="Arial"/>
                <w:sz w:val="22"/>
                <w:szCs w:val="22"/>
                <w:highlight w:val="green"/>
              </w:rPr>
              <w:t>XXX</w:t>
            </w:r>
          </w:p>
        </w:tc>
      </w:tr>
      <w:tr w:rsidR="00493CB2" w:rsidRPr="00493CB2" w:rsidTr="00493CB2">
        <w:trPr>
          <w:trHeight w:val="315"/>
        </w:trPr>
        <w:tc>
          <w:tcPr>
            <w:tcW w:w="2917" w:type="dxa"/>
            <w:tcBorders>
              <w:top w:val="nil"/>
              <w:left w:val="nil"/>
              <w:bottom w:val="nil"/>
              <w:right w:val="nil"/>
            </w:tcBorders>
            <w:shd w:val="clear" w:color="auto" w:fill="auto"/>
            <w:noWrap/>
            <w:vAlign w:val="bottom"/>
            <w:hideMark/>
          </w:tcPr>
          <w:p w:rsidR="00493CB2" w:rsidRPr="00493CB2" w:rsidRDefault="00493CB2" w:rsidP="00493CB2">
            <w:pPr>
              <w:rPr>
                <w:rFonts w:ascii="Calibri" w:hAnsi="Calibri" w:cs="Arial"/>
                <w:color w:val="000000"/>
                <w:highlight w:val="green"/>
              </w:rPr>
            </w:pPr>
          </w:p>
        </w:tc>
        <w:tc>
          <w:tcPr>
            <w:tcW w:w="1600" w:type="dxa"/>
            <w:tcBorders>
              <w:top w:val="nil"/>
              <w:left w:val="nil"/>
              <w:bottom w:val="nil"/>
              <w:right w:val="nil"/>
            </w:tcBorders>
            <w:shd w:val="clear" w:color="auto" w:fill="auto"/>
            <w:noWrap/>
            <w:vAlign w:val="bottom"/>
            <w:hideMark/>
          </w:tcPr>
          <w:p w:rsidR="00493CB2" w:rsidRPr="00493CB2" w:rsidRDefault="00493CB2" w:rsidP="00493CB2">
            <w:pPr>
              <w:rPr>
                <w:rFonts w:ascii="Calibri" w:hAnsi="Calibri" w:cs="Arial"/>
                <w:color w:val="000000"/>
                <w:highlight w:val="green"/>
              </w:rPr>
            </w:pPr>
          </w:p>
        </w:tc>
        <w:tc>
          <w:tcPr>
            <w:tcW w:w="1380" w:type="dxa"/>
            <w:tcBorders>
              <w:top w:val="nil"/>
              <w:left w:val="nil"/>
              <w:bottom w:val="nil"/>
              <w:right w:val="nil"/>
            </w:tcBorders>
            <w:shd w:val="clear" w:color="auto" w:fill="auto"/>
            <w:noWrap/>
            <w:vAlign w:val="bottom"/>
            <w:hideMark/>
          </w:tcPr>
          <w:p w:rsidR="00493CB2" w:rsidRPr="00493CB2" w:rsidRDefault="00493CB2" w:rsidP="00493CB2">
            <w:pPr>
              <w:rPr>
                <w:rFonts w:ascii="Calibri" w:hAnsi="Calibri" w:cs="Arial"/>
                <w:color w:val="000000"/>
                <w:highlight w:val="green"/>
              </w:rPr>
            </w:pPr>
          </w:p>
        </w:tc>
        <w:tc>
          <w:tcPr>
            <w:tcW w:w="1780" w:type="dxa"/>
            <w:tcBorders>
              <w:top w:val="nil"/>
              <w:left w:val="nil"/>
              <w:bottom w:val="nil"/>
              <w:right w:val="nil"/>
            </w:tcBorders>
            <w:shd w:val="clear" w:color="auto" w:fill="auto"/>
            <w:noWrap/>
            <w:vAlign w:val="bottom"/>
            <w:hideMark/>
          </w:tcPr>
          <w:p w:rsidR="00493CB2" w:rsidRPr="00493CB2" w:rsidRDefault="00493CB2" w:rsidP="00493CB2">
            <w:pPr>
              <w:jc w:val="right"/>
              <w:rPr>
                <w:rFonts w:ascii="Calibri" w:hAnsi="Calibri" w:cs="Arial"/>
                <w:color w:val="000000"/>
                <w:highlight w:val="green"/>
              </w:rPr>
            </w:pP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493CB2" w:rsidRPr="00493CB2" w:rsidRDefault="00493CB2" w:rsidP="00493CB2">
            <w:pPr>
              <w:jc w:val="right"/>
              <w:rPr>
                <w:rFonts w:ascii="Calibri" w:hAnsi="Calibri" w:cs="Arial"/>
                <w:b/>
                <w:bCs/>
                <w:highlight w:val="green"/>
              </w:rPr>
            </w:pPr>
            <w:r w:rsidRPr="00493CB2">
              <w:rPr>
                <w:rFonts w:ascii="Calibri" w:hAnsi="Calibri" w:cs="Arial"/>
                <w:b/>
                <w:bCs/>
                <w:sz w:val="22"/>
                <w:szCs w:val="22"/>
                <w:highlight w:val="green"/>
              </w:rPr>
              <w:t>Celkem</w:t>
            </w:r>
          </w:p>
        </w:tc>
        <w:tc>
          <w:tcPr>
            <w:tcW w:w="1520" w:type="dxa"/>
            <w:tcBorders>
              <w:top w:val="nil"/>
              <w:left w:val="nil"/>
              <w:bottom w:val="single" w:sz="4" w:space="0" w:color="auto"/>
              <w:right w:val="single" w:sz="4" w:space="0" w:color="auto"/>
            </w:tcBorders>
            <w:shd w:val="clear" w:color="auto" w:fill="auto"/>
            <w:noWrap/>
            <w:vAlign w:val="bottom"/>
            <w:hideMark/>
          </w:tcPr>
          <w:p w:rsidR="00493CB2" w:rsidRPr="00493CB2" w:rsidRDefault="000026C9" w:rsidP="00493CB2">
            <w:pPr>
              <w:jc w:val="right"/>
              <w:rPr>
                <w:rFonts w:ascii="Calibri" w:hAnsi="Calibri" w:cs="Arial"/>
                <w:b/>
                <w:bCs/>
                <w:color w:val="000000"/>
                <w:highlight w:val="green"/>
              </w:rPr>
            </w:pPr>
            <w:r>
              <w:rPr>
                <w:rFonts w:ascii="Calibri" w:hAnsi="Calibri" w:cs="Arial"/>
                <w:b/>
                <w:bCs/>
                <w:color w:val="000000"/>
                <w:sz w:val="22"/>
                <w:szCs w:val="22"/>
                <w:highlight w:val="green"/>
              </w:rPr>
              <w:t>XXX</w:t>
            </w:r>
          </w:p>
        </w:tc>
      </w:tr>
    </w:tbl>
    <w:p w:rsidR="00AD6EB8" w:rsidRDefault="00AD6EB8"/>
    <w:sectPr w:rsidR="00AD6EB8" w:rsidSect="00117DC4">
      <w:footerReference w:type="default" r:id="rId8"/>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02D" w:rsidRDefault="00AC002D" w:rsidP="00A542AA">
      <w:r>
        <w:separator/>
      </w:r>
    </w:p>
  </w:endnote>
  <w:endnote w:type="continuationSeparator" w:id="0">
    <w:p w:rsidR="00AC002D" w:rsidRDefault="00AC002D" w:rsidP="00A542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C8D" w:rsidRDefault="002A3C8D">
    <w:pPr>
      <w:pStyle w:val="Zpat"/>
      <w:jc w:val="right"/>
    </w:pPr>
    <w:r>
      <w:t xml:space="preserve">Stránka </w:t>
    </w:r>
    <w:r w:rsidR="00BC75A8">
      <w:rPr>
        <w:b/>
        <w:bCs/>
      </w:rPr>
      <w:fldChar w:fldCharType="begin"/>
    </w:r>
    <w:r>
      <w:rPr>
        <w:b/>
        <w:bCs/>
      </w:rPr>
      <w:instrText>PAGE</w:instrText>
    </w:r>
    <w:r w:rsidR="00BC75A8">
      <w:rPr>
        <w:b/>
        <w:bCs/>
      </w:rPr>
      <w:fldChar w:fldCharType="separate"/>
    </w:r>
    <w:r w:rsidR="000026C9">
      <w:rPr>
        <w:b/>
        <w:bCs/>
        <w:noProof/>
      </w:rPr>
      <w:t>7</w:t>
    </w:r>
    <w:r w:rsidR="00BC75A8">
      <w:rPr>
        <w:b/>
        <w:bCs/>
      </w:rPr>
      <w:fldChar w:fldCharType="end"/>
    </w:r>
    <w:r>
      <w:t xml:space="preserve"> z </w:t>
    </w:r>
    <w:r w:rsidR="00BC75A8">
      <w:rPr>
        <w:b/>
        <w:bCs/>
      </w:rPr>
      <w:fldChar w:fldCharType="begin"/>
    </w:r>
    <w:r>
      <w:rPr>
        <w:b/>
        <w:bCs/>
      </w:rPr>
      <w:instrText>NUMPAGES</w:instrText>
    </w:r>
    <w:r w:rsidR="00BC75A8">
      <w:rPr>
        <w:b/>
        <w:bCs/>
      </w:rPr>
      <w:fldChar w:fldCharType="separate"/>
    </w:r>
    <w:r w:rsidR="000026C9">
      <w:rPr>
        <w:b/>
        <w:bCs/>
        <w:noProof/>
      </w:rPr>
      <w:t>8</w:t>
    </w:r>
    <w:r w:rsidR="00BC75A8">
      <w:rPr>
        <w:b/>
        <w:bCs/>
      </w:rPr>
      <w:fldChar w:fldCharType="end"/>
    </w:r>
  </w:p>
  <w:p w:rsidR="002A3C8D" w:rsidRDefault="002A3C8D">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02D" w:rsidRDefault="00AC002D" w:rsidP="00A542AA">
      <w:r>
        <w:separator/>
      </w:r>
    </w:p>
  </w:footnote>
  <w:footnote w:type="continuationSeparator" w:id="0">
    <w:p w:rsidR="00AC002D" w:rsidRDefault="00AC002D" w:rsidP="00A542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
    <w:nsid w:val="10263795"/>
    <w:multiLevelType w:val="hybridMultilevel"/>
    <w:tmpl w:val="E1806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5D7224"/>
    <w:multiLevelType w:val="hybridMultilevel"/>
    <w:tmpl w:val="302A280E"/>
    <w:lvl w:ilvl="0" w:tplc="04050001">
      <w:start w:val="1"/>
      <w:numFmt w:val="bullet"/>
      <w:lvlText w:val=""/>
      <w:lvlJc w:val="left"/>
      <w:pPr>
        <w:tabs>
          <w:tab w:val="num" w:pos="720"/>
        </w:tabs>
        <w:ind w:left="720" w:hanging="360"/>
      </w:pPr>
      <w:rPr>
        <w:rFonts w:ascii="Symbol" w:hAnsi="Symbol" w:hint="default"/>
      </w:rPr>
    </w:lvl>
    <w:lvl w:ilvl="1" w:tplc="72D6DDF2">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4">
    <w:nsid w:val="2E965DF4"/>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5">
    <w:nsid w:val="37533A6A"/>
    <w:multiLevelType w:val="singleLevel"/>
    <w:tmpl w:val="04050001"/>
    <w:lvl w:ilvl="0">
      <w:start w:val="1"/>
      <w:numFmt w:val="bullet"/>
      <w:lvlText w:val=""/>
      <w:lvlJc w:val="left"/>
      <w:pPr>
        <w:tabs>
          <w:tab w:val="num" w:pos="786"/>
        </w:tabs>
        <w:ind w:left="786" w:hanging="360"/>
      </w:pPr>
      <w:rPr>
        <w:rFonts w:ascii="Symbol" w:hAnsi="Symbol" w:hint="default"/>
      </w:rPr>
    </w:lvl>
  </w:abstractNum>
  <w:abstractNum w:abstractNumId="6">
    <w:nsid w:val="3C12361F"/>
    <w:multiLevelType w:val="hybridMultilevel"/>
    <w:tmpl w:val="DD6ACECE"/>
    <w:lvl w:ilvl="0" w:tplc="529CB2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42125F5B"/>
    <w:multiLevelType w:val="hybridMultilevel"/>
    <w:tmpl w:val="E18065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E9F019F"/>
    <w:multiLevelType w:val="multilevel"/>
    <w:tmpl w:val="B2BA206E"/>
    <w:lvl w:ilvl="0">
      <w:start w:val="2"/>
      <w:numFmt w:val="decimal"/>
      <w:lvlText w:val="%1."/>
      <w:lvlJc w:val="left"/>
      <w:pPr>
        <w:tabs>
          <w:tab w:val="num" w:pos="540"/>
        </w:tabs>
        <w:ind w:left="540" w:hanging="540"/>
      </w:pPr>
      <w:rPr>
        <w:rFonts w:ascii="Times New Roman" w:hAnsi="Times New Roman" w:cs="Times New Roman" w:hint="default"/>
        <w:b w:val="0"/>
        <w:i w:val="0"/>
        <w:sz w:val="24"/>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5D1A75A6"/>
    <w:multiLevelType w:val="hybridMultilevel"/>
    <w:tmpl w:val="75E0A826"/>
    <w:lvl w:ilvl="0" w:tplc="A550A018">
      <w:start w:val="1"/>
      <w:numFmt w:val="decimal"/>
      <w:lvlText w:val="%1)"/>
      <w:lvlJc w:val="left"/>
      <w:pPr>
        <w:tabs>
          <w:tab w:val="num" w:pos="357"/>
        </w:tabs>
        <w:ind w:left="357" w:hanging="357"/>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E0E0752"/>
    <w:multiLevelType w:val="hybridMultilevel"/>
    <w:tmpl w:val="97DEB7B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76261378">
      <w:numFmt w:val="bullet"/>
      <w:lvlText w:val="-"/>
      <w:lvlJc w:val="left"/>
      <w:pPr>
        <w:ind w:left="1495" w:hanging="360"/>
      </w:pPr>
      <w:rPr>
        <w:rFonts w:ascii="Times New Roman" w:eastAsia="Times New Roman" w:hAnsi="Times New Roman" w:cs="Times New Roman"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2">
    <w:nsid w:val="742034B6"/>
    <w:multiLevelType w:val="multilevel"/>
    <w:tmpl w:val="930CC656"/>
    <w:lvl w:ilvl="0">
      <w:start w:val="1"/>
      <w:numFmt w:val="decimal"/>
      <w:lvlText w:val="%1."/>
      <w:legacy w:legacy="1" w:legacySpace="120" w:legacyIndent="360"/>
      <w:lvlJc w:val="left"/>
      <w:pPr>
        <w:ind w:left="360" w:hanging="360"/>
      </w:pPr>
      <w:rPr>
        <w:b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num w:numId="1">
    <w:abstractNumId w:val="3"/>
  </w:num>
  <w:num w:numId="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0"/>
  </w:num>
  <w:num w:numId="4">
    <w:abstractNumId w:val="11"/>
  </w:num>
  <w:num w:numId="5">
    <w:abstractNumId w:val="2"/>
  </w:num>
  <w:num w:numId="6">
    <w:abstractNumId w:val="8"/>
  </w:num>
  <w:num w:numId="7">
    <w:abstractNumId w:val="5"/>
  </w:num>
  <w:num w:numId="8">
    <w:abstractNumId w:val="1"/>
  </w:num>
  <w:num w:numId="9">
    <w:abstractNumId w:val="10"/>
  </w:num>
  <w:num w:numId="10">
    <w:abstractNumId w:val="4"/>
  </w:num>
  <w:num w:numId="11">
    <w:abstractNumId w:val="7"/>
  </w:num>
  <w:num w:numId="12">
    <w:abstractNumId w:val="6"/>
  </w:num>
  <w:num w:numId="13">
    <w:abstractNumId w:val="12"/>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mová Zdeňka">
    <w15:presenceInfo w15:providerId="AD" w15:userId="S-1-5-21-578609240-1750521313-2388212295-32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C593C"/>
    <w:rsid w:val="000026C9"/>
    <w:rsid w:val="00005CC3"/>
    <w:rsid w:val="0000699E"/>
    <w:rsid w:val="00027AF2"/>
    <w:rsid w:val="00030EA8"/>
    <w:rsid w:val="000312FD"/>
    <w:rsid w:val="000408A3"/>
    <w:rsid w:val="000E4DB3"/>
    <w:rsid w:val="000F0CDF"/>
    <w:rsid w:val="000F1FF0"/>
    <w:rsid w:val="000F5184"/>
    <w:rsid w:val="0010567F"/>
    <w:rsid w:val="001063AA"/>
    <w:rsid w:val="00117DC4"/>
    <w:rsid w:val="00124866"/>
    <w:rsid w:val="00146780"/>
    <w:rsid w:val="001538A8"/>
    <w:rsid w:val="001A3B95"/>
    <w:rsid w:val="001C68D8"/>
    <w:rsid w:val="001D4BBC"/>
    <w:rsid w:val="001D6A4F"/>
    <w:rsid w:val="001F19C2"/>
    <w:rsid w:val="001F50C8"/>
    <w:rsid w:val="00212BBB"/>
    <w:rsid w:val="00233ED2"/>
    <w:rsid w:val="002411D8"/>
    <w:rsid w:val="00243420"/>
    <w:rsid w:val="00245E9B"/>
    <w:rsid w:val="002478FE"/>
    <w:rsid w:val="002632C3"/>
    <w:rsid w:val="00263A32"/>
    <w:rsid w:val="00263F72"/>
    <w:rsid w:val="0026519C"/>
    <w:rsid w:val="00286732"/>
    <w:rsid w:val="002A3B61"/>
    <w:rsid w:val="002A3C8D"/>
    <w:rsid w:val="002B36C3"/>
    <w:rsid w:val="002E6D3D"/>
    <w:rsid w:val="002E74F2"/>
    <w:rsid w:val="002F575B"/>
    <w:rsid w:val="00310F15"/>
    <w:rsid w:val="003138A6"/>
    <w:rsid w:val="003173E3"/>
    <w:rsid w:val="003206F2"/>
    <w:rsid w:val="00334429"/>
    <w:rsid w:val="00340A0E"/>
    <w:rsid w:val="00345BD9"/>
    <w:rsid w:val="00350489"/>
    <w:rsid w:val="003669F8"/>
    <w:rsid w:val="003A6E9B"/>
    <w:rsid w:val="003C18C3"/>
    <w:rsid w:val="003E3393"/>
    <w:rsid w:val="003E770A"/>
    <w:rsid w:val="003F74E8"/>
    <w:rsid w:val="004031C1"/>
    <w:rsid w:val="00403E4B"/>
    <w:rsid w:val="00407D31"/>
    <w:rsid w:val="004253C5"/>
    <w:rsid w:val="00440B0F"/>
    <w:rsid w:val="00454049"/>
    <w:rsid w:val="0045765C"/>
    <w:rsid w:val="00493CB2"/>
    <w:rsid w:val="004B436E"/>
    <w:rsid w:val="004C4F80"/>
    <w:rsid w:val="004E05DB"/>
    <w:rsid w:val="004F75F0"/>
    <w:rsid w:val="004F7C5D"/>
    <w:rsid w:val="00506193"/>
    <w:rsid w:val="0051114D"/>
    <w:rsid w:val="00521CE7"/>
    <w:rsid w:val="005505EC"/>
    <w:rsid w:val="0056088A"/>
    <w:rsid w:val="00560C5F"/>
    <w:rsid w:val="00561C09"/>
    <w:rsid w:val="00571CFA"/>
    <w:rsid w:val="0058436E"/>
    <w:rsid w:val="00587C3D"/>
    <w:rsid w:val="005C387A"/>
    <w:rsid w:val="005E67AD"/>
    <w:rsid w:val="005E7DCD"/>
    <w:rsid w:val="00605439"/>
    <w:rsid w:val="00605721"/>
    <w:rsid w:val="0062564A"/>
    <w:rsid w:val="006421F4"/>
    <w:rsid w:val="006470E6"/>
    <w:rsid w:val="0067719C"/>
    <w:rsid w:val="0068639B"/>
    <w:rsid w:val="006A6A50"/>
    <w:rsid w:val="006B11E3"/>
    <w:rsid w:val="006C004C"/>
    <w:rsid w:val="006C6233"/>
    <w:rsid w:val="006E0178"/>
    <w:rsid w:val="006E5052"/>
    <w:rsid w:val="006F2BB7"/>
    <w:rsid w:val="00700634"/>
    <w:rsid w:val="0070274D"/>
    <w:rsid w:val="00705508"/>
    <w:rsid w:val="0073010A"/>
    <w:rsid w:val="007331A7"/>
    <w:rsid w:val="00751621"/>
    <w:rsid w:val="0075168F"/>
    <w:rsid w:val="00760DE0"/>
    <w:rsid w:val="00775AB2"/>
    <w:rsid w:val="007770C6"/>
    <w:rsid w:val="007A2C93"/>
    <w:rsid w:val="007B0519"/>
    <w:rsid w:val="007C0CA7"/>
    <w:rsid w:val="007C651E"/>
    <w:rsid w:val="007D257B"/>
    <w:rsid w:val="007E56B1"/>
    <w:rsid w:val="007F6876"/>
    <w:rsid w:val="00803CDB"/>
    <w:rsid w:val="008054A7"/>
    <w:rsid w:val="00823FB2"/>
    <w:rsid w:val="00837A82"/>
    <w:rsid w:val="00840176"/>
    <w:rsid w:val="008464D6"/>
    <w:rsid w:val="00863FB5"/>
    <w:rsid w:val="0086531D"/>
    <w:rsid w:val="0087371F"/>
    <w:rsid w:val="00887FE2"/>
    <w:rsid w:val="0089365F"/>
    <w:rsid w:val="008949A5"/>
    <w:rsid w:val="008B2A7B"/>
    <w:rsid w:val="008C2A7F"/>
    <w:rsid w:val="00920C23"/>
    <w:rsid w:val="00927904"/>
    <w:rsid w:val="00933282"/>
    <w:rsid w:val="00951D16"/>
    <w:rsid w:val="00953B60"/>
    <w:rsid w:val="00953FE8"/>
    <w:rsid w:val="00997AA2"/>
    <w:rsid w:val="009A21CD"/>
    <w:rsid w:val="009C6CCB"/>
    <w:rsid w:val="009E076B"/>
    <w:rsid w:val="009F5E90"/>
    <w:rsid w:val="00A15391"/>
    <w:rsid w:val="00A16123"/>
    <w:rsid w:val="00A346C5"/>
    <w:rsid w:val="00A372DF"/>
    <w:rsid w:val="00A374A0"/>
    <w:rsid w:val="00A42558"/>
    <w:rsid w:val="00A542AA"/>
    <w:rsid w:val="00A70C5D"/>
    <w:rsid w:val="00A87689"/>
    <w:rsid w:val="00AB5304"/>
    <w:rsid w:val="00AB7C04"/>
    <w:rsid w:val="00AC002D"/>
    <w:rsid w:val="00AC593C"/>
    <w:rsid w:val="00AD0E18"/>
    <w:rsid w:val="00AD6EB8"/>
    <w:rsid w:val="00AE603D"/>
    <w:rsid w:val="00B34CCA"/>
    <w:rsid w:val="00B35CCD"/>
    <w:rsid w:val="00B712DD"/>
    <w:rsid w:val="00B87FD1"/>
    <w:rsid w:val="00B90481"/>
    <w:rsid w:val="00BA1EF7"/>
    <w:rsid w:val="00BA2712"/>
    <w:rsid w:val="00BB2D88"/>
    <w:rsid w:val="00BB61F0"/>
    <w:rsid w:val="00BC75A8"/>
    <w:rsid w:val="00C12AC4"/>
    <w:rsid w:val="00C153BF"/>
    <w:rsid w:val="00C31377"/>
    <w:rsid w:val="00C327CE"/>
    <w:rsid w:val="00C342B0"/>
    <w:rsid w:val="00C42488"/>
    <w:rsid w:val="00C56006"/>
    <w:rsid w:val="00C62C58"/>
    <w:rsid w:val="00C919B6"/>
    <w:rsid w:val="00C97C65"/>
    <w:rsid w:val="00CA4478"/>
    <w:rsid w:val="00CD003B"/>
    <w:rsid w:val="00CF0952"/>
    <w:rsid w:val="00D207FB"/>
    <w:rsid w:val="00D2656C"/>
    <w:rsid w:val="00D265AD"/>
    <w:rsid w:val="00D33A08"/>
    <w:rsid w:val="00D562E5"/>
    <w:rsid w:val="00D627D7"/>
    <w:rsid w:val="00D649B0"/>
    <w:rsid w:val="00D7271A"/>
    <w:rsid w:val="00D835E0"/>
    <w:rsid w:val="00D91C30"/>
    <w:rsid w:val="00D962CA"/>
    <w:rsid w:val="00DA6260"/>
    <w:rsid w:val="00DB3E67"/>
    <w:rsid w:val="00DB6D91"/>
    <w:rsid w:val="00DF21FA"/>
    <w:rsid w:val="00DF4B28"/>
    <w:rsid w:val="00DF7AFD"/>
    <w:rsid w:val="00E01D05"/>
    <w:rsid w:val="00E23C08"/>
    <w:rsid w:val="00E33D14"/>
    <w:rsid w:val="00E40449"/>
    <w:rsid w:val="00E47292"/>
    <w:rsid w:val="00E742E3"/>
    <w:rsid w:val="00EB09F1"/>
    <w:rsid w:val="00EB5DE6"/>
    <w:rsid w:val="00EC1FCB"/>
    <w:rsid w:val="00ED506E"/>
    <w:rsid w:val="00EE5D4C"/>
    <w:rsid w:val="00F47575"/>
    <w:rsid w:val="00F61D9E"/>
    <w:rsid w:val="00F66C07"/>
    <w:rsid w:val="00F7122C"/>
    <w:rsid w:val="00F72326"/>
    <w:rsid w:val="00F90DB3"/>
    <w:rsid w:val="00FC32F7"/>
    <w:rsid w:val="00FD1D13"/>
    <w:rsid w:val="00FD63FB"/>
    <w:rsid w:val="00FE30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59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AC593C"/>
    <w:rPr>
      <w:szCs w:val="20"/>
    </w:rPr>
  </w:style>
  <w:style w:type="character" w:customStyle="1" w:styleId="ZkladntextChar">
    <w:name w:val="Základní text Char"/>
    <w:basedOn w:val="Standardnpsmoodstavce"/>
    <w:link w:val="Zkladntext"/>
    <w:rsid w:val="00AC593C"/>
    <w:rPr>
      <w:rFonts w:ascii="Times New Roman" w:eastAsia="Times New Roman" w:hAnsi="Times New Roman" w:cs="Times New Roman"/>
      <w:sz w:val="24"/>
      <w:szCs w:val="20"/>
      <w:lang w:eastAsia="cs-CZ"/>
    </w:rPr>
  </w:style>
  <w:style w:type="paragraph" w:styleId="Prosttext">
    <w:name w:val="Plain Text"/>
    <w:basedOn w:val="Normln"/>
    <w:link w:val="ProsttextChar"/>
    <w:rsid w:val="00AC593C"/>
    <w:rPr>
      <w:rFonts w:ascii="Courier New" w:hAnsi="Courier New"/>
      <w:sz w:val="20"/>
      <w:szCs w:val="20"/>
    </w:rPr>
  </w:style>
  <w:style w:type="character" w:customStyle="1" w:styleId="ProsttextChar">
    <w:name w:val="Prostý text Char"/>
    <w:basedOn w:val="Standardnpsmoodstavce"/>
    <w:link w:val="Prosttext"/>
    <w:rsid w:val="00AC593C"/>
    <w:rPr>
      <w:rFonts w:ascii="Courier New" w:eastAsia="Times New Roman" w:hAnsi="Courier New" w:cs="Times New Roman"/>
      <w:sz w:val="20"/>
      <w:szCs w:val="20"/>
    </w:rPr>
  </w:style>
  <w:style w:type="character" w:customStyle="1" w:styleId="platne1">
    <w:name w:val="platne1"/>
    <w:rsid w:val="00AC593C"/>
    <w:rPr>
      <w:rFonts w:cs="Times New Roman"/>
    </w:rPr>
  </w:style>
  <w:style w:type="paragraph" w:customStyle="1" w:styleId="Prosttext1">
    <w:name w:val="Prostý text1"/>
    <w:basedOn w:val="Normln"/>
    <w:rsid w:val="00AC593C"/>
    <w:rPr>
      <w:rFonts w:ascii="Courier New" w:hAnsi="Courier New"/>
      <w:sz w:val="20"/>
      <w:szCs w:val="20"/>
    </w:rPr>
  </w:style>
  <w:style w:type="paragraph" w:styleId="Odstavecseseznamem">
    <w:name w:val="List Paragraph"/>
    <w:basedOn w:val="Normln"/>
    <w:uiPriority w:val="34"/>
    <w:qFormat/>
    <w:rsid w:val="00AC593C"/>
    <w:pPr>
      <w:ind w:left="708"/>
    </w:pPr>
    <w:rPr>
      <w:sz w:val="20"/>
      <w:szCs w:val="20"/>
    </w:rPr>
  </w:style>
  <w:style w:type="paragraph" w:styleId="Zpat">
    <w:name w:val="footer"/>
    <w:basedOn w:val="Normln"/>
    <w:link w:val="ZpatChar"/>
    <w:uiPriority w:val="99"/>
    <w:rsid w:val="00AC593C"/>
    <w:pPr>
      <w:tabs>
        <w:tab w:val="center" w:pos="4536"/>
        <w:tab w:val="right" w:pos="9072"/>
      </w:tabs>
    </w:pPr>
  </w:style>
  <w:style w:type="character" w:customStyle="1" w:styleId="ZpatChar">
    <w:name w:val="Zápatí Char"/>
    <w:basedOn w:val="Standardnpsmoodstavce"/>
    <w:link w:val="Zpat"/>
    <w:uiPriority w:val="99"/>
    <w:rsid w:val="00AC593C"/>
    <w:rPr>
      <w:rFonts w:ascii="Times New Roman" w:eastAsia="Times New Roman" w:hAnsi="Times New Roman" w:cs="Times New Roman"/>
      <w:sz w:val="24"/>
      <w:szCs w:val="24"/>
    </w:rPr>
  </w:style>
  <w:style w:type="paragraph" w:customStyle="1" w:styleId="Default">
    <w:name w:val="Default"/>
    <w:rsid w:val="00AC593C"/>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PlainText1">
    <w:name w:val="Plain Text1"/>
    <w:basedOn w:val="Normln"/>
    <w:rsid w:val="00AC593C"/>
    <w:rPr>
      <w:rFonts w:ascii="Courier New" w:hAnsi="Courier New"/>
      <w:sz w:val="20"/>
      <w:szCs w:val="20"/>
    </w:rPr>
  </w:style>
  <w:style w:type="table" w:styleId="Mkatabulky">
    <w:name w:val="Table Grid"/>
    <w:basedOn w:val="Normlntabulka"/>
    <w:uiPriority w:val="59"/>
    <w:rsid w:val="008936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nhideWhenUsed/>
    <w:rsid w:val="00C56006"/>
    <w:rPr>
      <w:sz w:val="16"/>
      <w:szCs w:val="16"/>
    </w:rPr>
  </w:style>
  <w:style w:type="paragraph" w:styleId="Textkomente">
    <w:name w:val="annotation text"/>
    <w:basedOn w:val="Normln"/>
    <w:link w:val="TextkomenteChar"/>
    <w:uiPriority w:val="99"/>
    <w:unhideWhenUsed/>
    <w:rsid w:val="00C56006"/>
    <w:rPr>
      <w:sz w:val="20"/>
      <w:szCs w:val="20"/>
    </w:rPr>
  </w:style>
  <w:style w:type="character" w:customStyle="1" w:styleId="TextkomenteChar">
    <w:name w:val="Text komentáře Char"/>
    <w:basedOn w:val="Standardnpsmoodstavce"/>
    <w:link w:val="Textkomente"/>
    <w:uiPriority w:val="99"/>
    <w:rsid w:val="00C5600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6006"/>
    <w:rPr>
      <w:b/>
      <w:bCs/>
    </w:rPr>
  </w:style>
  <w:style w:type="character" w:customStyle="1" w:styleId="PedmtkomenteChar">
    <w:name w:val="Předmět komentáře Char"/>
    <w:basedOn w:val="TextkomenteChar"/>
    <w:link w:val="Pedmtkomente"/>
    <w:uiPriority w:val="99"/>
    <w:semiHidden/>
    <w:rsid w:val="00C5600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6006"/>
    <w:rPr>
      <w:rFonts w:ascii="Tahoma" w:hAnsi="Tahoma" w:cs="Tahoma"/>
      <w:sz w:val="16"/>
      <w:szCs w:val="16"/>
    </w:rPr>
  </w:style>
  <w:style w:type="character" w:customStyle="1" w:styleId="TextbublinyChar">
    <w:name w:val="Text bubliny Char"/>
    <w:basedOn w:val="Standardnpsmoodstavce"/>
    <w:link w:val="Textbubliny"/>
    <w:uiPriority w:val="99"/>
    <w:semiHidden/>
    <w:rsid w:val="00C56006"/>
    <w:rPr>
      <w:rFonts w:ascii="Tahoma" w:eastAsia="Times New Roman" w:hAnsi="Tahoma" w:cs="Tahoma"/>
      <w:sz w:val="16"/>
      <w:szCs w:val="16"/>
      <w:lang w:eastAsia="cs-CZ"/>
    </w:rPr>
  </w:style>
  <w:style w:type="paragraph" w:customStyle="1" w:styleId="PlainText2">
    <w:name w:val="Plain Text2"/>
    <w:basedOn w:val="Normln"/>
    <w:rsid w:val="004F75F0"/>
    <w:rPr>
      <w:rFonts w:ascii="Courier New" w:hAnsi="Courier New"/>
      <w:sz w:val="20"/>
      <w:szCs w:val="20"/>
    </w:rPr>
  </w:style>
  <w:style w:type="paragraph" w:styleId="Revize">
    <w:name w:val="Revision"/>
    <w:hidden/>
    <w:uiPriority w:val="99"/>
    <w:semiHidden/>
    <w:rsid w:val="00705508"/>
    <w:pPr>
      <w:spacing w:after="0" w:line="240" w:lineRule="auto"/>
    </w:pPr>
    <w:rPr>
      <w:rFonts w:ascii="Times New Roman" w:eastAsia="Times New Roman" w:hAnsi="Times New Roman" w:cs="Times New Roman"/>
      <w:sz w:val="24"/>
      <w:szCs w:val="24"/>
      <w:lang w:eastAsia="cs-CZ"/>
    </w:rPr>
  </w:style>
  <w:style w:type="paragraph" w:customStyle="1" w:styleId="Prosttext2">
    <w:name w:val="Prostý text2"/>
    <w:basedOn w:val="Normln"/>
    <w:rsid w:val="001F50C8"/>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divs>
    <w:div w:id="409272397">
      <w:bodyDiv w:val="1"/>
      <w:marLeft w:val="0"/>
      <w:marRight w:val="0"/>
      <w:marTop w:val="0"/>
      <w:marBottom w:val="0"/>
      <w:divBdr>
        <w:top w:val="none" w:sz="0" w:space="0" w:color="auto"/>
        <w:left w:val="none" w:sz="0" w:space="0" w:color="auto"/>
        <w:bottom w:val="none" w:sz="0" w:space="0" w:color="auto"/>
        <w:right w:val="none" w:sz="0" w:space="0" w:color="auto"/>
      </w:divBdr>
    </w:div>
    <w:div w:id="809129305">
      <w:bodyDiv w:val="1"/>
      <w:marLeft w:val="0"/>
      <w:marRight w:val="0"/>
      <w:marTop w:val="0"/>
      <w:marBottom w:val="0"/>
      <w:divBdr>
        <w:top w:val="none" w:sz="0" w:space="0" w:color="auto"/>
        <w:left w:val="none" w:sz="0" w:space="0" w:color="auto"/>
        <w:bottom w:val="none" w:sz="0" w:space="0" w:color="auto"/>
        <w:right w:val="none" w:sz="0" w:space="0" w:color="auto"/>
      </w:divBdr>
    </w:div>
    <w:div w:id="829641460">
      <w:bodyDiv w:val="1"/>
      <w:marLeft w:val="0"/>
      <w:marRight w:val="0"/>
      <w:marTop w:val="0"/>
      <w:marBottom w:val="0"/>
      <w:divBdr>
        <w:top w:val="none" w:sz="0" w:space="0" w:color="auto"/>
        <w:left w:val="none" w:sz="0" w:space="0" w:color="auto"/>
        <w:bottom w:val="none" w:sz="0" w:space="0" w:color="auto"/>
        <w:right w:val="none" w:sz="0" w:space="0" w:color="auto"/>
      </w:divBdr>
    </w:div>
    <w:div w:id="915824137">
      <w:bodyDiv w:val="1"/>
      <w:marLeft w:val="0"/>
      <w:marRight w:val="0"/>
      <w:marTop w:val="0"/>
      <w:marBottom w:val="0"/>
      <w:divBdr>
        <w:top w:val="none" w:sz="0" w:space="0" w:color="auto"/>
        <w:left w:val="none" w:sz="0" w:space="0" w:color="auto"/>
        <w:bottom w:val="none" w:sz="0" w:space="0" w:color="auto"/>
        <w:right w:val="none" w:sz="0" w:space="0" w:color="auto"/>
      </w:divBdr>
    </w:div>
    <w:div w:id="1345210801">
      <w:bodyDiv w:val="1"/>
      <w:marLeft w:val="0"/>
      <w:marRight w:val="0"/>
      <w:marTop w:val="0"/>
      <w:marBottom w:val="0"/>
      <w:divBdr>
        <w:top w:val="none" w:sz="0" w:space="0" w:color="auto"/>
        <w:left w:val="none" w:sz="0" w:space="0" w:color="auto"/>
        <w:bottom w:val="none" w:sz="0" w:space="0" w:color="auto"/>
        <w:right w:val="none" w:sz="0" w:space="0" w:color="auto"/>
      </w:divBdr>
    </w:div>
    <w:div w:id="1669089493">
      <w:bodyDiv w:val="1"/>
      <w:marLeft w:val="0"/>
      <w:marRight w:val="0"/>
      <w:marTop w:val="0"/>
      <w:marBottom w:val="0"/>
      <w:divBdr>
        <w:top w:val="none" w:sz="0" w:space="0" w:color="auto"/>
        <w:left w:val="none" w:sz="0" w:space="0" w:color="auto"/>
        <w:bottom w:val="none" w:sz="0" w:space="0" w:color="auto"/>
        <w:right w:val="none" w:sz="0" w:space="0" w:color="auto"/>
      </w:divBdr>
    </w:div>
    <w:div w:id="19266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3075D-4165-4BF6-8FA5-FF5797115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2773</Words>
  <Characters>16362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vadocky</dc:creator>
  <cp:lastModifiedBy>Tomáš Žůrek</cp:lastModifiedBy>
  <cp:revision>2</cp:revision>
  <cp:lastPrinted>2020-01-20T12:46:00Z</cp:lastPrinted>
  <dcterms:created xsi:type="dcterms:W3CDTF">2020-01-21T18:22:00Z</dcterms:created>
  <dcterms:modified xsi:type="dcterms:W3CDTF">2020-01-21T18:22:00Z</dcterms:modified>
</cp:coreProperties>
</file>