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01" w:rsidRPr="00973B8A" w:rsidRDefault="00A40F01">
      <w:pPr>
        <w:suppressAutoHyphens/>
        <w:rPr>
          <w:rFonts w:ascii="Arial" w:hAnsi="Arial" w:cs="Arial"/>
          <w:color w:val="auto"/>
        </w:rPr>
      </w:pPr>
    </w:p>
    <w:p w:rsidR="00A40F01" w:rsidRPr="00973B8A" w:rsidRDefault="00A40F01" w:rsidP="00A40F01">
      <w:pPr>
        <w:pBdr>
          <w:bottom w:val="single" w:sz="4" w:space="1" w:color="auto"/>
        </w:pBdr>
        <w:jc w:val="center"/>
        <w:rPr>
          <w:rFonts w:ascii="Arial" w:hAnsi="Arial" w:cs="Arial"/>
          <w:i/>
          <w:color w:val="auto"/>
          <w:lang w:eastAsia="ar-SA"/>
        </w:rPr>
      </w:pPr>
      <w:r w:rsidRPr="00973B8A">
        <w:rPr>
          <w:rFonts w:ascii="Arial" w:hAnsi="Arial" w:cs="Arial"/>
          <w:b/>
          <w:color w:val="auto"/>
          <w:sz w:val="32"/>
          <w:szCs w:val="32"/>
          <w:lang w:eastAsia="ar-SA"/>
        </w:rPr>
        <w:t>N Á J E M N Í    S M L O U V A</w:t>
      </w:r>
      <w:r w:rsidRPr="00FD42BB">
        <w:rPr>
          <w:rFonts w:ascii="Arial" w:hAnsi="Arial" w:cs="Arial"/>
          <w:b/>
          <w:color w:val="auto"/>
          <w:sz w:val="32"/>
          <w:szCs w:val="32"/>
          <w:lang w:eastAsia="ar-SA"/>
        </w:rPr>
        <w:t xml:space="preserve">  č. </w:t>
      </w:r>
      <w:r w:rsidR="00916229">
        <w:rPr>
          <w:rFonts w:ascii="Arial" w:hAnsi="Arial" w:cs="Arial"/>
          <w:b/>
          <w:color w:val="auto"/>
          <w:sz w:val="32"/>
          <w:szCs w:val="32"/>
          <w:lang w:eastAsia="ar-SA"/>
        </w:rPr>
        <w:t>2627414317</w:t>
      </w:r>
    </w:p>
    <w:p w:rsidR="00A40F01" w:rsidRPr="00973B8A" w:rsidRDefault="00E9594B" w:rsidP="00A40F01">
      <w:pPr>
        <w:pBdr>
          <w:bottom w:val="single" w:sz="4" w:space="1" w:color="auto"/>
        </w:pBdr>
        <w:jc w:val="center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 xml:space="preserve">o </w:t>
      </w:r>
      <w:r w:rsidR="00A40F01" w:rsidRPr="00973B8A">
        <w:rPr>
          <w:rFonts w:ascii="Arial" w:hAnsi="Arial" w:cs="Arial"/>
          <w:color w:val="auto"/>
          <w:lang w:eastAsia="ar-SA"/>
        </w:rPr>
        <w:t xml:space="preserve">nájmu </w:t>
      </w:r>
      <w:r w:rsidR="00245C5C" w:rsidRPr="00973B8A">
        <w:rPr>
          <w:rFonts w:ascii="Arial" w:hAnsi="Arial" w:cs="Arial"/>
          <w:color w:val="auto"/>
          <w:lang w:eastAsia="ar-SA"/>
        </w:rPr>
        <w:t>prostor sloužících podnikání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  <w:gridCol w:w="284"/>
      </w:tblGrid>
      <w:tr w:rsidR="00A40F01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40F01" w:rsidRPr="005F27FF" w:rsidRDefault="00A40F01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b/>
                <w:color w:val="auto"/>
                <w:lang w:eastAsia="ar-SA"/>
              </w:rPr>
              <w:t>Obchodní firma:</w:t>
            </w:r>
          </w:p>
        </w:tc>
        <w:tc>
          <w:tcPr>
            <w:tcW w:w="7087" w:type="dxa"/>
          </w:tcPr>
          <w:p w:rsidR="00A40F01" w:rsidRPr="005F27FF" w:rsidRDefault="00A40F01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b/>
                <w:color w:val="auto"/>
                <w:lang w:eastAsia="ar-SA"/>
              </w:rPr>
              <w:t>České dráhy, a.s.</w:t>
            </w:r>
          </w:p>
        </w:tc>
      </w:tr>
      <w:tr w:rsidR="00A40F01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40F01" w:rsidRPr="005F27FF" w:rsidRDefault="00A40F01">
            <w:pPr>
              <w:snapToGrid w:val="0"/>
              <w:jc w:val="left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sídlo:</w:t>
            </w:r>
          </w:p>
        </w:tc>
        <w:tc>
          <w:tcPr>
            <w:tcW w:w="7087" w:type="dxa"/>
          </w:tcPr>
          <w:p w:rsidR="00A40F01" w:rsidRPr="005F27FF" w:rsidRDefault="00A40F01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Praha 1, Nábřeží L. Svobody 1222, PSČ 110 15</w:t>
            </w:r>
          </w:p>
        </w:tc>
      </w:tr>
      <w:tr w:rsidR="00347F96" w:rsidRPr="00B572F5" w:rsidTr="00686F6F">
        <w:tc>
          <w:tcPr>
            <w:tcW w:w="9993" w:type="dxa"/>
            <w:gridSpan w:val="3"/>
          </w:tcPr>
          <w:p w:rsidR="00347F96" w:rsidRPr="00B572F5" w:rsidRDefault="00347F96" w:rsidP="00D614B6">
            <w:pPr>
              <w:snapToGrid w:val="0"/>
              <w:jc w:val="left"/>
              <w:rPr>
                <w:rFonts w:ascii="Arial" w:hAnsi="Arial" w:cs="Arial"/>
                <w:color w:val="auto"/>
                <w:lang w:eastAsia="ar-SA"/>
              </w:rPr>
            </w:pPr>
            <w:r w:rsidRPr="00D16AC7">
              <w:rPr>
                <w:rFonts w:ascii="Arial" w:hAnsi="Arial" w:cs="Arial"/>
                <w:color w:val="auto"/>
                <w:lang w:eastAsia="ar-SA"/>
              </w:rPr>
              <w:t>zapsaná ve veřejném rejstříku - obchodním rejstříku vedeném Městským soudem v Praze, sp.zn</w:t>
            </w:r>
            <w:r>
              <w:rPr>
                <w:rFonts w:ascii="Arial" w:hAnsi="Arial" w:cs="Arial"/>
                <w:color w:val="auto"/>
                <w:lang w:eastAsia="ar-SA"/>
              </w:rPr>
              <w:t>.</w:t>
            </w:r>
            <w:r w:rsidRPr="00D16AC7">
              <w:rPr>
                <w:rFonts w:ascii="Arial" w:hAnsi="Arial" w:cs="Arial"/>
                <w:color w:val="auto"/>
                <w:lang w:eastAsia="ar-SA"/>
              </w:rPr>
              <w:t xml:space="preserve"> B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  <w:r w:rsidRPr="00D16AC7">
              <w:rPr>
                <w:rFonts w:ascii="Arial" w:hAnsi="Arial" w:cs="Arial"/>
                <w:color w:val="auto"/>
                <w:lang w:eastAsia="ar-SA"/>
              </w:rPr>
              <w:t>8039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</w:p>
        </w:tc>
      </w:tr>
      <w:tr w:rsidR="00A40F01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40F01" w:rsidRPr="005F27FF" w:rsidRDefault="00A40F01">
            <w:pPr>
              <w:snapToGrid w:val="0"/>
              <w:jc w:val="left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zastoupena ve věcech smluvních:</w:t>
            </w:r>
          </w:p>
        </w:tc>
        <w:tc>
          <w:tcPr>
            <w:tcW w:w="7087" w:type="dxa"/>
          </w:tcPr>
          <w:p w:rsidR="00A40F01" w:rsidRPr="00931A03" w:rsidRDefault="008F7F56" w:rsidP="00606428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XXXXX</w:t>
            </w:r>
            <w:r w:rsidR="00A40F01" w:rsidRPr="00931A03"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</w:p>
        </w:tc>
      </w:tr>
      <w:tr w:rsidR="00A40F01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40F01" w:rsidRPr="005F27FF" w:rsidRDefault="00CE4575" w:rsidP="002B62D2">
            <w:pPr>
              <w:suppressAutoHyphens/>
              <w:snapToGrid w:val="0"/>
              <w:jc w:val="left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 xml:space="preserve">správce nemovité věci, </w:t>
            </w:r>
            <w:r w:rsidRPr="005F27FF">
              <w:rPr>
                <w:rFonts w:ascii="Arial" w:hAnsi="Arial" w:cs="Arial"/>
                <w:color w:val="auto"/>
                <w:lang w:eastAsia="ar-SA"/>
              </w:rPr>
              <w:t>adresa pro doručování písemnosti</w:t>
            </w:r>
            <w:r>
              <w:rPr>
                <w:rFonts w:ascii="Arial" w:hAnsi="Arial" w:cs="Arial"/>
                <w:color w:val="auto"/>
                <w:lang w:eastAsia="ar-SA"/>
              </w:rPr>
              <w:t>:</w:t>
            </w:r>
          </w:p>
        </w:tc>
        <w:tc>
          <w:tcPr>
            <w:tcW w:w="7087" w:type="dxa"/>
          </w:tcPr>
          <w:p w:rsidR="00A40F01" w:rsidRDefault="00A40F01" w:rsidP="00931A03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České dráhy, a.s.</w:t>
            </w:r>
            <w:r w:rsidR="00931A03">
              <w:rPr>
                <w:rFonts w:ascii="Arial" w:hAnsi="Arial" w:cs="Arial"/>
                <w:color w:val="auto"/>
                <w:lang w:eastAsia="ar-SA"/>
              </w:rPr>
              <w:t xml:space="preserve">, Regionální správa majetku </w:t>
            </w:r>
            <w:r w:rsidR="00606428">
              <w:rPr>
                <w:rFonts w:ascii="Arial" w:hAnsi="Arial" w:cs="Arial"/>
                <w:color w:val="auto"/>
                <w:lang w:eastAsia="ar-SA"/>
              </w:rPr>
              <w:t>Brno</w:t>
            </w:r>
          </w:p>
          <w:p w:rsidR="00931A03" w:rsidRPr="005F27FF" w:rsidRDefault="00606428" w:rsidP="00606428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Kounicova 26, 611 43 Brno</w:t>
            </w:r>
          </w:p>
        </w:tc>
      </w:tr>
      <w:tr w:rsidR="00A07DCB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07DCB" w:rsidRDefault="00A07DCB" w:rsidP="00FD42B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 xml:space="preserve">kontaktní osoba </w:t>
            </w:r>
            <w:r w:rsidRPr="00B572F5">
              <w:rPr>
                <w:rFonts w:ascii="Arial" w:hAnsi="Arial" w:cs="Arial"/>
                <w:color w:val="auto"/>
                <w:lang w:eastAsia="ar-SA"/>
              </w:rPr>
              <w:t>ve věcech smluvních:</w:t>
            </w:r>
          </w:p>
          <w:p w:rsidR="00A07DCB" w:rsidRPr="005F27FF" w:rsidRDefault="00A07DCB" w:rsidP="00FD42BB">
            <w:pPr>
              <w:snapToGrid w:val="0"/>
              <w:jc w:val="left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kontaktní osoba</w:t>
            </w:r>
            <w:r w:rsidRPr="00B572F5">
              <w:rPr>
                <w:rFonts w:ascii="Arial" w:hAnsi="Arial" w:cs="Arial"/>
                <w:color w:val="auto"/>
                <w:lang w:eastAsia="ar-SA"/>
              </w:rPr>
              <w:t xml:space="preserve"> ve věcech technických:</w:t>
            </w:r>
          </w:p>
        </w:tc>
        <w:tc>
          <w:tcPr>
            <w:tcW w:w="7087" w:type="dxa"/>
          </w:tcPr>
          <w:p w:rsidR="00FD42BB" w:rsidRPr="00FD42BB" w:rsidRDefault="008F7F56" w:rsidP="00FD42BB">
            <w:pPr>
              <w:snapToGri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XXXXX</w:t>
            </w:r>
          </w:p>
        </w:tc>
      </w:tr>
      <w:tr w:rsidR="00A07DCB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07DCB" w:rsidRPr="005F27FF" w:rsidRDefault="00A07DC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IČ:</w:t>
            </w:r>
          </w:p>
        </w:tc>
        <w:tc>
          <w:tcPr>
            <w:tcW w:w="7087" w:type="dxa"/>
          </w:tcPr>
          <w:p w:rsidR="00A07DCB" w:rsidRPr="005F27FF" w:rsidRDefault="00A07DC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70994226</w:t>
            </w:r>
          </w:p>
        </w:tc>
      </w:tr>
      <w:tr w:rsidR="00A07DCB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07DCB" w:rsidRPr="005F27FF" w:rsidRDefault="00A07DC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DIČ:</w:t>
            </w:r>
          </w:p>
        </w:tc>
        <w:tc>
          <w:tcPr>
            <w:tcW w:w="7087" w:type="dxa"/>
          </w:tcPr>
          <w:p w:rsidR="00A07DCB" w:rsidRPr="005F27FF" w:rsidRDefault="00A07DC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CZ70994226</w:t>
            </w:r>
          </w:p>
        </w:tc>
      </w:tr>
      <w:tr w:rsidR="008F7F56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8F7F56" w:rsidRPr="005F27FF" w:rsidRDefault="008F7F56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bankovní spojení:</w:t>
            </w:r>
          </w:p>
        </w:tc>
        <w:tc>
          <w:tcPr>
            <w:tcW w:w="7087" w:type="dxa"/>
          </w:tcPr>
          <w:p w:rsidR="008F7F56" w:rsidRDefault="008F7F56">
            <w:r w:rsidRPr="00F242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</w:tr>
      <w:tr w:rsidR="008F7F56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8F7F56" w:rsidRPr="005F27FF" w:rsidRDefault="008F7F56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color w:val="auto"/>
                <w:lang w:eastAsia="ar-SA"/>
              </w:rPr>
              <w:t>číslo účtu:</w:t>
            </w:r>
          </w:p>
        </w:tc>
        <w:tc>
          <w:tcPr>
            <w:tcW w:w="7087" w:type="dxa"/>
          </w:tcPr>
          <w:p w:rsidR="008F7F56" w:rsidRDefault="008F7F56">
            <w:r w:rsidRPr="00F242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</w:tr>
      <w:tr w:rsidR="00A07DCB" w:rsidRPr="005F27FF" w:rsidTr="00686F6F">
        <w:trPr>
          <w:gridAfter w:val="1"/>
          <w:wAfter w:w="284" w:type="dxa"/>
        </w:trPr>
        <w:tc>
          <w:tcPr>
            <w:tcW w:w="2622" w:type="dxa"/>
          </w:tcPr>
          <w:p w:rsidR="00A07DCB" w:rsidRPr="005F27FF" w:rsidRDefault="00A07DCB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F27FF">
              <w:rPr>
                <w:rFonts w:ascii="Arial" w:hAnsi="Arial" w:cs="Arial"/>
                <w:b/>
                <w:color w:val="auto"/>
                <w:lang w:eastAsia="ar-SA"/>
              </w:rPr>
              <w:t>variabilní symbol:</w:t>
            </w:r>
          </w:p>
        </w:tc>
        <w:tc>
          <w:tcPr>
            <w:tcW w:w="7087" w:type="dxa"/>
          </w:tcPr>
          <w:p w:rsidR="00A07DCB" w:rsidRPr="00FD42BB" w:rsidRDefault="0091622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2627414317</w:t>
            </w:r>
          </w:p>
        </w:tc>
      </w:tr>
    </w:tbl>
    <w:p w:rsidR="00A40F01" w:rsidRPr="005F27FF" w:rsidRDefault="00A40F01">
      <w:pPr>
        <w:jc w:val="center"/>
        <w:rPr>
          <w:rFonts w:ascii="Arial" w:hAnsi="Arial" w:cs="Arial"/>
          <w:i/>
          <w:color w:val="auto"/>
          <w:lang w:eastAsia="ar-SA"/>
        </w:rPr>
      </w:pPr>
      <w:r w:rsidRPr="005F27FF">
        <w:rPr>
          <w:rFonts w:ascii="Arial" w:hAnsi="Arial" w:cs="Arial"/>
          <w:i/>
          <w:color w:val="auto"/>
          <w:lang w:eastAsia="ar-SA"/>
        </w:rPr>
        <w:t xml:space="preserve"> (dále jen pronajímatel)</w:t>
      </w:r>
    </w:p>
    <w:p w:rsidR="00A40F01" w:rsidRPr="005F27FF" w:rsidRDefault="00A40F01">
      <w:pPr>
        <w:jc w:val="center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a</w:t>
      </w: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7087"/>
        <w:gridCol w:w="284"/>
      </w:tblGrid>
      <w:tr w:rsidR="00A40F01" w:rsidRPr="00FD42BB" w:rsidTr="00FD42BB">
        <w:trPr>
          <w:gridAfter w:val="1"/>
          <w:wAfter w:w="284" w:type="dxa"/>
        </w:trPr>
        <w:tc>
          <w:tcPr>
            <w:tcW w:w="2623" w:type="dxa"/>
          </w:tcPr>
          <w:p w:rsidR="00A40F01" w:rsidRPr="00FD42BB" w:rsidRDefault="00A40F01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b/>
                <w:color w:val="auto"/>
                <w:lang w:eastAsia="ar-SA"/>
              </w:rPr>
              <w:t>Obchodní firma:</w:t>
            </w:r>
          </w:p>
        </w:tc>
        <w:tc>
          <w:tcPr>
            <w:tcW w:w="7087" w:type="dxa"/>
          </w:tcPr>
          <w:p w:rsidR="00A40F01" w:rsidRPr="00BD64E3" w:rsidRDefault="00916229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BD64E3">
              <w:rPr>
                <w:rFonts w:ascii="Arial" w:hAnsi="Arial" w:cs="Arial"/>
                <w:b/>
                <w:color w:val="auto"/>
                <w:lang w:eastAsia="ar-SA"/>
              </w:rPr>
              <w:t>B.H.S. BOHEMIA, a.s.</w:t>
            </w:r>
          </w:p>
        </w:tc>
      </w:tr>
      <w:tr w:rsidR="00A40F01" w:rsidRPr="00FD42BB" w:rsidTr="00FD42BB">
        <w:trPr>
          <w:gridAfter w:val="1"/>
          <w:wAfter w:w="284" w:type="dxa"/>
        </w:trPr>
        <w:tc>
          <w:tcPr>
            <w:tcW w:w="2623" w:type="dxa"/>
            <w:tcMar>
              <w:left w:w="70" w:type="dxa"/>
              <w:right w:w="70" w:type="dxa"/>
            </w:tcMar>
          </w:tcPr>
          <w:p w:rsidR="00A40F01" w:rsidRPr="00FD42BB" w:rsidRDefault="00FD42BB" w:rsidP="00FD42B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Sídlo</w:t>
            </w:r>
            <w:r w:rsidR="00A40F01" w:rsidRPr="00FD42BB">
              <w:rPr>
                <w:rFonts w:ascii="Arial" w:hAnsi="Arial" w:cs="Arial"/>
                <w:color w:val="auto"/>
                <w:lang w:eastAsia="ar-SA"/>
              </w:rPr>
              <w:t>:</w:t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:rsidR="00A40F01" w:rsidRPr="00FD42BB" w:rsidRDefault="0091622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916229">
              <w:rPr>
                <w:rFonts w:ascii="Arial" w:hAnsi="Arial" w:cs="Arial"/>
                <w:color w:val="auto"/>
                <w:lang w:eastAsia="ar-SA"/>
              </w:rPr>
              <w:t>Praha 4, Nad spádem 641/20, PSČ 14000</w:t>
            </w:r>
          </w:p>
        </w:tc>
      </w:tr>
      <w:tr w:rsidR="00FD42BB" w:rsidRPr="00FD42BB" w:rsidTr="00916229">
        <w:tblPrEx>
          <w:tblCellMar>
            <w:left w:w="70" w:type="dxa"/>
            <w:right w:w="70" w:type="dxa"/>
          </w:tblCellMar>
        </w:tblPrEx>
        <w:tc>
          <w:tcPr>
            <w:tcW w:w="9994" w:type="dxa"/>
            <w:gridSpan w:val="3"/>
          </w:tcPr>
          <w:p w:rsidR="00FD42BB" w:rsidRPr="00FD42BB" w:rsidRDefault="00FD42BB" w:rsidP="00916229">
            <w:pPr>
              <w:snapToGrid w:val="0"/>
              <w:jc w:val="left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zapsaná ve veřejném rejstříku - obchodním rejstříku vedeném M</w:t>
            </w:r>
            <w:r w:rsidR="00916229">
              <w:rPr>
                <w:rFonts w:ascii="Arial" w:hAnsi="Arial" w:cs="Arial"/>
                <w:color w:val="auto"/>
                <w:lang w:eastAsia="ar-SA"/>
              </w:rPr>
              <w:t>ěstským soudem v Praze, sp.zn. B 8246</w:t>
            </w:r>
            <w:r w:rsidRPr="00FD42BB"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</w:p>
        </w:tc>
      </w:tr>
      <w:tr w:rsidR="00A40F01" w:rsidRPr="00FD42BB" w:rsidTr="00FD42BB">
        <w:trPr>
          <w:gridAfter w:val="1"/>
          <w:wAfter w:w="284" w:type="dxa"/>
        </w:trPr>
        <w:tc>
          <w:tcPr>
            <w:tcW w:w="2623" w:type="dxa"/>
            <w:tcMar>
              <w:left w:w="70" w:type="dxa"/>
              <w:right w:w="70" w:type="dxa"/>
            </w:tcMar>
          </w:tcPr>
          <w:p w:rsidR="00A40F01" w:rsidRPr="00FD42BB" w:rsidRDefault="00A40F01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Jednající / zastoupena:</w:t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:rsidR="00A40F01" w:rsidRPr="00FD42BB" w:rsidRDefault="008F7F56" w:rsidP="00FD42BB">
            <w:pPr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XXXXX</w:t>
            </w:r>
          </w:p>
        </w:tc>
      </w:tr>
      <w:tr w:rsidR="00A40F01" w:rsidRPr="00FD42BB" w:rsidTr="00FD42BB">
        <w:trPr>
          <w:gridAfter w:val="1"/>
          <w:wAfter w:w="284" w:type="dxa"/>
        </w:trPr>
        <w:tc>
          <w:tcPr>
            <w:tcW w:w="2623" w:type="dxa"/>
            <w:tcMar>
              <w:left w:w="70" w:type="dxa"/>
              <w:right w:w="70" w:type="dxa"/>
            </w:tcMar>
          </w:tcPr>
          <w:p w:rsidR="00A40F01" w:rsidRPr="00FD42BB" w:rsidRDefault="00A40F01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IČ:</w:t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:rsidR="00A40F01" w:rsidRPr="00FD42BB" w:rsidRDefault="0091622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916229">
              <w:rPr>
                <w:rFonts w:ascii="Arial" w:hAnsi="Arial" w:cs="Arial"/>
                <w:color w:val="auto"/>
                <w:lang w:eastAsia="ar-SA"/>
              </w:rPr>
              <w:t>26782014</w:t>
            </w:r>
          </w:p>
        </w:tc>
      </w:tr>
      <w:tr w:rsidR="00A40F01" w:rsidRPr="00FD42BB" w:rsidTr="00FD42BB">
        <w:trPr>
          <w:gridAfter w:val="1"/>
          <w:wAfter w:w="284" w:type="dxa"/>
        </w:trPr>
        <w:tc>
          <w:tcPr>
            <w:tcW w:w="2623" w:type="dxa"/>
            <w:tcMar>
              <w:left w:w="70" w:type="dxa"/>
              <w:right w:w="70" w:type="dxa"/>
            </w:tcMar>
          </w:tcPr>
          <w:p w:rsidR="00A40F01" w:rsidRPr="00FD42BB" w:rsidRDefault="00A40F01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DIČ:</w:t>
            </w:r>
          </w:p>
          <w:p w:rsidR="00A41B20" w:rsidRPr="00FD42BB" w:rsidRDefault="00A41B20" w:rsidP="00FD42B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 xml:space="preserve">Plátce DPH:  </w:t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:rsidR="00A40F01" w:rsidRPr="00FD42BB" w:rsidRDefault="00BB1BA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CZ</w:t>
            </w:r>
            <w:r w:rsidR="00916229" w:rsidRPr="00916229">
              <w:rPr>
                <w:rFonts w:ascii="Arial" w:hAnsi="Arial" w:cs="Arial"/>
                <w:color w:val="auto"/>
                <w:lang w:eastAsia="ar-SA"/>
              </w:rPr>
              <w:t>26782014</w:t>
            </w:r>
          </w:p>
          <w:p w:rsidR="00FD42BB" w:rsidRPr="00FD42BB" w:rsidRDefault="00FD42BB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ano</w:t>
            </w:r>
          </w:p>
        </w:tc>
      </w:tr>
      <w:tr w:rsidR="008F7F56" w:rsidRPr="00FD42BB" w:rsidTr="00FD42BB">
        <w:trPr>
          <w:gridAfter w:val="1"/>
          <w:wAfter w:w="284" w:type="dxa"/>
        </w:trPr>
        <w:tc>
          <w:tcPr>
            <w:tcW w:w="2623" w:type="dxa"/>
            <w:tcMar>
              <w:left w:w="70" w:type="dxa"/>
              <w:right w:w="70" w:type="dxa"/>
            </w:tcMar>
          </w:tcPr>
          <w:p w:rsidR="008F7F56" w:rsidRPr="00FD42BB" w:rsidRDefault="008F7F56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bankovní spojení:</w:t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:rsidR="008F7F56" w:rsidRDefault="008F7F56">
            <w:r w:rsidRPr="00910FD6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</w:tr>
      <w:tr w:rsidR="008F7F56" w:rsidRPr="00FD42BB" w:rsidTr="00FD42BB">
        <w:trPr>
          <w:gridAfter w:val="1"/>
          <w:wAfter w:w="284" w:type="dxa"/>
        </w:trPr>
        <w:tc>
          <w:tcPr>
            <w:tcW w:w="2623" w:type="dxa"/>
            <w:tcMar>
              <w:left w:w="70" w:type="dxa"/>
              <w:right w:w="70" w:type="dxa"/>
            </w:tcMar>
          </w:tcPr>
          <w:p w:rsidR="008F7F56" w:rsidRPr="00FD42BB" w:rsidRDefault="008F7F56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číslo účtu:</w:t>
            </w:r>
          </w:p>
        </w:tc>
        <w:tc>
          <w:tcPr>
            <w:tcW w:w="7087" w:type="dxa"/>
            <w:tcMar>
              <w:left w:w="70" w:type="dxa"/>
              <w:right w:w="70" w:type="dxa"/>
            </w:tcMar>
          </w:tcPr>
          <w:p w:rsidR="008F7F56" w:rsidRDefault="008F7F56">
            <w:r w:rsidRPr="00910FD6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</w:tr>
      <w:tr w:rsidR="00A40F01" w:rsidRPr="00FD42BB" w:rsidTr="00FD42BB">
        <w:trPr>
          <w:gridAfter w:val="1"/>
          <w:wAfter w:w="284" w:type="dxa"/>
        </w:trPr>
        <w:tc>
          <w:tcPr>
            <w:tcW w:w="9710" w:type="dxa"/>
            <w:gridSpan w:val="2"/>
            <w:tcMar>
              <w:left w:w="70" w:type="dxa"/>
              <w:right w:w="70" w:type="dxa"/>
            </w:tcMar>
          </w:tcPr>
          <w:p w:rsidR="00A40F01" w:rsidRPr="00FD42BB" w:rsidRDefault="00A40F01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FD42BB">
              <w:rPr>
                <w:rFonts w:ascii="Arial" w:hAnsi="Arial" w:cs="Arial"/>
                <w:color w:val="auto"/>
                <w:lang w:eastAsia="ar-SA"/>
              </w:rPr>
              <w:t>Předmět nájmu bude nájemce využívat pro svou ekonomickou činnost (v případě podnikání).</w:t>
            </w:r>
          </w:p>
        </w:tc>
      </w:tr>
    </w:tbl>
    <w:p w:rsidR="00A40F01" w:rsidRPr="005F27FF" w:rsidRDefault="00A40F01">
      <w:pPr>
        <w:jc w:val="center"/>
        <w:rPr>
          <w:rFonts w:ascii="Arial" w:hAnsi="Arial" w:cs="Arial"/>
          <w:i/>
          <w:color w:val="auto"/>
          <w:lang w:eastAsia="ar-SA"/>
        </w:rPr>
      </w:pPr>
      <w:r w:rsidRPr="005F27FF">
        <w:rPr>
          <w:rFonts w:ascii="Arial" w:hAnsi="Arial" w:cs="Arial"/>
          <w:i/>
          <w:color w:val="auto"/>
          <w:lang w:eastAsia="ar-SA"/>
        </w:rPr>
        <w:t xml:space="preserve"> (dále jen nájemce)</w:t>
      </w:r>
    </w:p>
    <w:p w:rsidR="00A40F01" w:rsidRPr="005F27FF" w:rsidRDefault="00A40F01">
      <w:pPr>
        <w:jc w:val="center"/>
        <w:rPr>
          <w:rFonts w:ascii="Arial" w:hAnsi="Arial" w:cs="Arial"/>
          <w:i/>
          <w:color w:val="auto"/>
          <w:lang w:eastAsia="ar-SA"/>
        </w:rPr>
      </w:pPr>
      <w:r w:rsidRPr="005F27FF">
        <w:rPr>
          <w:rFonts w:ascii="Arial" w:hAnsi="Arial" w:cs="Arial"/>
          <w:i/>
          <w:color w:val="auto"/>
          <w:lang w:eastAsia="ar-SA"/>
        </w:rPr>
        <w:t>(společně uváděny jako smluvní strany)</w:t>
      </w:r>
    </w:p>
    <w:p w:rsidR="00FD42BB" w:rsidRDefault="005E50CA">
      <w:pPr>
        <w:jc w:val="center"/>
        <w:rPr>
          <w:rFonts w:ascii="Arial" w:hAnsi="Arial" w:cs="Arial"/>
        </w:rPr>
      </w:pPr>
      <w:r w:rsidRPr="00DB02AE">
        <w:rPr>
          <w:rFonts w:ascii="Arial" w:hAnsi="Arial" w:cs="Arial"/>
        </w:rPr>
        <w:t xml:space="preserve">uzavírají podle zákona č. </w:t>
      </w:r>
      <w:r w:rsidRPr="00220763">
        <w:rPr>
          <w:rFonts w:ascii="Arial" w:hAnsi="Arial" w:cs="Arial"/>
        </w:rPr>
        <w:t>89/2012 Sb., občanský zákoník v platném znění,</w:t>
      </w:r>
      <w:r w:rsidRPr="00DB02AE">
        <w:rPr>
          <w:rFonts w:ascii="Arial" w:hAnsi="Arial" w:cs="Arial"/>
        </w:rPr>
        <w:t xml:space="preserve"> tuto smlouvu o nájmu prostor sloužících podnikání (dále jen „smlouva“)</w:t>
      </w: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I.</w:t>
      </w: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Předmět smlouvy a Předmět nájmu</w:t>
      </w:r>
    </w:p>
    <w:p w:rsidR="00916229" w:rsidRPr="006472E8" w:rsidRDefault="00916229" w:rsidP="00916229">
      <w:pPr>
        <w:widowControl w:val="0"/>
        <w:numPr>
          <w:ilvl w:val="0"/>
          <w:numId w:val="3"/>
        </w:numPr>
        <w:tabs>
          <w:tab w:val="clear" w:pos="720"/>
          <w:tab w:val="clear" w:pos="1588"/>
          <w:tab w:val="clear" w:pos="4394"/>
          <w:tab w:val="clear" w:pos="5954"/>
          <w:tab w:val="clear" w:pos="8278"/>
          <w:tab w:val="clear" w:pos="9923"/>
          <w:tab w:val="num" w:pos="426"/>
        </w:tabs>
        <w:suppressAutoHyphens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auto"/>
          <w:lang w:eastAsia="ar-SA"/>
        </w:rPr>
      </w:pPr>
      <w:r w:rsidRPr="00C721AE">
        <w:rPr>
          <w:rFonts w:ascii="Arial" w:hAnsi="Arial" w:cs="Arial"/>
          <w:color w:val="auto"/>
          <w:lang w:eastAsia="ar-SA"/>
        </w:rPr>
        <w:t xml:space="preserve">Předmětem této smlouvy je nájem  prostor sloužících podnikání, níže specifikovaných, které se nacházejí na pozemku p.č. st. </w:t>
      </w:r>
      <w:r>
        <w:rPr>
          <w:rFonts w:ascii="Arial" w:hAnsi="Arial" w:cs="Arial"/>
          <w:color w:val="auto"/>
          <w:lang w:eastAsia="ar-SA"/>
        </w:rPr>
        <w:t>49</w:t>
      </w:r>
      <w:r w:rsidRPr="00C721AE">
        <w:rPr>
          <w:rFonts w:ascii="Arial" w:hAnsi="Arial" w:cs="Arial"/>
          <w:color w:val="auto"/>
          <w:lang w:eastAsia="ar-SA"/>
        </w:rPr>
        <w:t xml:space="preserve">  s budovou č.p. </w:t>
      </w:r>
      <w:r>
        <w:rPr>
          <w:rFonts w:ascii="Arial" w:hAnsi="Arial" w:cs="Arial"/>
          <w:color w:val="auto"/>
          <w:lang w:eastAsia="ar-SA"/>
        </w:rPr>
        <w:t>54</w:t>
      </w:r>
      <w:r w:rsidRPr="00C721AE">
        <w:rPr>
          <w:rFonts w:ascii="Arial" w:hAnsi="Arial" w:cs="Arial"/>
          <w:color w:val="auto"/>
          <w:lang w:eastAsia="ar-SA"/>
        </w:rPr>
        <w:t xml:space="preserve"> v k.ú. </w:t>
      </w:r>
      <w:r>
        <w:rPr>
          <w:rFonts w:ascii="Arial" w:hAnsi="Arial" w:cs="Arial"/>
          <w:color w:val="auto"/>
          <w:lang w:eastAsia="ar-SA"/>
        </w:rPr>
        <w:t xml:space="preserve">Bělidla </w:t>
      </w:r>
      <w:r w:rsidRPr="00C721AE">
        <w:rPr>
          <w:rFonts w:ascii="Arial" w:hAnsi="Arial" w:cs="Arial"/>
          <w:color w:val="auto"/>
          <w:lang w:eastAsia="ar-SA"/>
        </w:rPr>
        <w:t>(č. ČSÚ:</w:t>
      </w:r>
      <w:r>
        <w:rPr>
          <w:rFonts w:ascii="Arial" w:hAnsi="Arial" w:cs="Arial"/>
          <w:color w:val="auto"/>
          <w:lang w:eastAsia="ar-SA"/>
        </w:rPr>
        <w:t>710881</w:t>
      </w:r>
      <w:r w:rsidRPr="00C721AE">
        <w:rPr>
          <w:rFonts w:ascii="Arial" w:hAnsi="Arial" w:cs="Arial"/>
          <w:color w:val="auto"/>
          <w:lang w:eastAsia="ar-SA"/>
        </w:rPr>
        <w:t xml:space="preserve">), obec </w:t>
      </w:r>
      <w:r>
        <w:rPr>
          <w:rFonts w:ascii="Arial" w:hAnsi="Arial" w:cs="Arial"/>
          <w:color w:val="auto"/>
          <w:lang w:eastAsia="ar-SA"/>
        </w:rPr>
        <w:t>Olomouc, který</w:t>
      </w:r>
      <w:r w:rsidRPr="00C721AE">
        <w:rPr>
          <w:rFonts w:ascii="Arial" w:hAnsi="Arial" w:cs="Arial"/>
          <w:color w:val="auto"/>
          <w:lang w:eastAsia="ar-SA"/>
        </w:rPr>
        <w:t xml:space="preserve"> j</w:t>
      </w:r>
      <w:r>
        <w:rPr>
          <w:rFonts w:ascii="Arial" w:hAnsi="Arial" w:cs="Arial"/>
          <w:color w:val="auto"/>
          <w:lang w:eastAsia="ar-SA"/>
        </w:rPr>
        <w:t>e</w:t>
      </w:r>
      <w:r w:rsidRPr="00C721AE">
        <w:rPr>
          <w:rFonts w:ascii="Arial" w:hAnsi="Arial" w:cs="Arial"/>
          <w:color w:val="auto"/>
          <w:lang w:eastAsia="ar-SA"/>
        </w:rPr>
        <w:t xml:space="preserve"> zaps</w:t>
      </w:r>
      <w:r>
        <w:rPr>
          <w:rFonts w:ascii="Arial" w:hAnsi="Arial" w:cs="Arial"/>
          <w:color w:val="auto"/>
          <w:lang w:eastAsia="ar-SA"/>
        </w:rPr>
        <w:t>á</w:t>
      </w:r>
      <w:r w:rsidRPr="00C721AE">
        <w:rPr>
          <w:rFonts w:ascii="Arial" w:hAnsi="Arial" w:cs="Arial"/>
          <w:color w:val="auto"/>
          <w:lang w:eastAsia="ar-SA"/>
        </w:rPr>
        <w:t xml:space="preserve">n u příslušného Katastrálního úřadu pro </w:t>
      </w:r>
      <w:r>
        <w:rPr>
          <w:rFonts w:ascii="Arial" w:hAnsi="Arial" w:cs="Arial"/>
          <w:color w:val="auto"/>
          <w:lang w:eastAsia="ar-SA"/>
        </w:rPr>
        <w:t>Olomoucký kraj</w:t>
      </w:r>
      <w:r w:rsidRPr="00C721AE">
        <w:rPr>
          <w:rFonts w:ascii="Arial" w:hAnsi="Arial" w:cs="Arial"/>
          <w:color w:val="auto"/>
          <w:lang w:eastAsia="ar-SA"/>
        </w:rPr>
        <w:t xml:space="preserve">, Katastrální pracoviště </w:t>
      </w:r>
      <w:r>
        <w:rPr>
          <w:rFonts w:ascii="Arial" w:hAnsi="Arial" w:cs="Arial"/>
          <w:color w:val="auto"/>
          <w:lang w:eastAsia="ar-SA"/>
        </w:rPr>
        <w:t>Olomouc</w:t>
      </w:r>
      <w:r w:rsidRPr="00C721AE">
        <w:rPr>
          <w:rFonts w:ascii="Arial" w:hAnsi="Arial" w:cs="Arial"/>
          <w:color w:val="auto"/>
          <w:lang w:eastAsia="ar-SA"/>
        </w:rPr>
        <w:t xml:space="preserve"> na listu vlastnictví č.</w:t>
      </w:r>
      <w:r>
        <w:rPr>
          <w:rFonts w:ascii="Arial" w:hAnsi="Arial" w:cs="Arial"/>
          <w:color w:val="auto"/>
          <w:lang w:eastAsia="ar-SA"/>
        </w:rPr>
        <w:t xml:space="preserve"> 84</w:t>
      </w:r>
      <w:r w:rsidRPr="00C721AE">
        <w:rPr>
          <w:rFonts w:ascii="Arial" w:hAnsi="Arial" w:cs="Arial"/>
          <w:color w:val="auto"/>
          <w:lang w:eastAsia="ar-SA"/>
        </w:rPr>
        <w:t>. Konkrétně se jedná o objekt vedený v DLHM pronajímatele pod</w:t>
      </w:r>
      <w:r>
        <w:rPr>
          <w:rFonts w:ascii="Arial" w:hAnsi="Arial" w:cs="Arial"/>
          <w:color w:val="auto"/>
          <w:lang w:eastAsia="ar-SA"/>
        </w:rPr>
        <w:t xml:space="preserve"> názvem „Olomouc – staniční a nákladní pokladna“</w:t>
      </w:r>
      <w:r w:rsidRPr="00C721AE">
        <w:rPr>
          <w:rFonts w:ascii="Arial" w:hAnsi="Arial" w:cs="Arial"/>
          <w:color w:val="auto"/>
          <w:lang w:eastAsia="ar-SA"/>
        </w:rPr>
        <w:t xml:space="preserve"> inv. č. IC</w:t>
      </w:r>
      <w:r>
        <w:rPr>
          <w:rFonts w:ascii="Arial" w:hAnsi="Arial" w:cs="Arial"/>
          <w:color w:val="auto"/>
          <w:lang w:eastAsia="ar-SA"/>
        </w:rPr>
        <w:t>5000206122</w:t>
      </w:r>
      <w:r w:rsidRPr="00C721AE">
        <w:rPr>
          <w:rFonts w:ascii="Arial" w:hAnsi="Arial" w:cs="Arial"/>
          <w:color w:val="auto"/>
          <w:lang w:eastAsia="ar-SA"/>
        </w:rPr>
        <w:t>, (objekt v SAP 1000/</w:t>
      </w:r>
      <w:r>
        <w:rPr>
          <w:rFonts w:ascii="Arial" w:hAnsi="Arial" w:cs="Arial"/>
          <w:color w:val="auto"/>
          <w:lang w:eastAsia="ar-SA"/>
        </w:rPr>
        <w:t>12</w:t>
      </w:r>
      <w:r w:rsidRPr="00C721AE">
        <w:rPr>
          <w:rFonts w:ascii="Arial" w:hAnsi="Arial" w:cs="Arial"/>
          <w:color w:val="auto"/>
          <w:lang w:eastAsia="ar-SA"/>
        </w:rPr>
        <w:t>/</w:t>
      </w:r>
      <w:r>
        <w:rPr>
          <w:rFonts w:ascii="Arial" w:hAnsi="Arial" w:cs="Arial"/>
          <w:color w:val="auto"/>
          <w:lang w:eastAsia="ar-SA"/>
        </w:rPr>
        <w:t>53</w:t>
      </w:r>
      <w:r w:rsidRPr="00C721AE">
        <w:rPr>
          <w:rFonts w:ascii="Arial" w:hAnsi="Arial" w:cs="Arial"/>
          <w:color w:val="auto"/>
          <w:lang w:eastAsia="ar-SA"/>
        </w:rPr>
        <w:t xml:space="preserve">). Výše označená budova, ve které se nachází předmět nájmu, je vyznačena v příloze č. </w:t>
      </w:r>
      <w:r w:rsidR="00BD64E3">
        <w:rPr>
          <w:rFonts w:ascii="Arial" w:hAnsi="Arial" w:cs="Arial"/>
          <w:color w:val="auto"/>
          <w:lang w:eastAsia="ar-SA"/>
        </w:rPr>
        <w:t>3</w:t>
      </w:r>
      <w:r w:rsidRPr="00C721AE">
        <w:rPr>
          <w:rFonts w:ascii="Arial" w:hAnsi="Arial" w:cs="Arial"/>
          <w:color w:val="auto"/>
          <w:lang w:eastAsia="ar-SA"/>
        </w:rPr>
        <w:t>, která je nedílnou součástí této smlouvy.</w:t>
      </w:r>
      <w:r>
        <w:rPr>
          <w:rFonts w:ascii="Arial" w:hAnsi="Arial" w:cs="Arial"/>
          <w:color w:val="auto"/>
          <w:lang w:eastAsia="ar-SA"/>
        </w:rPr>
        <w:t xml:space="preserve"> </w:t>
      </w:r>
      <w:r w:rsidRPr="005F27FF">
        <w:rPr>
          <w:rFonts w:ascii="Arial" w:hAnsi="Arial" w:cs="Arial"/>
          <w:color w:val="auto"/>
          <w:lang w:eastAsia="ar-SA"/>
        </w:rPr>
        <w:t xml:space="preserve">(dále jen „předmět nájmu“ nebo „prostory“) </w:t>
      </w:r>
    </w:p>
    <w:p w:rsidR="00A40F01" w:rsidRDefault="00A40F01" w:rsidP="0082788B">
      <w:pPr>
        <w:pStyle w:val="BodyTextIndent21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 touto smlouvou předává a nájemce přejímá do nájmu:</w:t>
      </w:r>
    </w:p>
    <w:tbl>
      <w:tblPr>
        <w:tblW w:w="9112" w:type="dxa"/>
        <w:tblInd w:w="53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52"/>
        <w:gridCol w:w="1628"/>
        <w:gridCol w:w="1080"/>
        <w:gridCol w:w="1080"/>
        <w:gridCol w:w="1258"/>
        <w:gridCol w:w="3414"/>
      </w:tblGrid>
      <w:tr w:rsidR="000D1101" w:rsidRPr="001F4901" w:rsidTr="003A58A9"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1101" w:rsidRPr="001F4901" w:rsidRDefault="000D1101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Poř. č.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D1101" w:rsidRPr="001F4901" w:rsidRDefault="000D1101" w:rsidP="003A58A9">
            <w:pPr>
              <w:pStyle w:val="Zkladntext21"/>
              <w:tabs>
                <w:tab w:val="clear" w:pos="1985"/>
                <w:tab w:val="left" w:pos="151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Popis místností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D1101" w:rsidRPr="001F4901" w:rsidRDefault="000D1101" w:rsidP="003A58A9">
            <w:pPr>
              <w:pStyle w:val="Zkladntext21"/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Výměra v  m</w:t>
            </w:r>
            <w:r w:rsidRPr="001F4901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Využití v  %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Využívaná plocha v  m</w:t>
            </w:r>
            <w:r w:rsidRPr="001F4901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:rsidR="000D1101" w:rsidRPr="001F4901" w:rsidRDefault="000D1101" w:rsidP="000D1101">
            <w:pPr>
              <w:jc w:val="left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1F4901">
              <w:rPr>
                <w:rFonts w:ascii="Tahoma" w:hAnsi="Tahoma" w:cs="Tahoma"/>
                <w:sz w:val="16"/>
                <w:szCs w:val="16"/>
              </w:rPr>
              <w:t>značení</w:t>
            </w:r>
            <w:r>
              <w:rPr>
                <w:rFonts w:ascii="Tahoma" w:hAnsi="Tahoma" w:cs="Tahoma"/>
                <w:sz w:val="16"/>
                <w:szCs w:val="16"/>
              </w:rPr>
              <w:t xml:space="preserve"> místností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v příloze č.</w:t>
            </w:r>
            <w:r>
              <w:rPr>
                <w:rFonts w:ascii="Tahoma" w:hAnsi="Tahoma" w:cs="Tahoma"/>
                <w:sz w:val="16"/>
                <w:szCs w:val="16"/>
              </w:rPr>
              <w:t xml:space="preserve"> 2</w:t>
            </w:r>
          </w:p>
        </w:tc>
      </w:tr>
      <w:tr w:rsidR="002408B6" w:rsidRPr="001F4901" w:rsidTr="003A58A9"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</w:tcPr>
          <w:p w:rsidR="002408B6" w:rsidRPr="001F4901" w:rsidRDefault="002408B6" w:rsidP="002408B6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 příloze č.</w:t>
            </w:r>
            <w:r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označeno jako </w:t>
            </w:r>
            <w:r>
              <w:rPr>
                <w:rFonts w:ascii="Tahoma" w:hAnsi="Tahoma" w:cs="Tahoma"/>
                <w:sz w:val="16"/>
                <w:szCs w:val="16"/>
              </w:rPr>
              <w:t>1P49</w:t>
            </w:r>
          </w:p>
        </w:tc>
      </w:tr>
      <w:tr w:rsidR="002408B6" w:rsidRPr="001F4901" w:rsidTr="003A58A9"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Kuchyň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8,20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</w:tcPr>
          <w:p w:rsidR="002408B6" w:rsidRPr="001F4901" w:rsidRDefault="002408B6" w:rsidP="000D1101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 příloze č.</w:t>
            </w:r>
            <w:r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označeno jako </w:t>
            </w:r>
            <w:r>
              <w:rPr>
                <w:rFonts w:ascii="Tahoma" w:hAnsi="Tahoma" w:cs="Tahoma"/>
                <w:sz w:val="16"/>
                <w:szCs w:val="16"/>
              </w:rPr>
              <w:t>1P51</w:t>
            </w:r>
          </w:p>
        </w:tc>
      </w:tr>
      <w:tr w:rsidR="002408B6" w:rsidRPr="001F4901" w:rsidTr="003A58A9"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BD64E3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Šatna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3,90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</w:tcPr>
          <w:p w:rsidR="002408B6" w:rsidRPr="001F4901" w:rsidRDefault="002408B6" w:rsidP="000D1101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 příloze č.</w:t>
            </w:r>
            <w:r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označeno jako </w:t>
            </w:r>
            <w:r>
              <w:rPr>
                <w:rFonts w:ascii="Tahoma" w:hAnsi="Tahoma" w:cs="Tahoma"/>
                <w:sz w:val="16"/>
                <w:szCs w:val="16"/>
              </w:rPr>
              <w:t>1P53</w:t>
            </w:r>
          </w:p>
        </w:tc>
      </w:tr>
      <w:tr w:rsidR="002408B6" w:rsidRPr="001F4901" w:rsidTr="003A58A9"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Kancelář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17,90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17,90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</w:tcPr>
          <w:p w:rsidR="002408B6" w:rsidRPr="001F4901" w:rsidRDefault="002408B6" w:rsidP="000D1101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 příloze č.</w:t>
            </w:r>
            <w:r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označeno jako </w:t>
            </w:r>
            <w:r>
              <w:rPr>
                <w:rFonts w:ascii="Tahoma" w:hAnsi="Tahoma" w:cs="Tahoma"/>
                <w:sz w:val="16"/>
                <w:szCs w:val="16"/>
              </w:rPr>
              <w:t>1P54</w:t>
            </w:r>
          </w:p>
        </w:tc>
      </w:tr>
      <w:tr w:rsidR="002408B6" w:rsidRPr="001F4901" w:rsidTr="003A58A9"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Chodba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25 %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2408B6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3,58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</w:tcPr>
          <w:p w:rsidR="002408B6" w:rsidRPr="001F4901" w:rsidRDefault="002408B6" w:rsidP="000D1101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>V příloze č.</w:t>
            </w:r>
            <w:r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Pr="001F4901">
              <w:rPr>
                <w:rFonts w:ascii="Tahoma" w:hAnsi="Tahoma" w:cs="Tahoma"/>
                <w:sz w:val="16"/>
                <w:szCs w:val="16"/>
              </w:rPr>
              <w:t xml:space="preserve"> označeno jako </w:t>
            </w:r>
            <w:r>
              <w:rPr>
                <w:rFonts w:ascii="Tahoma" w:hAnsi="Tahoma" w:cs="Tahoma"/>
                <w:sz w:val="16"/>
                <w:szCs w:val="16"/>
              </w:rPr>
              <w:t>1P56</w:t>
            </w:r>
          </w:p>
        </w:tc>
      </w:tr>
      <w:tr w:rsidR="000D1101" w:rsidRPr="001F4901" w:rsidTr="003A58A9">
        <w:tc>
          <w:tcPr>
            <w:tcW w:w="228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</w:tcPr>
          <w:p w:rsidR="000D1101" w:rsidRPr="001F4901" w:rsidRDefault="000D1101" w:rsidP="003A58A9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Celkem 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</w:tcPr>
          <w:p w:rsidR="000D1101" w:rsidRPr="001F4901" w:rsidRDefault="002408B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45,80</w:t>
            </w:r>
            <w:r w:rsidR="000D1101" w:rsidRPr="001F490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</w:tcPr>
          <w:p w:rsidR="000D1101" w:rsidRPr="002408B6" w:rsidRDefault="002408B6" w:rsidP="002408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08B6">
              <w:rPr>
                <w:rFonts w:ascii="Tahoma" w:hAnsi="Tahoma" w:cs="Tahoma"/>
                <w:b/>
                <w:sz w:val="16"/>
                <w:szCs w:val="16"/>
              </w:rPr>
              <w:t>35,08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40F01" w:rsidRDefault="00A40F01" w:rsidP="0082788B">
      <w:pPr>
        <w:widowControl w:val="0"/>
        <w:numPr>
          <w:ilvl w:val="0"/>
          <w:numId w:val="3"/>
        </w:numPr>
        <w:tabs>
          <w:tab w:val="clear" w:pos="1588"/>
          <w:tab w:val="clear" w:pos="4394"/>
          <w:tab w:val="clear" w:pos="5954"/>
          <w:tab w:val="clear" w:pos="8278"/>
          <w:tab w:val="clear" w:pos="9923"/>
          <w:tab w:val="num" w:pos="426"/>
        </w:tabs>
        <w:suppressAutoHyphens/>
        <w:overflowPunct/>
        <w:autoSpaceDE/>
        <w:autoSpaceDN/>
        <w:adjustRightInd/>
        <w:spacing w:before="120" w:line="240" w:lineRule="auto"/>
        <w:ind w:left="426" w:hanging="426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lastRenderedPageBreak/>
        <w:t xml:space="preserve">Specifikace </w:t>
      </w:r>
      <w:r w:rsidR="00D4747C" w:rsidRPr="005F27FF">
        <w:rPr>
          <w:rFonts w:ascii="Arial" w:hAnsi="Arial" w:cs="Arial"/>
          <w:color w:val="auto"/>
          <w:lang w:eastAsia="ar-SA"/>
        </w:rPr>
        <w:t xml:space="preserve">předmětu nájmu </w:t>
      </w:r>
      <w:r w:rsidRPr="005F27FF">
        <w:rPr>
          <w:rFonts w:ascii="Arial" w:hAnsi="Arial" w:cs="Arial"/>
          <w:color w:val="auto"/>
          <w:lang w:eastAsia="ar-SA"/>
        </w:rPr>
        <w:t>s půdorysným</w:t>
      </w:r>
      <w:r w:rsidRPr="005F27FF">
        <w:rPr>
          <w:rFonts w:ascii="Arial" w:hAnsi="Arial" w:cs="Arial"/>
          <w:i/>
          <w:color w:val="auto"/>
          <w:lang w:eastAsia="ar-SA"/>
        </w:rPr>
        <w:t xml:space="preserve"> </w:t>
      </w:r>
      <w:r w:rsidRPr="005F27FF">
        <w:rPr>
          <w:rFonts w:ascii="Arial" w:hAnsi="Arial" w:cs="Arial"/>
          <w:color w:val="auto"/>
          <w:lang w:eastAsia="ar-SA"/>
        </w:rPr>
        <w:t xml:space="preserve">plánkem je uvedena v příloze č. 2 této smlouvy. </w:t>
      </w:r>
    </w:p>
    <w:p w:rsidR="00A40F01" w:rsidRPr="005F27FF" w:rsidRDefault="00A40F01" w:rsidP="0082788B">
      <w:pPr>
        <w:widowControl w:val="0"/>
        <w:numPr>
          <w:ilvl w:val="0"/>
          <w:numId w:val="3"/>
        </w:numPr>
        <w:tabs>
          <w:tab w:val="clear" w:pos="1588"/>
          <w:tab w:val="clear" w:pos="4394"/>
          <w:tab w:val="clear" w:pos="5954"/>
          <w:tab w:val="clear" w:pos="8278"/>
          <w:tab w:val="clear" w:pos="9923"/>
          <w:tab w:val="num" w:pos="426"/>
        </w:tabs>
        <w:suppressAutoHyphens/>
        <w:overflowPunct/>
        <w:autoSpaceDE/>
        <w:autoSpaceDN/>
        <w:adjustRightInd/>
        <w:spacing w:before="120" w:line="240" w:lineRule="auto"/>
        <w:ind w:left="426" w:hanging="426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Stav </w:t>
      </w:r>
      <w:r w:rsidR="00D4747C" w:rsidRPr="005F27FF">
        <w:rPr>
          <w:rFonts w:ascii="Arial" w:hAnsi="Arial" w:cs="Arial"/>
          <w:color w:val="auto"/>
          <w:lang w:eastAsia="ar-SA"/>
        </w:rPr>
        <w:t>předmětu nájmu</w:t>
      </w:r>
      <w:r w:rsidR="00DE2D08" w:rsidRPr="005F27FF">
        <w:rPr>
          <w:rFonts w:ascii="Arial" w:hAnsi="Arial" w:cs="Arial"/>
          <w:color w:val="auto"/>
          <w:lang w:eastAsia="ar-SA"/>
        </w:rPr>
        <w:t xml:space="preserve"> </w:t>
      </w:r>
      <w:r w:rsidR="000211DF">
        <w:rPr>
          <w:rFonts w:ascii="Arial" w:hAnsi="Arial" w:cs="Arial"/>
          <w:color w:val="auto"/>
          <w:lang w:eastAsia="ar-SA"/>
        </w:rPr>
        <w:t xml:space="preserve">bude stranami </w:t>
      </w:r>
      <w:r w:rsidRPr="005F27FF">
        <w:rPr>
          <w:rFonts w:ascii="Arial" w:hAnsi="Arial" w:cs="Arial"/>
          <w:color w:val="auto"/>
          <w:lang w:eastAsia="ar-SA"/>
        </w:rPr>
        <w:t>uveden v </w:t>
      </w:r>
      <w:r w:rsidR="000E5FB8" w:rsidRPr="005F27FF">
        <w:rPr>
          <w:rFonts w:ascii="Arial" w:hAnsi="Arial" w:cs="Arial"/>
          <w:color w:val="auto"/>
          <w:lang w:eastAsia="ar-SA"/>
        </w:rPr>
        <w:t xml:space="preserve">předávacím protokolu </w:t>
      </w:r>
      <w:r w:rsidRPr="005F27FF">
        <w:rPr>
          <w:rFonts w:ascii="Arial" w:hAnsi="Arial" w:cs="Arial"/>
          <w:color w:val="auto"/>
          <w:lang w:eastAsia="ar-SA"/>
        </w:rPr>
        <w:t xml:space="preserve">pořízeném při předání a převzetí </w:t>
      </w:r>
      <w:r w:rsidR="00D4747C" w:rsidRPr="005F27FF">
        <w:rPr>
          <w:rFonts w:ascii="Arial" w:hAnsi="Arial" w:cs="Arial"/>
          <w:color w:val="auto"/>
          <w:lang w:eastAsia="ar-SA"/>
        </w:rPr>
        <w:t>předmětu</w:t>
      </w:r>
      <w:r w:rsidRPr="005F27FF">
        <w:rPr>
          <w:rFonts w:ascii="Arial" w:hAnsi="Arial" w:cs="Arial"/>
          <w:color w:val="auto"/>
          <w:lang w:eastAsia="ar-SA"/>
        </w:rPr>
        <w:t xml:space="preserve"> nájmu</w:t>
      </w:r>
      <w:r w:rsidR="00372706">
        <w:rPr>
          <w:rFonts w:ascii="Arial" w:hAnsi="Arial" w:cs="Arial"/>
          <w:color w:val="auto"/>
          <w:lang w:eastAsia="ar-SA"/>
        </w:rPr>
        <w:t xml:space="preserve"> do</w:t>
      </w:r>
      <w:r w:rsidR="000211DF">
        <w:rPr>
          <w:rFonts w:ascii="Arial" w:hAnsi="Arial" w:cs="Arial"/>
          <w:color w:val="auto"/>
          <w:lang w:eastAsia="ar-SA"/>
        </w:rPr>
        <w:t xml:space="preserve"> užívání</w:t>
      </w:r>
      <w:r w:rsidRPr="005F27FF">
        <w:rPr>
          <w:rFonts w:ascii="Arial" w:hAnsi="Arial" w:cs="Arial"/>
          <w:color w:val="auto"/>
          <w:lang w:eastAsia="ar-SA"/>
        </w:rPr>
        <w:t>.</w:t>
      </w:r>
    </w:p>
    <w:p w:rsidR="00A40F01" w:rsidRPr="00686F6F" w:rsidRDefault="00A40F01" w:rsidP="0082788B">
      <w:pPr>
        <w:pStyle w:val="Zkladntextodsazen31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6F6F">
        <w:rPr>
          <w:rFonts w:ascii="Arial" w:eastAsia="Times New Roman" w:hAnsi="Arial" w:cs="Arial"/>
          <w:sz w:val="20"/>
          <w:szCs w:val="20"/>
          <w:lang w:eastAsia="ar-SA"/>
        </w:rPr>
        <w:t xml:space="preserve">Správcem předmětu nájmu jsou ke dni podpisu této smlouvy České dráhy, a.s., </w:t>
      </w:r>
      <w:r w:rsidR="00686F6F" w:rsidRPr="00686F6F">
        <w:rPr>
          <w:rFonts w:ascii="Arial" w:eastAsia="Times New Roman" w:hAnsi="Arial" w:cs="Arial"/>
          <w:sz w:val="20"/>
          <w:szCs w:val="20"/>
          <w:lang w:eastAsia="ar-SA"/>
        </w:rPr>
        <w:t xml:space="preserve">Regionální </w:t>
      </w:r>
      <w:r w:rsidR="00606428">
        <w:rPr>
          <w:rFonts w:ascii="Arial" w:eastAsia="Times New Roman" w:hAnsi="Arial" w:cs="Arial"/>
          <w:sz w:val="20"/>
          <w:szCs w:val="20"/>
          <w:lang w:eastAsia="ar-SA"/>
        </w:rPr>
        <w:t>správa majetku Brno</w:t>
      </w:r>
      <w:r w:rsidRPr="00686F6F">
        <w:rPr>
          <w:rFonts w:ascii="Arial" w:eastAsia="Times New Roman" w:hAnsi="Arial" w:cs="Arial"/>
          <w:sz w:val="20"/>
          <w:szCs w:val="20"/>
          <w:lang w:eastAsia="ar-SA"/>
        </w:rPr>
        <w:t xml:space="preserve"> (dále jen </w:t>
      </w:r>
      <w:r w:rsidR="00686F6F" w:rsidRPr="00686F6F">
        <w:rPr>
          <w:rFonts w:ascii="Arial" w:hAnsi="Arial" w:cs="Arial"/>
          <w:sz w:val="20"/>
          <w:szCs w:val="20"/>
        </w:rPr>
        <w:t>R</w:t>
      </w:r>
      <w:r w:rsidR="00606428">
        <w:rPr>
          <w:rFonts w:ascii="Arial" w:hAnsi="Arial" w:cs="Arial"/>
          <w:sz w:val="20"/>
          <w:szCs w:val="20"/>
        </w:rPr>
        <w:t>SM</w:t>
      </w:r>
      <w:r w:rsidRPr="00686F6F">
        <w:rPr>
          <w:rFonts w:ascii="Arial" w:eastAsia="Times New Roman" w:hAnsi="Arial" w:cs="Arial"/>
          <w:sz w:val="20"/>
          <w:szCs w:val="20"/>
          <w:lang w:eastAsia="ar-SA"/>
        </w:rPr>
        <w:t xml:space="preserve">). Ke dni předání vyhotoví </w:t>
      </w:r>
      <w:r w:rsidR="00606428">
        <w:rPr>
          <w:rFonts w:ascii="Arial" w:hAnsi="Arial" w:cs="Arial"/>
          <w:sz w:val="20"/>
          <w:szCs w:val="20"/>
        </w:rPr>
        <w:t>RSM</w:t>
      </w:r>
      <w:r w:rsidR="00753A34" w:rsidRPr="00686F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86F6F">
        <w:rPr>
          <w:rFonts w:ascii="Arial" w:eastAsia="Times New Roman" w:hAnsi="Arial" w:cs="Arial"/>
          <w:sz w:val="20"/>
          <w:szCs w:val="20"/>
          <w:lang w:eastAsia="ar-SA"/>
        </w:rPr>
        <w:t>předávací protokol.</w:t>
      </w:r>
    </w:p>
    <w:p w:rsidR="00A40F01" w:rsidRPr="005F27FF" w:rsidRDefault="00A40F01" w:rsidP="0082788B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i/>
          <w:color w:val="auto"/>
          <w:lang w:eastAsia="ar-SA"/>
        </w:rPr>
      </w:pPr>
    </w:p>
    <w:p w:rsidR="00A40F01" w:rsidRPr="005F27FF" w:rsidRDefault="00A40F01" w:rsidP="0082788B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II.</w:t>
      </w:r>
    </w:p>
    <w:p w:rsidR="00A40F01" w:rsidRPr="005F27FF" w:rsidRDefault="00A40F01" w:rsidP="0082788B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Účel nájmu</w:t>
      </w:r>
    </w:p>
    <w:p w:rsidR="00A40F01" w:rsidRPr="000D1101" w:rsidRDefault="00A40F01" w:rsidP="0082788B">
      <w:pPr>
        <w:pStyle w:val="Zkladntextodsazen31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1101">
        <w:rPr>
          <w:rFonts w:ascii="Arial" w:eastAsia="Times New Roman" w:hAnsi="Arial" w:cs="Arial"/>
          <w:sz w:val="20"/>
          <w:szCs w:val="20"/>
          <w:lang w:eastAsia="ar-SA"/>
        </w:rPr>
        <w:t xml:space="preserve">Nájemce se zavazuje užívat předmět nájmu </w:t>
      </w:r>
      <w:r w:rsidR="000211DF" w:rsidRPr="000D1101">
        <w:rPr>
          <w:rFonts w:ascii="Arial" w:eastAsia="Times New Roman" w:hAnsi="Arial" w:cs="Arial"/>
          <w:sz w:val="20"/>
          <w:szCs w:val="20"/>
          <w:lang w:eastAsia="ar-SA"/>
        </w:rPr>
        <w:t xml:space="preserve">k provozování podnikatelské činnosti nájemce, a to </w:t>
      </w:r>
      <w:r w:rsidR="000D1101" w:rsidRPr="000D1101">
        <w:rPr>
          <w:rFonts w:ascii="Arial" w:eastAsia="Times New Roman" w:hAnsi="Arial" w:cs="Arial"/>
          <w:sz w:val="20"/>
          <w:szCs w:val="20"/>
          <w:lang w:eastAsia="ar-SA"/>
        </w:rPr>
        <w:t>výhradně ke sjednanému účelu jako</w:t>
      </w:r>
      <w:r w:rsidRPr="000D110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D64E3">
        <w:rPr>
          <w:rFonts w:ascii="Arial" w:eastAsia="Times New Roman" w:hAnsi="Arial" w:cs="Arial"/>
          <w:sz w:val="20"/>
          <w:szCs w:val="20"/>
          <w:lang w:eastAsia="ar-SA"/>
        </w:rPr>
        <w:t>kancelář</w:t>
      </w:r>
      <w:r w:rsidR="002408B6">
        <w:rPr>
          <w:rFonts w:ascii="Arial" w:eastAsia="Times New Roman" w:hAnsi="Arial" w:cs="Arial"/>
          <w:sz w:val="20"/>
          <w:szCs w:val="20"/>
          <w:lang w:eastAsia="ar-SA"/>
        </w:rPr>
        <w:t xml:space="preserve"> se zázemím</w:t>
      </w:r>
      <w:r w:rsidRPr="000D1101">
        <w:rPr>
          <w:rFonts w:ascii="Arial" w:eastAsia="Times New Roman" w:hAnsi="Arial" w:cs="Arial"/>
          <w:sz w:val="20"/>
          <w:szCs w:val="20"/>
          <w:lang w:eastAsia="ar-SA"/>
        </w:rPr>
        <w:t xml:space="preserve">, a to způsobem neohrožujícím životní prostředí a bezpečnost provozu železniční dopravy. </w:t>
      </w:r>
    </w:p>
    <w:p w:rsidR="00A40F01" w:rsidRPr="005F27FF" w:rsidRDefault="00A40F01" w:rsidP="0082788B">
      <w:pPr>
        <w:pStyle w:val="Zkladntextodsazen31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Umístí-li v předmětu nájmu nájemce svoji provozovnu, pak předmět podnikání v provozovně musí být v souladu</w:t>
      </w:r>
      <w:r w:rsidR="001A3D91">
        <w:rPr>
          <w:rFonts w:ascii="Arial" w:eastAsia="Times New Roman" w:hAnsi="Arial" w:cs="Arial"/>
          <w:sz w:val="20"/>
          <w:szCs w:val="20"/>
          <w:lang w:eastAsia="ar-SA"/>
        </w:rPr>
        <w:t xml:space="preserve"> s předmětem podnikání nájemce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A40F01" w:rsidRPr="000D1101" w:rsidRDefault="008A5C6F" w:rsidP="008A5C6F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lang w:eastAsia="ar-SA"/>
        </w:rPr>
        <w:t xml:space="preserve">Nájemce nemá bez předchozího písemného souhlasu pronajímatele právo provozovat jinou činnost nebo změnit způsob či podmínky jejího výkonu, než jak to vyplývá z účelu nájmu a to ani v případě nepodstatné změny </w:t>
      </w:r>
      <w:r w:rsidR="007D2119">
        <w:rPr>
          <w:rFonts w:ascii="Arial" w:hAnsi="Arial" w:cs="Arial"/>
          <w:lang w:eastAsia="ar-SA"/>
        </w:rPr>
        <w:t>ve smyslu</w:t>
      </w:r>
      <w:r w:rsidRPr="005F27FF">
        <w:rPr>
          <w:rFonts w:ascii="Arial" w:hAnsi="Arial" w:cs="Arial"/>
          <w:lang w:eastAsia="ar-SA"/>
        </w:rPr>
        <w:t xml:space="preserve"> §2304 </w:t>
      </w:r>
      <w:r w:rsidR="00007914" w:rsidRPr="00007914">
        <w:rPr>
          <w:rFonts w:ascii="Arial" w:hAnsi="Arial" w:cs="Arial"/>
        </w:rPr>
        <w:t>zákona č. 89/2012 Sb., občanský zákoník</w:t>
      </w:r>
      <w:r w:rsidRPr="005F27FF">
        <w:rPr>
          <w:rFonts w:ascii="Arial" w:hAnsi="Arial" w:cs="Arial"/>
          <w:lang w:eastAsia="ar-SA"/>
        </w:rPr>
        <w:t>.</w:t>
      </w:r>
    </w:p>
    <w:p w:rsidR="000D1101" w:rsidRPr="005F27FF" w:rsidRDefault="000D1101" w:rsidP="006A43F1">
      <w:pPr>
        <w:ind w:left="426"/>
        <w:rPr>
          <w:rFonts w:ascii="Arial" w:hAnsi="Arial" w:cs="Arial"/>
          <w:b/>
          <w:i/>
          <w:color w:val="auto"/>
          <w:lang w:eastAsia="ar-SA"/>
        </w:rPr>
      </w:pPr>
    </w:p>
    <w:p w:rsidR="00A40F01" w:rsidRPr="005F27FF" w:rsidRDefault="00A40F01" w:rsidP="0082788B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III.</w:t>
      </w:r>
    </w:p>
    <w:p w:rsidR="00A40F01" w:rsidRPr="005F27FF" w:rsidRDefault="00A40F01" w:rsidP="0082788B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Výše nájemného</w:t>
      </w:r>
    </w:p>
    <w:p w:rsidR="005E1F0B" w:rsidRDefault="005E1F0B" w:rsidP="005E1F0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E1F0B">
        <w:rPr>
          <w:rFonts w:ascii="Arial" w:eastAsia="Times New Roman" w:hAnsi="Arial" w:cs="Arial"/>
          <w:sz w:val="20"/>
          <w:szCs w:val="20"/>
          <w:lang w:eastAsia="ar-SA"/>
        </w:rPr>
        <w:t xml:space="preserve">Nájemce zaplatí pronajímateli za užívání předmětu  nájmu smluvní nájemné ve výši </w:t>
      </w:r>
      <w:r w:rsidR="008F7F56">
        <w:rPr>
          <w:rFonts w:ascii="Arial" w:hAnsi="Arial" w:cs="Arial"/>
          <w:lang w:eastAsia="ar-SA"/>
        </w:rPr>
        <w:t>XXXXX</w:t>
      </w:r>
      <w:r w:rsidRPr="005E1F0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5E1F0B" w:rsidRPr="005F27FF" w:rsidRDefault="000D1101" w:rsidP="000D1101">
      <w:pPr>
        <w:tabs>
          <w:tab w:val="left" w:pos="426"/>
        </w:tabs>
        <w:ind w:left="426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>Výše nájemného vyplývá s následujícího výpočtu:</w:t>
      </w:r>
    </w:p>
    <w:tbl>
      <w:tblPr>
        <w:tblW w:w="9360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1440"/>
        <w:gridCol w:w="1440"/>
        <w:gridCol w:w="1440"/>
        <w:gridCol w:w="720"/>
      </w:tblGrid>
      <w:tr w:rsidR="000D1101" w:rsidRPr="001F4901" w:rsidTr="003A58A9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101" w:rsidRPr="001F4901" w:rsidRDefault="003A58A9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2408B6">
              <w:rPr>
                <w:rFonts w:ascii="Tahoma" w:hAnsi="Tahoma" w:cs="Tahoma"/>
                <w:b/>
                <w:sz w:val="16"/>
                <w:szCs w:val="16"/>
              </w:rPr>
              <w:t>ístnost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101" w:rsidRPr="001F4901" w:rsidRDefault="003A58A9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</w:t>
            </w:r>
            <w:r w:rsidR="002408B6">
              <w:rPr>
                <w:rFonts w:ascii="Tahoma" w:hAnsi="Tahoma" w:cs="Tahoma"/>
                <w:b/>
                <w:sz w:val="16"/>
                <w:szCs w:val="16"/>
              </w:rPr>
              <w:t>značení</w:t>
            </w:r>
          </w:p>
          <w:p w:rsidR="000D1101" w:rsidRPr="001F4901" w:rsidRDefault="000D1101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místností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Základní sazba  Kč/m</w:t>
            </w:r>
            <w:r w:rsidRPr="001F4901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2</w:t>
            </w:r>
            <w:r w:rsidRPr="001F4901">
              <w:rPr>
                <w:rFonts w:ascii="Tahoma" w:hAnsi="Tahoma" w:cs="Tahoma"/>
                <w:b/>
                <w:sz w:val="16"/>
                <w:szCs w:val="16"/>
              </w:rPr>
              <w:t>/rok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Využívaná pl</w:t>
            </w:r>
            <w:r w:rsidRPr="001F4901">
              <w:rPr>
                <w:rFonts w:ascii="Tahoma" w:hAnsi="Tahoma" w:cs="Tahoma"/>
                <w:b/>
                <w:sz w:val="16"/>
                <w:szCs w:val="16"/>
              </w:rPr>
              <w:t>o</w:t>
            </w:r>
            <w:r w:rsidRPr="001F4901">
              <w:rPr>
                <w:rFonts w:ascii="Tahoma" w:hAnsi="Tahoma" w:cs="Tahoma"/>
                <w:b/>
                <w:sz w:val="16"/>
                <w:szCs w:val="16"/>
              </w:rPr>
              <w:t>cha v m</w:t>
            </w:r>
            <w:r w:rsidRPr="001F4901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Nájemné</w:t>
            </w:r>
          </w:p>
          <w:p w:rsidR="000D1101" w:rsidRPr="001F4901" w:rsidRDefault="000D1101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Kč/rok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0D1101" w:rsidRPr="001F4901" w:rsidRDefault="000D1101" w:rsidP="003A58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+DPH</w:t>
            </w:r>
          </w:p>
        </w:tc>
      </w:tr>
      <w:tr w:rsidR="008F7F56" w:rsidRPr="001F4901" w:rsidTr="003A58A9">
        <w:tc>
          <w:tcPr>
            <w:tcW w:w="28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240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1P49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B938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F56" w:rsidRPr="001F4901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99478B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F7F56" w:rsidRPr="001F4901" w:rsidRDefault="008F7F56" w:rsidP="003A58A9">
            <w:pPr>
              <w:tabs>
                <w:tab w:val="center" w:pos="248"/>
              </w:tabs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sz w:val="16"/>
                <w:szCs w:val="16"/>
              </w:rPr>
              <w:tab/>
              <w:t>+DPH</w:t>
            </w:r>
          </w:p>
        </w:tc>
      </w:tr>
      <w:tr w:rsidR="008F7F56" w:rsidRPr="001F4901" w:rsidTr="003A58A9">
        <w:tc>
          <w:tcPr>
            <w:tcW w:w="28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Kuchyň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240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1P51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B938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F56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99478B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F7F56" w:rsidRDefault="008F7F56">
            <w:r w:rsidRPr="0052566C">
              <w:rPr>
                <w:rFonts w:ascii="Tahoma" w:hAnsi="Tahoma" w:cs="Tahoma"/>
                <w:sz w:val="16"/>
                <w:szCs w:val="16"/>
              </w:rPr>
              <w:t>+DPH</w:t>
            </w:r>
          </w:p>
        </w:tc>
      </w:tr>
      <w:tr w:rsidR="008F7F56" w:rsidRPr="001F4901" w:rsidTr="003A58A9">
        <w:tc>
          <w:tcPr>
            <w:tcW w:w="28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Kancelář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240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1P53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B938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F56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99478B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F7F56" w:rsidRDefault="008F7F56">
            <w:r w:rsidRPr="0052566C">
              <w:rPr>
                <w:rFonts w:ascii="Tahoma" w:hAnsi="Tahoma" w:cs="Tahoma"/>
                <w:sz w:val="16"/>
                <w:szCs w:val="16"/>
              </w:rPr>
              <w:t>+DPH</w:t>
            </w:r>
          </w:p>
        </w:tc>
      </w:tr>
      <w:tr w:rsidR="008F7F56" w:rsidRPr="001F4901" w:rsidTr="003A58A9">
        <w:tc>
          <w:tcPr>
            <w:tcW w:w="28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Kancelář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240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1P54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B938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F56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17,90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99478B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F7F56" w:rsidRDefault="008F7F56">
            <w:r w:rsidRPr="0052566C">
              <w:rPr>
                <w:rFonts w:ascii="Tahoma" w:hAnsi="Tahoma" w:cs="Tahoma"/>
                <w:sz w:val="16"/>
                <w:szCs w:val="16"/>
              </w:rPr>
              <w:t>+DPH</w:t>
            </w:r>
          </w:p>
        </w:tc>
      </w:tr>
      <w:tr w:rsidR="008F7F56" w:rsidRPr="001F4901" w:rsidTr="003A58A9">
        <w:tc>
          <w:tcPr>
            <w:tcW w:w="28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 w:rsidP="003A5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Chodba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240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1P56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B93827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F56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3,58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Default="008F7F56">
            <w:r w:rsidRPr="0099478B">
              <w:rPr>
                <w:rFonts w:ascii="Arial" w:hAnsi="Arial" w:cs="Arial"/>
                <w:color w:val="auto"/>
                <w:lang w:eastAsia="ar-SA"/>
              </w:rPr>
              <w:t xml:space="preserve">XXXXX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F7F56" w:rsidRDefault="008F7F56">
            <w:r w:rsidRPr="0052566C">
              <w:rPr>
                <w:rFonts w:ascii="Tahoma" w:hAnsi="Tahoma" w:cs="Tahoma"/>
                <w:sz w:val="16"/>
                <w:szCs w:val="16"/>
              </w:rPr>
              <w:t>+DPH</w:t>
            </w:r>
          </w:p>
        </w:tc>
      </w:tr>
      <w:tr w:rsidR="008F7F56" w:rsidRPr="001F4901" w:rsidTr="003A58A9">
        <w:tc>
          <w:tcPr>
            <w:tcW w:w="57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3A58A9">
            <w:pPr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Celkem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F56" w:rsidRPr="001F4901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35,08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F56" w:rsidRPr="001F4901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48 048,00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F7F56" w:rsidRPr="001F4901" w:rsidRDefault="008F7F56" w:rsidP="003A58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4901">
              <w:rPr>
                <w:rFonts w:ascii="Tahoma" w:hAnsi="Tahoma" w:cs="Tahoma"/>
                <w:b/>
                <w:sz w:val="16"/>
                <w:szCs w:val="16"/>
              </w:rPr>
              <w:t>+DPH</w:t>
            </w:r>
          </w:p>
        </w:tc>
      </w:tr>
    </w:tbl>
    <w:p w:rsidR="00A40F01" w:rsidRDefault="000D1101" w:rsidP="007E30D7">
      <w:pPr>
        <w:tabs>
          <w:tab w:val="left" w:pos="-1134"/>
          <w:tab w:val="left" w:pos="426"/>
        </w:tabs>
        <w:suppressAutoHyphens/>
        <w:ind w:left="426" w:hanging="426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ab/>
      </w:r>
      <w:r w:rsidR="00A40F01" w:rsidRPr="006A43F1">
        <w:rPr>
          <w:rFonts w:ascii="Arial" w:hAnsi="Arial" w:cs="Arial"/>
          <w:color w:val="auto"/>
          <w:lang w:eastAsia="ar-SA"/>
        </w:rPr>
        <w:t>Celkové roční nájemné ve výši</w:t>
      </w:r>
      <w:r w:rsidRPr="006A43F1">
        <w:rPr>
          <w:rFonts w:ascii="Arial" w:hAnsi="Arial" w:cs="Arial"/>
          <w:color w:val="auto"/>
          <w:lang w:eastAsia="ar-SA"/>
        </w:rPr>
        <w:t xml:space="preserve"> </w:t>
      </w:r>
      <w:r w:rsidR="008F7F56">
        <w:rPr>
          <w:rFonts w:ascii="Arial" w:hAnsi="Arial" w:cs="Arial"/>
          <w:color w:val="auto"/>
          <w:lang w:eastAsia="ar-SA"/>
        </w:rPr>
        <w:t>XXXXX</w:t>
      </w:r>
      <w:r w:rsidR="008F7F56" w:rsidRPr="00931A03">
        <w:rPr>
          <w:rFonts w:ascii="Arial" w:hAnsi="Arial" w:cs="Arial"/>
          <w:color w:val="auto"/>
          <w:lang w:eastAsia="ar-SA"/>
        </w:rPr>
        <w:t xml:space="preserve"> </w:t>
      </w:r>
      <w:r w:rsidR="00A40F01" w:rsidRPr="006A43F1">
        <w:rPr>
          <w:rFonts w:ascii="Arial" w:hAnsi="Arial" w:cs="Arial"/>
          <w:color w:val="auto"/>
          <w:lang w:eastAsia="ar-SA"/>
        </w:rPr>
        <w:t xml:space="preserve">je splatné v pravidelných </w:t>
      </w:r>
      <w:r w:rsidR="002408B6">
        <w:rPr>
          <w:rFonts w:ascii="Arial" w:hAnsi="Arial" w:cs="Arial"/>
          <w:color w:val="auto"/>
          <w:lang w:eastAsia="ar-SA"/>
        </w:rPr>
        <w:t>měsíčních</w:t>
      </w:r>
      <w:r w:rsidR="00A40F01" w:rsidRPr="006A43F1">
        <w:rPr>
          <w:rFonts w:ascii="Arial" w:hAnsi="Arial" w:cs="Arial"/>
          <w:color w:val="auto"/>
          <w:lang w:eastAsia="ar-SA"/>
        </w:rPr>
        <w:t xml:space="preserve"> splátkách na bankovní účet pronajímatele (dle variabilního symbolu), specifikovaný v záhlaví této smlouvy, a to vždy do </w:t>
      </w:r>
      <w:r w:rsidR="006A43F1" w:rsidRPr="006A43F1">
        <w:rPr>
          <w:rFonts w:ascii="Arial" w:hAnsi="Arial" w:cs="Arial"/>
          <w:color w:val="auto"/>
          <w:lang w:eastAsia="ar-SA"/>
        </w:rPr>
        <w:t>pátého</w:t>
      </w:r>
      <w:r w:rsidR="00A40F01" w:rsidRPr="006A43F1">
        <w:rPr>
          <w:rFonts w:ascii="Arial" w:hAnsi="Arial" w:cs="Arial"/>
          <w:color w:val="auto"/>
          <w:lang w:eastAsia="ar-SA"/>
        </w:rPr>
        <w:t xml:space="preserve"> dne </w:t>
      </w:r>
      <w:r w:rsidR="003A58A9">
        <w:rPr>
          <w:rFonts w:ascii="Arial" w:hAnsi="Arial" w:cs="Arial"/>
          <w:color w:val="auto"/>
          <w:lang w:eastAsia="ar-SA"/>
        </w:rPr>
        <w:t>daného</w:t>
      </w:r>
      <w:r w:rsidR="00A40F01" w:rsidRPr="006A43F1">
        <w:rPr>
          <w:rFonts w:ascii="Arial" w:hAnsi="Arial" w:cs="Arial"/>
          <w:color w:val="auto"/>
          <w:lang w:eastAsia="ar-SA"/>
        </w:rPr>
        <w:t xml:space="preserve"> měsíce daného dle splátkového kalendáře, který tvoří přílohu č.</w:t>
      </w:r>
      <w:r w:rsidR="00A86FF6" w:rsidRPr="006A43F1">
        <w:rPr>
          <w:rFonts w:ascii="Arial" w:hAnsi="Arial" w:cs="Arial"/>
          <w:color w:val="auto"/>
          <w:lang w:eastAsia="ar-SA"/>
        </w:rPr>
        <w:t xml:space="preserve"> </w:t>
      </w:r>
      <w:r w:rsidR="00A40F01" w:rsidRPr="006A43F1">
        <w:rPr>
          <w:rFonts w:ascii="Arial" w:hAnsi="Arial" w:cs="Arial"/>
          <w:color w:val="auto"/>
          <w:lang w:eastAsia="ar-SA"/>
        </w:rPr>
        <w:t>1 této smlouvy a je nedílnou součástí nájemní smlouvy.</w:t>
      </w:r>
    </w:p>
    <w:p w:rsidR="007F127A" w:rsidRPr="007F127A" w:rsidRDefault="007F127A" w:rsidP="007F127A">
      <w:pPr>
        <w:tabs>
          <w:tab w:val="left" w:pos="-1134"/>
          <w:tab w:val="left" w:pos="426"/>
        </w:tabs>
        <w:suppressAutoHyphens/>
        <w:ind w:left="426" w:hanging="426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ab/>
      </w:r>
      <w:r w:rsidRPr="007F127A">
        <w:rPr>
          <w:rFonts w:ascii="Arial" w:hAnsi="Arial" w:cs="Arial"/>
          <w:color w:val="auto"/>
          <w:lang w:eastAsia="ar-SA"/>
        </w:rPr>
        <w:t>Z důvodu provedení oprav na předmětu nájmu se smluvní strany dohodly, že nájemce bude platit snížené nájemné určené dohodou obou stran v poloviční výši po dobu tř</w:t>
      </w:r>
      <w:r>
        <w:rPr>
          <w:rFonts w:ascii="Arial" w:hAnsi="Arial" w:cs="Arial"/>
          <w:color w:val="auto"/>
          <w:lang w:eastAsia="ar-SA"/>
        </w:rPr>
        <w:t>í</w:t>
      </w:r>
      <w:r w:rsidRPr="007F127A">
        <w:rPr>
          <w:rFonts w:ascii="Arial" w:hAnsi="Arial" w:cs="Arial"/>
          <w:color w:val="auto"/>
          <w:lang w:eastAsia="ar-SA"/>
        </w:rPr>
        <w:t xml:space="preserve"> měsíc</w:t>
      </w:r>
      <w:r>
        <w:rPr>
          <w:rFonts w:ascii="Arial" w:hAnsi="Arial" w:cs="Arial"/>
          <w:color w:val="auto"/>
          <w:lang w:eastAsia="ar-SA"/>
        </w:rPr>
        <w:t>ů</w:t>
      </w:r>
      <w:r w:rsidRPr="007F127A">
        <w:rPr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color w:val="auto"/>
          <w:lang w:eastAsia="ar-SA"/>
        </w:rPr>
        <w:t>od</w:t>
      </w:r>
      <w:r w:rsidRPr="007F127A">
        <w:rPr>
          <w:rFonts w:ascii="Arial" w:hAnsi="Arial" w:cs="Arial"/>
          <w:color w:val="auto"/>
          <w:lang w:eastAsia="ar-SA"/>
        </w:rPr>
        <w:t xml:space="preserve"> naby</w:t>
      </w:r>
      <w:r>
        <w:rPr>
          <w:rFonts w:ascii="Arial" w:hAnsi="Arial" w:cs="Arial"/>
          <w:color w:val="auto"/>
          <w:lang w:eastAsia="ar-SA"/>
        </w:rPr>
        <w:t>tí</w:t>
      </w:r>
      <w:r w:rsidRPr="007F127A">
        <w:rPr>
          <w:rFonts w:ascii="Arial" w:hAnsi="Arial" w:cs="Arial"/>
          <w:color w:val="auto"/>
          <w:lang w:eastAsia="ar-SA"/>
        </w:rPr>
        <w:t xml:space="preserve"> účinnosti</w:t>
      </w:r>
      <w:r>
        <w:rPr>
          <w:rFonts w:ascii="Arial" w:hAnsi="Arial" w:cs="Arial"/>
          <w:color w:val="auto"/>
          <w:lang w:eastAsia="ar-SA"/>
        </w:rPr>
        <w:t xml:space="preserve"> smlouvy</w:t>
      </w:r>
      <w:r w:rsidRPr="007F127A">
        <w:rPr>
          <w:rFonts w:ascii="Arial" w:hAnsi="Arial" w:cs="Arial"/>
          <w:color w:val="auto"/>
          <w:lang w:eastAsia="ar-SA"/>
        </w:rPr>
        <w:t>.</w:t>
      </w:r>
    </w:p>
    <w:p w:rsidR="00A40F01" w:rsidRPr="006A43F1" w:rsidRDefault="00423A4B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color w:val="00B050"/>
          <w:sz w:val="20"/>
          <w:szCs w:val="20"/>
          <w:lang w:eastAsia="ar-SA"/>
        </w:rPr>
      </w:pPr>
      <w:r w:rsidRPr="006A43F1">
        <w:rPr>
          <w:rFonts w:ascii="Arial" w:eastAsia="Times New Roman" w:hAnsi="Arial" w:cs="Arial"/>
          <w:sz w:val="20"/>
          <w:szCs w:val="20"/>
          <w:lang w:eastAsia="ar-SA"/>
        </w:rPr>
        <w:t xml:space="preserve">Na základě ustanovení §56a odst. 3 zákona č. 235/2004 Sb., o dani z přidané hodnoty, ve znění pozdějších předpisů, (dále jen „ZDPH“), pronajímatel u </w:t>
      </w:r>
      <w:r w:rsidR="006A43F1">
        <w:rPr>
          <w:rFonts w:ascii="Arial" w:eastAsia="Times New Roman" w:hAnsi="Arial" w:cs="Arial"/>
          <w:sz w:val="20"/>
          <w:szCs w:val="20"/>
          <w:lang w:eastAsia="ar-SA"/>
        </w:rPr>
        <w:t xml:space="preserve">předmětu </w:t>
      </w:r>
      <w:r w:rsidRPr="006A43F1">
        <w:rPr>
          <w:rFonts w:ascii="Arial" w:eastAsia="Times New Roman" w:hAnsi="Arial" w:cs="Arial"/>
          <w:sz w:val="20"/>
          <w:szCs w:val="20"/>
          <w:lang w:eastAsia="ar-SA"/>
        </w:rPr>
        <w:t>nájmu specifikovaného v článku I. uplatní DPH ve výši dle platných právních předpisů</w:t>
      </w:r>
      <w:r w:rsidR="006A43F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Nájemce se zavazuje oznámit pronajímateli skutečnost, že se stal (přestal být) plátcem DPH. V případě, že tak neučiní a proti pronajímateli budou z tohoto důvodu uplatněny správcem daně sankce, zavazuje se nájemce tyto sankce pronajímateli bez zbytečného odkladu uhradit. 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V případě prodlení nájemce s úhradou nájemného dle čl. III. této smlouvy nebo s úhradou služeb a spotřeb, jejichž poskytovatelem je pronajímatel, je nájemce povinen zaplatit pronajímateli úroky z prodlení ve výši dle platných právních předpisů. Zaplacením úroků z prodlení není dotčeno právo na náhradu škody.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Sjednan</w:t>
      </w:r>
      <w:r w:rsidR="000E5FB8" w:rsidRPr="005F27FF">
        <w:rPr>
          <w:rFonts w:ascii="Arial" w:eastAsia="Times New Roman" w:hAnsi="Arial" w:cs="Arial"/>
          <w:sz w:val="20"/>
          <w:szCs w:val="20"/>
          <w:lang w:eastAsia="ar-SA"/>
        </w:rPr>
        <w:t>ou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výš</w:t>
      </w:r>
      <w:r w:rsidR="000E5FB8" w:rsidRPr="005F27FF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ročního nájemného </w:t>
      </w:r>
      <w:r w:rsidR="000E5FB8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je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</w:t>
      </w:r>
      <w:r w:rsidR="000E5FB8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oprávněn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každoročně </w:t>
      </w:r>
      <w:r w:rsidR="003A58A9">
        <w:rPr>
          <w:rFonts w:ascii="Arial" w:eastAsia="Times New Roman" w:hAnsi="Arial" w:cs="Arial"/>
          <w:sz w:val="20"/>
          <w:szCs w:val="20"/>
          <w:lang w:eastAsia="ar-SA"/>
        </w:rPr>
        <w:t>od roku 2019</w:t>
      </w:r>
      <w:r w:rsidR="00154D7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uprav</w:t>
      </w:r>
      <w:r w:rsidR="000E5FB8" w:rsidRPr="005F27FF">
        <w:rPr>
          <w:rFonts w:ascii="Arial" w:eastAsia="Times New Roman" w:hAnsi="Arial" w:cs="Arial"/>
          <w:sz w:val="20"/>
          <w:szCs w:val="20"/>
          <w:lang w:eastAsia="ar-SA"/>
        </w:rPr>
        <w:t>it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dosaženým indexem spotřebitelských cen a životních nákladů za posledních 12 měsíců předchozího roku (roční klouzavý průměr roku). Rozhodujícím údajem pro úpravu nájemného je dosažený index spotřebitelských cen a životních nákladů za předchozí rok, zveřejněný Českým statistickým úřadem v Aktuální statistické informaci ČSÚ. Úprava nájemného musí být nájemci oznámena doporučeným dopisem. Základem pro úpravu výše nájemného je výše ročního nájemného, které bylo naposled sjednané v souladu s touto smlouvou, čímž se rozumí i nájemné upravené indexem spotřebitelských cen a životních nákladů za posledních 12 měsíců předchozího roku.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Výše nájemného bude upravována vždy od 1. ledna a do plateb bude promítána od II. čtvrtletí příslušného roku s doplatkem rozdílu způsobeného vlivem nepromítnuté úpravy výše nájemného indexem inflace v měsíci lednu, únoru a březnu.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 je oprávněn za výše uvedených podmínek vyúčtovat upravené nájemné a nájemce je povinen upravené nájemné platit podle termínů dohodnutých ve splátkovém kalendáři. Smluvní strany dohodly výše uvedenou úpravu nájemného jako závazný způsob určení ceny nájemného pro další období v souladu s § 2, zákona 526/1990 Sb., o cenách, ve znění pozdějších právních předpisů.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Pronajímatel má právo požadovat úpravu výše nájemného, pokud dojde k změnám v obvyklých cenách nájemného pro daný účel nájmu s ohledem na místní podmínky. Nájemné bude upraveno na základě dohody smluvních stran dodatkem. 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Nájemcem vynaložené náklady na pronajímatelem písemně povolené stavební úpravy, opravy nad rámec běžné údržby, </w:t>
      </w:r>
      <w:r w:rsidR="009F4490" w:rsidRPr="005F27FF">
        <w:rPr>
          <w:rFonts w:ascii="Arial" w:eastAsia="Times New Roman" w:hAnsi="Arial" w:cs="Arial"/>
          <w:sz w:val="20"/>
          <w:szCs w:val="20"/>
          <w:lang w:eastAsia="ar-SA"/>
        </w:rPr>
        <w:t>se po dokončení stávají součástí majetku Pronajímatele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, tzn., že při ukončení nájemního vztahu nemá nájemce právo na úhradu nákladů, které vynaložil na úpravy předmětu nájmu během nájemního vztahu, a to ani takových</w:t>
      </w:r>
      <w:r w:rsidR="009F4490" w:rsidRPr="005F27FF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7D239A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k jejichž vynaložení mu pronajímatel udělil souhlas, pokud se smluvní strany nedohodnou písemně jinak. Povolení </w:t>
      </w:r>
      <w:r w:rsidR="009F4490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stavebních úprav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včetně výše ceny a zúčtování je povinen nájemce před realizací písemně projednat s pronajímatelem a neprodleně po dokončení protokolárně předat </w:t>
      </w:r>
      <w:r w:rsidR="00606428">
        <w:rPr>
          <w:rFonts w:ascii="Arial" w:eastAsia="Times New Roman" w:hAnsi="Arial" w:cs="Arial"/>
          <w:sz w:val="20"/>
          <w:szCs w:val="20"/>
          <w:lang w:eastAsia="ar-SA"/>
        </w:rPr>
        <w:t>pronajímateli</w:t>
      </w:r>
      <w:r w:rsidR="00686F6F" w:rsidRPr="00686F6F">
        <w:rPr>
          <w:rFonts w:ascii="Arial" w:hAnsi="Arial" w:cs="Arial"/>
          <w:sz w:val="20"/>
          <w:szCs w:val="20"/>
        </w:rPr>
        <w:t>.</w:t>
      </w:r>
    </w:p>
    <w:p w:rsidR="00A40F01" w:rsidRPr="005F27FF" w:rsidRDefault="00A40F01" w:rsidP="0082788B">
      <w:pPr>
        <w:pStyle w:val="Zkladntextodsazen31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Nájemce nemá nárok na slevu nájemného z důvodů negativních vlivů běžného provozu železnice, jako je například výluková činnost, změna grafikonu apod.</w:t>
      </w:r>
    </w:p>
    <w:p w:rsidR="00A40F01" w:rsidRPr="005F27FF" w:rsidRDefault="00A40F01">
      <w:pPr>
        <w:pStyle w:val="Nadpis1"/>
        <w:keepNext/>
        <w:widowControl w:val="0"/>
        <w:numPr>
          <w:ilvl w:val="0"/>
          <w:numId w:val="0"/>
        </w:numPr>
        <w:tabs>
          <w:tab w:val="clear" w:pos="851"/>
          <w:tab w:val="clear" w:pos="4394"/>
          <w:tab w:val="clear" w:pos="5954"/>
          <w:tab w:val="clear" w:pos="8278"/>
          <w:tab w:val="clear" w:pos="9923"/>
          <w:tab w:val="num" w:pos="0"/>
          <w:tab w:val="left" w:pos="567"/>
        </w:tabs>
        <w:suppressAutoHyphens/>
        <w:overflowPunct/>
        <w:autoSpaceDE/>
        <w:autoSpaceDN/>
        <w:adjustRightInd/>
        <w:spacing w:before="0" w:after="0" w:line="120" w:lineRule="atLeast"/>
        <w:ind w:left="567"/>
        <w:jc w:val="center"/>
        <w:textAlignment w:val="auto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 xml:space="preserve">IV. </w:t>
      </w: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Výše úhrad za plnění poskytovaná v souvislosti s užíváním prostoru</w:t>
      </w:r>
      <w:r w:rsidR="00D5008D" w:rsidRPr="005F27FF">
        <w:rPr>
          <w:rFonts w:ascii="Arial" w:hAnsi="Arial" w:cs="Arial"/>
          <w:b/>
          <w:i/>
          <w:color w:val="auto"/>
          <w:lang w:eastAsia="ar-SA"/>
        </w:rPr>
        <w:t xml:space="preserve"> </w:t>
      </w:r>
      <w:r w:rsidR="00D5008D" w:rsidRPr="006A43F1">
        <w:rPr>
          <w:rFonts w:ascii="Arial" w:hAnsi="Arial" w:cs="Arial"/>
          <w:b/>
          <w:i/>
          <w:color w:val="auto"/>
          <w:lang w:eastAsia="ar-SA"/>
        </w:rPr>
        <w:t>sloužícího k podnikání</w:t>
      </w:r>
    </w:p>
    <w:p w:rsidR="00A40F01" w:rsidRPr="005F27FF" w:rsidRDefault="00A40F01" w:rsidP="0082788B">
      <w:pPr>
        <w:pStyle w:val="Zkladntextodsazen31"/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Výše úhrad za plnění poskytovaná v souvislosti s užíváním </w:t>
      </w:r>
      <w:r w:rsidR="00D5008D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předmětu nájmu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není součástí nájemného. </w:t>
      </w:r>
    </w:p>
    <w:p w:rsidR="00A40F01" w:rsidRPr="006A43F1" w:rsidRDefault="00A40F01" w:rsidP="0082788B">
      <w:pPr>
        <w:pStyle w:val="Zkladntextodsazen31"/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 xml:space="preserve">Nájemce se zavazuje uhradit pronajímateli (nebo po dohodě s pronajímatelem externímu dodavateli) </w:t>
      </w:r>
      <w:r w:rsidRPr="006A43F1">
        <w:rPr>
          <w:rFonts w:ascii="Arial" w:hAnsi="Arial" w:cs="Arial"/>
          <w:sz w:val="20"/>
          <w:szCs w:val="20"/>
        </w:rPr>
        <w:t>spotřeby služeb, elektrické a tepelné energie, vodné a stočné, poplatky za znečišťování ovzduší a další případné platby vážící se k předmětu nájmu a sjednanému účelu užívání. Nájemce se zavazuje hradit za následující plnění poskytovaná v souvislosti s užíváním předmětu nájmu:</w:t>
      </w:r>
    </w:p>
    <w:p w:rsidR="00AF76F1" w:rsidRDefault="00AF76F1" w:rsidP="00AF76F1">
      <w:pPr>
        <w:widowControl w:val="0"/>
        <w:numPr>
          <w:ilvl w:val="1"/>
          <w:numId w:val="5"/>
        </w:numPr>
        <w:tabs>
          <w:tab w:val="clear" w:pos="1440"/>
          <w:tab w:val="clear" w:pos="1588"/>
          <w:tab w:val="clear" w:pos="4394"/>
          <w:tab w:val="clear" w:pos="5954"/>
          <w:tab w:val="clear" w:pos="8278"/>
          <w:tab w:val="clear" w:pos="9923"/>
          <w:tab w:val="left" w:pos="426"/>
          <w:tab w:val="num" w:pos="709"/>
        </w:tabs>
        <w:suppressAutoHyphens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auto"/>
        </w:rPr>
      </w:pPr>
      <w:r w:rsidRPr="00AF76F1">
        <w:rPr>
          <w:rFonts w:ascii="Arial" w:hAnsi="Arial" w:cs="Arial"/>
          <w:color w:val="auto"/>
        </w:rPr>
        <w:t xml:space="preserve">vodné a stočné – výše úhrady dle právního předpisu, stanovená v dohodě vodohospodářem </w:t>
      </w:r>
      <w:r>
        <w:rPr>
          <w:rFonts w:ascii="Arial" w:hAnsi="Arial" w:cs="Arial"/>
          <w:color w:val="auto"/>
        </w:rPr>
        <w:t>pronajímatele</w:t>
      </w:r>
      <w:r w:rsidRPr="00AF76F1">
        <w:rPr>
          <w:rFonts w:ascii="Arial" w:hAnsi="Arial" w:cs="Arial"/>
          <w:color w:val="auto"/>
        </w:rPr>
        <w:t xml:space="preserve">, telefon: </w:t>
      </w:r>
      <w:r w:rsidR="008F7F56">
        <w:rPr>
          <w:rFonts w:ascii="Arial" w:hAnsi="Arial" w:cs="Arial"/>
          <w:color w:val="auto"/>
          <w:lang w:eastAsia="ar-SA"/>
        </w:rPr>
        <w:t>XXXXX</w:t>
      </w:r>
      <w:r w:rsidR="008F7F56" w:rsidRPr="00931A03">
        <w:rPr>
          <w:rFonts w:ascii="Arial" w:hAnsi="Arial" w:cs="Arial"/>
          <w:color w:val="auto"/>
          <w:lang w:eastAsia="ar-SA"/>
        </w:rPr>
        <w:t xml:space="preserve"> </w:t>
      </w:r>
      <w:r w:rsidRPr="00AF76F1">
        <w:rPr>
          <w:rFonts w:ascii="Arial" w:hAnsi="Arial" w:cs="Arial"/>
          <w:color w:val="auto"/>
        </w:rPr>
        <w:t>(v době uzavření smlouvy)</w:t>
      </w:r>
    </w:p>
    <w:p w:rsidR="00F3157F" w:rsidRPr="00F3157F" w:rsidRDefault="00F3157F" w:rsidP="00F3157F">
      <w:pPr>
        <w:widowControl w:val="0"/>
        <w:numPr>
          <w:ilvl w:val="1"/>
          <w:numId w:val="5"/>
        </w:numPr>
        <w:tabs>
          <w:tab w:val="clear" w:pos="1440"/>
          <w:tab w:val="clear" w:pos="1588"/>
          <w:tab w:val="clear" w:pos="4394"/>
          <w:tab w:val="clear" w:pos="5954"/>
          <w:tab w:val="clear" w:pos="8278"/>
          <w:tab w:val="clear" w:pos="9923"/>
          <w:tab w:val="left" w:pos="426"/>
          <w:tab w:val="num" w:pos="709"/>
        </w:tabs>
        <w:suppressAutoHyphens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auto"/>
        </w:rPr>
      </w:pPr>
      <w:r w:rsidRPr="00F3157F">
        <w:rPr>
          <w:rFonts w:ascii="Arial" w:hAnsi="Arial" w:cs="Arial"/>
          <w:color w:val="auto"/>
        </w:rPr>
        <w:t xml:space="preserve">tepelná energie – výše úhrady dle právního předpisu, stanovená v dohodě pracovníkem </w:t>
      </w:r>
      <w:r>
        <w:rPr>
          <w:rFonts w:ascii="Arial" w:hAnsi="Arial" w:cs="Arial"/>
          <w:color w:val="auto"/>
        </w:rPr>
        <w:t>pronajímatele</w:t>
      </w:r>
      <w:r w:rsidRPr="00F3157F">
        <w:rPr>
          <w:rFonts w:ascii="Arial" w:hAnsi="Arial" w:cs="Arial"/>
          <w:color w:val="auto"/>
        </w:rPr>
        <w:t>, telefon:</w:t>
      </w:r>
      <w:r>
        <w:rPr>
          <w:rFonts w:ascii="Arial" w:hAnsi="Arial" w:cs="Arial"/>
          <w:color w:val="auto"/>
        </w:rPr>
        <w:t xml:space="preserve"> </w:t>
      </w:r>
      <w:r w:rsidR="008F7F56">
        <w:rPr>
          <w:rFonts w:ascii="Arial" w:hAnsi="Arial" w:cs="Arial"/>
          <w:color w:val="auto"/>
          <w:lang w:eastAsia="ar-SA"/>
        </w:rPr>
        <w:t>XXXXX</w:t>
      </w:r>
      <w:r w:rsidR="008F7F56" w:rsidRPr="00931A03">
        <w:rPr>
          <w:rFonts w:ascii="Arial" w:hAnsi="Arial" w:cs="Arial"/>
          <w:color w:val="auto"/>
          <w:lang w:eastAsia="ar-SA"/>
        </w:rPr>
        <w:t xml:space="preserve"> </w:t>
      </w:r>
      <w:r w:rsidRPr="00F3157F">
        <w:rPr>
          <w:rFonts w:ascii="Arial" w:hAnsi="Arial" w:cs="Arial"/>
          <w:color w:val="auto"/>
        </w:rPr>
        <w:t>(v době uzavření smlouvy)</w:t>
      </w:r>
    </w:p>
    <w:p w:rsidR="00A40F01" w:rsidRPr="006A43F1" w:rsidRDefault="00A40F01" w:rsidP="0082788B">
      <w:pPr>
        <w:widowControl w:val="0"/>
        <w:numPr>
          <w:ilvl w:val="1"/>
          <w:numId w:val="5"/>
        </w:numPr>
        <w:tabs>
          <w:tab w:val="clear" w:pos="1440"/>
          <w:tab w:val="clear" w:pos="1588"/>
          <w:tab w:val="clear" w:pos="4394"/>
          <w:tab w:val="clear" w:pos="5954"/>
          <w:tab w:val="clear" w:pos="8278"/>
          <w:tab w:val="clear" w:pos="9923"/>
          <w:tab w:val="left" w:pos="426"/>
          <w:tab w:val="num" w:pos="709"/>
        </w:tabs>
        <w:suppressAutoHyphens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auto"/>
        </w:rPr>
      </w:pPr>
      <w:r w:rsidRPr="006A43F1">
        <w:rPr>
          <w:rFonts w:ascii="Arial" w:hAnsi="Arial" w:cs="Arial"/>
          <w:color w:val="auto"/>
        </w:rPr>
        <w:t>elektrické energie – výše úhrady dle právního předpisu (ceník ERÚ), stanovená v dohodě se SŽDC, s.o. Správou železniční energetiky</w:t>
      </w:r>
      <w:r w:rsidR="006A43F1" w:rsidRPr="006A43F1">
        <w:rPr>
          <w:rFonts w:ascii="Arial" w:hAnsi="Arial" w:cs="Arial"/>
          <w:color w:val="auto"/>
        </w:rPr>
        <w:t xml:space="preserve">, telefon: </w:t>
      </w:r>
      <w:r w:rsidR="008F7F56">
        <w:rPr>
          <w:rFonts w:ascii="Arial" w:hAnsi="Arial" w:cs="Arial"/>
          <w:color w:val="auto"/>
          <w:lang w:eastAsia="ar-SA"/>
        </w:rPr>
        <w:t>XXXXX</w:t>
      </w:r>
      <w:r w:rsidR="008F7F56" w:rsidRPr="00931A03">
        <w:rPr>
          <w:rFonts w:ascii="Arial" w:hAnsi="Arial" w:cs="Arial"/>
          <w:color w:val="auto"/>
          <w:lang w:eastAsia="ar-SA"/>
        </w:rPr>
        <w:t xml:space="preserve"> </w:t>
      </w:r>
      <w:r w:rsidR="006A43F1" w:rsidRPr="006A43F1">
        <w:rPr>
          <w:rFonts w:ascii="Arial" w:hAnsi="Arial" w:cs="Arial"/>
          <w:color w:val="auto"/>
        </w:rPr>
        <w:t>(</w:t>
      </w:r>
      <w:r w:rsidR="007D239A" w:rsidRPr="006A43F1">
        <w:rPr>
          <w:rFonts w:ascii="Arial" w:hAnsi="Arial" w:cs="Arial"/>
          <w:color w:val="auto"/>
        </w:rPr>
        <w:t>době uzavření smlouvy)</w:t>
      </w:r>
    </w:p>
    <w:p w:rsidR="00A40F01" w:rsidRPr="006A43F1" w:rsidRDefault="00A40F01" w:rsidP="0082788B">
      <w:pPr>
        <w:widowControl w:val="0"/>
        <w:numPr>
          <w:ilvl w:val="1"/>
          <w:numId w:val="5"/>
        </w:numPr>
        <w:tabs>
          <w:tab w:val="clear" w:pos="1440"/>
          <w:tab w:val="clear" w:pos="1588"/>
          <w:tab w:val="clear" w:pos="4394"/>
          <w:tab w:val="clear" w:pos="5954"/>
          <w:tab w:val="clear" w:pos="8278"/>
          <w:tab w:val="clear" w:pos="9923"/>
          <w:tab w:val="left" w:pos="426"/>
          <w:tab w:val="num" w:pos="709"/>
        </w:tabs>
        <w:suppressAutoHyphens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auto"/>
        </w:rPr>
      </w:pPr>
      <w:r w:rsidRPr="006A43F1">
        <w:rPr>
          <w:rFonts w:ascii="Arial" w:hAnsi="Arial" w:cs="Arial"/>
          <w:color w:val="auto"/>
        </w:rPr>
        <w:t>odvoz a likvidaci odpadu z činnosti nájemce bude nájemce hradit</w:t>
      </w:r>
      <w:r w:rsidR="00156F34" w:rsidRPr="006A43F1">
        <w:rPr>
          <w:rFonts w:ascii="Arial" w:hAnsi="Arial" w:cs="Arial"/>
          <w:color w:val="auto"/>
        </w:rPr>
        <w:t xml:space="preserve"> na základě smlouvy uzavřené s oprávněnou</w:t>
      </w:r>
      <w:r w:rsidRPr="006A43F1">
        <w:rPr>
          <w:rFonts w:ascii="Arial" w:hAnsi="Arial" w:cs="Arial"/>
          <w:color w:val="auto"/>
        </w:rPr>
        <w:t xml:space="preserve"> osobou </w:t>
      </w:r>
      <w:r w:rsidR="00156F34" w:rsidRPr="006A43F1">
        <w:rPr>
          <w:rFonts w:ascii="Arial" w:hAnsi="Arial" w:cs="Arial"/>
          <w:color w:val="auto"/>
        </w:rPr>
        <w:t>k nakládání s odpady</w:t>
      </w:r>
      <w:r w:rsidRPr="006A43F1">
        <w:rPr>
          <w:rFonts w:ascii="Arial" w:hAnsi="Arial" w:cs="Arial"/>
          <w:color w:val="auto"/>
        </w:rPr>
        <w:t>, pokud se nedohodne písemně jinak se správcem nemovit</w:t>
      </w:r>
      <w:r w:rsidR="00CE4575" w:rsidRPr="006A43F1">
        <w:rPr>
          <w:rFonts w:ascii="Arial" w:hAnsi="Arial" w:cs="Arial"/>
          <w:color w:val="auto"/>
        </w:rPr>
        <w:t>é věci</w:t>
      </w:r>
      <w:r w:rsidRPr="006A43F1">
        <w:rPr>
          <w:rFonts w:ascii="Arial" w:hAnsi="Arial" w:cs="Arial"/>
          <w:color w:val="auto"/>
        </w:rPr>
        <w:t xml:space="preserve">. </w:t>
      </w:r>
    </w:p>
    <w:p w:rsidR="00A40F01" w:rsidRPr="006A43F1" w:rsidRDefault="00A40F01" w:rsidP="0082788B">
      <w:pPr>
        <w:widowControl w:val="0"/>
        <w:numPr>
          <w:ilvl w:val="1"/>
          <w:numId w:val="5"/>
        </w:numPr>
        <w:tabs>
          <w:tab w:val="clear" w:pos="1440"/>
          <w:tab w:val="clear" w:pos="1588"/>
          <w:tab w:val="clear" w:pos="4394"/>
          <w:tab w:val="clear" w:pos="5954"/>
          <w:tab w:val="clear" w:pos="8278"/>
          <w:tab w:val="clear" w:pos="9923"/>
          <w:tab w:val="left" w:pos="426"/>
          <w:tab w:val="num" w:pos="709"/>
        </w:tabs>
        <w:suppressAutoHyphens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auto"/>
          <w:lang w:eastAsia="ar-SA"/>
        </w:rPr>
      </w:pPr>
      <w:r w:rsidRPr="006A43F1">
        <w:rPr>
          <w:rFonts w:ascii="Arial" w:hAnsi="Arial" w:cs="Arial"/>
          <w:color w:val="auto"/>
          <w:lang w:eastAsia="ar-SA"/>
        </w:rPr>
        <w:t>případně další služby</w:t>
      </w:r>
    </w:p>
    <w:p w:rsidR="00A40F01" w:rsidRPr="00686F6F" w:rsidRDefault="00A40F01" w:rsidP="0082788B">
      <w:pPr>
        <w:pStyle w:val="Zkladntextodsazen31"/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Smlouvy na plnění poskytované v souvislosti s užíváním </w:t>
      </w:r>
      <w:r w:rsidR="00D5008D" w:rsidRPr="005F27FF">
        <w:rPr>
          <w:rFonts w:ascii="Arial" w:eastAsia="Times New Roman" w:hAnsi="Arial" w:cs="Arial"/>
          <w:sz w:val="20"/>
          <w:szCs w:val="20"/>
          <w:lang w:eastAsia="ar-SA"/>
        </w:rPr>
        <w:t>předmětu nájmu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se nájemce zavazuje uzavřít </w:t>
      </w:r>
      <w:r w:rsidR="000211DF">
        <w:rPr>
          <w:rFonts w:ascii="Arial" w:eastAsia="Times New Roman" w:hAnsi="Arial" w:cs="Arial"/>
          <w:sz w:val="20"/>
          <w:szCs w:val="20"/>
          <w:lang w:eastAsia="ar-SA"/>
        </w:rPr>
        <w:t xml:space="preserve">s příslušnými osobami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před započetím plnění a nejpozději do jednoho měsíce od podpisu této smlouvy a smlouvy uzavřené s externími poskytovateli neprodleně předložit </w:t>
      </w:r>
      <w:r w:rsidR="00606428">
        <w:rPr>
          <w:rFonts w:ascii="Arial" w:hAnsi="Arial" w:cs="Arial"/>
          <w:sz w:val="20"/>
          <w:szCs w:val="20"/>
        </w:rPr>
        <w:t>RSM</w:t>
      </w:r>
      <w:r w:rsidRPr="00686F6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40F01" w:rsidRPr="005F27FF" w:rsidRDefault="00A40F01" w:rsidP="0082788B">
      <w:pPr>
        <w:pStyle w:val="Zkladntextodsazen31"/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 xml:space="preserve">Nájemce se zavazuje k zaplacení účelně vynaložených nákladů spojených se zřízením samostatného měření elektrické energie, připojením k odběru elektrické energie a nutných nákladů a poplatků spojených se zajištěním potřebného příkonu pro nájemce. </w:t>
      </w:r>
    </w:p>
    <w:p w:rsidR="00A40F01" w:rsidRDefault="00A40F01" w:rsidP="0082788B">
      <w:pPr>
        <w:pStyle w:val="Zkladntextodsazen31"/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Neuzavření výše uvedených smluv </w:t>
      </w:r>
      <w:r w:rsidR="000211DF">
        <w:rPr>
          <w:rFonts w:ascii="Arial" w:eastAsia="Times New Roman" w:hAnsi="Arial" w:cs="Arial"/>
          <w:sz w:val="20"/>
          <w:szCs w:val="20"/>
          <w:lang w:eastAsia="ar-SA"/>
        </w:rPr>
        <w:t xml:space="preserve">(odst. 3)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v termínu bude považováno za užívání </w:t>
      </w:r>
      <w:r w:rsidR="00D5008D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předmětu nájmu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v rozporu se smlouvou a za podstatné porušení smluvní povinnosti a pronajímatel má právo nájemní smlouvu vypovědět s měsíční výpovědní </w:t>
      </w:r>
      <w:r w:rsidR="00CC6D7C">
        <w:rPr>
          <w:rFonts w:ascii="Arial" w:eastAsia="Times New Roman" w:hAnsi="Arial" w:cs="Arial"/>
          <w:sz w:val="20"/>
          <w:szCs w:val="20"/>
          <w:lang w:eastAsia="ar-SA"/>
        </w:rPr>
        <w:t>dobou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. Stejné právo má pronajímatel v případě, že nájemce výše uvedené spotřeby a služby odebere a nezaplatí ve smluveném termínu.</w:t>
      </w:r>
    </w:p>
    <w:p w:rsidR="00B4483B" w:rsidRPr="005F27FF" w:rsidRDefault="00B4483B" w:rsidP="00B4483B">
      <w:pPr>
        <w:pStyle w:val="Zkladntextodsazen31"/>
        <w:tabs>
          <w:tab w:val="left" w:pos="426"/>
        </w:tabs>
        <w:spacing w:before="120"/>
        <w:ind w:left="426" w:firstLine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V.</w:t>
      </w: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Práva a povinnosti smluvních stran</w:t>
      </w:r>
    </w:p>
    <w:p w:rsidR="00A40F01" w:rsidRPr="005F27FF" w:rsidRDefault="00A40F01" w:rsidP="00AB7E04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Nájemce je povinen: 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před započetím činnosti v předmětu nájmu sjednat hygienické podmínky provozu s příslušným orgánem státního hygienického dozoru a doložit </w:t>
      </w:r>
      <w:r w:rsidR="00606428">
        <w:rPr>
          <w:rFonts w:ascii="Arial" w:hAnsi="Arial" w:cs="Arial"/>
          <w:color w:val="auto"/>
          <w:lang w:eastAsia="ar-SA"/>
        </w:rPr>
        <w:t>RSM</w:t>
      </w:r>
      <w:r w:rsidR="00B80EE2">
        <w:rPr>
          <w:rFonts w:ascii="Arial" w:hAnsi="Arial" w:cs="Arial"/>
          <w:color w:val="auto"/>
          <w:lang w:eastAsia="ar-SA"/>
        </w:rPr>
        <w:t>, je-li to s ohledem na účel nájmu nutné.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užívat předmět nájmu ke sjednanému účelu, k jeho změně může dojít pouze na základě písemné dohody obou smluvních stran a vydání změny účelu užívání od příslušného stavebního úřadu,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provádět na vlastní náklady běžnou údržbu spojenou s užíváním předmětu nájmu zahrnující </w:t>
      </w:r>
      <w:r w:rsidRPr="005F27FF">
        <w:rPr>
          <w:rFonts w:ascii="Arial" w:hAnsi="Arial" w:cs="Arial"/>
          <w:color w:val="auto"/>
          <w:lang w:eastAsia="ar-SA"/>
        </w:rPr>
        <w:lastRenderedPageBreak/>
        <w:t xml:space="preserve">údržbu vnitřních zařízení a vybavení (kohouty, ventily, odpady, mechanismy otevírání dveří a oken, větrání, topení, osvětlení, včetně výměny ovladačů a jejich opotřebených částí, výměna podlahové krytiny, vymalování, obnova ochranných nátěrů a provozem poškozených omítek, zasklívání oken a dveří a výměna těsnění všeho druhu, deratizaci) a další srovnatelnou údržbu, </w:t>
      </w:r>
    </w:p>
    <w:p w:rsidR="00C96E4E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</w:rPr>
      </w:pPr>
      <w:r w:rsidRPr="005F27FF">
        <w:rPr>
          <w:rFonts w:ascii="Arial" w:hAnsi="Arial" w:cs="Arial"/>
          <w:color w:val="auto"/>
          <w:lang w:eastAsia="ar-SA"/>
        </w:rPr>
        <w:t xml:space="preserve">provádět stavební úpravy či opravy předmětu nájmu nebo stavby na předmětu nájmu pouze po předchozím písemném souhlasu pronajímatele a při dodržení postupu podle zákona č. 183/2006 Sb., </w:t>
      </w:r>
      <w:r w:rsidR="003773F1">
        <w:rPr>
          <w:rFonts w:ascii="Arial" w:hAnsi="Arial" w:cs="Arial"/>
          <w:color w:val="auto"/>
          <w:lang w:eastAsia="ar-SA"/>
        </w:rPr>
        <w:t xml:space="preserve">o územním plánování a stavebním řádu (stavební zákon), </w:t>
      </w:r>
      <w:r w:rsidRPr="005F27FF">
        <w:rPr>
          <w:rFonts w:ascii="Arial" w:hAnsi="Arial" w:cs="Arial"/>
          <w:color w:val="auto"/>
          <w:lang w:eastAsia="ar-SA"/>
        </w:rPr>
        <w:t xml:space="preserve">ve znění pozdějších předpisů a zákona č. 266/1994 Sb., </w:t>
      </w:r>
      <w:r w:rsidR="00E92A60">
        <w:rPr>
          <w:rFonts w:ascii="Arial" w:hAnsi="Arial" w:cs="Arial"/>
          <w:color w:val="auto"/>
          <w:lang w:eastAsia="ar-SA"/>
        </w:rPr>
        <w:t xml:space="preserve">o drahách </w:t>
      </w:r>
      <w:r w:rsidRPr="005F27FF">
        <w:rPr>
          <w:rFonts w:ascii="Arial" w:hAnsi="Arial" w:cs="Arial"/>
          <w:color w:val="auto"/>
          <w:lang w:eastAsia="ar-SA"/>
        </w:rPr>
        <w:t xml:space="preserve">ve znění pozdějších předpisů, kdy nutnost stavebních úprav či oprav posuzuje </w:t>
      </w:r>
      <w:r w:rsidR="00606428">
        <w:rPr>
          <w:rFonts w:ascii="Arial" w:hAnsi="Arial" w:cs="Arial"/>
        </w:rPr>
        <w:t>RSM</w:t>
      </w:r>
      <w:r w:rsidR="00F23144">
        <w:rPr>
          <w:rFonts w:ascii="Arial" w:hAnsi="Arial" w:cs="Arial"/>
          <w:i/>
          <w:color w:val="auto"/>
          <w:lang w:eastAsia="ar-SA"/>
        </w:rPr>
        <w:t>.</w:t>
      </w:r>
      <w:r w:rsidRPr="005F27FF">
        <w:rPr>
          <w:rFonts w:ascii="Arial" w:hAnsi="Arial" w:cs="Arial"/>
          <w:color w:val="auto"/>
          <w:lang w:eastAsia="ar-SA"/>
        </w:rPr>
        <w:t xml:space="preserve"> </w:t>
      </w:r>
      <w:r w:rsidR="00C96E4E" w:rsidRPr="005F27FF">
        <w:rPr>
          <w:rFonts w:ascii="Arial" w:hAnsi="Arial" w:cs="Arial"/>
        </w:rPr>
        <w:t xml:space="preserve">Stavební práce mohou být započaty po schválení projektové dokumentace a předpokládaných celkových nákladů, rozdělených na technické zhodnocení a opravu, od správce </w:t>
      </w:r>
      <w:r w:rsidR="00F23144" w:rsidRPr="005F27FF">
        <w:rPr>
          <w:rFonts w:ascii="Arial" w:hAnsi="Arial" w:cs="Arial"/>
          <w:lang w:eastAsia="ar-SA"/>
        </w:rPr>
        <w:t>předmětu nájmu</w:t>
      </w:r>
      <w:r w:rsidR="00F23144" w:rsidDel="00F23144">
        <w:rPr>
          <w:rFonts w:ascii="Arial" w:hAnsi="Arial" w:cs="Arial"/>
        </w:rPr>
        <w:t xml:space="preserve"> </w:t>
      </w:r>
      <w:r w:rsidR="00C96E4E" w:rsidRPr="005F27FF">
        <w:rPr>
          <w:rFonts w:ascii="Arial" w:hAnsi="Arial" w:cs="Arial"/>
        </w:rPr>
        <w:t xml:space="preserve">a po vydání stavebního povolení příslušným stavebním úřadem. Účastníkem projednávání projektové dokumentace a výběru dodavatele bude správce </w:t>
      </w:r>
      <w:r w:rsidR="00F23144" w:rsidRPr="005F27FF">
        <w:rPr>
          <w:rFonts w:ascii="Arial" w:hAnsi="Arial" w:cs="Arial"/>
          <w:lang w:eastAsia="ar-SA"/>
        </w:rPr>
        <w:t>předmětu nájmu</w:t>
      </w:r>
      <w:r w:rsidR="00C96E4E" w:rsidRPr="005F27FF">
        <w:rPr>
          <w:rFonts w:ascii="Arial" w:hAnsi="Arial" w:cs="Arial"/>
        </w:rPr>
        <w:t xml:space="preserve">, o konečném výběru dodavatele rozhoduje nájemce. V rámci projednávání projektové dokumentace budou jednotlivé činnosti rozděleny na opravy a technické zhodnocení. Maximální výše nákladů vynaložených nájemcem na tyto stavební úpravy, či opravy nepřesáhne částku, která bude určena na základě stavební dokumentace a to dodatkem k této smlouvě. Předložená konečná výše nákladů na stavební práce bude opět rozdělena na opravy a technické zhodnocení a odsouhlasena správcem </w:t>
      </w:r>
      <w:r w:rsidR="00F23144" w:rsidRPr="005F27FF">
        <w:rPr>
          <w:rFonts w:ascii="Arial" w:hAnsi="Arial" w:cs="Arial"/>
          <w:lang w:eastAsia="ar-SA"/>
        </w:rPr>
        <w:t>předmětu nájmu</w:t>
      </w:r>
      <w:r w:rsidR="00C96E4E" w:rsidRPr="005F27FF">
        <w:rPr>
          <w:rFonts w:ascii="Arial" w:hAnsi="Arial" w:cs="Arial"/>
          <w:color w:val="auto"/>
        </w:rPr>
        <w:t xml:space="preserve">. </w:t>
      </w:r>
      <w:r w:rsidR="00C96E4E" w:rsidRPr="005F27FF">
        <w:rPr>
          <w:rFonts w:ascii="Arial" w:hAnsi="Arial" w:cs="Arial"/>
        </w:rPr>
        <w:t xml:space="preserve">Kontrolu prováděných prací dle schválené projektové dokumentace, včetně výše nákladů vynaložených na technické zhodnocení, bude provádět správce </w:t>
      </w:r>
      <w:r w:rsidR="00F23144" w:rsidRPr="005F27FF">
        <w:rPr>
          <w:rFonts w:ascii="Arial" w:hAnsi="Arial" w:cs="Arial"/>
          <w:lang w:eastAsia="ar-SA"/>
        </w:rPr>
        <w:t>předmětu nájmu</w:t>
      </w:r>
      <w:r w:rsidR="00F23144">
        <w:rPr>
          <w:rFonts w:ascii="Arial" w:hAnsi="Arial" w:cs="Arial"/>
        </w:rPr>
        <w:t>.</w:t>
      </w:r>
    </w:p>
    <w:p w:rsidR="00C96E4E" w:rsidRPr="005F27FF" w:rsidRDefault="00C96E4E" w:rsidP="00AB7E04">
      <w:pPr>
        <w:widowControl w:val="0"/>
        <w:tabs>
          <w:tab w:val="clear" w:pos="1588"/>
          <w:tab w:val="clear" w:pos="4394"/>
          <w:tab w:val="clear" w:pos="5954"/>
          <w:tab w:val="clear" w:pos="8278"/>
          <w:tab w:val="clear" w:pos="9923"/>
          <w:tab w:val="num" w:pos="426"/>
        </w:tabs>
        <w:suppressAutoHyphens/>
        <w:overflowPunct/>
        <w:autoSpaceDE/>
        <w:autoSpaceDN/>
        <w:adjustRightInd/>
        <w:spacing w:after="20" w:line="240" w:lineRule="auto"/>
        <w:ind w:left="851"/>
        <w:textAlignment w:val="auto"/>
        <w:rPr>
          <w:rFonts w:ascii="Arial" w:hAnsi="Arial" w:cs="Arial"/>
        </w:rPr>
      </w:pPr>
      <w:r w:rsidRPr="005F27FF">
        <w:rPr>
          <w:rFonts w:ascii="Arial" w:hAnsi="Arial" w:cs="Arial"/>
        </w:rPr>
        <w:t xml:space="preserve">Každá další změna musí být odsouhlasena pronajímatelem, správcem </w:t>
      </w:r>
      <w:r w:rsidR="00F23144" w:rsidRPr="005F27FF">
        <w:rPr>
          <w:rFonts w:ascii="Arial" w:hAnsi="Arial" w:cs="Arial"/>
          <w:lang w:eastAsia="ar-SA"/>
        </w:rPr>
        <w:t>předmětu nájmu</w:t>
      </w:r>
      <w:r w:rsidR="00F23144">
        <w:rPr>
          <w:rFonts w:ascii="Arial" w:hAnsi="Arial" w:cs="Arial"/>
          <w:lang w:eastAsia="ar-SA"/>
        </w:rPr>
        <w:t xml:space="preserve"> </w:t>
      </w:r>
      <w:r w:rsidRPr="005F27FF">
        <w:rPr>
          <w:rFonts w:ascii="Arial" w:hAnsi="Arial" w:cs="Arial"/>
        </w:rPr>
        <w:t>a řešena také dodatkem ke smlouvě. Dokumentace stavby musí být vyhotovena a vedena v souladu s právními předpisy, zejména stavebním zákonem a vnitřními předpisy pronajímatele. Rozpočtová dokumentace projektu stavby bude zpracována v souladu s metodikou pro oceňování stavebních a montážních prací a s použitím oceňovacích podkladů ÚRS Praha, a.s. formou položkových rozpočtů; takto zpracované celkové náklady stavby budou pro účely této smlouvy považovány za cenu obvyklou. Tato metodika je závazná pro obě smluvní strany za předpokladu, že se nedohodnou jinak.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před započetím stavebních prací si nechat vytýčit veškeré kabelové rozvody a ostatní inženýrské sítě. Stavbu může začít užívat po tom, co budou předmětné stavební úpravy schváleny stavebním úřadem ve smyslu §§ 119 až 122 stavebního zákona,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navýšení příkonu el. energie projednat s energetikem </w:t>
      </w:r>
      <w:r w:rsidR="00606428">
        <w:rPr>
          <w:rFonts w:ascii="Arial" w:hAnsi="Arial" w:cs="Arial"/>
        </w:rPr>
        <w:t>RSM</w:t>
      </w:r>
      <w:r w:rsidRPr="005F27FF">
        <w:rPr>
          <w:rFonts w:ascii="Arial" w:hAnsi="Arial" w:cs="Arial"/>
          <w:color w:val="auto"/>
          <w:lang w:eastAsia="ar-SA"/>
        </w:rPr>
        <w:t xml:space="preserve">. Revizní zprávy předkládat </w:t>
      </w:r>
      <w:r w:rsidR="000211DF">
        <w:rPr>
          <w:rFonts w:ascii="Arial" w:hAnsi="Arial" w:cs="Arial"/>
          <w:color w:val="auto"/>
          <w:lang w:eastAsia="ar-SA"/>
        </w:rPr>
        <w:t xml:space="preserve">pronajímateli </w:t>
      </w:r>
      <w:r w:rsidRPr="005F27FF">
        <w:rPr>
          <w:rFonts w:ascii="Arial" w:hAnsi="Arial" w:cs="Arial"/>
          <w:color w:val="auto"/>
          <w:lang w:eastAsia="ar-SA"/>
        </w:rPr>
        <w:t>dle vyhlášky</w:t>
      </w:r>
      <w:r w:rsidR="00E92A60">
        <w:rPr>
          <w:rFonts w:ascii="Arial" w:hAnsi="Arial" w:cs="Arial"/>
          <w:color w:val="auto"/>
          <w:lang w:eastAsia="ar-SA"/>
        </w:rPr>
        <w:t xml:space="preserve"> č.100/1995 Sb., kterou se stanov</w:t>
      </w:r>
      <w:r w:rsidRPr="005F27FF">
        <w:rPr>
          <w:rFonts w:ascii="Arial" w:hAnsi="Arial" w:cs="Arial"/>
          <w:color w:val="auto"/>
          <w:lang w:eastAsia="ar-SA"/>
        </w:rPr>
        <w:t>í podmínky pro provoz, konstrukci a výrobu určených technických zařízení a jejich konkretizace (Řád určených technických zařízení)</w:t>
      </w:r>
      <w:r w:rsidR="00E92A60">
        <w:rPr>
          <w:rFonts w:ascii="Arial" w:hAnsi="Arial" w:cs="Arial"/>
          <w:color w:val="auto"/>
          <w:lang w:eastAsia="ar-SA"/>
        </w:rPr>
        <w:t>, ve znění pozdějších předpisů</w:t>
      </w:r>
      <w:r w:rsidRPr="005F27FF">
        <w:rPr>
          <w:rFonts w:ascii="Arial" w:hAnsi="Arial" w:cs="Arial"/>
          <w:color w:val="auto"/>
          <w:lang w:eastAsia="ar-SA"/>
        </w:rPr>
        <w:t>. Revize provádí revizní technik s oprávněním skupiny „D“,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strpět na dobu nezbytně nutnou přerušení nebo omezení užívání předmětu nájmu z důvodu mimořádných událostí a velkých oprav budovy, na tuto dobu je </w:t>
      </w:r>
      <w:r w:rsidR="00AB7E04" w:rsidRPr="005F27FF">
        <w:rPr>
          <w:rFonts w:ascii="Arial" w:hAnsi="Arial" w:cs="Arial"/>
          <w:color w:val="auto"/>
          <w:lang w:eastAsia="ar-SA"/>
        </w:rPr>
        <w:t xml:space="preserve">možné </w:t>
      </w:r>
      <w:r w:rsidRPr="005F27FF">
        <w:rPr>
          <w:rFonts w:ascii="Arial" w:hAnsi="Arial" w:cs="Arial"/>
          <w:color w:val="auto"/>
          <w:lang w:eastAsia="ar-SA"/>
        </w:rPr>
        <w:t xml:space="preserve">sjednat po dohodě mezi oběma smluvními stranami snížené nájemné; pronajímatel je povinen nájemce předem písemně informovat o plánovaném přerušení nebo omezení užívání předmětu nájmu. Nájemce nemá právo na náhradu ušlého zisku, ani na přidělení náhradních prostor, </w:t>
      </w:r>
    </w:p>
    <w:p w:rsidR="00A40F01" w:rsidRPr="005F27FF" w:rsidRDefault="00CC1F78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  <w:lang w:eastAsia="ar-SA"/>
        </w:rPr>
        <w:t xml:space="preserve">neomezovat svou činností pronajímatele nebo další nájemce a </w:t>
      </w:r>
      <w:r w:rsidR="00A40F01" w:rsidRPr="005F27FF">
        <w:rPr>
          <w:rFonts w:ascii="Arial" w:hAnsi="Arial" w:cs="Arial"/>
          <w:color w:val="auto"/>
          <w:lang w:eastAsia="ar-SA"/>
        </w:rPr>
        <w:t>umožnit zaměstnancům pronajímatele vstup do předmětu nájmu za účelem kontroly jejich stavu,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5F27FF">
        <w:rPr>
          <w:rFonts w:ascii="Arial" w:hAnsi="Arial" w:cs="Arial"/>
          <w:color w:val="auto"/>
        </w:rPr>
        <w:t xml:space="preserve">udržovat na vlastní náklady předmět nájmu včetně společných prostor v čistotě a označit jej čitelně a viditelně názvem a obchodní činností nájemce. </w:t>
      </w:r>
      <w:r w:rsidRPr="006A43F1">
        <w:rPr>
          <w:rFonts w:ascii="Arial" w:hAnsi="Arial" w:cs="Arial"/>
          <w:color w:val="auto"/>
        </w:rPr>
        <w:t>Dále je oprávněn k umístění reklamy a inzerce na služby nebo zboží, které nájemce poskytuje nebo prodává. Toto označení, reklama a inzerce mohou být umístěny pouze přímo na provozovně (jejím obvodovém plášti) a nesmí přesáhnout plochu obvodového pláště provozovny. Nájemci nebo dopravci navazující na ČD jsou oprávněni umístit směrové tabule navádějící zákazníky k místu poskytované služby nebo prodeje a to do 2 m</w:t>
      </w:r>
      <w:r w:rsidRPr="006A43F1">
        <w:rPr>
          <w:rFonts w:ascii="Arial" w:hAnsi="Arial" w:cs="Arial"/>
          <w:color w:val="auto"/>
          <w:vertAlign w:val="superscript"/>
        </w:rPr>
        <w:t>2</w:t>
      </w:r>
      <w:r w:rsidRPr="006A43F1">
        <w:rPr>
          <w:rFonts w:ascii="Arial" w:hAnsi="Arial" w:cs="Arial"/>
          <w:color w:val="auto"/>
        </w:rPr>
        <w:t>. Za obsah reklamy nebo inzerce odpovídá nájemce</w:t>
      </w:r>
      <w:r w:rsidR="006A43F1" w:rsidRPr="006A43F1">
        <w:rPr>
          <w:rFonts w:ascii="Arial" w:hAnsi="Arial" w:cs="Arial"/>
          <w:color w:val="auto"/>
        </w:rPr>
        <w:t>.</w:t>
      </w:r>
    </w:p>
    <w:p w:rsidR="005D1EB6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ke dni skončení doby nájmu uvést předmět nájmu na vlastní náklady do původního stavu</w:t>
      </w:r>
      <w:r w:rsidR="00AB7E04" w:rsidRPr="005F27FF">
        <w:rPr>
          <w:rFonts w:ascii="Arial" w:hAnsi="Arial" w:cs="Arial"/>
          <w:color w:val="auto"/>
          <w:lang w:eastAsia="ar-SA"/>
        </w:rPr>
        <w:t xml:space="preserve"> s přihlédnutím k běžnému opotřebení</w:t>
      </w:r>
      <w:r w:rsidRPr="005F27FF">
        <w:rPr>
          <w:rFonts w:ascii="Arial" w:hAnsi="Arial" w:cs="Arial"/>
          <w:color w:val="auto"/>
          <w:lang w:eastAsia="ar-SA"/>
        </w:rPr>
        <w:t>, tj. ke dni zahájení užívání předmětu nájmu ke sjednanému účelu, pokud se smluvní strany nedohodnou jinak,</w:t>
      </w:r>
      <w:r w:rsidR="005D1EB6" w:rsidRPr="005F27FF">
        <w:rPr>
          <w:rFonts w:ascii="Arial" w:hAnsi="Arial" w:cs="Arial"/>
          <w:color w:val="auto"/>
          <w:lang w:eastAsia="ar-SA"/>
        </w:rPr>
        <w:t xml:space="preserve"> 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lang w:eastAsia="ar-SA"/>
        </w:rPr>
        <w:t xml:space="preserve">vyklizený předmět nájmu předat pronajímateli nejpozději v poslední den sjednané doby nájmu nebo výpovědní </w:t>
      </w:r>
      <w:r w:rsidR="00CC6D7C">
        <w:rPr>
          <w:rFonts w:ascii="Arial" w:hAnsi="Arial" w:cs="Arial"/>
          <w:lang w:eastAsia="ar-SA"/>
        </w:rPr>
        <w:t>doby</w:t>
      </w:r>
      <w:r w:rsidRPr="005F27FF">
        <w:rPr>
          <w:rFonts w:ascii="Arial" w:hAnsi="Arial" w:cs="Arial"/>
          <w:lang w:eastAsia="ar-SA"/>
        </w:rPr>
        <w:t xml:space="preserve">. Při nevyklizení </w:t>
      </w:r>
      <w:r w:rsidR="00D5008D" w:rsidRPr="005F27FF">
        <w:rPr>
          <w:rFonts w:ascii="Arial" w:hAnsi="Arial" w:cs="Arial"/>
          <w:lang w:eastAsia="ar-SA"/>
        </w:rPr>
        <w:t>předmětu nájmu</w:t>
      </w:r>
      <w:r w:rsidRPr="005F27FF">
        <w:rPr>
          <w:rFonts w:ascii="Arial" w:hAnsi="Arial" w:cs="Arial"/>
          <w:lang w:eastAsia="ar-SA"/>
        </w:rPr>
        <w:t xml:space="preserve"> k poslednímu dni nájemního vztahu se nájemce zavazuje zaplatit pronajímateli smluvní pokutu ve výši </w:t>
      </w:r>
      <w:r w:rsidR="008F7F56">
        <w:rPr>
          <w:rFonts w:ascii="Arial" w:hAnsi="Arial" w:cs="Arial"/>
          <w:color w:val="auto"/>
          <w:lang w:eastAsia="ar-SA"/>
        </w:rPr>
        <w:t>XXXXX</w:t>
      </w:r>
      <w:r w:rsidRPr="005F27FF">
        <w:rPr>
          <w:rFonts w:ascii="Arial" w:hAnsi="Arial" w:cs="Arial"/>
          <w:lang w:eastAsia="ar-SA"/>
        </w:rPr>
        <w:t>, zaplacením smluvní pokuty není dotčeno právo pronajímatele na náhradu škody,</w:t>
      </w:r>
    </w:p>
    <w:p w:rsidR="00A40F01" w:rsidRPr="006A43F1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6A43F1">
        <w:rPr>
          <w:rFonts w:ascii="Arial" w:hAnsi="Arial" w:cs="Arial"/>
          <w:color w:val="auto"/>
          <w:lang w:eastAsia="ar-SA"/>
        </w:rPr>
        <w:t>poskytnout zpracované podklady pro ohlašovací povinnost (ve stanovených termínech) plynoucích ze zákonů a vyhlášek v oblasti životního prostředí. Veškerou korespondenci, týkající se této problematiky vede Pronajímatel jako vlastník.</w:t>
      </w:r>
    </w:p>
    <w:p w:rsidR="00A40F01" w:rsidRPr="005F27FF" w:rsidRDefault="00A40F01" w:rsidP="00AB7E04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Nájemce přebírá odpovědnost za porušení obecně platných předpisů o </w:t>
      </w:r>
      <w:r w:rsidR="00156F34">
        <w:rPr>
          <w:rFonts w:ascii="Arial" w:eastAsia="Times New Roman" w:hAnsi="Arial" w:cs="Arial"/>
          <w:sz w:val="20"/>
          <w:szCs w:val="20"/>
          <w:lang w:eastAsia="ar-SA"/>
        </w:rPr>
        <w:t>životním prostředí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, bezpečnosti, požární ochraně, hygienických předpisů, způsobených výlučně jeho činností nebo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výlučně činností jeho zákazníků a obchodních partnerů nebo osob, které se s jeho vědomím nacházejí v předmětu nájmu po dobu trvání nájemního vztahu dle této smlouvy a zavazuje se k uhrazení všech poplatků a sankcí, udělených nájemci nebo pronajímateli formou rozhodnutí orgánů státní správy z důvodu porušení výše uvedených obecně platných předpisů. Nájemce se zavazuje zajistit na své náklady provedení potřebných sanačních prací na odstranění závadového stavu způsobeného nedodržením tohoto ustanovení nájemní smlouvy.</w:t>
      </w:r>
    </w:p>
    <w:p w:rsidR="00A40F01" w:rsidRPr="005F27FF" w:rsidRDefault="00A40F01" w:rsidP="00AB7E04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Nájemce nesmí bez písemného souhlasu pronajímatele přenechat předmět nájmu do podnájmu či užívání třetím osobám. </w:t>
      </w:r>
    </w:p>
    <w:p w:rsidR="00A40F01" w:rsidRPr="005F27FF" w:rsidRDefault="00A40F01" w:rsidP="00AB7E04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Z hlediska požární ochrany: </w:t>
      </w:r>
    </w:p>
    <w:p w:rsidR="00A40F01" w:rsidRPr="005F27FF" w:rsidRDefault="00A40F01" w:rsidP="00AB7E0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Požární ochranu a prevenci se zavazuje zajišťovat v předmětu nájmu nájemce v souladu se všemi platnými ustanoveními obecně závazných právních předpisů požární ochrany, (zejména zákonem ČNR č. 133/1985 Sb., o požární ochraně ve znění pozdějších předpisů </w:t>
      </w:r>
      <w:r w:rsidR="00E92A60">
        <w:rPr>
          <w:rFonts w:ascii="Arial" w:hAnsi="Arial" w:cs="Arial"/>
          <w:color w:val="auto"/>
          <w:lang w:eastAsia="ar-SA"/>
        </w:rPr>
        <w:t xml:space="preserve">(dále jen zákon o PO) </w:t>
      </w:r>
      <w:r w:rsidRPr="005F27FF">
        <w:rPr>
          <w:rFonts w:ascii="Arial" w:hAnsi="Arial" w:cs="Arial"/>
          <w:color w:val="auto"/>
          <w:lang w:eastAsia="ar-SA"/>
        </w:rPr>
        <w:t xml:space="preserve">a vyhláškou MV č. 246/2001 Sb., o stanovení podmínek požární bezpečnosti a výkonu státního požárního dozoru, </w:t>
      </w:r>
    </w:p>
    <w:p w:rsidR="00A40F01" w:rsidRPr="005F27FF" w:rsidRDefault="00A40F01" w:rsidP="007E30D7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nájemce ustanoví odpovědnou osobu ve smyslu §2 zákona č. 133/1985 Sb. o požární ochraně ve znění pozdějších předpisů a bude určena odpovědná osoba za celý předmět nájmu,</w:t>
      </w:r>
    </w:p>
    <w:p w:rsidR="00A40F01" w:rsidRPr="005F27FF" w:rsidRDefault="00A40F01" w:rsidP="007E30D7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nájemce si vybaví předmět nájmu dostatečným počtem přenosných hasicích přístrojů ve vhodných druzích a zajišťuje jejich pravidelnou kontrolu, </w:t>
      </w:r>
    </w:p>
    <w:p w:rsidR="00A40F01" w:rsidRPr="005F27FF" w:rsidRDefault="00A40F01" w:rsidP="007E30D7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nájemce se zavazuje bez odkladu hlásit vznik požáru v místě své dislo</w:t>
      </w:r>
      <w:r w:rsidR="00606428">
        <w:rPr>
          <w:rFonts w:ascii="Arial" w:hAnsi="Arial" w:cs="Arial"/>
          <w:color w:val="auto"/>
          <w:lang w:eastAsia="ar-SA"/>
        </w:rPr>
        <w:t xml:space="preserve">kace Hasičské záchranné službě </w:t>
      </w:r>
      <w:r w:rsidRPr="005F27FF">
        <w:rPr>
          <w:rFonts w:ascii="Arial" w:hAnsi="Arial" w:cs="Arial"/>
          <w:color w:val="auto"/>
          <w:lang w:eastAsia="ar-SA"/>
        </w:rPr>
        <w:t xml:space="preserve">a </w:t>
      </w:r>
      <w:r w:rsidR="00606428">
        <w:rPr>
          <w:rFonts w:ascii="Arial" w:hAnsi="Arial" w:cs="Arial"/>
        </w:rPr>
        <w:t>RSM</w:t>
      </w:r>
      <w:r w:rsidRPr="005F27FF">
        <w:rPr>
          <w:rFonts w:ascii="Arial" w:hAnsi="Arial" w:cs="Arial"/>
          <w:color w:val="auto"/>
          <w:lang w:eastAsia="ar-SA"/>
        </w:rPr>
        <w:t>,</w:t>
      </w:r>
    </w:p>
    <w:p w:rsidR="00A40F01" w:rsidRPr="005F27FF" w:rsidRDefault="00A40F01" w:rsidP="007E30D7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>v případě vzniku požáru v předmětu nájmu se nájemce zavazuje informovat o opatřeních, která provedl, aby k požárům popř. k jejich rozšíření ze stejných příčin nemohlo dojít,</w:t>
      </w:r>
    </w:p>
    <w:p w:rsidR="00A40F01" w:rsidRPr="005F27FF" w:rsidRDefault="00A40F01" w:rsidP="007E30D7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 nájemce se zavazuje nahlašovat </w:t>
      </w:r>
      <w:r w:rsidR="00606428">
        <w:rPr>
          <w:rFonts w:ascii="Arial" w:hAnsi="Arial" w:cs="Arial"/>
        </w:rPr>
        <w:t>RSM</w:t>
      </w:r>
      <w:r w:rsidR="00686F6F" w:rsidRPr="005F27FF">
        <w:rPr>
          <w:rFonts w:ascii="Arial" w:hAnsi="Arial" w:cs="Arial"/>
          <w:color w:val="auto"/>
          <w:lang w:eastAsia="ar-SA"/>
        </w:rPr>
        <w:t xml:space="preserve"> </w:t>
      </w:r>
      <w:r w:rsidRPr="005F27FF">
        <w:rPr>
          <w:rFonts w:ascii="Arial" w:hAnsi="Arial" w:cs="Arial"/>
          <w:color w:val="auto"/>
          <w:lang w:eastAsia="ar-SA"/>
        </w:rPr>
        <w:t>změny týkající se základní dokumentace požární ochrany (např. změna tel. čísel odpovědné osoby) v pronajatých prostorách,</w:t>
      </w:r>
    </w:p>
    <w:p w:rsidR="00A40F01" w:rsidRPr="005F27FF" w:rsidRDefault="00A40F01" w:rsidP="007E30D7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426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 xml:space="preserve">pokud by činností nájemce mohlo dojít ke zvýšení požárního zatížení v části </w:t>
      </w:r>
      <w:r w:rsidR="00CE4575">
        <w:rPr>
          <w:rFonts w:ascii="Arial" w:hAnsi="Arial" w:cs="Arial"/>
        </w:rPr>
        <w:t>nemovité věci</w:t>
      </w:r>
      <w:r w:rsidRPr="005F27FF">
        <w:rPr>
          <w:rFonts w:ascii="Arial" w:hAnsi="Arial" w:cs="Arial"/>
          <w:color w:val="auto"/>
          <w:lang w:eastAsia="ar-SA"/>
        </w:rPr>
        <w:t xml:space="preserve"> nebo celku, nebo ke změně charakteru provozovaných činností ve smyslu zákona o PO, zajistí nájemce posouzení požárního nebezpečí (vypracování požárně bezpečnostního řešení změny stavby, provedení kategorizace provozovaných činností) a navržená opatření předloží k vyjádření OZO PO (odborně způsobilá osoba v oblasti požární ochrany ve smyslu § 11 Zákona </w:t>
      </w:r>
      <w:r w:rsidR="00E92A60">
        <w:rPr>
          <w:rFonts w:ascii="Arial" w:hAnsi="Arial" w:cs="Arial"/>
          <w:color w:val="auto"/>
          <w:lang w:eastAsia="ar-SA"/>
        </w:rPr>
        <w:t>o PO</w:t>
      </w:r>
      <w:r w:rsidRPr="005F27FF">
        <w:rPr>
          <w:rFonts w:ascii="Arial" w:hAnsi="Arial" w:cs="Arial"/>
          <w:color w:val="auto"/>
          <w:lang w:eastAsia="ar-SA"/>
        </w:rPr>
        <w:t xml:space="preserve">) ČD </w:t>
      </w:r>
      <w:r w:rsidR="00606428">
        <w:rPr>
          <w:rFonts w:ascii="Arial" w:hAnsi="Arial" w:cs="Arial"/>
        </w:rPr>
        <w:t>RSM</w:t>
      </w:r>
      <w:r w:rsidRPr="005F27FF">
        <w:rPr>
          <w:rFonts w:ascii="Arial" w:hAnsi="Arial" w:cs="Arial"/>
          <w:color w:val="auto"/>
          <w:lang w:eastAsia="ar-SA"/>
        </w:rPr>
        <w:t>, a ke schválení příslušnému stavebnímu úřadu.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V případě, že nájemce nebude respektovat opatření v oblasti krizového řízení a bezpečnosti (včetně požární bezpečnosti) vydaná příslušnou </w:t>
      </w:r>
      <w:r w:rsidR="0094211C" w:rsidRPr="005F27FF">
        <w:rPr>
          <w:rFonts w:ascii="Arial" w:eastAsia="Times New Roman" w:hAnsi="Arial" w:cs="Arial"/>
          <w:sz w:val="20"/>
          <w:szCs w:val="20"/>
          <w:lang w:eastAsia="ar-SA"/>
        </w:rPr>
        <w:t>organizační složk</w:t>
      </w:r>
      <w:r w:rsidR="0094211C">
        <w:rPr>
          <w:rFonts w:ascii="Arial" w:eastAsia="Times New Roman" w:hAnsi="Arial" w:cs="Arial"/>
          <w:sz w:val="20"/>
          <w:szCs w:val="20"/>
          <w:lang w:eastAsia="ar-SA"/>
        </w:rPr>
        <w:t>ou</w:t>
      </w:r>
      <w:r w:rsidR="0094211C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94211C" w:rsidRPr="005F27FF">
        <w:rPr>
          <w:rFonts w:ascii="Arial" w:eastAsia="Times New Roman" w:hAnsi="Arial" w:cs="Arial"/>
          <w:sz w:val="20"/>
          <w:szCs w:val="20"/>
          <w:lang w:eastAsia="ar-SA"/>
        </w:rPr>
        <w:t>OS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), se kterými byl prokazatelně seznámen, může být pronajímatelem z tohoto důvodu smlouva vypovězena.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Předáním předmětu nájmu se nájemce stává provozovatelem technického zařízení, které je součástí předmětu nájmu a je povinen plnit povinnosti spojené s provozováním technického zařízení stanovené obecně závaznými </w:t>
      </w:r>
      <w:r w:rsidR="00386F8D" w:rsidRPr="005F27FF">
        <w:rPr>
          <w:rFonts w:ascii="Arial" w:eastAsia="Times New Roman" w:hAnsi="Arial" w:cs="Arial"/>
          <w:sz w:val="20"/>
          <w:szCs w:val="20"/>
          <w:lang w:eastAsia="ar-SA"/>
        </w:rPr>
        <w:t>právními předpisy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Nájemce je povinen na výzvu pronajímatele předložit platné revizní zprávy a doklady o prohlídkách technických zařízení ve svém vlastnictví umístěných na předmětu nájmu. 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 je povinen umožnit nájemci užívání předmětu nájmu. Pronajímatel je povinen zdržet se všech činností, které by bránily nájemci řádně užívat předmět nájmu v souladu s Čl.</w:t>
      </w:r>
      <w:r w:rsidR="00A86FF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II. této smlouvy. 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 je povinen umožnit přístup do předmětu nájmu.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Pronajímatel je povinen zajistit dodávku plnění poskytovaných v souvislosti s užíváním předmětu nájmu. </w:t>
      </w:r>
    </w:p>
    <w:p w:rsidR="00A40F01" w:rsidRPr="005F27FF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 se zavazuje</w:t>
      </w:r>
      <w:r w:rsidR="00C625A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s přiměřeným časovým předstihem písemně informovat nájemce o provádění činností v sousedství předmětu nájmu, které jsou provázeny nadměrným hlukem, otřesy, prašností apod. </w:t>
      </w:r>
    </w:p>
    <w:p w:rsidR="00A40F01" w:rsidRPr="006A43F1" w:rsidRDefault="00A40F01" w:rsidP="007E30D7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Pronajímatel se zavazuje, že ve vztahu k předmětu nájmu v případě vzniku jakékoliv mimořádné události, která má vliv na bezpečnost, ochranu zdraví, života a majetku, bude neprodleně informovat kontaktní osobu nájemce</w:t>
      </w:r>
      <w:r w:rsidRPr="005F27FF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:rsidR="006A43F1" w:rsidRPr="006A43F1" w:rsidRDefault="006A43F1" w:rsidP="006A43F1">
      <w:pPr>
        <w:pStyle w:val="Zkladntextodsazen31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F1">
        <w:rPr>
          <w:rFonts w:ascii="Arial" w:eastAsia="Times New Roman" w:hAnsi="Arial" w:cs="Arial"/>
          <w:sz w:val="20"/>
          <w:szCs w:val="20"/>
          <w:lang w:eastAsia="ar-SA"/>
        </w:rPr>
        <w:t>Nájemce je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povinen udržovat spoluužívané </w:t>
      </w:r>
      <w:r w:rsidRPr="006A43F1">
        <w:rPr>
          <w:rFonts w:ascii="Arial" w:eastAsia="Times New Roman" w:hAnsi="Arial" w:cs="Arial"/>
          <w:sz w:val="20"/>
          <w:szCs w:val="20"/>
          <w:lang w:eastAsia="ar-SA"/>
        </w:rPr>
        <w:t>prostory v čistotě a pořádku.</w:t>
      </w:r>
    </w:p>
    <w:p w:rsidR="007C57DB" w:rsidRPr="005F27FF" w:rsidRDefault="007C57DB" w:rsidP="007C57DB">
      <w:pPr>
        <w:pStyle w:val="Zkladntextodsazen31"/>
        <w:spacing w:before="120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VI.</w:t>
      </w:r>
    </w:p>
    <w:p w:rsidR="00A40F01" w:rsidRPr="005F27FF" w:rsidRDefault="00A40F01" w:rsidP="007E30D7">
      <w:pPr>
        <w:ind w:left="426" w:hanging="426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Smluvní pokuta</w:t>
      </w:r>
    </w:p>
    <w:p w:rsidR="00A40F01" w:rsidRPr="005F27FF" w:rsidRDefault="00A40F01" w:rsidP="00B93694">
      <w:pPr>
        <w:pStyle w:val="Zkladntextodsazen31"/>
        <w:numPr>
          <w:ilvl w:val="0"/>
          <w:numId w:val="8"/>
        </w:numPr>
        <w:tabs>
          <w:tab w:val="clear" w:pos="720"/>
          <w:tab w:val="left" w:pos="426"/>
          <w:tab w:val="left" w:pos="7797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V případě porušení </w:t>
      </w:r>
      <w:r w:rsidR="004D07C1" w:rsidRPr="004D07C1">
        <w:rPr>
          <w:rFonts w:ascii="Arial" w:hAnsi="Arial" w:cs="Arial"/>
          <w:sz w:val="20"/>
          <w:szCs w:val="20"/>
        </w:rPr>
        <w:t>jakékoli z</w:t>
      </w:r>
      <w:r w:rsidR="004D07C1">
        <w:rPr>
          <w:rFonts w:ascii="Arial" w:hAnsi="Arial" w:cs="Arial"/>
        </w:rPr>
        <w:t xml:space="preserve">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povinností nájemce stanovených v článku IV. a V. této smlouvy (s výjimkou bodu 1. písm. d) a bodu 3., sjednávají smluvní strany smluvní pokutu ve výši </w:t>
      </w:r>
      <w:r w:rsidR="008F7F56">
        <w:rPr>
          <w:rFonts w:ascii="Arial" w:hAnsi="Arial" w:cs="Arial"/>
          <w:lang w:eastAsia="ar-SA"/>
        </w:rPr>
        <w:t>XXXXX</w:t>
      </w:r>
      <w:r w:rsidR="006A43F1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8F7F56" w:rsidRPr="008F7F56" w:rsidRDefault="00A40F01" w:rsidP="00B93694">
      <w:pPr>
        <w:pStyle w:val="Zkladntextodsazen31"/>
        <w:numPr>
          <w:ilvl w:val="0"/>
          <w:numId w:val="8"/>
        </w:numPr>
        <w:tabs>
          <w:tab w:val="clear" w:pos="720"/>
          <w:tab w:val="num" w:pos="142"/>
          <w:tab w:val="left" w:pos="426"/>
          <w:tab w:val="left" w:pos="7797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7F56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Pro případ porušení </w:t>
      </w:r>
      <w:r w:rsidR="004D07C1" w:rsidRPr="008F7F56">
        <w:rPr>
          <w:rFonts w:ascii="Arial" w:hAnsi="Arial" w:cs="Arial"/>
          <w:sz w:val="20"/>
          <w:szCs w:val="20"/>
        </w:rPr>
        <w:t>jakékoli z</w:t>
      </w:r>
      <w:r w:rsidR="004D07C1" w:rsidRPr="008F7F56">
        <w:rPr>
          <w:rFonts w:ascii="Arial" w:hAnsi="Arial" w:cs="Arial"/>
        </w:rPr>
        <w:t xml:space="preserve"> </w:t>
      </w:r>
      <w:r w:rsidRPr="008F7F56">
        <w:rPr>
          <w:rFonts w:ascii="Arial" w:eastAsia="Times New Roman" w:hAnsi="Arial" w:cs="Arial"/>
          <w:sz w:val="20"/>
          <w:szCs w:val="20"/>
          <w:lang w:eastAsia="ar-SA"/>
        </w:rPr>
        <w:t xml:space="preserve">povinností nájemce uvedené v článku V. této smlouvy bodu 1. písm. d) a bodu 3., sjednávají smluvní strany smluvní pokutu ve výši </w:t>
      </w:r>
      <w:r w:rsidR="008F7F56">
        <w:rPr>
          <w:rFonts w:ascii="Arial" w:hAnsi="Arial" w:cs="Arial"/>
          <w:lang w:eastAsia="ar-SA"/>
        </w:rPr>
        <w:t>XXXXX</w:t>
      </w:r>
      <w:r w:rsidR="008F7F56" w:rsidRPr="00931A03">
        <w:rPr>
          <w:rFonts w:ascii="Arial" w:hAnsi="Arial" w:cs="Arial"/>
          <w:lang w:eastAsia="ar-SA"/>
        </w:rPr>
        <w:t xml:space="preserve"> </w:t>
      </w:r>
    </w:p>
    <w:p w:rsidR="00A40F01" w:rsidRPr="008F7F56" w:rsidRDefault="00A40F01" w:rsidP="00B93694">
      <w:pPr>
        <w:pStyle w:val="Zkladntextodsazen31"/>
        <w:numPr>
          <w:ilvl w:val="0"/>
          <w:numId w:val="8"/>
        </w:numPr>
        <w:tabs>
          <w:tab w:val="clear" w:pos="720"/>
          <w:tab w:val="num" w:pos="142"/>
          <w:tab w:val="left" w:pos="426"/>
          <w:tab w:val="left" w:pos="7797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7F56">
        <w:rPr>
          <w:rFonts w:ascii="Arial" w:eastAsia="Times New Roman" w:hAnsi="Arial" w:cs="Arial"/>
          <w:sz w:val="20"/>
          <w:szCs w:val="20"/>
          <w:lang w:eastAsia="ar-SA"/>
        </w:rPr>
        <w:t xml:space="preserve">Smluvní pokuta za nevyklizení </w:t>
      </w:r>
      <w:r w:rsidR="00D5008D" w:rsidRPr="008F7F56">
        <w:rPr>
          <w:rFonts w:ascii="Arial" w:eastAsia="Times New Roman" w:hAnsi="Arial" w:cs="Arial"/>
          <w:sz w:val="20"/>
          <w:szCs w:val="20"/>
          <w:lang w:eastAsia="ar-SA"/>
        </w:rPr>
        <w:t>předmětu nájmu</w:t>
      </w:r>
      <w:r w:rsidRPr="008F7F56">
        <w:rPr>
          <w:rFonts w:ascii="Arial" w:eastAsia="Times New Roman" w:hAnsi="Arial" w:cs="Arial"/>
          <w:sz w:val="20"/>
          <w:szCs w:val="20"/>
          <w:lang w:eastAsia="ar-SA"/>
        </w:rPr>
        <w:t xml:space="preserve"> k poslednímu dni nájemního vztahu je uvedena v článku V. této smlouvy bod 1. písmeno </w:t>
      </w:r>
      <w:r w:rsidR="006B549C" w:rsidRPr="008F7F56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8F7F56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A40F01" w:rsidRPr="005F27FF" w:rsidRDefault="00A40F01" w:rsidP="00B93694">
      <w:pPr>
        <w:pStyle w:val="Zkladntextodsazen31"/>
        <w:numPr>
          <w:ilvl w:val="0"/>
          <w:numId w:val="8"/>
        </w:numPr>
        <w:tabs>
          <w:tab w:val="clear" w:pos="720"/>
          <w:tab w:val="num" w:pos="142"/>
          <w:tab w:val="left" w:pos="426"/>
          <w:tab w:val="left" w:pos="7797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Nárok pronajímatele na náhradu škody není zaplacením smluvní pokuty dotčen. Smluvní pokutu lze uložit i opakovaně, pokud druhá smluvní strana po písemném upozornění neodstraní závadný stav v určeném termínu.</w:t>
      </w:r>
    </w:p>
    <w:p w:rsidR="00A40F01" w:rsidRPr="005F27FF" w:rsidRDefault="00A40F01" w:rsidP="00B93694">
      <w:pPr>
        <w:pStyle w:val="Zkladntextodsazen31"/>
        <w:numPr>
          <w:ilvl w:val="0"/>
          <w:numId w:val="8"/>
        </w:numPr>
        <w:tabs>
          <w:tab w:val="clear" w:pos="720"/>
          <w:tab w:val="num" w:pos="-1985"/>
          <w:tab w:val="left" w:pos="426"/>
          <w:tab w:val="left" w:pos="7797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V případě, že pronajímateli budou ulo</w:t>
      </w:r>
      <w:r w:rsidR="007D239A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ženy sankce a pokuty za jednání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nájemce a osob nacházejících se s jeho vědomím v předmětu nájmu, je nájemce povinen tyto sankce a pokuty pronajímateli na písemnou výzvu zaplatit.</w:t>
      </w:r>
    </w:p>
    <w:p w:rsidR="005D1EB6" w:rsidRPr="005F27FF" w:rsidRDefault="005D1EB6" w:rsidP="00B93694">
      <w:pPr>
        <w:numPr>
          <w:ilvl w:val="0"/>
          <w:numId w:val="8"/>
        </w:numPr>
        <w:tabs>
          <w:tab w:val="clear" w:pos="720"/>
          <w:tab w:val="clear" w:pos="1588"/>
          <w:tab w:val="clear" w:pos="4394"/>
          <w:tab w:val="clear" w:pos="5954"/>
          <w:tab w:val="clear" w:pos="8278"/>
          <w:tab w:val="clear" w:pos="9923"/>
          <w:tab w:val="num" w:pos="-1985"/>
          <w:tab w:val="left" w:pos="426"/>
          <w:tab w:val="left" w:pos="567"/>
        </w:tabs>
        <w:overflowPunct/>
        <w:adjustRightInd/>
        <w:spacing w:line="240" w:lineRule="auto"/>
        <w:ind w:left="426" w:hanging="426"/>
        <w:textAlignment w:val="auto"/>
        <w:rPr>
          <w:rFonts w:ascii="Arial" w:hAnsi="Arial" w:cs="Arial"/>
        </w:rPr>
      </w:pPr>
      <w:r w:rsidRPr="005F27FF">
        <w:rPr>
          <w:rFonts w:ascii="Arial" w:hAnsi="Arial" w:cs="Arial"/>
        </w:rPr>
        <w:t xml:space="preserve">Smluvní strany se pro případ ukončení tohoto nájemního vztahu dohodly </w:t>
      </w:r>
      <w:r w:rsidR="0082788B" w:rsidRPr="005F27FF">
        <w:rPr>
          <w:rFonts w:ascii="Arial" w:hAnsi="Arial" w:cs="Arial"/>
        </w:rPr>
        <w:t xml:space="preserve">na tomto vyrovnání </w:t>
      </w:r>
      <w:r w:rsidR="00007914">
        <w:rPr>
          <w:rFonts w:ascii="Arial" w:hAnsi="Arial" w:cs="Arial"/>
        </w:rPr>
        <w:t xml:space="preserve">za </w:t>
      </w:r>
      <w:r w:rsidR="0082788B" w:rsidRPr="005F27FF">
        <w:rPr>
          <w:rFonts w:ascii="Arial" w:hAnsi="Arial" w:cs="Arial"/>
        </w:rPr>
        <w:t>st</w:t>
      </w:r>
      <w:r w:rsidR="0082788B" w:rsidRPr="005F27FF">
        <w:rPr>
          <w:rFonts w:ascii="Arial" w:hAnsi="Arial" w:cs="Arial"/>
        </w:rPr>
        <w:t>a</w:t>
      </w:r>
      <w:r w:rsidR="0082788B" w:rsidRPr="005F27FF">
        <w:rPr>
          <w:rFonts w:ascii="Arial" w:hAnsi="Arial" w:cs="Arial"/>
        </w:rPr>
        <w:t xml:space="preserve">vební </w:t>
      </w:r>
      <w:r w:rsidR="00007914">
        <w:rPr>
          <w:rFonts w:ascii="Arial" w:hAnsi="Arial" w:cs="Arial"/>
        </w:rPr>
        <w:t xml:space="preserve">práce </w:t>
      </w:r>
      <w:r w:rsidR="00007914" w:rsidRPr="005F27FF">
        <w:rPr>
          <w:rFonts w:ascii="Arial" w:hAnsi="Arial" w:cs="Arial"/>
        </w:rPr>
        <w:t>provedené</w:t>
      </w:r>
      <w:r w:rsidR="00007914">
        <w:rPr>
          <w:rFonts w:ascii="Arial" w:hAnsi="Arial" w:cs="Arial"/>
        </w:rPr>
        <w:t xml:space="preserve"> nájemcem na předmětu nájmu</w:t>
      </w:r>
      <w:r w:rsidR="0082788B" w:rsidRPr="005F27FF">
        <w:rPr>
          <w:rFonts w:ascii="Arial" w:hAnsi="Arial" w:cs="Arial"/>
        </w:rPr>
        <w:t>:</w:t>
      </w:r>
    </w:p>
    <w:p w:rsidR="005D1EB6" w:rsidRPr="005F27FF" w:rsidRDefault="005D1EB6" w:rsidP="00B9369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-1985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</w:rPr>
      </w:pPr>
      <w:r w:rsidRPr="005F27FF">
        <w:rPr>
          <w:rFonts w:ascii="Arial" w:hAnsi="Arial" w:cs="Arial"/>
        </w:rPr>
        <w:t xml:space="preserve">V případě skončení nájmu před uplynutím doby nájmu této smlouvy výpovědí ze strany pronajímatele z důvodů porušení </w:t>
      </w:r>
      <w:r w:rsidR="004D07C1">
        <w:rPr>
          <w:rFonts w:ascii="Arial" w:hAnsi="Arial" w:cs="Arial"/>
        </w:rPr>
        <w:t xml:space="preserve">jakýchkoli </w:t>
      </w:r>
      <w:r w:rsidRPr="005F27FF">
        <w:rPr>
          <w:rFonts w:ascii="Arial" w:hAnsi="Arial" w:cs="Arial"/>
        </w:rPr>
        <w:t xml:space="preserve">smluvních povinností nájemce, stanovených v článku </w:t>
      </w:r>
      <w:r w:rsidR="00F5784D" w:rsidRPr="005F27FF">
        <w:rPr>
          <w:rFonts w:ascii="Arial" w:hAnsi="Arial" w:cs="Arial"/>
        </w:rPr>
        <w:t xml:space="preserve">II., článku </w:t>
      </w:r>
      <w:r w:rsidR="007E30D7" w:rsidRPr="005F27FF">
        <w:rPr>
          <w:rFonts w:ascii="Arial" w:hAnsi="Arial" w:cs="Arial"/>
        </w:rPr>
        <w:t xml:space="preserve">III. odst 1. až 7 této smlouvy, v </w:t>
      </w:r>
      <w:r w:rsidR="008A4944" w:rsidRPr="005F27FF">
        <w:rPr>
          <w:rFonts w:ascii="Arial" w:hAnsi="Arial" w:cs="Arial"/>
        </w:rPr>
        <w:t>čl</w:t>
      </w:r>
      <w:r w:rsidR="007E30D7" w:rsidRPr="005F27FF">
        <w:rPr>
          <w:rFonts w:ascii="Arial" w:hAnsi="Arial" w:cs="Arial"/>
        </w:rPr>
        <w:t xml:space="preserve">ánku </w:t>
      </w:r>
      <w:r w:rsidR="00F5784D" w:rsidRPr="005F27FF">
        <w:rPr>
          <w:rFonts w:ascii="Arial" w:hAnsi="Arial" w:cs="Arial"/>
        </w:rPr>
        <w:t>IV.,</w:t>
      </w:r>
      <w:r w:rsidR="00A86FF6">
        <w:rPr>
          <w:rFonts w:ascii="Arial" w:hAnsi="Arial" w:cs="Arial"/>
        </w:rPr>
        <w:t xml:space="preserve"> </w:t>
      </w:r>
      <w:r w:rsidR="007E30D7" w:rsidRPr="005F27FF">
        <w:rPr>
          <w:rFonts w:ascii="Arial" w:hAnsi="Arial" w:cs="Arial"/>
        </w:rPr>
        <w:t xml:space="preserve">v článku </w:t>
      </w:r>
      <w:r w:rsidR="008A4944" w:rsidRPr="005F27FF">
        <w:rPr>
          <w:rFonts w:ascii="Arial" w:hAnsi="Arial" w:cs="Arial"/>
        </w:rPr>
        <w:t>V. odst. 1. až 7</w:t>
      </w:r>
      <w:r w:rsidR="006A43F1">
        <w:rPr>
          <w:rFonts w:ascii="Arial" w:hAnsi="Arial" w:cs="Arial"/>
        </w:rPr>
        <w:t xml:space="preserve"> </w:t>
      </w:r>
      <w:r w:rsidRPr="005F27FF">
        <w:rPr>
          <w:rFonts w:ascii="Arial" w:hAnsi="Arial" w:cs="Arial"/>
        </w:rPr>
        <w:t>se smluvní strany dohodly, že nájemci nenáleží žádné finanční ani jiné kompenzace od pronajímatele za proved</w:t>
      </w:r>
      <w:r w:rsidR="00D5008D" w:rsidRPr="005F27FF">
        <w:rPr>
          <w:rFonts w:ascii="Arial" w:hAnsi="Arial" w:cs="Arial"/>
        </w:rPr>
        <w:t xml:space="preserve">ené stavební úpravy předmětu </w:t>
      </w:r>
      <w:r w:rsidRPr="005F27FF">
        <w:rPr>
          <w:rFonts w:ascii="Arial" w:hAnsi="Arial" w:cs="Arial"/>
        </w:rPr>
        <w:t xml:space="preserve">nájmu. </w:t>
      </w:r>
      <w:r w:rsidR="00D5008D" w:rsidRPr="005F27FF">
        <w:rPr>
          <w:rFonts w:ascii="Arial" w:hAnsi="Arial" w:cs="Arial"/>
        </w:rPr>
        <w:t xml:space="preserve">Pro vyloučení pochybností se nájemce vzdává svého práva na vyrovnání za provedené stavební práce dle §2220 zákona </w:t>
      </w:r>
      <w:r w:rsidR="00007914">
        <w:rPr>
          <w:rFonts w:ascii="Arial" w:hAnsi="Arial" w:cs="Arial"/>
        </w:rPr>
        <w:t xml:space="preserve">č. </w:t>
      </w:r>
      <w:r w:rsidR="00D5008D" w:rsidRPr="005F27FF">
        <w:rPr>
          <w:rFonts w:ascii="Arial" w:hAnsi="Arial" w:cs="Arial"/>
        </w:rPr>
        <w:t>89/2012</w:t>
      </w:r>
      <w:r w:rsidR="00007914">
        <w:rPr>
          <w:rFonts w:ascii="Arial" w:hAnsi="Arial" w:cs="Arial"/>
        </w:rPr>
        <w:t xml:space="preserve"> </w:t>
      </w:r>
      <w:r w:rsidR="00D5008D" w:rsidRPr="005F27FF">
        <w:rPr>
          <w:rFonts w:ascii="Arial" w:hAnsi="Arial" w:cs="Arial"/>
        </w:rPr>
        <w:t>Sb</w:t>
      </w:r>
      <w:r w:rsidR="00007914">
        <w:rPr>
          <w:rFonts w:ascii="Arial" w:hAnsi="Arial" w:cs="Arial"/>
        </w:rPr>
        <w:t>.,</w:t>
      </w:r>
      <w:r w:rsidR="00D5008D" w:rsidRPr="005F27FF">
        <w:rPr>
          <w:rFonts w:ascii="Arial" w:hAnsi="Arial" w:cs="Arial"/>
        </w:rPr>
        <w:t xml:space="preserve"> </w:t>
      </w:r>
      <w:r w:rsidR="00007914">
        <w:rPr>
          <w:rFonts w:ascii="Arial" w:hAnsi="Arial" w:cs="Arial"/>
        </w:rPr>
        <w:t>o</w:t>
      </w:r>
      <w:r w:rsidR="00D5008D" w:rsidRPr="005F27FF">
        <w:rPr>
          <w:rFonts w:ascii="Arial" w:hAnsi="Arial" w:cs="Arial"/>
        </w:rPr>
        <w:t>bčanský zákoník.</w:t>
      </w:r>
    </w:p>
    <w:p w:rsidR="005D1EB6" w:rsidRPr="005F27FF" w:rsidRDefault="005D1EB6" w:rsidP="00B9369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-1985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</w:rPr>
      </w:pPr>
      <w:r w:rsidRPr="005F27FF">
        <w:rPr>
          <w:rFonts w:ascii="Arial" w:hAnsi="Arial" w:cs="Arial"/>
        </w:rPr>
        <w:t>V případě skončení nájmu výpovědí ze strany pronajímatele z jiných důvodů, než jsou uvedeny v předchozím odst. a), v období účinnosti nájemní smlouvy, bude mezi smluvními stranami do 1 měsíce uzavřena dohoda, na jejímž základě se vypo</w:t>
      </w:r>
      <w:r w:rsidR="009F4490" w:rsidRPr="005F27FF">
        <w:rPr>
          <w:rFonts w:ascii="Arial" w:hAnsi="Arial" w:cs="Arial"/>
        </w:rPr>
        <w:t>řádají</w:t>
      </w:r>
      <w:r w:rsidRPr="005F27FF">
        <w:rPr>
          <w:rFonts w:ascii="Arial" w:hAnsi="Arial" w:cs="Arial"/>
        </w:rPr>
        <w:t xml:space="preserve"> náklady </w:t>
      </w:r>
      <w:r w:rsidR="009F4490" w:rsidRPr="005F27FF">
        <w:rPr>
          <w:rFonts w:ascii="Arial" w:hAnsi="Arial" w:cs="Arial"/>
        </w:rPr>
        <w:t>za Nájemcem provedené a Pronajímatelem odsouhlasené stavební úpravy</w:t>
      </w:r>
      <w:r w:rsidRPr="005F27FF">
        <w:rPr>
          <w:rFonts w:ascii="Arial" w:hAnsi="Arial" w:cs="Arial"/>
        </w:rPr>
        <w:t>. Cena vypořádání bude stanovena soudním znalcem.</w:t>
      </w:r>
    </w:p>
    <w:p w:rsidR="005D1EB6" w:rsidRPr="005F27FF" w:rsidRDefault="005D1EB6" w:rsidP="00B93694">
      <w:pPr>
        <w:widowControl w:val="0"/>
        <w:numPr>
          <w:ilvl w:val="1"/>
          <w:numId w:val="7"/>
        </w:numPr>
        <w:tabs>
          <w:tab w:val="clear" w:pos="1588"/>
          <w:tab w:val="clear" w:pos="1905"/>
          <w:tab w:val="clear" w:pos="4394"/>
          <w:tab w:val="clear" w:pos="5954"/>
          <w:tab w:val="clear" w:pos="8278"/>
          <w:tab w:val="clear" w:pos="9923"/>
          <w:tab w:val="num" w:pos="-2127"/>
          <w:tab w:val="num" w:pos="851"/>
        </w:tabs>
        <w:suppressAutoHyphens/>
        <w:overflowPunct/>
        <w:autoSpaceDE/>
        <w:autoSpaceDN/>
        <w:adjustRightInd/>
        <w:spacing w:after="20" w:line="240" w:lineRule="auto"/>
        <w:ind w:left="851" w:hanging="425"/>
        <w:textAlignment w:val="auto"/>
        <w:rPr>
          <w:rFonts w:ascii="Arial" w:hAnsi="Arial" w:cs="Arial"/>
        </w:rPr>
      </w:pPr>
      <w:r w:rsidRPr="005F27FF">
        <w:rPr>
          <w:rFonts w:ascii="Arial" w:hAnsi="Arial" w:cs="Arial"/>
        </w:rPr>
        <w:t>V případě skončení nájmu výpovědí ze strany nájemce</w:t>
      </w:r>
      <w:r w:rsidR="00B4483B">
        <w:rPr>
          <w:rFonts w:ascii="Arial" w:hAnsi="Arial" w:cs="Arial"/>
        </w:rPr>
        <w:t>, či</w:t>
      </w:r>
      <w:r w:rsidRPr="005F27FF">
        <w:rPr>
          <w:rFonts w:ascii="Arial" w:hAnsi="Arial" w:cs="Arial"/>
        </w:rPr>
        <w:t xml:space="preserve"> z důvodu, že nájemce ztratí způsobilost k provozování činnosti, pro kterou si </w:t>
      </w:r>
      <w:r w:rsidR="00D5008D" w:rsidRPr="005F27FF">
        <w:rPr>
          <w:rFonts w:ascii="Arial" w:hAnsi="Arial" w:cs="Arial"/>
        </w:rPr>
        <w:t>předmět nájmu</w:t>
      </w:r>
      <w:r w:rsidRPr="005F27FF">
        <w:rPr>
          <w:rFonts w:ascii="Arial" w:hAnsi="Arial" w:cs="Arial"/>
        </w:rPr>
        <w:t xml:space="preserve"> najal, se smluvní strany dohodly, že nájemci nenáleží žádné finanční ani jiné kompenzace od pronajímatele za provedené stavební </w:t>
      </w:r>
      <w:r w:rsidR="00D5008D" w:rsidRPr="005F27FF">
        <w:rPr>
          <w:rFonts w:ascii="Arial" w:hAnsi="Arial" w:cs="Arial"/>
        </w:rPr>
        <w:t xml:space="preserve">úpravy předmětu </w:t>
      </w:r>
      <w:r w:rsidRPr="005F27FF">
        <w:rPr>
          <w:rFonts w:ascii="Arial" w:hAnsi="Arial" w:cs="Arial"/>
        </w:rPr>
        <w:t>nájmu.</w:t>
      </w:r>
      <w:r w:rsidR="00D5008D" w:rsidRPr="005F27FF">
        <w:rPr>
          <w:rFonts w:ascii="Arial" w:hAnsi="Arial" w:cs="Arial"/>
        </w:rPr>
        <w:t xml:space="preserve"> Pro vyloučení pochybností se nájemce vzdává svého práva na vyrovnání za provedené stavební práce dle §2220 </w:t>
      </w:r>
      <w:r w:rsidR="00007914" w:rsidRPr="005F27FF">
        <w:rPr>
          <w:rFonts w:ascii="Arial" w:hAnsi="Arial" w:cs="Arial"/>
        </w:rPr>
        <w:t xml:space="preserve">zákona </w:t>
      </w:r>
      <w:r w:rsidR="00007914">
        <w:rPr>
          <w:rFonts w:ascii="Arial" w:hAnsi="Arial" w:cs="Arial"/>
        </w:rPr>
        <w:t xml:space="preserve">č. </w:t>
      </w:r>
      <w:r w:rsidR="00007914" w:rsidRPr="005F27FF">
        <w:rPr>
          <w:rFonts w:ascii="Arial" w:hAnsi="Arial" w:cs="Arial"/>
        </w:rPr>
        <w:t>89/2012</w:t>
      </w:r>
      <w:r w:rsidR="00007914">
        <w:rPr>
          <w:rFonts w:ascii="Arial" w:hAnsi="Arial" w:cs="Arial"/>
        </w:rPr>
        <w:t xml:space="preserve"> </w:t>
      </w:r>
      <w:r w:rsidR="00007914" w:rsidRPr="005F27FF">
        <w:rPr>
          <w:rFonts w:ascii="Arial" w:hAnsi="Arial" w:cs="Arial"/>
        </w:rPr>
        <w:t>Sb</w:t>
      </w:r>
      <w:r w:rsidR="00007914">
        <w:rPr>
          <w:rFonts w:ascii="Arial" w:hAnsi="Arial" w:cs="Arial"/>
        </w:rPr>
        <w:t>.,</w:t>
      </w:r>
      <w:r w:rsidR="00007914" w:rsidRPr="005F27FF">
        <w:rPr>
          <w:rFonts w:ascii="Arial" w:hAnsi="Arial" w:cs="Arial"/>
        </w:rPr>
        <w:t xml:space="preserve"> </w:t>
      </w:r>
      <w:r w:rsidR="00007914">
        <w:rPr>
          <w:rFonts w:ascii="Arial" w:hAnsi="Arial" w:cs="Arial"/>
        </w:rPr>
        <w:t>o</w:t>
      </w:r>
      <w:r w:rsidR="00007914" w:rsidRPr="005F27FF">
        <w:rPr>
          <w:rFonts w:ascii="Arial" w:hAnsi="Arial" w:cs="Arial"/>
        </w:rPr>
        <w:t>bčanský zákoník</w:t>
      </w:r>
      <w:r w:rsidR="00D5008D" w:rsidRPr="005F27FF">
        <w:rPr>
          <w:rFonts w:ascii="Arial" w:hAnsi="Arial" w:cs="Arial"/>
        </w:rPr>
        <w:t>.</w:t>
      </w:r>
    </w:p>
    <w:p w:rsidR="005D1EB6" w:rsidRPr="005F27FF" w:rsidRDefault="005D1EB6" w:rsidP="00B93694">
      <w:pPr>
        <w:tabs>
          <w:tab w:val="clear" w:pos="1588"/>
          <w:tab w:val="clear" w:pos="4394"/>
          <w:tab w:val="clear" w:pos="5954"/>
          <w:tab w:val="clear" w:pos="8278"/>
          <w:tab w:val="clear" w:pos="9923"/>
          <w:tab w:val="left" w:pos="426"/>
          <w:tab w:val="left" w:pos="567"/>
          <w:tab w:val="left" w:pos="7797"/>
        </w:tabs>
        <w:overflowPunct/>
        <w:adjustRightInd/>
        <w:spacing w:line="240" w:lineRule="auto"/>
        <w:ind w:left="426"/>
        <w:textAlignment w:val="auto"/>
        <w:rPr>
          <w:rFonts w:ascii="Arial" w:hAnsi="Arial" w:cs="Arial"/>
        </w:rPr>
      </w:pP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VII.</w:t>
      </w:r>
    </w:p>
    <w:p w:rsidR="00A40F01" w:rsidRPr="005F27FF" w:rsidRDefault="00A40F01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Doba nájmu</w:t>
      </w:r>
    </w:p>
    <w:p w:rsidR="00A40F01" w:rsidRPr="00B4483B" w:rsidRDefault="00A40F01" w:rsidP="0031221B">
      <w:pPr>
        <w:pStyle w:val="Zkladntextodsazen31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483B">
        <w:rPr>
          <w:rFonts w:ascii="Arial" w:hAnsi="Arial" w:cs="Arial"/>
          <w:sz w:val="20"/>
          <w:szCs w:val="20"/>
        </w:rPr>
        <w:t xml:space="preserve">Tato smlouva se uzavírá na dobu </w:t>
      </w:r>
      <w:r w:rsidRPr="00B4483B">
        <w:rPr>
          <w:rFonts w:ascii="Arial" w:hAnsi="Arial" w:cs="Arial"/>
          <w:b/>
          <w:sz w:val="20"/>
          <w:szCs w:val="20"/>
        </w:rPr>
        <w:t>n e u r č i t o u</w:t>
      </w:r>
      <w:r w:rsidRPr="00B4483B">
        <w:rPr>
          <w:rFonts w:ascii="Arial" w:hAnsi="Arial" w:cs="Arial"/>
          <w:sz w:val="20"/>
          <w:szCs w:val="20"/>
        </w:rPr>
        <w:t xml:space="preserve"> s účinností od </w:t>
      </w:r>
      <w:r w:rsidR="006A43F1">
        <w:rPr>
          <w:rFonts w:ascii="Arial" w:hAnsi="Arial" w:cs="Arial"/>
          <w:sz w:val="20"/>
          <w:szCs w:val="20"/>
        </w:rPr>
        <w:t>1.</w:t>
      </w:r>
      <w:r w:rsidR="003A58A9">
        <w:rPr>
          <w:rFonts w:ascii="Arial" w:hAnsi="Arial" w:cs="Arial"/>
          <w:sz w:val="20"/>
          <w:szCs w:val="20"/>
        </w:rPr>
        <w:t>1</w:t>
      </w:r>
      <w:r w:rsidR="006A43F1">
        <w:rPr>
          <w:rFonts w:ascii="Arial" w:hAnsi="Arial" w:cs="Arial"/>
          <w:sz w:val="20"/>
          <w:szCs w:val="20"/>
        </w:rPr>
        <w:t>.201</w:t>
      </w:r>
      <w:r w:rsidR="003A58A9">
        <w:rPr>
          <w:rFonts w:ascii="Arial" w:hAnsi="Arial" w:cs="Arial"/>
          <w:sz w:val="20"/>
          <w:szCs w:val="20"/>
        </w:rPr>
        <w:t>8</w:t>
      </w:r>
      <w:r w:rsidR="006A43F1">
        <w:rPr>
          <w:rFonts w:ascii="Arial" w:hAnsi="Arial" w:cs="Arial"/>
          <w:sz w:val="20"/>
          <w:szCs w:val="20"/>
        </w:rPr>
        <w:t>.</w:t>
      </w:r>
      <w:r w:rsidRPr="00B4483B">
        <w:rPr>
          <w:rFonts w:ascii="Arial" w:hAnsi="Arial" w:cs="Arial"/>
          <w:sz w:val="20"/>
          <w:szCs w:val="20"/>
        </w:rPr>
        <w:t xml:space="preserve"> Smluvní strany si sjednávají </w:t>
      </w:r>
      <w:r w:rsidRPr="00B4483B">
        <w:rPr>
          <w:rFonts w:ascii="Arial" w:hAnsi="Arial" w:cs="Arial"/>
          <w:sz w:val="20"/>
          <w:szCs w:val="20"/>
          <w:u w:val="single"/>
        </w:rPr>
        <w:t xml:space="preserve">tříměsíční výpovědní </w:t>
      </w:r>
      <w:r w:rsidR="00CC6D7C" w:rsidRPr="00B4483B">
        <w:rPr>
          <w:rFonts w:ascii="Arial" w:hAnsi="Arial" w:cs="Arial"/>
          <w:sz w:val="20"/>
          <w:szCs w:val="20"/>
          <w:u w:val="single"/>
        </w:rPr>
        <w:t>dobu</w:t>
      </w:r>
      <w:r w:rsidRPr="00B4483B">
        <w:rPr>
          <w:rFonts w:ascii="Arial" w:hAnsi="Arial" w:cs="Arial"/>
          <w:sz w:val="20"/>
          <w:szCs w:val="20"/>
        </w:rPr>
        <w:t>,</w:t>
      </w:r>
      <w:r w:rsidR="0082788B" w:rsidRPr="00B4483B">
        <w:rPr>
          <w:rFonts w:ascii="Arial" w:hAnsi="Arial" w:cs="Arial"/>
          <w:sz w:val="20"/>
          <w:szCs w:val="20"/>
        </w:rPr>
        <w:t xml:space="preserve"> </w:t>
      </w:r>
      <w:r w:rsidRPr="00B4483B">
        <w:rPr>
          <w:rFonts w:ascii="Arial" w:hAnsi="Arial" w:cs="Arial"/>
          <w:sz w:val="20"/>
          <w:szCs w:val="20"/>
        </w:rPr>
        <w:t xml:space="preserve">která začíná plynout od prvního dne měsíce, který následuje po dni doručení výpovědi. </w:t>
      </w:r>
      <w:r w:rsidR="005B1755" w:rsidRPr="00B4483B">
        <w:rPr>
          <w:rFonts w:ascii="Arial" w:hAnsi="Arial" w:cs="Arial"/>
          <w:sz w:val="20"/>
          <w:szCs w:val="20"/>
        </w:rPr>
        <w:t>Smluvní strany si výslovně sjednávají, že tuto smlouvu lze vypovědět i bez nutnosti uvedení výpovědního důvodu.</w:t>
      </w:r>
    </w:p>
    <w:p w:rsidR="00A40F01" w:rsidRPr="00B4483B" w:rsidRDefault="00A40F01" w:rsidP="006A43F1">
      <w:pPr>
        <w:pStyle w:val="Zkladntextodsazen31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483B">
        <w:rPr>
          <w:rFonts w:ascii="Arial" w:hAnsi="Arial" w:cs="Arial"/>
          <w:sz w:val="20"/>
          <w:szCs w:val="20"/>
        </w:rPr>
        <w:t xml:space="preserve">V případě </w:t>
      </w:r>
      <w:r w:rsidR="004D07C1" w:rsidRPr="004D07C1">
        <w:rPr>
          <w:rFonts w:ascii="Arial" w:hAnsi="Arial" w:cs="Arial"/>
          <w:sz w:val="20"/>
          <w:szCs w:val="20"/>
        </w:rPr>
        <w:t xml:space="preserve">jakéhokoli </w:t>
      </w:r>
      <w:r w:rsidRPr="00B4483B">
        <w:rPr>
          <w:rFonts w:ascii="Arial" w:hAnsi="Arial" w:cs="Arial"/>
          <w:sz w:val="20"/>
          <w:szCs w:val="20"/>
        </w:rPr>
        <w:t xml:space="preserve">podstatného porušení smlouvy jako je prodlení o více jak jeden měsíc s úhradou nájemného dle článku III. nájemní smlouvy nebo jeho části či úhrady za </w:t>
      </w:r>
      <w:r w:rsidRPr="006A43F1">
        <w:rPr>
          <w:rFonts w:ascii="Arial" w:hAnsi="Arial" w:cs="Arial"/>
          <w:sz w:val="20"/>
          <w:szCs w:val="20"/>
        </w:rPr>
        <w:t>plnění poskytované v souvislosti s užíváním předmětu nájmu</w:t>
      </w:r>
      <w:r w:rsidRPr="00B4483B">
        <w:rPr>
          <w:rFonts w:ascii="Arial" w:hAnsi="Arial" w:cs="Arial"/>
          <w:sz w:val="20"/>
          <w:szCs w:val="20"/>
        </w:rPr>
        <w:t>, nájemce nesplní povinnost odstranit závadný stav, který vznikl nesplněním povinnosti nájemce uvedené v článku III. odst. 8), v článku IV. odst.</w:t>
      </w:r>
      <w:r w:rsidR="00A86FF6">
        <w:rPr>
          <w:rFonts w:ascii="Arial" w:hAnsi="Arial" w:cs="Arial"/>
          <w:sz w:val="20"/>
          <w:szCs w:val="20"/>
        </w:rPr>
        <w:t xml:space="preserve"> </w:t>
      </w:r>
      <w:r w:rsidRPr="00B4483B">
        <w:rPr>
          <w:rFonts w:ascii="Arial" w:hAnsi="Arial" w:cs="Arial"/>
          <w:sz w:val="20"/>
          <w:szCs w:val="20"/>
        </w:rPr>
        <w:t>2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>, v článku V. odst. 1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>, 2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>, 4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>, 5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>, 6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>,</w:t>
      </w:r>
      <w:r w:rsidR="00D4747C" w:rsidRPr="005E2A14">
        <w:rPr>
          <w:rFonts w:ascii="Arial" w:hAnsi="Arial" w:cs="Arial"/>
          <w:sz w:val="20"/>
          <w:szCs w:val="20"/>
        </w:rPr>
        <w:t xml:space="preserve">a </w:t>
      </w:r>
      <w:r w:rsidRPr="005E2A14">
        <w:rPr>
          <w:rFonts w:ascii="Arial" w:hAnsi="Arial" w:cs="Arial"/>
          <w:sz w:val="20"/>
          <w:szCs w:val="20"/>
        </w:rPr>
        <w:t xml:space="preserve"> 7</w:t>
      </w:r>
      <w:r w:rsidR="005E2A14">
        <w:rPr>
          <w:rFonts w:ascii="Arial" w:hAnsi="Arial" w:cs="Arial"/>
          <w:sz w:val="20"/>
          <w:szCs w:val="20"/>
        </w:rPr>
        <w:t>.</w:t>
      </w:r>
      <w:r w:rsidRPr="005E2A14">
        <w:rPr>
          <w:rFonts w:ascii="Arial" w:hAnsi="Arial" w:cs="Arial"/>
          <w:sz w:val="20"/>
          <w:szCs w:val="20"/>
        </w:rPr>
        <w:t xml:space="preserve"> t</w:t>
      </w:r>
      <w:r w:rsidRPr="00B4483B">
        <w:rPr>
          <w:rFonts w:ascii="Arial" w:hAnsi="Arial" w:cs="Arial"/>
          <w:sz w:val="20"/>
          <w:szCs w:val="20"/>
        </w:rPr>
        <w:t xml:space="preserve">éto smlouvy, </w:t>
      </w:r>
      <w:r w:rsidR="0082788B" w:rsidRPr="00B4483B">
        <w:rPr>
          <w:rFonts w:ascii="Arial" w:hAnsi="Arial" w:cs="Arial"/>
          <w:sz w:val="20"/>
          <w:szCs w:val="20"/>
        </w:rPr>
        <w:t xml:space="preserve">si smluvní strany sjednávají </w:t>
      </w:r>
      <w:r w:rsidRPr="006A43F1">
        <w:rPr>
          <w:rFonts w:ascii="Arial" w:hAnsi="Arial" w:cs="Arial"/>
          <w:sz w:val="20"/>
          <w:szCs w:val="20"/>
        </w:rPr>
        <w:t xml:space="preserve">výpovědní </w:t>
      </w:r>
      <w:r w:rsidR="00CC6D7C" w:rsidRPr="006A43F1">
        <w:rPr>
          <w:rFonts w:ascii="Arial" w:hAnsi="Arial" w:cs="Arial"/>
          <w:sz w:val="20"/>
          <w:szCs w:val="20"/>
        </w:rPr>
        <w:t>dobu</w:t>
      </w:r>
      <w:r w:rsidR="0082788B" w:rsidRPr="006A43F1">
        <w:rPr>
          <w:rFonts w:ascii="Arial" w:hAnsi="Arial" w:cs="Arial"/>
          <w:sz w:val="20"/>
          <w:szCs w:val="20"/>
        </w:rPr>
        <w:t xml:space="preserve"> </w:t>
      </w:r>
      <w:r w:rsidRPr="006A43F1">
        <w:rPr>
          <w:rFonts w:ascii="Arial" w:hAnsi="Arial" w:cs="Arial"/>
          <w:sz w:val="20"/>
          <w:szCs w:val="20"/>
        </w:rPr>
        <w:t xml:space="preserve"> jede</w:t>
      </w:r>
      <w:r w:rsidR="0082788B" w:rsidRPr="006A43F1">
        <w:rPr>
          <w:rFonts w:ascii="Arial" w:hAnsi="Arial" w:cs="Arial"/>
          <w:sz w:val="20"/>
          <w:szCs w:val="20"/>
        </w:rPr>
        <w:t>n</w:t>
      </w:r>
      <w:r w:rsidRPr="006A43F1">
        <w:rPr>
          <w:rFonts w:ascii="Arial" w:hAnsi="Arial" w:cs="Arial"/>
          <w:sz w:val="20"/>
          <w:szCs w:val="20"/>
        </w:rPr>
        <w:t xml:space="preserve"> měsíc</w:t>
      </w:r>
      <w:r w:rsidRPr="008B79BC">
        <w:rPr>
          <w:rFonts w:ascii="Arial" w:hAnsi="Arial" w:cs="Arial"/>
          <w:sz w:val="20"/>
          <w:szCs w:val="20"/>
        </w:rPr>
        <w:t xml:space="preserve"> </w:t>
      </w:r>
      <w:r w:rsidRPr="00B4483B">
        <w:rPr>
          <w:rFonts w:ascii="Arial" w:hAnsi="Arial" w:cs="Arial"/>
          <w:sz w:val="20"/>
          <w:szCs w:val="20"/>
        </w:rPr>
        <w:t>a</w:t>
      </w:r>
      <w:r w:rsidR="0082788B" w:rsidRPr="00B4483B">
        <w:rPr>
          <w:rFonts w:ascii="Arial" w:hAnsi="Arial" w:cs="Arial"/>
          <w:sz w:val="20"/>
          <w:szCs w:val="20"/>
        </w:rPr>
        <w:t xml:space="preserve"> ta </w:t>
      </w:r>
      <w:r w:rsidRPr="00B4483B">
        <w:rPr>
          <w:rFonts w:ascii="Arial" w:hAnsi="Arial" w:cs="Arial"/>
          <w:sz w:val="20"/>
          <w:szCs w:val="20"/>
        </w:rPr>
        <w:t xml:space="preserve"> začíná</w:t>
      </w:r>
      <w:r w:rsidRPr="006A43F1">
        <w:rPr>
          <w:rFonts w:ascii="Arial" w:hAnsi="Arial" w:cs="Arial"/>
          <w:sz w:val="20"/>
          <w:szCs w:val="20"/>
        </w:rPr>
        <w:t xml:space="preserve"> plynout </w:t>
      </w:r>
      <w:r w:rsidRPr="00B4483B">
        <w:rPr>
          <w:rFonts w:ascii="Arial" w:hAnsi="Arial" w:cs="Arial"/>
          <w:sz w:val="20"/>
          <w:szCs w:val="20"/>
        </w:rPr>
        <w:t xml:space="preserve">od prvního dne měsíce, který následuje po dni doručení výpovědi. </w:t>
      </w:r>
    </w:p>
    <w:p w:rsidR="00D4747C" w:rsidRPr="006A43F1" w:rsidRDefault="00D4747C" w:rsidP="006A43F1">
      <w:pPr>
        <w:pStyle w:val="Zkladntextodsazen31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43F1">
        <w:rPr>
          <w:rFonts w:ascii="Arial" w:hAnsi="Arial" w:cs="Arial"/>
          <w:sz w:val="20"/>
          <w:szCs w:val="20"/>
        </w:rPr>
        <w:t>Vypovídaná strana se tímto vzdává práva vznést proti výpovědi námitky</w:t>
      </w:r>
      <w:r w:rsidR="005E2A14" w:rsidRPr="006A43F1">
        <w:rPr>
          <w:rFonts w:ascii="Arial" w:hAnsi="Arial" w:cs="Arial"/>
          <w:sz w:val="20"/>
          <w:szCs w:val="20"/>
        </w:rPr>
        <w:t>.</w:t>
      </w:r>
    </w:p>
    <w:p w:rsidR="00A40F01" w:rsidRPr="005F27FF" w:rsidRDefault="00A40F01" w:rsidP="006A43F1">
      <w:pPr>
        <w:pStyle w:val="Zkladntextodsazen31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43F1">
        <w:rPr>
          <w:rFonts w:ascii="Arial" w:hAnsi="Arial" w:cs="Arial"/>
          <w:sz w:val="20"/>
          <w:szCs w:val="20"/>
        </w:rPr>
        <w:t xml:space="preserve">Pronajímatel může </w:t>
      </w:r>
      <w:r w:rsidR="00D43494" w:rsidRPr="006A43F1">
        <w:rPr>
          <w:rFonts w:ascii="Arial" w:hAnsi="Arial" w:cs="Arial"/>
          <w:sz w:val="20"/>
          <w:szCs w:val="20"/>
        </w:rPr>
        <w:t>vypovědět</w:t>
      </w:r>
      <w:r w:rsidRPr="005F27FF">
        <w:rPr>
          <w:rFonts w:ascii="Arial" w:hAnsi="Arial" w:cs="Arial"/>
          <w:sz w:val="20"/>
          <w:szCs w:val="20"/>
        </w:rPr>
        <w:t xml:space="preserve"> </w:t>
      </w:r>
      <w:r w:rsidR="00D43494">
        <w:rPr>
          <w:rFonts w:ascii="Arial" w:hAnsi="Arial" w:cs="Arial"/>
          <w:sz w:val="20"/>
          <w:szCs w:val="20"/>
        </w:rPr>
        <w:t xml:space="preserve">tuto </w:t>
      </w:r>
      <w:r w:rsidRPr="005F27FF">
        <w:rPr>
          <w:rFonts w:ascii="Arial" w:hAnsi="Arial" w:cs="Arial"/>
          <w:sz w:val="20"/>
          <w:szCs w:val="20"/>
        </w:rPr>
        <w:t>smlouv</w:t>
      </w:r>
      <w:r w:rsidR="00D43494">
        <w:rPr>
          <w:rFonts w:ascii="Arial" w:hAnsi="Arial" w:cs="Arial"/>
          <w:sz w:val="20"/>
          <w:szCs w:val="20"/>
        </w:rPr>
        <w:t>u bez výpovědní doby</w:t>
      </w:r>
      <w:r w:rsidRPr="005F27FF">
        <w:rPr>
          <w:rFonts w:ascii="Arial" w:hAnsi="Arial" w:cs="Arial"/>
          <w:sz w:val="20"/>
          <w:szCs w:val="20"/>
        </w:rPr>
        <w:t xml:space="preserve"> při vzniku škody, hrozby vzniku značné škody, pokud nájemce neplní řádně a včas </w:t>
      </w:r>
      <w:r w:rsidR="004D07C1" w:rsidRPr="004D07C1">
        <w:rPr>
          <w:rFonts w:ascii="Arial" w:hAnsi="Arial" w:cs="Arial"/>
          <w:sz w:val="20"/>
          <w:szCs w:val="20"/>
        </w:rPr>
        <w:t xml:space="preserve">jakékoli </w:t>
      </w:r>
      <w:r w:rsidRPr="005F27FF">
        <w:rPr>
          <w:rFonts w:ascii="Arial" w:hAnsi="Arial" w:cs="Arial"/>
          <w:sz w:val="20"/>
          <w:szCs w:val="20"/>
        </w:rPr>
        <w:t>své povinnosti stanovené v článku III. odst.1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 xml:space="preserve"> a odst.</w:t>
      </w:r>
      <w:r w:rsidR="00A86FF6">
        <w:rPr>
          <w:rFonts w:ascii="Arial" w:hAnsi="Arial" w:cs="Arial"/>
          <w:sz w:val="20"/>
          <w:szCs w:val="20"/>
        </w:rPr>
        <w:t xml:space="preserve"> </w:t>
      </w:r>
      <w:r w:rsidRPr="005F27FF">
        <w:rPr>
          <w:rFonts w:ascii="Arial" w:hAnsi="Arial" w:cs="Arial"/>
          <w:sz w:val="20"/>
          <w:szCs w:val="20"/>
        </w:rPr>
        <w:t>8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>, v článku V. odst. 1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>, 2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>, 3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>, 4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>, 5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>, 6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 xml:space="preserve">, </w:t>
      </w:r>
      <w:r w:rsidR="00D4747C" w:rsidRPr="005F27FF">
        <w:rPr>
          <w:rFonts w:ascii="Arial" w:hAnsi="Arial" w:cs="Arial"/>
          <w:sz w:val="20"/>
          <w:szCs w:val="20"/>
        </w:rPr>
        <w:t xml:space="preserve">a </w:t>
      </w:r>
      <w:r w:rsidRPr="005F27FF">
        <w:rPr>
          <w:rFonts w:ascii="Arial" w:hAnsi="Arial" w:cs="Arial"/>
          <w:sz w:val="20"/>
          <w:szCs w:val="20"/>
        </w:rPr>
        <w:t>7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 xml:space="preserve">  a pokud nedojde k dohodě s nájemcem dle článku V. odst.1</w:t>
      </w:r>
      <w:r w:rsidR="005E2A14">
        <w:rPr>
          <w:rFonts w:ascii="Arial" w:hAnsi="Arial" w:cs="Arial"/>
          <w:sz w:val="20"/>
          <w:szCs w:val="20"/>
        </w:rPr>
        <w:t>.</w:t>
      </w:r>
      <w:r w:rsidRPr="005F27FF">
        <w:rPr>
          <w:rFonts w:ascii="Arial" w:hAnsi="Arial" w:cs="Arial"/>
          <w:sz w:val="20"/>
          <w:szCs w:val="20"/>
        </w:rPr>
        <w:t xml:space="preserve"> písm.</w:t>
      </w:r>
      <w:r w:rsidR="00F23144">
        <w:rPr>
          <w:rFonts w:ascii="Arial" w:hAnsi="Arial" w:cs="Arial"/>
          <w:sz w:val="20"/>
          <w:szCs w:val="20"/>
        </w:rPr>
        <w:t>g</w:t>
      </w:r>
      <w:r w:rsidRPr="005F27FF">
        <w:rPr>
          <w:rFonts w:ascii="Arial" w:hAnsi="Arial" w:cs="Arial"/>
          <w:sz w:val="20"/>
          <w:szCs w:val="20"/>
        </w:rPr>
        <w:t xml:space="preserve">) této smlouvy. </w:t>
      </w:r>
      <w:r w:rsidR="00D43494">
        <w:rPr>
          <w:rFonts w:ascii="Arial" w:hAnsi="Arial" w:cs="Arial"/>
          <w:sz w:val="20"/>
          <w:szCs w:val="20"/>
        </w:rPr>
        <w:t xml:space="preserve">Výpovědí </w:t>
      </w:r>
      <w:r w:rsidRPr="005F27FF">
        <w:rPr>
          <w:rFonts w:ascii="Arial" w:hAnsi="Arial" w:cs="Arial"/>
          <w:sz w:val="20"/>
          <w:szCs w:val="20"/>
        </w:rPr>
        <w:t xml:space="preserve">smlouvy </w:t>
      </w:r>
      <w:r w:rsidR="00D43494">
        <w:rPr>
          <w:rFonts w:ascii="Arial" w:hAnsi="Arial" w:cs="Arial"/>
          <w:sz w:val="20"/>
          <w:szCs w:val="20"/>
        </w:rPr>
        <w:t xml:space="preserve">bez výpovědní doby </w:t>
      </w:r>
      <w:r w:rsidRPr="005F27FF">
        <w:rPr>
          <w:rFonts w:ascii="Arial" w:hAnsi="Arial" w:cs="Arial"/>
          <w:sz w:val="20"/>
          <w:szCs w:val="20"/>
        </w:rPr>
        <w:t>je smlouva ukončena dnem doručení písemné</w:t>
      </w:r>
      <w:r w:rsidR="00D43494">
        <w:rPr>
          <w:rFonts w:ascii="Arial" w:hAnsi="Arial" w:cs="Arial"/>
          <w:sz w:val="20"/>
          <w:szCs w:val="20"/>
        </w:rPr>
        <w:t xml:space="preserve"> výpovědi </w:t>
      </w:r>
      <w:r w:rsidRPr="005F27FF">
        <w:rPr>
          <w:rFonts w:ascii="Arial" w:hAnsi="Arial" w:cs="Arial"/>
          <w:sz w:val="20"/>
          <w:szCs w:val="20"/>
        </w:rPr>
        <w:t>smlouvy druhé smluvní straně.</w:t>
      </w:r>
    </w:p>
    <w:p w:rsidR="00A40F01" w:rsidRPr="005F27FF" w:rsidRDefault="00A40F01" w:rsidP="006A43F1">
      <w:pPr>
        <w:pStyle w:val="Zkladntextodsazen31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>Nájemce je povinen nejpozději poslední den nájemního vztahu vyklizený předmět nájmu předat pronajímateli. Předání předmětu nájmu bude provedeno písemným protokolem podepsaným oběma smluvními stranami, k čemuž se pronajímatel zavazuj</w:t>
      </w:r>
      <w:r w:rsidR="0082788B" w:rsidRPr="005F27FF">
        <w:rPr>
          <w:rFonts w:ascii="Arial" w:hAnsi="Arial" w:cs="Arial"/>
          <w:sz w:val="20"/>
          <w:szCs w:val="20"/>
        </w:rPr>
        <w:t>e</w:t>
      </w:r>
      <w:r w:rsidRPr="005F27FF">
        <w:rPr>
          <w:rFonts w:ascii="Arial" w:hAnsi="Arial" w:cs="Arial"/>
          <w:sz w:val="20"/>
          <w:szCs w:val="20"/>
        </w:rPr>
        <w:t xml:space="preserve"> poskytnout nájemci potřebnou součinnost. </w:t>
      </w:r>
    </w:p>
    <w:p w:rsidR="00202472" w:rsidRPr="006A43F1" w:rsidRDefault="00202472" w:rsidP="006A43F1">
      <w:pPr>
        <w:pStyle w:val="Zkladntextodsazen31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43F1">
        <w:rPr>
          <w:rFonts w:ascii="Arial" w:hAnsi="Arial" w:cs="Arial"/>
          <w:sz w:val="20"/>
          <w:szCs w:val="20"/>
        </w:rPr>
        <w:t xml:space="preserve">V případě prodlení </w:t>
      </w:r>
      <w:r w:rsidR="00EE61C6" w:rsidRPr="006A43F1">
        <w:rPr>
          <w:rFonts w:ascii="Arial" w:hAnsi="Arial" w:cs="Arial"/>
          <w:sz w:val="20"/>
          <w:szCs w:val="20"/>
        </w:rPr>
        <w:t xml:space="preserve">nájemce </w:t>
      </w:r>
      <w:r w:rsidRPr="006A43F1">
        <w:rPr>
          <w:rFonts w:ascii="Arial" w:hAnsi="Arial" w:cs="Arial"/>
          <w:sz w:val="20"/>
          <w:szCs w:val="20"/>
        </w:rPr>
        <w:t xml:space="preserve">s placením závazků plynoucích z tohoto smluvního vztahu a vzniku pohledávky se má za to, že po </w:t>
      </w:r>
      <w:r w:rsidR="00B93694" w:rsidRPr="006A43F1">
        <w:rPr>
          <w:rFonts w:ascii="Arial" w:hAnsi="Arial" w:cs="Arial"/>
          <w:sz w:val="20"/>
          <w:szCs w:val="20"/>
        </w:rPr>
        <w:t>60</w:t>
      </w:r>
      <w:r w:rsidRPr="006A43F1">
        <w:rPr>
          <w:rFonts w:ascii="Arial" w:hAnsi="Arial" w:cs="Arial"/>
          <w:sz w:val="20"/>
          <w:szCs w:val="20"/>
        </w:rPr>
        <w:t xml:space="preserve"> dnech od data vzniku prodlení došlo k hrubému porušení smlouvy dle </w:t>
      </w:r>
      <w:r w:rsidR="0003179C" w:rsidRPr="006A43F1">
        <w:rPr>
          <w:rFonts w:ascii="Arial" w:hAnsi="Arial" w:cs="Arial"/>
          <w:sz w:val="20"/>
          <w:szCs w:val="20"/>
        </w:rPr>
        <w:t xml:space="preserve">§ 2309 písm. b) </w:t>
      </w:r>
      <w:r w:rsidR="00007914" w:rsidRPr="006A43F1">
        <w:rPr>
          <w:rFonts w:ascii="Arial" w:hAnsi="Arial" w:cs="Arial"/>
          <w:sz w:val="20"/>
          <w:szCs w:val="20"/>
        </w:rPr>
        <w:t>zákona č. 89/2012 Sb., občanský zákoník</w:t>
      </w:r>
      <w:r w:rsidRPr="006A43F1">
        <w:rPr>
          <w:rFonts w:ascii="Arial" w:hAnsi="Arial" w:cs="Arial"/>
          <w:sz w:val="20"/>
          <w:szCs w:val="20"/>
        </w:rPr>
        <w:t xml:space="preserve"> a </w:t>
      </w:r>
      <w:r w:rsidR="00D43494" w:rsidRPr="006A43F1">
        <w:rPr>
          <w:rFonts w:ascii="Arial" w:hAnsi="Arial" w:cs="Arial"/>
          <w:sz w:val="20"/>
          <w:szCs w:val="20"/>
        </w:rPr>
        <w:t xml:space="preserve">smlouva </w:t>
      </w:r>
      <w:r w:rsidR="00EE61C6" w:rsidRPr="006A43F1">
        <w:rPr>
          <w:rFonts w:ascii="Arial" w:hAnsi="Arial" w:cs="Arial"/>
          <w:sz w:val="20"/>
          <w:szCs w:val="20"/>
        </w:rPr>
        <w:t xml:space="preserve">může být </w:t>
      </w:r>
      <w:r w:rsidR="00D43494" w:rsidRPr="006A43F1">
        <w:rPr>
          <w:rFonts w:ascii="Arial" w:hAnsi="Arial" w:cs="Arial"/>
          <w:sz w:val="20"/>
          <w:szCs w:val="20"/>
        </w:rPr>
        <w:t xml:space="preserve">vypovězena </w:t>
      </w:r>
      <w:r w:rsidR="00EE61C6" w:rsidRPr="006A43F1">
        <w:rPr>
          <w:rFonts w:ascii="Arial" w:hAnsi="Arial" w:cs="Arial"/>
          <w:sz w:val="20"/>
          <w:szCs w:val="20"/>
        </w:rPr>
        <w:t>okamžitě s účinky ke dni doručení výpovědi (tj.</w:t>
      </w:r>
      <w:r w:rsidR="00A86FF6" w:rsidRPr="006A43F1">
        <w:rPr>
          <w:rFonts w:ascii="Arial" w:hAnsi="Arial" w:cs="Arial"/>
          <w:sz w:val="20"/>
          <w:szCs w:val="20"/>
        </w:rPr>
        <w:t xml:space="preserve"> </w:t>
      </w:r>
      <w:r w:rsidR="00D43494" w:rsidRPr="006A43F1">
        <w:rPr>
          <w:rFonts w:ascii="Arial" w:hAnsi="Arial" w:cs="Arial"/>
          <w:sz w:val="20"/>
          <w:szCs w:val="20"/>
        </w:rPr>
        <w:t>bez výpovědní doby</w:t>
      </w:r>
      <w:r w:rsidR="00EE61C6" w:rsidRPr="006A43F1">
        <w:rPr>
          <w:rFonts w:ascii="Arial" w:hAnsi="Arial" w:cs="Arial"/>
          <w:sz w:val="20"/>
          <w:szCs w:val="20"/>
        </w:rPr>
        <w:t>)</w:t>
      </w:r>
      <w:r w:rsidRPr="006A43F1">
        <w:rPr>
          <w:rFonts w:ascii="Arial" w:hAnsi="Arial" w:cs="Arial"/>
          <w:sz w:val="20"/>
          <w:szCs w:val="20"/>
        </w:rPr>
        <w:t>.</w:t>
      </w:r>
    </w:p>
    <w:p w:rsidR="007F127A" w:rsidRDefault="007F127A" w:rsidP="007F127A">
      <w:pPr>
        <w:tabs>
          <w:tab w:val="clear" w:pos="1588"/>
          <w:tab w:val="clear" w:pos="4394"/>
          <w:tab w:val="clear" w:pos="5954"/>
          <w:tab w:val="clear" w:pos="8278"/>
          <w:tab w:val="clear" w:pos="9923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i/>
          <w:color w:val="auto"/>
          <w:lang w:eastAsia="ar-SA"/>
        </w:rPr>
      </w:pPr>
    </w:p>
    <w:p w:rsidR="00A40F01" w:rsidRPr="005F27FF" w:rsidRDefault="00A40F01" w:rsidP="007F127A">
      <w:pPr>
        <w:tabs>
          <w:tab w:val="clear" w:pos="1588"/>
          <w:tab w:val="clear" w:pos="4394"/>
          <w:tab w:val="clear" w:pos="5954"/>
          <w:tab w:val="clear" w:pos="8278"/>
          <w:tab w:val="clear" w:pos="992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VIII.</w:t>
      </w:r>
    </w:p>
    <w:p w:rsidR="00A40F01" w:rsidRPr="005F27FF" w:rsidRDefault="00A40F01" w:rsidP="007F127A">
      <w:pPr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Ostatní ujednání</w:t>
      </w:r>
    </w:p>
    <w:p w:rsidR="00A265B7" w:rsidRPr="005F27FF" w:rsidRDefault="00A265B7" w:rsidP="00B04FC6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lastRenderedPageBreak/>
        <w:t xml:space="preserve">Nájemce je povinen ke dni první platby spojené s touto nájemní smlouvou (viz </w:t>
      </w:r>
      <w:r w:rsidR="003A58A9">
        <w:rPr>
          <w:rFonts w:ascii="Arial" w:hAnsi="Arial" w:cs="Arial"/>
          <w:sz w:val="20"/>
          <w:szCs w:val="20"/>
        </w:rPr>
        <w:t>s</w:t>
      </w:r>
      <w:r w:rsidRPr="005F27FF">
        <w:rPr>
          <w:rFonts w:ascii="Arial" w:hAnsi="Arial" w:cs="Arial"/>
          <w:sz w:val="20"/>
          <w:szCs w:val="20"/>
        </w:rPr>
        <w:t xml:space="preserve">plátkový kalendář) složit na účet pronajímatele č. </w:t>
      </w:r>
      <w:r w:rsidR="008F7F56">
        <w:rPr>
          <w:rFonts w:ascii="Arial" w:hAnsi="Arial" w:cs="Arial"/>
          <w:lang w:eastAsia="ar-SA"/>
        </w:rPr>
        <w:t>XXXXX</w:t>
      </w:r>
      <w:r w:rsidRPr="005F27FF">
        <w:rPr>
          <w:rFonts w:ascii="Arial" w:hAnsi="Arial" w:cs="Arial"/>
          <w:sz w:val="20"/>
          <w:szCs w:val="20"/>
        </w:rPr>
        <w:t>, var. symbol</w:t>
      </w:r>
      <w:r w:rsidR="006A43F1">
        <w:rPr>
          <w:rFonts w:ascii="Arial" w:hAnsi="Arial" w:cs="Arial"/>
          <w:sz w:val="20"/>
          <w:szCs w:val="20"/>
        </w:rPr>
        <w:t xml:space="preserve"> </w:t>
      </w:r>
      <w:r w:rsidR="00916229">
        <w:rPr>
          <w:rFonts w:ascii="Arial" w:hAnsi="Arial" w:cs="Arial"/>
          <w:sz w:val="20"/>
          <w:szCs w:val="20"/>
        </w:rPr>
        <w:t>2627414317</w:t>
      </w:r>
      <w:r w:rsidR="006A43F1">
        <w:rPr>
          <w:rFonts w:ascii="Arial" w:hAnsi="Arial" w:cs="Arial"/>
          <w:sz w:val="20"/>
          <w:szCs w:val="20"/>
        </w:rPr>
        <w:t>,</w:t>
      </w:r>
      <w:r w:rsidRPr="005F27FF">
        <w:rPr>
          <w:rFonts w:ascii="Arial" w:hAnsi="Arial" w:cs="Arial"/>
          <w:sz w:val="20"/>
          <w:szCs w:val="20"/>
        </w:rPr>
        <w:t xml:space="preserve"> prostředky (</w:t>
      </w:r>
      <w:r w:rsidR="00184826">
        <w:rPr>
          <w:rFonts w:ascii="Arial" w:hAnsi="Arial" w:cs="Arial"/>
          <w:sz w:val="20"/>
          <w:szCs w:val="20"/>
        </w:rPr>
        <w:t>jistotu</w:t>
      </w:r>
      <w:r w:rsidRPr="005F27FF">
        <w:rPr>
          <w:rFonts w:ascii="Arial" w:hAnsi="Arial" w:cs="Arial"/>
          <w:sz w:val="20"/>
          <w:szCs w:val="20"/>
        </w:rPr>
        <w:t>) k zajištění nájemného</w:t>
      </w:r>
      <w:r w:rsidR="00264884">
        <w:rPr>
          <w:rFonts w:ascii="Arial" w:hAnsi="Arial" w:cs="Arial"/>
          <w:sz w:val="20"/>
          <w:szCs w:val="20"/>
        </w:rPr>
        <w:t>,</w:t>
      </w:r>
      <w:r w:rsidRPr="005F27FF">
        <w:rPr>
          <w:rFonts w:ascii="Arial" w:hAnsi="Arial" w:cs="Arial"/>
          <w:sz w:val="20"/>
          <w:szCs w:val="20"/>
        </w:rPr>
        <w:t xml:space="preserve"> ostatních služeb souvisejících s</w:t>
      </w:r>
      <w:r w:rsidR="00264884">
        <w:rPr>
          <w:rFonts w:ascii="Arial" w:hAnsi="Arial" w:cs="Arial"/>
          <w:sz w:val="20"/>
          <w:szCs w:val="20"/>
        </w:rPr>
        <w:t> </w:t>
      </w:r>
      <w:r w:rsidRPr="005F27FF">
        <w:rPr>
          <w:rFonts w:ascii="Arial" w:hAnsi="Arial" w:cs="Arial"/>
          <w:sz w:val="20"/>
          <w:szCs w:val="20"/>
        </w:rPr>
        <w:t>nájmem</w:t>
      </w:r>
      <w:r w:rsidR="00264884">
        <w:rPr>
          <w:rFonts w:ascii="Arial" w:hAnsi="Arial" w:cs="Arial"/>
          <w:sz w:val="20"/>
          <w:szCs w:val="20"/>
        </w:rPr>
        <w:t xml:space="preserve"> nebo úhrady nákladů na odstranění škody</w:t>
      </w:r>
      <w:r w:rsidRPr="005F27FF">
        <w:rPr>
          <w:rFonts w:ascii="Arial" w:hAnsi="Arial" w:cs="Arial"/>
          <w:sz w:val="20"/>
          <w:szCs w:val="20"/>
        </w:rPr>
        <w:t xml:space="preserve">, a to ve výši </w:t>
      </w:r>
      <w:r w:rsidR="008F7F56">
        <w:rPr>
          <w:rFonts w:ascii="Arial" w:hAnsi="Arial" w:cs="Arial"/>
          <w:lang w:eastAsia="ar-SA"/>
        </w:rPr>
        <w:t>XXXXX</w:t>
      </w:r>
    </w:p>
    <w:p w:rsidR="00A265B7" w:rsidRPr="005F27FF" w:rsidRDefault="00A265B7" w:rsidP="00B04FC6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 xml:space="preserve">Pronajímatel je oprávněn tyto peněžní prostředky použít k úhradě závazků (dluhů) nájemce vůči pronajímateli, které vzniknou v souvislosti s nájmem a případně ostatními službami s nájmem souvisejících a tyto závazky (dluhy) jsou po jejich splatnosti. Nečerpanou </w:t>
      </w:r>
      <w:r w:rsidR="00184826">
        <w:rPr>
          <w:rFonts w:ascii="Arial" w:hAnsi="Arial" w:cs="Arial"/>
          <w:sz w:val="20"/>
          <w:szCs w:val="20"/>
        </w:rPr>
        <w:t>jistotu</w:t>
      </w:r>
      <w:r w:rsidR="00184826" w:rsidRPr="005F27FF">
        <w:rPr>
          <w:rFonts w:ascii="Arial" w:hAnsi="Arial" w:cs="Arial"/>
          <w:sz w:val="20"/>
          <w:szCs w:val="20"/>
        </w:rPr>
        <w:t xml:space="preserve"> </w:t>
      </w:r>
      <w:r w:rsidRPr="005F27FF">
        <w:rPr>
          <w:rFonts w:ascii="Arial" w:hAnsi="Arial" w:cs="Arial"/>
          <w:sz w:val="20"/>
          <w:szCs w:val="20"/>
        </w:rPr>
        <w:t>vrátí pronajímatel nájemci ke dni ukončení nájemní smlouvy.</w:t>
      </w:r>
    </w:p>
    <w:p w:rsidR="00A265B7" w:rsidRPr="005F27FF" w:rsidRDefault="00A265B7" w:rsidP="00B04FC6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>Nájemce je povinen doplnit peněžní prostředky (</w:t>
      </w:r>
      <w:r w:rsidR="00184826">
        <w:rPr>
          <w:rFonts w:ascii="Arial" w:hAnsi="Arial" w:cs="Arial"/>
          <w:sz w:val="20"/>
          <w:szCs w:val="20"/>
        </w:rPr>
        <w:t>jistotu)</w:t>
      </w:r>
      <w:r w:rsidR="006A43F1">
        <w:rPr>
          <w:rFonts w:ascii="Arial" w:hAnsi="Arial" w:cs="Arial"/>
          <w:sz w:val="20"/>
          <w:szCs w:val="20"/>
        </w:rPr>
        <w:t xml:space="preserve"> do její původní výše (viz</w:t>
      </w:r>
      <w:r w:rsidRPr="005F27FF">
        <w:rPr>
          <w:rFonts w:ascii="Arial" w:hAnsi="Arial" w:cs="Arial"/>
          <w:sz w:val="20"/>
          <w:szCs w:val="20"/>
        </w:rPr>
        <w:t xml:space="preserve"> odst. 1</w:t>
      </w:r>
      <w:r w:rsidR="005E2A14">
        <w:rPr>
          <w:rFonts w:ascii="Arial" w:hAnsi="Arial" w:cs="Arial"/>
          <w:sz w:val="20"/>
          <w:szCs w:val="20"/>
        </w:rPr>
        <w:t>.</w:t>
      </w:r>
      <w:r w:rsidR="00D116E0">
        <w:rPr>
          <w:rFonts w:ascii="Arial" w:hAnsi="Arial" w:cs="Arial"/>
          <w:sz w:val="20"/>
          <w:szCs w:val="20"/>
        </w:rPr>
        <w:t xml:space="preserve"> tohoto čl. smlouvy</w:t>
      </w:r>
      <w:r w:rsidRPr="005F27FF">
        <w:rPr>
          <w:rFonts w:ascii="Arial" w:hAnsi="Arial" w:cs="Arial"/>
          <w:sz w:val="20"/>
          <w:szCs w:val="20"/>
        </w:rPr>
        <w:t>), a to do jednoho měsíce po jejich oprávněném čerpání pronajímatelem.</w:t>
      </w:r>
    </w:p>
    <w:p w:rsidR="00594952" w:rsidRPr="005F27FF" w:rsidRDefault="00594952" w:rsidP="00594952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>Jakékoliv vzdání se práva, prominutí dluhu nebo uznání závazku je platné pouze za předpokladu, že bude učiněno dohodou smluvních stran uzavřenou v listinné podobě a podepsanou oprávněnými zástupci obou smluvních stran</w:t>
      </w:r>
    </w:p>
    <w:p w:rsidR="00594952" w:rsidRPr="005F27FF" w:rsidRDefault="00594952" w:rsidP="00594952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 xml:space="preserve">Jakékoliv písemnosti předvídané v této smlouvě, musí </w:t>
      </w:r>
      <w:r w:rsidR="00D4747C" w:rsidRPr="005F27FF">
        <w:rPr>
          <w:rFonts w:ascii="Arial" w:hAnsi="Arial" w:cs="Arial"/>
          <w:sz w:val="20"/>
          <w:szCs w:val="20"/>
        </w:rPr>
        <w:t xml:space="preserve">být </w:t>
      </w:r>
      <w:r w:rsidRPr="005F27FF">
        <w:rPr>
          <w:rFonts w:ascii="Arial" w:hAnsi="Arial" w:cs="Arial"/>
          <w:sz w:val="20"/>
          <w:szCs w:val="20"/>
        </w:rPr>
        <w:t xml:space="preserve">učiněny, není-li ve smlouvě výslovně stanoven opak, písemně v listinné podobě a musí být s vyloučením ust. § 566 </w:t>
      </w:r>
      <w:r w:rsidR="00007914" w:rsidRPr="00007914">
        <w:rPr>
          <w:rFonts w:ascii="Arial" w:hAnsi="Arial" w:cs="Arial"/>
          <w:sz w:val="20"/>
          <w:szCs w:val="20"/>
        </w:rPr>
        <w:t>zákona č. 89/2012 Sb., občanský zákoník</w:t>
      </w:r>
      <w:r w:rsidRPr="005F27FF">
        <w:rPr>
          <w:rFonts w:ascii="Arial" w:hAnsi="Arial" w:cs="Arial"/>
          <w:sz w:val="20"/>
          <w:szCs w:val="20"/>
        </w:rPr>
        <w:t>, řádně podepsané oprávněnými osobami. Jakékoliv jiné písemnosti, včetně e-mailové korespondence, jsou bez právního významu, není-li ve smlouvě výslovně stanoveno jinak.</w:t>
      </w:r>
    </w:p>
    <w:p w:rsidR="00D15885" w:rsidRPr="005F27FF" w:rsidRDefault="00A01F91" w:rsidP="00A01F91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>Nájemce</w:t>
      </w:r>
      <w:r w:rsidR="00D15885" w:rsidRPr="005F27FF">
        <w:rPr>
          <w:rFonts w:ascii="Arial" w:hAnsi="Arial" w:cs="Arial"/>
          <w:sz w:val="20"/>
          <w:szCs w:val="20"/>
        </w:rPr>
        <w:t xml:space="preserve"> nemá právo na náhradu škody a </w:t>
      </w:r>
      <w:r w:rsidRPr="005F27FF">
        <w:rPr>
          <w:rFonts w:ascii="Arial" w:hAnsi="Arial" w:cs="Arial"/>
          <w:sz w:val="20"/>
          <w:szCs w:val="20"/>
        </w:rPr>
        <w:t>pronajímatel</w:t>
      </w:r>
      <w:r w:rsidR="00D15885" w:rsidRPr="005F27FF">
        <w:rPr>
          <w:rFonts w:ascii="Arial" w:hAnsi="Arial" w:cs="Arial"/>
          <w:sz w:val="20"/>
          <w:szCs w:val="20"/>
        </w:rPr>
        <w:t xml:space="preserve"> není povinen hradit škody vzniklou </w:t>
      </w:r>
      <w:r w:rsidRPr="005F27FF">
        <w:rPr>
          <w:rFonts w:ascii="Arial" w:hAnsi="Arial" w:cs="Arial"/>
          <w:sz w:val="20"/>
          <w:szCs w:val="20"/>
        </w:rPr>
        <w:t>nájemci</w:t>
      </w:r>
      <w:r w:rsidR="00D15885" w:rsidRPr="005F27FF">
        <w:rPr>
          <w:rFonts w:ascii="Arial" w:hAnsi="Arial" w:cs="Arial"/>
          <w:sz w:val="20"/>
          <w:szCs w:val="20"/>
        </w:rPr>
        <w:t xml:space="preserve"> tím, že </w:t>
      </w:r>
      <w:r w:rsidRPr="005F27FF">
        <w:rPr>
          <w:rFonts w:ascii="Arial" w:hAnsi="Arial" w:cs="Arial"/>
          <w:sz w:val="20"/>
          <w:szCs w:val="20"/>
        </w:rPr>
        <w:t>pronajímatel a</w:t>
      </w:r>
      <w:r w:rsidR="00D15885" w:rsidRPr="005F27FF">
        <w:rPr>
          <w:rFonts w:ascii="Arial" w:hAnsi="Arial" w:cs="Arial"/>
          <w:sz w:val="20"/>
          <w:szCs w:val="20"/>
        </w:rPr>
        <w:t xml:space="preserve"> oprávněně započetl svou pohledávku vůči pohledávce </w:t>
      </w:r>
      <w:r w:rsidRPr="005F27FF">
        <w:rPr>
          <w:rFonts w:ascii="Arial" w:hAnsi="Arial" w:cs="Arial"/>
          <w:sz w:val="20"/>
          <w:szCs w:val="20"/>
        </w:rPr>
        <w:t>nájemce</w:t>
      </w:r>
      <w:r w:rsidR="00D15885" w:rsidRPr="005F27FF">
        <w:rPr>
          <w:rFonts w:ascii="Arial" w:hAnsi="Arial" w:cs="Arial"/>
          <w:sz w:val="20"/>
          <w:szCs w:val="20"/>
        </w:rPr>
        <w:t xml:space="preserve">, tj. smluvní strany vylučují ust. § 1990 </w:t>
      </w:r>
      <w:r w:rsidR="00007914" w:rsidRPr="00007914">
        <w:rPr>
          <w:rFonts w:ascii="Arial" w:hAnsi="Arial" w:cs="Arial"/>
          <w:sz w:val="20"/>
          <w:szCs w:val="20"/>
        </w:rPr>
        <w:t>zákona č. 89/2012 Sb., občanský zákoník</w:t>
      </w:r>
      <w:r w:rsidR="00D15885" w:rsidRPr="005F27FF">
        <w:rPr>
          <w:rFonts w:ascii="Arial" w:hAnsi="Arial" w:cs="Arial"/>
          <w:sz w:val="20"/>
          <w:szCs w:val="20"/>
        </w:rPr>
        <w:t>.</w:t>
      </w:r>
    </w:p>
    <w:p w:rsidR="00A01F91" w:rsidRPr="00430B1F" w:rsidRDefault="00A01F91" w:rsidP="00A01F91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5F27FF">
        <w:rPr>
          <w:rFonts w:ascii="Arial" w:hAnsi="Arial" w:cs="Arial"/>
          <w:sz w:val="20"/>
          <w:szCs w:val="20"/>
        </w:rPr>
        <w:t>Nájemce není oprávněn převést svá práva a povinnosti ze smlouvy nebo její části na třetí osobu bez předchozího výslovného souhlasu pronajímatele; Pronajímatel si tímto vyhrazuje právo takový souhlas neudělit, a to i bez udání důvodu. Za účelem zvážení, zda takový souhlas s převodem pronajímatel udělí či nikoli, je nájemce povinen mu opatřit a dodat veškeré informace a dokumenty, o které pronajímatel požádá</w:t>
      </w:r>
      <w:r w:rsidRPr="005F27FF">
        <w:rPr>
          <w:rFonts w:ascii="Arial" w:hAnsi="Arial" w:cs="Arial"/>
          <w:i/>
          <w:iCs/>
          <w:sz w:val="20"/>
          <w:szCs w:val="20"/>
        </w:rPr>
        <w:t>.</w:t>
      </w:r>
      <w:r w:rsidR="00EE61C6" w:rsidRPr="00EE61C6">
        <w:rPr>
          <w:rFonts w:ascii="Arial" w:hAnsi="Arial" w:cs="Arial"/>
          <w:iCs/>
          <w:sz w:val="20"/>
          <w:szCs w:val="20"/>
        </w:rPr>
        <w:t xml:space="preserve"> </w:t>
      </w:r>
    </w:p>
    <w:p w:rsidR="00430B1F" w:rsidRPr="00BB1BAE" w:rsidRDefault="00BC1B4E" w:rsidP="00430B1F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1BAE">
        <w:rPr>
          <w:rFonts w:ascii="Arial" w:hAnsi="Arial" w:cs="Arial"/>
          <w:sz w:val="20"/>
          <w:szCs w:val="20"/>
        </w:rPr>
        <w:t xml:space="preserve">Nájemce prohlašuje, že mu byl ke dni podpisu této nájemní smlouvy předán originál/ověřená kopie průkazu energetické náročnosti budovy, ve které se nachází předmět nájmu.  </w:t>
      </w:r>
    </w:p>
    <w:p w:rsidR="0016709E" w:rsidRPr="0016709E" w:rsidRDefault="0016709E" w:rsidP="0016709E">
      <w:pPr>
        <w:pStyle w:val="Zkladntextodsazen31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709E">
        <w:rPr>
          <w:rFonts w:ascii="Arial" w:hAnsi="Arial" w:cs="Arial"/>
          <w:sz w:val="20"/>
          <w:szCs w:val="20"/>
        </w:rPr>
        <w:t>Pronajímatel není povinným subjektem dle zákona č. 340/2015 Sb. Nájemní smlouvy Pronajímatele s ohledem na ustanovení § 3 odst. 2 písm. h) zákona č. 340/2015 Sb. nepodléhají uveřejnění v registru smluv. Nájemní smlouvy včetně jejich příloh a případných dodatků nesmí být zveřejňovány žádnou ze smluvních stran dle zákona č. 340/2015 Sb. Tímto ustanovením není dotčeno případné zveřejnění této smlouvy dle jiných obecně závazných právních předpisů.</w:t>
      </w:r>
    </w:p>
    <w:p w:rsidR="00A265B7" w:rsidRPr="005F27FF" w:rsidRDefault="00A265B7">
      <w:pPr>
        <w:ind w:left="284"/>
        <w:rPr>
          <w:rFonts w:ascii="Arial" w:hAnsi="Arial" w:cs="Arial"/>
          <w:i/>
          <w:color w:val="auto"/>
        </w:rPr>
      </w:pPr>
    </w:p>
    <w:p w:rsidR="00A40F01" w:rsidRPr="005F27FF" w:rsidRDefault="00A40F01">
      <w:pPr>
        <w:ind w:firstLine="567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>IX.</w:t>
      </w:r>
    </w:p>
    <w:p w:rsidR="00A40F01" w:rsidRDefault="00A40F01">
      <w:pPr>
        <w:ind w:firstLine="567"/>
        <w:jc w:val="center"/>
        <w:rPr>
          <w:rFonts w:ascii="Arial" w:hAnsi="Arial" w:cs="Arial"/>
          <w:b/>
          <w:i/>
          <w:color w:val="auto"/>
          <w:lang w:eastAsia="ar-SA"/>
        </w:rPr>
      </w:pPr>
      <w:r w:rsidRPr="005F27FF">
        <w:rPr>
          <w:rFonts w:ascii="Arial" w:hAnsi="Arial" w:cs="Arial"/>
          <w:b/>
          <w:i/>
          <w:color w:val="auto"/>
          <w:lang w:eastAsia="ar-SA"/>
        </w:rPr>
        <w:t xml:space="preserve"> Závěrečná ustanovení</w:t>
      </w:r>
    </w:p>
    <w:p w:rsidR="003F5D74" w:rsidRPr="008479FB" w:rsidRDefault="003F5D74" w:rsidP="003F5D74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79FB">
        <w:rPr>
          <w:rFonts w:ascii="Arial" w:eastAsia="Times New Roman" w:hAnsi="Arial" w:cs="Arial"/>
          <w:sz w:val="20"/>
          <w:szCs w:val="20"/>
          <w:lang w:eastAsia="ar-SA"/>
        </w:rPr>
        <w:t xml:space="preserve">Vztahy touto smlouvou výslovně neupravené se řídí občanským zákoníkem č. 89/2012 Sb. Smluvní strany se dohodly, že ustanovení občanského zákoníku o smlouvách uzavíraných adhezním způsobem se na právní vztah založený touto smlouvou nepoužijí.    </w:t>
      </w:r>
    </w:p>
    <w:p w:rsidR="003F5D74" w:rsidRPr="008479FB" w:rsidRDefault="003F5D74" w:rsidP="003F5D74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79FB">
        <w:rPr>
          <w:rFonts w:ascii="Arial" w:eastAsia="Times New Roman" w:hAnsi="Arial" w:cs="Arial"/>
          <w:sz w:val="20"/>
          <w:szCs w:val="20"/>
          <w:lang w:eastAsia="ar-SA"/>
        </w:rPr>
        <w:t>Předpokladem uzavření této smlouvy či jakékoli dohody o změně této smlouvy je dosažení shody o všech jejích bodech.</w:t>
      </w:r>
    </w:p>
    <w:p w:rsidR="003F5D74" w:rsidRPr="008479FB" w:rsidRDefault="003F5D74" w:rsidP="003F5D74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79FB">
        <w:rPr>
          <w:rFonts w:ascii="Arial" w:eastAsia="Times New Roman" w:hAnsi="Arial" w:cs="Arial"/>
          <w:sz w:val="20"/>
          <w:szCs w:val="20"/>
          <w:lang w:eastAsia="ar-SA"/>
        </w:rPr>
        <w:t>Smluvní strany se dohodly, že při výkladu ustanovení této smlouvy nebudou přihlížet k obchodním zvyklostem ani k jednání</w:t>
      </w:r>
      <w:r w:rsidR="00C625A7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479FB">
        <w:rPr>
          <w:rFonts w:ascii="Arial" w:eastAsia="Times New Roman" w:hAnsi="Arial" w:cs="Arial"/>
          <w:sz w:val="20"/>
          <w:szCs w:val="20"/>
          <w:lang w:eastAsia="ar-SA"/>
        </w:rPr>
        <w:t>, která předcházela uzavření této smlouvy. Smluvní strany jsou vázány ve svých právech a povinnostech pouze obsahem této smlouvy.</w:t>
      </w:r>
    </w:p>
    <w:p w:rsidR="00A40F01" w:rsidRPr="005F27FF" w:rsidRDefault="00A40F01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Veškeré spory z této smlouvy budou řešeny jednáním. V případě jakéhokoli sporu z této smlouvy nebo v její souvislosti s ní, kdy se smluvní strany nebudou moci dohodnout na změně, doplnění či zrušení této smlouvy, rozhodne příslušný soud.</w:t>
      </w:r>
    </w:p>
    <w:p w:rsidR="00A40F01" w:rsidRPr="005F27FF" w:rsidRDefault="00A40F01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Obě strany se dohodly, že veškerá jednání a veškeré písemnosti budou vedeny v jazyce českém a veškeré případné spory se budou řešit podle Českého právního řádu v jazyce českém u místně příslušného soudu.</w:t>
      </w:r>
    </w:p>
    <w:p w:rsidR="00A40F01" w:rsidRPr="005F27FF" w:rsidRDefault="00A40F01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Smluvní strany prohlašují, že se seznámily s obsahem této smlouvy a prohlašují, že byla uzavřena na základě vzájemné svobodné vůle obou smluvních stran.</w:t>
      </w:r>
    </w:p>
    <w:p w:rsidR="00A40F01" w:rsidRPr="005F27FF" w:rsidRDefault="00594952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hAnsi="Arial" w:cs="Arial"/>
          <w:sz w:val="20"/>
          <w:szCs w:val="20"/>
        </w:rPr>
        <w:t>Veškeré změny nebo doplnění této smlouvy musí být učiněno formou písemného dodatku podepsaného oprávněnými zástupci obou smluvních stran, jinak je taková změna nebo doplnění smlouvy neplatné,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vyjma úpravy ceny nájemného inflací (a úpravy o DPH) a s tím související úpravou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splátkového kalendáře, které je pronajímatel povinen oznámit nájemci doporučeným dopisem,</w:t>
      </w:r>
      <w:r w:rsidRPr="005F27FF">
        <w:rPr>
          <w:rFonts w:ascii="Arial" w:hAnsi="Arial" w:cs="Arial"/>
          <w:sz w:val="20"/>
          <w:szCs w:val="20"/>
        </w:rPr>
        <w:t xml:space="preserve"> přičemž pro vyloučení pochybností smluvní strany konstatují, že písemná forma není zachována při právním jednání učiněném elektronickými nebo technickými prostředky ve smyslu ust. § 562 </w:t>
      </w:r>
      <w:r w:rsidR="00007914" w:rsidRPr="00007914">
        <w:rPr>
          <w:rFonts w:ascii="Arial" w:hAnsi="Arial" w:cs="Arial"/>
          <w:sz w:val="20"/>
          <w:szCs w:val="20"/>
        </w:rPr>
        <w:t>zákona č.</w:t>
      </w:r>
      <w:r w:rsidR="00007914">
        <w:rPr>
          <w:rFonts w:ascii="Arial" w:hAnsi="Arial" w:cs="Arial"/>
          <w:sz w:val="20"/>
          <w:szCs w:val="20"/>
        </w:rPr>
        <w:t> </w:t>
      </w:r>
      <w:r w:rsidR="00007914" w:rsidRPr="00007914">
        <w:rPr>
          <w:rFonts w:ascii="Arial" w:hAnsi="Arial" w:cs="Arial"/>
          <w:sz w:val="20"/>
          <w:szCs w:val="20"/>
        </w:rPr>
        <w:t>89/2012 Sb., občanský zákoník</w:t>
      </w:r>
      <w:r w:rsidRPr="005F27FF">
        <w:rPr>
          <w:rFonts w:ascii="Arial" w:hAnsi="Arial" w:cs="Arial"/>
          <w:sz w:val="20"/>
          <w:szCs w:val="20"/>
        </w:rPr>
        <w:t>, za písemnou formu se</w:t>
      </w:r>
      <w:r w:rsidR="00E92A60">
        <w:rPr>
          <w:rFonts w:ascii="Arial" w:hAnsi="Arial" w:cs="Arial"/>
          <w:sz w:val="20"/>
          <w:szCs w:val="20"/>
        </w:rPr>
        <w:t xml:space="preserve"> považuje pouze forma listinná.</w:t>
      </w:r>
      <w:r w:rsidR="00A40F01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, Podepsané přílohy a dodatky, vzestupně číslované, se dnem jejich uzavření stávají nedílnou součástí této smlouvy. </w:t>
      </w:r>
    </w:p>
    <w:p w:rsidR="00A40F01" w:rsidRPr="005F27FF" w:rsidRDefault="00A40F01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Smluvní strany se dohodly na tom, že písemnosti touto smlouvou předpokládané (např. výpověď, uplatnění inflace, (účtování DPH) apod.) budou druhé straně zasílány výhradně doporučeným dopisem, a to na </w:t>
      </w:r>
      <w:r w:rsidR="00DB7E31">
        <w:rPr>
          <w:rFonts w:ascii="Arial" w:eastAsia="Times New Roman" w:hAnsi="Arial" w:cs="Arial"/>
          <w:sz w:val="20"/>
          <w:szCs w:val="20"/>
          <w:lang w:eastAsia="ar-SA"/>
        </w:rPr>
        <w:t xml:space="preserve">doručovací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adresu uvedenou v záhlaví této smlouvy nebo na písemně oznámenou případnou změnu adresy, doručenou druhé straně. Nebude-li na této adrese zásilka úspěšně doručena či převzata oprávněnou osobou smluvní strany, nebude-li tato zásilka vyzvednuta a držitel poštovní licence doporučenou zásilku vrátí zpět, za úspěšné doručení se všemi právními následky bude považován </w:t>
      </w:r>
      <w:r w:rsidR="00D15885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třetí 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>den od prokazatelného odeslání zásilky druhou stranou.</w:t>
      </w:r>
    </w:p>
    <w:p w:rsidR="008B79BC" w:rsidRPr="005F27FF" w:rsidRDefault="008B79BC" w:rsidP="008B79BC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hAnsi="Arial" w:cs="Arial"/>
          <w:sz w:val="20"/>
          <w:szCs w:val="20"/>
        </w:rPr>
        <w:t xml:space="preserve">Je-li nebo stane-li se kdykoli jakékoli ustanovení </w:t>
      </w:r>
      <w:r>
        <w:rPr>
          <w:rFonts w:ascii="Arial" w:hAnsi="Arial" w:cs="Arial"/>
          <w:sz w:val="20"/>
          <w:szCs w:val="20"/>
        </w:rPr>
        <w:t xml:space="preserve">této </w:t>
      </w:r>
      <w:r w:rsidRPr="005F27F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či jejího dodatku</w:t>
      </w:r>
      <w:r w:rsidRPr="005F27FF">
        <w:rPr>
          <w:rFonts w:ascii="Arial" w:hAnsi="Arial" w:cs="Arial"/>
          <w:sz w:val="20"/>
          <w:szCs w:val="20"/>
        </w:rPr>
        <w:t xml:space="preserve"> v jakémkoli ohledu nezákonným, neplatným či nevynutitelným podle kteréhokoli právního řádu, podle kterého může být jeho zákonnost, platnost či vynutitelnost posuzována, zákonnost, platnost a vynutitelnost ostatních ustanovení, stejně jako zákonnost, platnost a vynutitelnost tohoto ustanovení podle jiného právního řádu nebude jakkoli dotčena či omezena</w:t>
      </w:r>
      <w:r>
        <w:rPr>
          <w:rFonts w:ascii="Arial" w:hAnsi="Arial" w:cs="Arial"/>
          <w:sz w:val="20"/>
          <w:szCs w:val="20"/>
        </w:rPr>
        <w:t>.</w:t>
      </w:r>
    </w:p>
    <w:p w:rsidR="00A40F01" w:rsidRPr="005F27FF" w:rsidRDefault="00A40F01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Tato smlouva je vyhotovena ve</w:t>
      </w:r>
      <w:r w:rsidR="00BB1BAE">
        <w:rPr>
          <w:rFonts w:ascii="Arial" w:eastAsia="Times New Roman" w:hAnsi="Arial" w:cs="Arial"/>
          <w:sz w:val="20"/>
          <w:szCs w:val="20"/>
          <w:lang w:eastAsia="ar-SA"/>
        </w:rPr>
        <w:t xml:space="preserve"> třech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vyhotoveních, z nichž nájemce obdrží </w:t>
      </w:r>
      <w:r w:rsidR="00BB1BAE">
        <w:rPr>
          <w:rFonts w:ascii="Arial" w:eastAsia="Times New Roman" w:hAnsi="Arial" w:cs="Arial"/>
          <w:sz w:val="20"/>
          <w:szCs w:val="20"/>
          <w:lang w:eastAsia="ar-SA"/>
        </w:rPr>
        <w:t>jedno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a pronajímatel</w:t>
      </w:r>
      <w:r w:rsidR="00DA4898"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B1BAE">
        <w:rPr>
          <w:rFonts w:ascii="Arial" w:eastAsia="Times New Roman" w:hAnsi="Arial" w:cs="Arial"/>
          <w:sz w:val="20"/>
          <w:szCs w:val="20"/>
          <w:lang w:eastAsia="ar-SA"/>
        </w:rPr>
        <w:t>dvě.</w:t>
      </w:r>
      <w:r w:rsidRPr="005F27FF">
        <w:rPr>
          <w:rFonts w:ascii="Arial" w:eastAsia="Times New Roman" w:hAnsi="Arial" w:cs="Arial"/>
          <w:sz w:val="20"/>
          <w:szCs w:val="20"/>
          <w:lang w:eastAsia="ar-SA"/>
        </w:rPr>
        <w:t xml:space="preserve"> Vyhotovení mají platnost originálu. </w:t>
      </w:r>
    </w:p>
    <w:p w:rsidR="00A40F01" w:rsidRPr="005F27FF" w:rsidRDefault="00A40F01" w:rsidP="00B04FC6">
      <w:pPr>
        <w:pStyle w:val="Zkladntextodsazen31"/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F27FF">
        <w:rPr>
          <w:rFonts w:ascii="Arial" w:eastAsia="Times New Roman" w:hAnsi="Arial" w:cs="Arial"/>
          <w:sz w:val="20"/>
          <w:szCs w:val="20"/>
          <w:lang w:eastAsia="ar-SA"/>
        </w:rPr>
        <w:t>Přílohy a současně nedílná součást smlouvy jsou:</w:t>
      </w:r>
    </w:p>
    <w:p w:rsidR="00A40F01" w:rsidRPr="005F27FF" w:rsidRDefault="00B04FC6" w:rsidP="00B04FC6">
      <w:pPr>
        <w:tabs>
          <w:tab w:val="num" w:pos="426"/>
        </w:tabs>
        <w:ind w:left="426" w:hanging="426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ab/>
      </w:r>
      <w:r w:rsidR="00A40F01" w:rsidRPr="005F27FF">
        <w:rPr>
          <w:rFonts w:ascii="Arial" w:hAnsi="Arial" w:cs="Arial"/>
          <w:color w:val="auto"/>
          <w:lang w:eastAsia="ar-SA"/>
        </w:rPr>
        <w:t>Příloha č. 1 splátkový kalendář</w:t>
      </w:r>
    </w:p>
    <w:p w:rsidR="00A40F01" w:rsidRDefault="00B04FC6" w:rsidP="00B04FC6">
      <w:pPr>
        <w:tabs>
          <w:tab w:val="num" w:pos="426"/>
        </w:tabs>
        <w:ind w:left="426" w:hanging="426"/>
        <w:rPr>
          <w:rFonts w:ascii="Arial" w:hAnsi="Arial" w:cs="Arial"/>
          <w:color w:val="auto"/>
          <w:lang w:eastAsia="ar-SA"/>
        </w:rPr>
      </w:pPr>
      <w:r w:rsidRPr="005F27FF">
        <w:rPr>
          <w:rFonts w:ascii="Arial" w:hAnsi="Arial" w:cs="Arial"/>
          <w:color w:val="auto"/>
          <w:lang w:eastAsia="ar-SA"/>
        </w:rPr>
        <w:tab/>
      </w:r>
      <w:r w:rsidR="00BB1BAE">
        <w:rPr>
          <w:rFonts w:ascii="Arial" w:hAnsi="Arial" w:cs="Arial"/>
          <w:color w:val="auto"/>
          <w:lang w:eastAsia="ar-SA"/>
        </w:rPr>
        <w:t>Příloha č. 2</w:t>
      </w:r>
      <w:r w:rsidR="00A86FF6">
        <w:rPr>
          <w:rFonts w:ascii="Arial" w:hAnsi="Arial" w:cs="Arial"/>
          <w:color w:val="auto"/>
          <w:lang w:eastAsia="ar-SA"/>
        </w:rPr>
        <w:t xml:space="preserve"> </w:t>
      </w:r>
      <w:r w:rsidR="00A40F01" w:rsidRPr="005F27FF">
        <w:rPr>
          <w:rFonts w:ascii="Arial" w:hAnsi="Arial" w:cs="Arial"/>
          <w:color w:val="auto"/>
          <w:lang w:eastAsia="ar-SA"/>
        </w:rPr>
        <w:t>plánek pronajatých prostor</w:t>
      </w:r>
    </w:p>
    <w:p w:rsidR="00453799" w:rsidRPr="005F27FF" w:rsidRDefault="00B52E2F" w:rsidP="00BB1BAE">
      <w:pPr>
        <w:tabs>
          <w:tab w:val="num" w:pos="426"/>
        </w:tabs>
        <w:ind w:left="426" w:hanging="426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  <w:lang w:eastAsia="ar-SA"/>
        </w:rPr>
        <w:tab/>
      </w:r>
      <w:r w:rsidRPr="00875E2B">
        <w:rPr>
          <w:rFonts w:ascii="Arial" w:hAnsi="Arial" w:cs="Arial"/>
          <w:color w:val="auto"/>
          <w:lang w:eastAsia="ar-SA"/>
        </w:rPr>
        <w:t xml:space="preserve">Příloha č. 3 </w:t>
      </w:r>
      <w:r w:rsidR="00BB1BAE">
        <w:rPr>
          <w:rFonts w:ascii="Arial" w:hAnsi="Arial" w:cs="Arial"/>
          <w:color w:val="auto"/>
          <w:lang w:eastAsia="ar-SA"/>
        </w:rPr>
        <w:t>snímek katastrální mapy</w:t>
      </w:r>
      <w:r w:rsidR="00875E2B" w:rsidRPr="00875E2B">
        <w:rPr>
          <w:rFonts w:ascii="Arial" w:hAnsi="Arial" w:cs="Arial"/>
          <w:color w:val="auto"/>
          <w:lang w:eastAsia="ar-SA"/>
        </w:rPr>
        <w:t xml:space="preserve"> </w:t>
      </w:r>
    </w:p>
    <w:tbl>
      <w:tblPr>
        <w:tblpPr w:leftFromText="141" w:rightFromText="141" w:vertAnchor="text" w:horzAnchor="margin" w:tblpY="648"/>
        <w:tblW w:w="0" w:type="auto"/>
        <w:tblLook w:val="00A0" w:firstRow="1" w:lastRow="0" w:firstColumn="1" w:lastColumn="0" w:noHBand="0" w:noVBand="0"/>
      </w:tblPr>
      <w:tblGrid>
        <w:gridCol w:w="4512"/>
        <w:gridCol w:w="5201"/>
      </w:tblGrid>
      <w:tr w:rsidR="00686F6F" w:rsidRPr="00686F6F" w:rsidTr="00BB1BAE">
        <w:trPr>
          <w:trHeight w:val="80"/>
        </w:trPr>
        <w:tc>
          <w:tcPr>
            <w:tcW w:w="4512" w:type="dxa"/>
          </w:tcPr>
          <w:p w:rsidR="00686F6F" w:rsidRPr="00686F6F" w:rsidRDefault="00686F6F" w:rsidP="00CB1D04">
            <w:pPr>
              <w:tabs>
                <w:tab w:val="left" w:pos="0"/>
                <w:tab w:val="left" w:pos="5670"/>
                <w:tab w:val="left" w:pos="61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86F6F">
              <w:rPr>
                <w:rFonts w:ascii="Arial" w:hAnsi="Arial" w:cs="Arial"/>
                <w:sz w:val="18"/>
                <w:szCs w:val="18"/>
              </w:rPr>
              <w:t>V </w:t>
            </w:r>
            <w:r w:rsidR="00BB1BAE">
              <w:rPr>
                <w:rFonts w:ascii="Arial" w:hAnsi="Arial" w:cs="Arial"/>
                <w:sz w:val="18"/>
                <w:szCs w:val="18"/>
              </w:rPr>
              <w:t>Praze</w:t>
            </w:r>
            <w:r w:rsidRPr="00686F6F">
              <w:rPr>
                <w:rFonts w:ascii="Arial" w:hAnsi="Arial" w:cs="Arial"/>
                <w:sz w:val="18"/>
                <w:szCs w:val="18"/>
              </w:rPr>
              <w:t xml:space="preserve"> dne: </w:t>
            </w:r>
          </w:p>
          <w:p w:rsidR="00686F6F" w:rsidRPr="00686F6F" w:rsidRDefault="00686F6F" w:rsidP="00CB1D0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  <w:r w:rsidRPr="00686F6F">
              <w:rPr>
                <w:rFonts w:ascii="Arial" w:hAnsi="Arial" w:cs="Arial"/>
                <w:sz w:val="18"/>
                <w:szCs w:val="18"/>
              </w:rPr>
              <w:t>Za nájemce:</w:t>
            </w:r>
          </w:p>
          <w:p w:rsidR="00686F6F" w:rsidRPr="00686F6F" w:rsidRDefault="003A58A9" w:rsidP="00CB1D04">
            <w:pPr>
              <w:rPr>
                <w:rFonts w:ascii="Arial" w:hAnsi="Arial" w:cs="Arial"/>
                <w:sz w:val="18"/>
                <w:szCs w:val="18"/>
              </w:rPr>
            </w:pPr>
            <w:r w:rsidRPr="003A58A9">
              <w:rPr>
                <w:rFonts w:ascii="Arial" w:hAnsi="Arial" w:cs="Arial"/>
                <w:b/>
                <w:sz w:val="18"/>
                <w:szCs w:val="18"/>
              </w:rPr>
              <w:t>B.H.S. BOHEMIA, a.s.</w:t>
            </w: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D64E3" w:rsidRPr="00686F6F" w:rsidRDefault="00BD64E3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  <w:r w:rsidRPr="00686F6F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686F6F" w:rsidRPr="00686F6F" w:rsidRDefault="008F7F56" w:rsidP="00CB1D04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XXXXX</w:t>
            </w:r>
            <w:r w:rsidRPr="00931A03"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</w:p>
        </w:tc>
        <w:tc>
          <w:tcPr>
            <w:tcW w:w="5201" w:type="dxa"/>
          </w:tcPr>
          <w:p w:rsidR="00686F6F" w:rsidRPr="00686F6F" w:rsidRDefault="00686F6F" w:rsidP="00CB1D04">
            <w:pPr>
              <w:tabs>
                <w:tab w:val="left" w:pos="0"/>
                <w:tab w:val="left" w:pos="5670"/>
                <w:tab w:val="left" w:pos="61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86F6F">
              <w:rPr>
                <w:rFonts w:ascii="Arial" w:hAnsi="Arial" w:cs="Arial"/>
                <w:sz w:val="18"/>
                <w:szCs w:val="18"/>
              </w:rPr>
              <w:t>V </w:t>
            </w:r>
            <w:r w:rsidR="00606428">
              <w:rPr>
                <w:rFonts w:ascii="Arial" w:hAnsi="Arial" w:cs="Arial"/>
                <w:sz w:val="18"/>
                <w:szCs w:val="18"/>
              </w:rPr>
              <w:t>Brně</w:t>
            </w:r>
            <w:r w:rsidRPr="00686F6F">
              <w:rPr>
                <w:rFonts w:ascii="Arial" w:hAnsi="Arial" w:cs="Arial"/>
                <w:sz w:val="18"/>
                <w:szCs w:val="18"/>
              </w:rPr>
              <w:t xml:space="preserve"> dne: </w:t>
            </w:r>
          </w:p>
          <w:p w:rsidR="00686F6F" w:rsidRPr="00686F6F" w:rsidRDefault="00686F6F" w:rsidP="00CB1D0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F6F">
              <w:rPr>
                <w:rFonts w:ascii="Arial" w:hAnsi="Arial" w:cs="Arial"/>
                <w:sz w:val="18"/>
                <w:szCs w:val="18"/>
              </w:rPr>
              <w:t>Za pronajímatele:</w:t>
            </w:r>
          </w:p>
          <w:p w:rsidR="00686F6F" w:rsidRPr="00686F6F" w:rsidRDefault="00686F6F" w:rsidP="00CB1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F6F">
              <w:rPr>
                <w:rFonts w:ascii="Arial" w:hAnsi="Arial" w:cs="Arial"/>
                <w:b/>
                <w:sz w:val="18"/>
                <w:szCs w:val="18"/>
              </w:rPr>
              <w:t>České dráhy, a.s.</w:t>
            </w: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</w:p>
          <w:p w:rsidR="00686F6F" w:rsidRPr="00686F6F" w:rsidRDefault="00686F6F" w:rsidP="00CB1D04">
            <w:pPr>
              <w:rPr>
                <w:rFonts w:ascii="Arial" w:hAnsi="Arial" w:cs="Arial"/>
                <w:sz w:val="18"/>
                <w:szCs w:val="18"/>
              </w:rPr>
            </w:pPr>
            <w:r w:rsidRPr="00686F6F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:rsidR="00686F6F" w:rsidRPr="00686F6F" w:rsidRDefault="008F7F56" w:rsidP="00606428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XXXXX</w:t>
            </w:r>
          </w:p>
        </w:tc>
      </w:tr>
    </w:tbl>
    <w:p w:rsidR="00A40F01" w:rsidRDefault="00453799" w:rsidP="00BB1BAE">
      <w:pPr>
        <w:tabs>
          <w:tab w:val="clear" w:pos="1588"/>
          <w:tab w:val="clear" w:pos="4394"/>
          <w:tab w:val="left" w:pos="-2127"/>
          <w:tab w:val="left" w:pos="4962"/>
        </w:tabs>
        <w:jc w:val="right"/>
        <w:rPr>
          <w:rFonts w:ascii="Arial" w:hAnsi="Arial" w:cs="Arial"/>
          <w:color w:val="auto"/>
        </w:rPr>
      </w:pPr>
      <w:r w:rsidRPr="00534683">
        <w:rPr>
          <w:color w:val="auto"/>
        </w:rPr>
        <w:br w:type="page"/>
      </w:r>
      <w:r w:rsidR="00A40F01" w:rsidRPr="005F27FF">
        <w:rPr>
          <w:rFonts w:ascii="Arial" w:hAnsi="Arial" w:cs="Arial"/>
          <w:color w:val="auto"/>
        </w:rPr>
        <w:lastRenderedPageBreak/>
        <w:t>Příloha č.1</w:t>
      </w:r>
    </w:p>
    <w:p w:rsidR="008F7F56" w:rsidRPr="005F27FF" w:rsidRDefault="008F7F56" w:rsidP="008F7F56">
      <w:pPr>
        <w:tabs>
          <w:tab w:val="clear" w:pos="1588"/>
          <w:tab w:val="clear" w:pos="4394"/>
          <w:tab w:val="left" w:pos="-2127"/>
          <w:tab w:val="left" w:pos="4962"/>
        </w:tabs>
        <w:jc w:val="left"/>
        <w:rPr>
          <w:rFonts w:ascii="Arial" w:hAnsi="Arial" w:cs="Arial"/>
          <w:color w:val="auto"/>
          <w:lang w:eastAsia="ar-SA"/>
        </w:rPr>
      </w:pPr>
      <w:r w:rsidRPr="008F7F56">
        <w:rPr>
          <w:rFonts w:ascii="Arial" w:hAnsi="Arial" w:cs="Arial"/>
          <w:color w:val="auto"/>
          <w:lang w:eastAsia="ar-SA"/>
        </w:rPr>
        <w:t>České dráhy, a.s. považují přílohu č. 1 za své obchodní tajemství</w:t>
      </w:r>
      <w:bookmarkStart w:id="0" w:name="_GoBack"/>
      <w:bookmarkEnd w:id="0"/>
    </w:p>
    <w:sectPr w:rsidR="008F7F56" w:rsidRPr="005F27FF" w:rsidSect="004529A4">
      <w:footerReference w:type="default" r:id="rId8"/>
      <w:headerReference w:type="first" r:id="rId9"/>
      <w:footerReference w:type="first" r:id="rId10"/>
      <w:pgSz w:w="11907" w:h="16840" w:code="9"/>
      <w:pgMar w:top="993" w:right="1134" w:bottom="1276" w:left="1276" w:header="708" w:footer="5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78" w:rsidRDefault="00D11B78">
      <w:pPr>
        <w:spacing w:line="240" w:lineRule="auto"/>
      </w:pPr>
      <w:r>
        <w:separator/>
      </w:r>
    </w:p>
  </w:endnote>
  <w:endnote w:type="continuationSeparator" w:id="0">
    <w:p w:rsidR="00D11B78" w:rsidRDefault="00D11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D Fedra Medium"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A9" w:rsidRPr="00FD42BB" w:rsidRDefault="003A58A9" w:rsidP="00133F0B">
    <w:pPr>
      <w:pStyle w:val="Zpat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Nájemní smlouva č. 2627414317</w:t>
    </w:r>
  </w:p>
  <w:p w:rsidR="003A58A9" w:rsidRPr="00FD42BB" w:rsidRDefault="003A58A9" w:rsidP="00133F0B">
    <w:pPr>
      <w:pStyle w:val="Zpat"/>
      <w:rPr>
        <w:rFonts w:ascii="Arial" w:hAnsi="Arial" w:cs="Arial"/>
        <w:color w:val="auto"/>
      </w:rPr>
    </w:pPr>
    <w:r w:rsidRPr="00FD42BB">
      <w:rPr>
        <w:rFonts w:ascii="Arial" w:hAnsi="Arial" w:cs="Arial"/>
        <w:color w:val="auto"/>
      </w:rPr>
      <w:t>Regionální správa majetku Brno</w:t>
    </w:r>
  </w:p>
  <w:p w:rsidR="003A58A9" w:rsidRPr="00973B8A" w:rsidRDefault="003A58A9" w:rsidP="00133F0B">
    <w:pPr>
      <w:pStyle w:val="Zpat"/>
      <w:tabs>
        <w:tab w:val="right" w:pos="9213"/>
      </w:tabs>
      <w:jc w:val="both"/>
      <w:rPr>
        <w:rFonts w:ascii="Arial" w:hAnsi="Arial" w:cs="Arial"/>
      </w:rPr>
    </w:pPr>
    <w:r>
      <w:tab/>
    </w:r>
    <w:r w:rsidR="00717EF2" w:rsidRPr="00973B8A">
      <w:rPr>
        <w:rFonts w:ascii="Arial" w:hAnsi="Arial" w:cs="Arial"/>
      </w:rPr>
      <w:fldChar w:fldCharType="begin"/>
    </w:r>
    <w:r w:rsidRPr="00973B8A">
      <w:rPr>
        <w:rFonts w:ascii="Arial" w:hAnsi="Arial" w:cs="Arial"/>
      </w:rPr>
      <w:instrText>PAGE   \* MERGEFORMAT</w:instrText>
    </w:r>
    <w:r w:rsidR="00717EF2" w:rsidRPr="00973B8A">
      <w:rPr>
        <w:rFonts w:ascii="Arial" w:hAnsi="Arial" w:cs="Arial"/>
      </w:rPr>
      <w:fldChar w:fldCharType="separate"/>
    </w:r>
    <w:r w:rsidR="008F7F56">
      <w:rPr>
        <w:rFonts w:ascii="Arial" w:hAnsi="Arial" w:cs="Arial"/>
        <w:noProof/>
      </w:rPr>
      <w:t>9</w:t>
    </w:r>
    <w:r w:rsidR="00717EF2" w:rsidRPr="00973B8A">
      <w:rPr>
        <w:rFonts w:ascii="Arial" w:hAnsi="Arial" w:cs="Arial"/>
      </w:rPr>
      <w:fldChar w:fldCharType="end"/>
    </w:r>
  </w:p>
  <w:p w:rsidR="003A58A9" w:rsidRDefault="003A58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A9" w:rsidRDefault="00D11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F7F56">
      <w:rPr>
        <w:noProof/>
      </w:rPr>
      <w:t>1</w:t>
    </w:r>
    <w:r>
      <w:rPr>
        <w:noProof/>
      </w:rPr>
      <w:fldChar w:fldCharType="end"/>
    </w:r>
  </w:p>
  <w:p w:rsidR="003A58A9" w:rsidRDefault="003A58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78" w:rsidRDefault="00D11B78">
      <w:pPr>
        <w:spacing w:line="240" w:lineRule="auto"/>
      </w:pPr>
      <w:r>
        <w:separator/>
      </w:r>
    </w:p>
  </w:footnote>
  <w:footnote w:type="continuationSeparator" w:id="0">
    <w:p w:rsidR="00D11B78" w:rsidRDefault="00D11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A9" w:rsidRPr="00BB1BAE" w:rsidRDefault="003A58A9">
    <w:pPr>
      <w:pStyle w:val="Zhlav"/>
      <w:rPr>
        <w:sz w:val="10"/>
        <w:szCs w:val="10"/>
      </w:rPr>
    </w:pPr>
    <w:r>
      <w:rPr>
        <w:sz w:val="10"/>
        <w:szCs w:val="10"/>
      </w:rPr>
      <w:t>MH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22231C"/>
    <w:multiLevelType w:val="hybridMultilevel"/>
    <w:tmpl w:val="5D62F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84A72"/>
    <w:multiLevelType w:val="hybridMultilevel"/>
    <w:tmpl w:val="6C8C9B46"/>
    <w:lvl w:ilvl="0" w:tplc="32A66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34149"/>
    <w:multiLevelType w:val="hybridMultilevel"/>
    <w:tmpl w:val="A0042CA2"/>
    <w:lvl w:ilvl="0" w:tplc="E3803846">
      <w:start w:val="4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5384B"/>
    <w:multiLevelType w:val="hybridMultilevel"/>
    <w:tmpl w:val="9502E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77A1F"/>
    <w:multiLevelType w:val="hybridMultilevel"/>
    <w:tmpl w:val="7C0A0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CC24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A0C00"/>
    <w:multiLevelType w:val="hybridMultilevel"/>
    <w:tmpl w:val="A2A4F67C"/>
    <w:lvl w:ilvl="0" w:tplc="1FA8BD6A">
      <w:start w:val="1"/>
      <w:numFmt w:val="decimal"/>
      <w:lvlText w:val="%1)"/>
      <w:lvlJc w:val="left"/>
      <w:pPr>
        <w:tabs>
          <w:tab w:val="num" w:pos="1022"/>
        </w:tabs>
        <w:ind w:left="568" w:firstLine="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F4989"/>
    <w:multiLevelType w:val="hybridMultilevel"/>
    <w:tmpl w:val="AE6ACC72"/>
    <w:lvl w:ilvl="0" w:tplc="0405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C263FA8"/>
    <w:multiLevelType w:val="hybridMultilevel"/>
    <w:tmpl w:val="32D44608"/>
    <w:lvl w:ilvl="0" w:tplc="0094A1F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4628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0A11CB1"/>
    <w:multiLevelType w:val="hybridMultilevel"/>
    <w:tmpl w:val="DC52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CF610">
      <w:start w:val="1"/>
      <w:numFmt w:val="lowerLetter"/>
      <w:lvlText w:val="%2)"/>
      <w:lvlJc w:val="left"/>
      <w:pPr>
        <w:tabs>
          <w:tab w:val="num" w:pos="1905"/>
        </w:tabs>
        <w:ind w:left="1905" w:hanging="825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86C41"/>
    <w:multiLevelType w:val="singleLevel"/>
    <w:tmpl w:val="639A938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sz w:val="18"/>
        <w:szCs w:val="18"/>
        <w:vertAlign w:val="baseline"/>
      </w:rPr>
    </w:lvl>
  </w:abstractNum>
  <w:abstractNum w:abstractNumId="12">
    <w:nsid w:val="54835BB1"/>
    <w:multiLevelType w:val="hybridMultilevel"/>
    <w:tmpl w:val="91921390"/>
    <w:lvl w:ilvl="0" w:tplc="C93EE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523"/>
    <w:multiLevelType w:val="hybridMultilevel"/>
    <w:tmpl w:val="7BE6B2D0"/>
    <w:lvl w:ilvl="0" w:tplc="61DA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</w:rPr>
    </w:lvl>
    <w:lvl w:ilvl="1" w:tplc="E272C8A0">
      <w:start w:val="1"/>
      <w:numFmt w:val="lowerRoman"/>
      <w:lvlText w:val="%2)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AF0C42"/>
    <w:multiLevelType w:val="singleLevel"/>
    <w:tmpl w:val="639A938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sz w:val="18"/>
        <w:szCs w:val="18"/>
        <w:vertAlign w:val="baseline"/>
      </w:rPr>
    </w:lvl>
  </w:abstractNum>
  <w:abstractNum w:abstractNumId="15">
    <w:nsid w:val="59402DB4"/>
    <w:multiLevelType w:val="hybridMultilevel"/>
    <w:tmpl w:val="7214F2E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32EA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E68B2"/>
    <w:multiLevelType w:val="hybridMultilevel"/>
    <w:tmpl w:val="3364F1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1F4E0D"/>
    <w:multiLevelType w:val="hybridMultilevel"/>
    <w:tmpl w:val="0D96732E"/>
    <w:lvl w:ilvl="0" w:tplc="146E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9266EB8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D Fedra Book" w:eastAsia="Lucida Sans Unicode" w:hAnsi="CD Fedra Book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919C1"/>
    <w:multiLevelType w:val="hybridMultilevel"/>
    <w:tmpl w:val="63149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1C3C70"/>
    <w:multiLevelType w:val="hybridMultilevel"/>
    <w:tmpl w:val="BC0A6B22"/>
    <w:lvl w:ilvl="0" w:tplc="ED1607F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73325"/>
    <w:multiLevelType w:val="multilevel"/>
    <w:tmpl w:val="D7382CBE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1">
    <w:nsid w:val="7A5F5149"/>
    <w:multiLevelType w:val="singleLevel"/>
    <w:tmpl w:val="8A2C231E"/>
    <w:lvl w:ilvl="0">
      <w:start w:val="2"/>
      <w:numFmt w:val="decimal"/>
      <w:lvlText w:val="%1."/>
      <w:legacy w:legacy="1" w:legacySpace="0" w:legacyIndent="283"/>
      <w:lvlJc w:val="left"/>
      <w:pPr>
        <w:ind w:left="1183" w:hanging="283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2"/>
  </w:num>
  <w:num w:numId="5">
    <w:abstractNumId w:val="17"/>
  </w:num>
  <w:num w:numId="6">
    <w:abstractNumId w:val="13"/>
  </w:num>
  <w:num w:numId="7">
    <w:abstractNumId w:val="10"/>
  </w:num>
  <w:num w:numId="8">
    <w:abstractNumId w:val="5"/>
  </w:num>
  <w:num w:numId="9">
    <w:abstractNumId w:val="18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11"/>
    <w:lvlOverride w:ilvl="0">
      <w:startOverride w:val="1"/>
    </w:lvlOverride>
  </w:num>
  <w:num w:numId="20">
    <w:abstractNumId w:val="14"/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7"/>
  <w:autoHyphenation/>
  <w:hyphenationZone w:val="284"/>
  <w:drawingGridHorizontalSpacing w:val="57"/>
  <w:drawingGridVerticalSpacing w:val="57"/>
  <w:noPunctuationKerning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73"/>
    <w:rsid w:val="00000C4F"/>
    <w:rsid w:val="00007914"/>
    <w:rsid w:val="00011270"/>
    <w:rsid w:val="00013D83"/>
    <w:rsid w:val="0001609B"/>
    <w:rsid w:val="00020C71"/>
    <w:rsid w:val="000211DF"/>
    <w:rsid w:val="000212FD"/>
    <w:rsid w:val="00027FC1"/>
    <w:rsid w:val="0003179C"/>
    <w:rsid w:val="00036291"/>
    <w:rsid w:val="00037BB0"/>
    <w:rsid w:val="0004102F"/>
    <w:rsid w:val="000411B1"/>
    <w:rsid w:val="00044283"/>
    <w:rsid w:val="000464F4"/>
    <w:rsid w:val="00051861"/>
    <w:rsid w:val="00055E28"/>
    <w:rsid w:val="00064346"/>
    <w:rsid w:val="00067DFC"/>
    <w:rsid w:val="00081F13"/>
    <w:rsid w:val="00084234"/>
    <w:rsid w:val="000A0A53"/>
    <w:rsid w:val="000A4CCD"/>
    <w:rsid w:val="000A5344"/>
    <w:rsid w:val="000B236A"/>
    <w:rsid w:val="000B2610"/>
    <w:rsid w:val="000B540F"/>
    <w:rsid w:val="000B56CA"/>
    <w:rsid w:val="000D1101"/>
    <w:rsid w:val="000D76A2"/>
    <w:rsid w:val="000E43B6"/>
    <w:rsid w:val="000E5FB8"/>
    <w:rsid w:val="000F0903"/>
    <w:rsid w:val="001042A4"/>
    <w:rsid w:val="001053E1"/>
    <w:rsid w:val="001065F0"/>
    <w:rsid w:val="00107423"/>
    <w:rsid w:val="00114965"/>
    <w:rsid w:val="00115BDA"/>
    <w:rsid w:val="00123CFA"/>
    <w:rsid w:val="00131AA9"/>
    <w:rsid w:val="00131B7F"/>
    <w:rsid w:val="00133F0B"/>
    <w:rsid w:val="00134B2F"/>
    <w:rsid w:val="00141481"/>
    <w:rsid w:val="00144927"/>
    <w:rsid w:val="00154D76"/>
    <w:rsid w:val="0015644D"/>
    <w:rsid w:val="00156F34"/>
    <w:rsid w:val="001666A7"/>
    <w:rsid w:val="0016709E"/>
    <w:rsid w:val="00184826"/>
    <w:rsid w:val="00190298"/>
    <w:rsid w:val="0019449C"/>
    <w:rsid w:val="001959C1"/>
    <w:rsid w:val="001A34C8"/>
    <w:rsid w:val="001A3D91"/>
    <w:rsid w:val="001A4DFE"/>
    <w:rsid w:val="001B63B0"/>
    <w:rsid w:val="001C19A8"/>
    <w:rsid w:val="001C6893"/>
    <w:rsid w:val="001E3354"/>
    <w:rsid w:val="001E5CA4"/>
    <w:rsid w:val="00202472"/>
    <w:rsid w:val="002105B6"/>
    <w:rsid w:val="00212DAC"/>
    <w:rsid w:val="00216B3B"/>
    <w:rsid w:val="00217AB6"/>
    <w:rsid w:val="00227465"/>
    <w:rsid w:val="00236B14"/>
    <w:rsid w:val="002377CE"/>
    <w:rsid w:val="002408B6"/>
    <w:rsid w:val="00245C5C"/>
    <w:rsid w:val="00250B7D"/>
    <w:rsid w:val="002512C1"/>
    <w:rsid w:val="002558E6"/>
    <w:rsid w:val="00264884"/>
    <w:rsid w:val="00265821"/>
    <w:rsid w:val="00265C0A"/>
    <w:rsid w:val="00272924"/>
    <w:rsid w:val="002742EF"/>
    <w:rsid w:val="00275182"/>
    <w:rsid w:val="00275386"/>
    <w:rsid w:val="00275F66"/>
    <w:rsid w:val="00281E58"/>
    <w:rsid w:val="002857BF"/>
    <w:rsid w:val="002943D9"/>
    <w:rsid w:val="002950F4"/>
    <w:rsid w:val="002A07C5"/>
    <w:rsid w:val="002A2A75"/>
    <w:rsid w:val="002A5517"/>
    <w:rsid w:val="002A7210"/>
    <w:rsid w:val="002B16A4"/>
    <w:rsid w:val="002B2367"/>
    <w:rsid w:val="002B62D2"/>
    <w:rsid w:val="002C61DC"/>
    <w:rsid w:val="002F1F3A"/>
    <w:rsid w:val="002F3CF7"/>
    <w:rsid w:val="0031221B"/>
    <w:rsid w:val="00321DFF"/>
    <w:rsid w:val="003265B8"/>
    <w:rsid w:val="0033106F"/>
    <w:rsid w:val="00334837"/>
    <w:rsid w:val="003378ED"/>
    <w:rsid w:val="00347F96"/>
    <w:rsid w:val="00350BCF"/>
    <w:rsid w:val="0035522F"/>
    <w:rsid w:val="003726F6"/>
    <w:rsid w:val="00372706"/>
    <w:rsid w:val="003773F1"/>
    <w:rsid w:val="003830AC"/>
    <w:rsid w:val="00383E38"/>
    <w:rsid w:val="00385976"/>
    <w:rsid w:val="00386B4B"/>
    <w:rsid w:val="00386F8D"/>
    <w:rsid w:val="00391D77"/>
    <w:rsid w:val="00393770"/>
    <w:rsid w:val="00395DA5"/>
    <w:rsid w:val="003A0C42"/>
    <w:rsid w:val="003A2D5D"/>
    <w:rsid w:val="003A58A9"/>
    <w:rsid w:val="003C0F73"/>
    <w:rsid w:val="003C1A51"/>
    <w:rsid w:val="003C4469"/>
    <w:rsid w:val="003C4B50"/>
    <w:rsid w:val="003D2D7F"/>
    <w:rsid w:val="003E766B"/>
    <w:rsid w:val="003F2ED8"/>
    <w:rsid w:val="003F5D74"/>
    <w:rsid w:val="003F67FF"/>
    <w:rsid w:val="00401790"/>
    <w:rsid w:val="0040239C"/>
    <w:rsid w:val="00404AE8"/>
    <w:rsid w:val="004067B9"/>
    <w:rsid w:val="00406E0A"/>
    <w:rsid w:val="0041685C"/>
    <w:rsid w:val="00417C9B"/>
    <w:rsid w:val="00423A4B"/>
    <w:rsid w:val="00423B35"/>
    <w:rsid w:val="00426567"/>
    <w:rsid w:val="00430B1F"/>
    <w:rsid w:val="00432277"/>
    <w:rsid w:val="00437F4D"/>
    <w:rsid w:val="00440761"/>
    <w:rsid w:val="00441CF9"/>
    <w:rsid w:val="00443633"/>
    <w:rsid w:val="004501C7"/>
    <w:rsid w:val="004529A4"/>
    <w:rsid w:val="00453655"/>
    <w:rsid w:val="00453799"/>
    <w:rsid w:val="00454EF1"/>
    <w:rsid w:val="004620FD"/>
    <w:rsid w:val="004649EB"/>
    <w:rsid w:val="00474A5F"/>
    <w:rsid w:val="004906D9"/>
    <w:rsid w:val="004A5977"/>
    <w:rsid w:val="004B0BDE"/>
    <w:rsid w:val="004B43C5"/>
    <w:rsid w:val="004B554C"/>
    <w:rsid w:val="004B61EE"/>
    <w:rsid w:val="004B6ABE"/>
    <w:rsid w:val="004C54C4"/>
    <w:rsid w:val="004C6E2E"/>
    <w:rsid w:val="004D07C1"/>
    <w:rsid w:val="004E6BC4"/>
    <w:rsid w:val="004E6F00"/>
    <w:rsid w:val="004E7AEF"/>
    <w:rsid w:val="004E7EC0"/>
    <w:rsid w:val="004F0462"/>
    <w:rsid w:val="004F10F0"/>
    <w:rsid w:val="004F6834"/>
    <w:rsid w:val="005010BC"/>
    <w:rsid w:val="00502487"/>
    <w:rsid w:val="00502924"/>
    <w:rsid w:val="00507D71"/>
    <w:rsid w:val="0051100B"/>
    <w:rsid w:val="00514B41"/>
    <w:rsid w:val="00517259"/>
    <w:rsid w:val="00534683"/>
    <w:rsid w:val="00552381"/>
    <w:rsid w:val="00553AD1"/>
    <w:rsid w:val="00554052"/>
    <w:rsid w:val="005744EF"/>
    <w:rsid w:val="0057742F"/>
    <w:rsid w:val="00585139"/>
    <w:rsid w:val="005873CA"/>
    <w:rsid w:val="00587C99"/>
    <w:rsid w:val="005938A0"/>
    <w:rsid w:val="00594952"/>
    <w:rsid w:val="005A25DF"/>
    <w:rsid w:val="005A3795"/>
    <w:rsid w:val="005A734B"/>
    <w:rsid w:val="005B1755"/>
    <w:rsid w:val="005B4D5C"/>
    <w:rsid w:val="005B65A5"/>
    <w:rsid w:val="005C45CF"/>
    <w:rsid w:val="005D1EB6"/>
    <w:rsid w:val="005D21D1"/>
    <w:rsid w:val="005D2848"/>
    <w:rsid w:val="005D6822"/>
    <w:rsid w:val="005E18A9"/>
    <w:rsid w:val="005E1F0B"/>
    <w:rsid w:val="005E2A14"/>
    <w:rsid w:val="005E3871"/>
    <w:rsid w:val="005E4D8A"/>
    <w:rsid w:val="005E50CA"/>
    <w:rsid w:val="005F27FF"/>
    <w:rsid w:val="00601877"/>
    <w:rsid w:val="0060190C"/>
    <w:rsid w:val="006038F8"/>
    <w:rsid w:val="00606428"/>
    <w:rsid w:val="00607D0A"/>
    <w:rsid w:val="006138FA"/>
    <w:rsid w:val="00620DE1"/>
    <w:rsid w:val="00622E74"/>
    <w:rsid w:val="00624292"/>
    <w:rsid w:val="0062442C"/>
    <w:rsid w:val="00631E5F"/>
    <w:rsid w:val="00632FEC"/>
    <w:rsid w:val="00637D79"/>
    <w:rsid w:val="00644449"/>
    <w:rsid w:val="006445A4"/>
    <w:rsid w:val="00655746"/>
    <w:rsid w:val="00655C0D"/>
    <w:rsid w:val="00666669"/>
    <w:rsid w:val="006766B9"/>
    <w:rsid w:val="00682850"/>
    <w:rsid w:val="0068320E"/>
    <w:rsid w:val="00683BB9"/>
    <w:rsid w:val="006852D6"/>
    <w:rsid w:val="00685FC8"/>
    <w:rsid w:val="006861AB"/>
    <w:rsid w:val="00686F6F"/>
    <w:rsid w:val="006967B8"/>
    <w:rsid w:val="006A01CA"/>
    <w:rsid w:val="006A36EE"/>
    <w:rsid w:val="006A3ED8"/>
    <w:rsid w:val="006A43F1"/>
    <w:rsid w:val="006B549C"/>
    <w:rsid w:val="006D3302"/>
    <w:rsid w:val="006D5180"/>
    <w:rsid w:val="006D5D27"/>
    <w:rsid w:val="006E5DB0"/>
    <w:rsid w:val="006F02EC"/>
    <w:rsid w:val="006F3934"/>
    <w:rsid w:val="006F7AF4"/>
    <w:rsid w:val="00717EF2"/>
    <w:rsid w:val="007210A0"/>
    <w:rsid w:val="00753A34"/>
    <w:rsid w:val="00756860"/>
    <w:rsid w:val="00761A56"/>
    <w:rsid w:val="00764738"/>
    <w:rsid w:val="007727A4"/>
    <w:rsid w:val="00776370"/>
    <w:rsid w:val="00786F0E"/>
    <w:rsid w:val="00793B40"/>
    <w:rsid w:val="0079472E"/>
    <w:rsid w:val="00794BDA"/>
    <w:rsid w:val="007954DC"/>
    <w:rsid w:val="007A36D5"/>
    <w:rsid w:val="007A3C51"/>
    <w:rsid w:val="007B2481"/>
    <w:rsid w:val="007B62A7"/>
    <w:rsid w:val="007B7348"/>
    <w:rsid w:val="007B7D1A"/>
    <w:rsid w:val="007C2C93"/>
    <w:rsid w:val="007C57DB"/>
    <w:rsid w:val="007D2119"/>
    <w:rsid w:val="007D239A"/>
    <w:rsid w:val="007D2ED3"/>
    <w:rsid w:val="007D69B9"/>
    <w:rsid w:val="007E2DAE"/>
    <w:rsid w:val="007E30D7"/>
    <w:rsid w:val="007E6679"/>
    <w:rsid w:val="007F127A"/>
    <w:rsid w:val="007F2644"/>
    <w:rsid w:val="007F2BC8"/>
    <w:rsid w:val="00801984"/>
    <w:rsid w:val="00804773"/>
    <w:rsid w:val="008121E0"/>
    <w:rsid w:val="00820F4A"/>
    <w:rsid w:val="0082112E"/>
    <w:rsid w:val="00824434"/>
    <w:rsid w:val="008256D2"/>
    <w:rsid w:val="0082788B"/>
    <w:rsid w:val="00832B0D"/>
    <w:rsid w:val="008341F7"/>
    <w:rsid w:val="008370A5"/>
    <w:rsid w:val="0083787D"/>
    <w:rsid w:val="008409A4"/>
    <w:rsid w:val="00856B51"/>
    <w:rsid w:val="00875842"/>
    <w:rsid w:val="00875E2B"/>
    <w:rsid w:val="00881027"/>
    <w:rsid w:val="008A42F2"/>
    <w:rsid w:val="008A48A5"/>
    <w:rsid w:val="008A4944"/>
    <w:rsid w:val="008A53E8"/>
    <w:rsid w:val="008A5C6F"/>
    <w:rsid w:val="008B1FAF"/>
    <w:rsid w:val="008B4AB3"/>
    <w:rsid w:val="008B5D9A"/>
    <w:rsid w:val="008B79BC"/>
    <w:rsid w:val="008D0A24"/>
    <w:rsid w:val="008D346B"/>
    <w:rsid w:val="008E030A"/>
    <w:rsid w:val="008E2C90"/>
    <w:rsid w:val="008F1826"/>
    <w:rsid w:val="008F1F57"/>
    <w:rsid w:val="008F7F56"/>
    <w:rsid w:val="00904F89"/>
    <w:rsid w:val="00910502"/>
    <w:rsid w:val="00916229"/>
    <w:rsid w:val="009167E9"/>
    <w:rsid w:val="009212E2"/>
    <w:rsid w:val="00921AC7"/>
    <w:rsid w:val="00927024"/>
    <w:rsid w:val="00931A03"/>
    <w:rsid w:val="009353D0"/>
    <w:rsid w:val="00936C69"/>
    <w:rsid w:val="0094211C"/>
    <w:rsid w:val="00944298"/>
    <w:rsid w:val="00952321"/>
    <w:rsid w:val="0095294F"/>
    <w:rsid w:val="00955B0B"/>
    <w:rsid w:val="009736C4"/>
    <w:rsid w:val="00973B8A"/>
    <w:rsid w:val="0098587A"/>
    <w:rsid w:val="00985990"/>
    <w:rsid w:val="00997886"/>
    <w:rsid w:val="009B11A4"/>
    <w:rsid w:val="009B4A99"/>
    <w:rsid w:val="009D48A8"/>
    <w:rsid w:val="009E24E8"/>
    <w:rsid w:val="009F4490"/>
    <w:rsid w:val="009F5672"/>
    <w:rsid w:val="00A01F91"/>
    <w:rsid w:val="00A0421C"/>
    <w:rsid w:val="00A05833"/>
    <w:rsid w:val="00A07DCB"/>
    <w:rsid w:val="00A177C9"/>
    <w:rsid w:val="00A20AFD"/>
    <w:rsid w:val="00A2277B"/>
    <w:rsid w:val="00A24D7E"/>
    <w:rsid w:val="00A265B7"/>
    <w:rsid w:val="00A36AFA"/>
    <w:rsid w:val="00A37892"/>
    <w:rsid w:val="00A40F01"/>
    <w:rsid w:val="00A41B20"/>
    <w:rsid w:val="00A41F26"/>
    <w:rsid w:val="00A452F5"/>
    <w:rsid w:val="00A50CD7"/>
    <w:rsid w:val="00A5192D"/>
    <w:rsid w:val="00A53A23"/>
    <w:rsid w:val="00A62D5B"/>
    <w:rsid w:val="00A6413F"/>
    <w:rsid w:val="00A7246B"/>
    <w:rsid w:val="00A72C09"/>
    <w:rsid w:val="00A776EE"/>
    <w:rsid w:val="00A808A9"/>
    <w:rsid w:val="00A844E0"/>
    <w:rsid w:val="00A85011"/>
    <w:rsid w:val="00A86A1D"/>
    <w:rsid w:val="00A86FF6"/>
    <w:rsid w:val="00A93BBC"/>
    <w:rsid w:val="00A951B2"/>
    <w:rsid w:val="00A97EF3"/>
    <w:rsid w:val="00AA4A92"/>
    <w:rsid w:val="00AA764F"/>
    <w:rsid w:val="00AB0BD9"/>
    <w:rsid w:val="00AB2087"/>
    <w:rsid w:val="00AB403E"/>
    <w:rsid w:val="00AB6DD7"/>
    <w:rsid w:val="00AB714E"/>
    <w:rsid w:val="00AB7E04"/>
    <w:rsid w:val="00AC1B3D"/>
    <w:rsid w:val="00AD65F0"/>
    <w:rsid w:val="00AE38C9"/>
    <w:rsid w:val="00AE48A7"/>
    <w:rsid w:val="00AE6383"/>
    <w:rsid w:val="00AF233A"/>
    <w:rsid w:val="00AF2D83"/>
    <w:rsid w:val="00AF76F1"/>
    <w:rsid w:val="00B040F5"/>
    <w:rsid w:val="00B04FC6"/>
    <w:rsid w:val="00B16369"/>
    <w:rsid w:val="00B21AA4"/>
    <w:rsid w:val="00B316EE"/>
    <w:rsid w:val="00B3467F"/>
    <w:rsid w:val="00B4483B"/>
    <w:rsid w:val="00B51A2C"/>
    <w:rsid w:val="00B52E2F"/>
    <w:rsid w:val="00B616E9"/>
    <w:rsid w:val="00B617BB"/>
    <w:rsid w:val="00B66940"/>
    <w:rsid w:val="00B80EE2"/>
    <w:rsid w:val="00B82BEF"/>
    <w:rsid w:val="00B9082C"/>
    <w:rsid w:val="00B9203F"/>
    <w:rsid w:val="00B93694"/>
    <w:rsid w:val="00B954AB"/>
    <w:rsid w:val="00B97665"/>
    <w:rsid w:val="00BA29C0"/>
    <w:rsid w:val="00BB1BAE"/>
    <w:rsid w:val="00BB27F4"/>
    <w:rsid w:val="00BC1B4E"/>
    <w:rsid w:val="00BD34EF"/>
    <w:rsid w:val="00BD3CA7"/>
    <w:rsid w:val="00BD64E3"/>
    <w:rsid w:val="00BE3F69"/>
    <w:rsid w:val="00BF09FD"/>
    <w:rsid w:val="00BF0CFC"/>
    <w:rsid w:val="00BF5529"/>
    <w:rsid w:val="00BF578A"/>
    <w:rsid w:val="00C02947"/>
    <w:rsid w:val="00C06F74"/>
    <w:rsid w:val="00C140A2"/>
    <w:rsid w:val="00C152DD"/>
    <w:rsid w:val="00C57F0D"/>
    <w:rsid w:val="00C6097B"/>
    <w:rsid w:val="00C61235"/>
    <w:rsid w:val="00C625A7"/>
    <w:rsid w:val="00C706D8"/>
    <w:rsid w:val="00C76776"/>
    <w:rsid w:val="00C77634"/>
    <w:rsid w:val="00C90B73"/>
    <w:rsid w:val="00C94CCE"/>
    <w:rsid w:val="00C96E4E"/>
    <w:rsid w:val="00CA0BBB"/>
    <w:rsid w:val="00CA12AB"/>
    <w:rsid w:val="00CA6BC2"/>
    <w:rsid w:val="00CB1D04"/>
    <w:rsid w:val="00CC1F78"/>
    <w:rsid w:val="00CC61DE"/>
    <w:rsid w:val="00CC6D7C"/>
    <w:rsid w:val="00CD28D1"/>
    <w:rsid w:val="00CE11C7"/>
    <w:rsid w:val="00CE20A9"/>
    <w:rsid w:val="00CE4575"/>
    <w:rsid w:val="00CE6A23"/>
    <w:rsid w:val="00CF772C"/>
    <w:rsid w:val="00D116E0"/>
    <w:rsid w:val="00D11B78"/>
    <w:rsid w:val="00D1575D"/>
    <w:rsid w:val="00D15885"/>
    <w:rsid w:val="00D2533F"/>
    <w:rsid w:val="00D30901"/>
    <w:rsid w:val="00D32585"/>
    <w:rsid w:val="00D33AD7"/>
    <w:rsid w:val="00D407B6"/>
    <w:rsid w:val="00D43494"/>
    <w:rsid w:val="00D4747C"/>
    <w:rsid w:val="00D5008D"/>
    <w:rsid w:val="00D52483"/>
    <w:rsid w:val="00D52B94"/>
    <w:rsid w:val="00D53B2C"/>
    <w:rsid w:val="00D57380"/>
    <w:rsid w:val="00D6034F"/>
    <w:rsid w:val="00D614B6"/>
    <w:rsid w:val="00D66980"/>
    <w:rsid w:val="00D66B89"/>
    <w:rsid w:val="00D72BA6"/>
    <w:rsid w:val="00D77065"/>
    <w:rsid w:val="00D77957"/>
    <w:rsid w:val="00D86229"/>
    <w:rsid w:val="00D872D6"/>
    <w:rsid w:val="00D9277D"/>
    <w:rsid w:val="00DA0E54"/>
    <w:rsid w:val="00DA4898"/>
    <w:rsid w:val="00DA62DB"/>
    <w:rsid w:val="00DB5BE4"/>
    <w:rsid w:val="00DB7E31"/>
    <w:rsid w:val="00DD5BED"/>
    <w:rsid w:val="00DE2D08"/>
    <w:rsid w:val="00DE3F65"/>
    <w:rsid w:val="00DF208A"/>
    <w:rsid w:val="00E0115F"/>
    <w:rsid w:val="00E042F9"/>
    <w:rsid w:val="00E05406"/>
    <w:rsid w:val="00E1317A"/>
    <w:rsid w:val="00E17678"/>
    <w:rsid w:val="00E219BA"/>
    <w:rsid w:val="00E2577F"/>
    <w:rsid w:val="00E2644B"/>
    <w:rsid w:val="00E26A4C"/>
    <w:rsid w:val="00E32652"/>
    <w:rsid w:val="00E335A7"/>
    <w:rsid w:val="00E3558F"/>
    <w:rsid w:val="00E621A5"/>
    <w:rsid w:val="00E64846"/>
    <w:rsid w:val="00E725B6"/>
    <w:rsid w:val="00E76BBF"/>
    <w:rsid w:val="00E76DDD"/>
    <w:rsid w:val="00E83A36"/>
    <w:rsid w:val="00E92A60"/>
    <w:rsid w:val="00E95548"/>
    <w:rsid w:val="00E9594B"/>
    <w:rsid w:val="00E97A18"/>
    <w:rsid w:val="00EA38A8"/>
    <w:rsid w:val="00EA417F"/>
    <w:rsid w:val="00EA5DC5"/>
    <w:rsid w:val="00EB6B76"/>
    <w:rsid w:val="00ED6BB6"/>
    <w:rsid w:val="00EE5550"/>
    <w:rsid w:val="00EE61C6"/>
    <w:rsid w:val="00F07E51"/>
    <w:rsid w:val="00F166E2"/>
    <w:rsid w:val="00F23144"/>
    <w:rsid w:val="00F2400C"/>
    <w:rsid w:val="00F3157F"/>
    <w:rsid w:val="00F408A4"/>
    <w:rsid w:val="00F43A87"/>
    <w:rsid w:val="00F47C82"/>
    <w:rsid w:val="00F5784D"/>
    <w:rsid w:val="00F61817"/>
    <w:rsid w:val="00F648B6"/>
    <w:rsid w:val="00F65EF3"/>
    <w:rsid w:val="00F7566A"/>
    <w:rsid w:val="00F77541"/>
    <w:rsid w:val="00F841B4"/>
    <w:rsid w:val="00F9711D"/>
    <w:rsid w:val="00FA273F"/>
    <w:rsid w:val="00FA2D3C"/>
    <w:rsid w:val="00FA582A"/>
    <w:rsid w:val="00FB1EDA"/>
    <w:rsid w:val="00FC0C9C"/>
    <w:rsid w:val="00FC1825"/>
    <w:rsid w:val="00FC57A7"/>
    <w:rsid w:val="00FD42BB"/>
    <w:rsid w:val="00FD585A"/>
    <w:rsid w:val="00FE0A1E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E5DB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/>
      <w:color w:val="000000"/>
    </w:rPr>
  </w:style>
  <w:style w:type="paragraph" w:styleId="Nadpis1">
    <w:name w:val="heading 1"/>
    <w:aliases w:val="Název části"/>
    <w:basedOn w:val="Normln"/>
    <w:next w:val="Normln"/>
    <w:qFormat/>
    <w:rsid w:val="006E5DB0"/>
    <w:pPr>
      <w:numPr>
        <w:numId w:val="2"/>
      </w:numPr>
      <w:tabs>
        <w:tab w:val="clear" w:pos="1588"/>
        <w:tab w:val="left" w:pos="851"/>
      </w:tabs>
      <w:spacing w:before="360" w:after="240"/>
      <w:jc w:val="left"/>
      <w:outlineLvl w:val="0"/>
    </w:pPr>
    <w:rPr>
      <w:rFonts w:ascii="CD Fedra Medium" w:hAnsi="CD Fedra Medium"/>
      <w:sz w:val="32"/>
      <w:szCs w:val="32"/>
    </w:rPr>
  </w:style>
  <w:style w:type="paragraph" w:styleId="Nadpis2">
    <w:name w:val="heading 2"/>
    <w:basedOn w:val="Normln"/>
    <w:next w:val="Normln"/>
    <w:qFormat/>
    <w:rsid w:val="006E5DB0"/>
    <w:pPr>
      <w:keepNext/>
      <w:numPr>
        <w:ilvl w:val="1"/>
        <w:numId w:val="2"/>
      </w:numPr>
      <w:tabs>
        <w:tab w:val="clear" w:pos="1588"/>
        <w:tab w:val="left" w:pos="851"/>
      </w:tabs>
      <w:spacing w:before="240" w:after="120" w:line="240" w:lineRule="auto"/>
      <w:jc w:val="left"/>
      <w:outlineLvl w:val="1"/>
    </w:pPr>
    <w:rPr>
      <w:rFonts w:ascii="CD Fedra Medium" w:hAnsi="CD Fedra Medium"/>
      <w:sz w:val="28"/>
    </w:rPr>
  </w:style>
  <w:style w:type="paragraph" w:styleId="Nadpis3">
    <w:name w:val="heading 3"/>
    <w:aliases w:val="Nadpis 3 Název oddílu"/>
    <w:basedOn w:val="Normln"/>
    <w:next w:val="Normln"/>
    <w:qFormat/>
    <w:rsid w:val="006E5DB0"/>
    <w:pPr>
      <w:keepNext/>
      <w:numPr>
        <w:ilvl w:val="2"/>
        <w:numId w:val="2"/>
      </w:numPr>
      <w:tabs>
        <w:tab w:val="clear" w:pos="1588"/>
        <w:tab w:val="left" w:pos="1134"/>
      </w:tabs>
      <w:spacing w:before="180" w:after="60" w:line="240" w:lineRule="auto"/>
      <w:jc w:val="left"/>
      <w:outlineLvl w:val="2"/>
    </w:pPr>
    <w:rPr>
      <w:rFonts w:ascii="CD Fedra Medium" w:hAnsi="CD Fedra Medium"/>
      <w:sz w:val="24"/>
    </w:rPr>
  </w:style>
  <w:style w:type="paragraph" w:styleId="Nadpis4">
    <w:name w:val="heading 4"/>
    <w:aliases w:val="Oddíl"/>
    <w:basedOn w:val="Normln"/>
    <w:next w:val="Normln"/>
    <w:link w:val="Nadpis4Char"/>
    <w:uiPriority w:val="9"/>
    <w:qFormat/>
    <w:rsid w:val="006E5DB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5DB0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480" w:lineRule="atLeast"/>
      <w:outlineLvl w:val="4"/>
    </w:pPr>
    <w:rPr>
      <w:rFonts w:ascii="Arial" w:hAnsi="Arial" w:cs="Arial"/>
      <w:b/>
      <w:bCs/>
      <w:color w:val="auto"/>
      <w:sz w:val="32"/>
      <w:szCs w:val="32"/>
    </w:rPr>
  </w:style>
  <w:style w:type="paragraph" w:styleId="Nadpis6">
    <w:name w:val="heading 6"/>
    <w:basedOn w:val="Normln"/>
    <w:next w:val="Normln"/>
    <w:qFormat/>
    <w:rsid w:val="006E5DB0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num" w:pos="0"/>
        <w:tab w:val="left" w:pos="142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uppressAutoHyphens/>
      <w:spacing w:after="120" w:line="240" w:lineRule="auto"/>
      <w:outlineLvl w:val="5"/>
    </w:pPr>
    <w:rPr>
      <w:rFonts w:ascii="Arial" w:hAnsi="Arial" w:cs="Arial"/>
      <w:b/>
      <w:bCs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Oddíl Char"/>
    <w:link w:val="Nadpis4"/>
    <w:uiPriority w:val="9"/>
    <w:rsid w:val="006E5DB0"/>
    <w:rPr>
      <w:rFonts w:ascii="Calibri" w:hAnsi="Calibri"/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6E5DB0"/>
    <w:pPr>
      <w:tabs>
        <w:tab w:val="center" w:pos="4536"/>
        <w:tab w:val="right" w:pos="9072"/>
      </w:tabs>
      <w:spacing w:line="260" w:lineRule="exact"/>
      <w:jc w:val="right"/>
    </w:pPr>
    <w:rPr>
      <w:b/>
    </w:rPr>
  </w:style>
  <w:style w:type="paragraph" w:styleId="Zpat">
    <w:name w:val="footer"/>
    <w:basedOn w:val="Normln"/>
    <w:link w:val="ZpatChar"/>
    <w:uiPriority w:val="99"/>
    <w:rsid w:val="006E5DB0"/>
    <w:pPr>
      <w:tabs>
        <w:tab w:val="clear" w:pos="1588"/>
        <w:tab w:val="clear" w:pos="4394"/>
        <w:tab w:val="clear" w:pos="5954"/>
        <w:tab w:val="clear" w:pos="8278"/>
      </w:tabs>
      <w:spacing w:line="200" w:lineRule="atLeast"/>
      <w:jc w:val="left"/>
    </w:pPr>
    <w:rPr>
      <w:sz w:val="14"/>
    </w:rPr>
  </w:style>
  <w:style w:type="paragraph" w:styleId="Textbubliny">
    <w:name w:val="Balloon Text"/>
    <w:basedOn w:val="Normln"/>
    <w:semiHidden/>
    <w:rsid w:val="006E5DB0"/>
    <w:rPr>
      <w:rFonts w:ascii="Tahoma" w:hAnsi="Tahoma" w:cs="Tahoma"/>
      <w:sz w:val="16"/>
      <w:szCs w:val="16"/>
    </w:rPr>
  </w:style>
  <w:style w:type="paragraph" w:customStyle="1" w:styleId="Jblslovelk">
    <w:name w:val="ČJ bílé číslo velké"/>
    <w:basedOn w:val="Normln"/>
    <w:rsid w:val="006E5DB0"/>
    <w:pPr>
      <w:spacing w:before="100" w:line="360" w:lineRule="auto"/>
      <w:ind w:left="284" w:right="-68"/>
      <w:jc w:val="left"/>
    </w:pPr>
    <w:rPr>
      <w:b/>
      <w:color w:val="FFFFFF"/>
      <w:sz w:val="40"/>
      <w:szCs w:val="40"/>
    </w:rPr>
  </w:style>
  <w:style w:type="paragraph" w:customStyle="1" w:styleId="hlavikatabobsah">
    <w:name w:val="hlavička tab.obsah"/>
    <w:basedOn w:val="Normln"/>
    <w:rsid w:val="006E5DB0"/>
    <w:pPr>
      <w:spacing w:before="34" w:line="360" w:lineRule="auto"/>
      <w:ind w:left="-57"/>
      <w:jc w:val="left"/>
    </w:pPr>
    <w:rPr>
      <w:b/>
    </w:rPr>
  </w:style>
  <w:style w:type="paragraph" w:customStyle="1" w:styleId="Jblpopis">
    <w:name w:val="ČJ bílé popis"/>
    <w:basedOn w:val="Normln"/>
    <w:rsid w:val="006E5DB0"/>
    <w:pPr>
      <w:spacing w:before="100" w:line="360" w:lineRule="auto"/>
      <w:ind w:left="-57"/>
      <w:jc w:val="left"/>
    </w:pPr>
    <w:rPr>
      <w:rFonts w:cs="Arial"/>
      <w:color w:val="FFFFFF"/>
      <w:sz w:val="14"/>
      <w:szCs w:val="14"/>
    </w:rPr>
  </w:style>
  <w:style w:type="paragraph" w:customStyle="1" w:styleId="Jblslom">
    <w:name w:val="ČJ bílé číslo m"/>
    <w:basedOn w:val="Normln"/>
    <w:rsid w:val="006E5DB0"/>
    <w:pPr>
      <w:spacing w:before="20" w:line="360" w:lineRule="auto"/>
      <w:ind w:right="-57"/>
      <w:jc w:val="left"/>
    </w:pPr>
    <w:rPr>
      <w:rFonts w:ascii="CD Fedra Medium" w:hAnsi="CD Fedra Medium"/>
      <w:color w:val="FFFFFF"/>
    </w:rPr>
  </w:style>
  <w:style w:type="paragraph" w:customStyle="1" w:styleId="Jernpopis">
    <w:name w:val="ČJ černé popis"/>
    <w:basedOn w:val="Normln"/>
    <w:rsid w:val="006E5DB0"/>
    <w:pPr>
      <w:spacing w:before="100" w:line="360" w:lineRule="auto"/>
      <w:ind w:left="-57"/>
      <w:jc w:val="left"/>
    </w:pPr>
    <w:rPr>
      <w:sz w:val="14"/>
      <w:szCs w:val="14"/>
    </w:rPr>
  </w:style>
  <w:style w:type="paragraph" w:customStyle="1" w:styleId="Jernslom">
    <w:name w:val="ČJ černé číslo m"/>
    <w:basedOn w:val="Jblslom"/>
    <w:rsid w:val="006E5DB0"/>
    <w:pPr>
      <w:spacing w:line="240" w:lineRule="auto"/>
    </w:pPr>
    <w:rPr>
      <w:color w:val="auto"/>
    </w:rPr>
  </w:style>
  <w:style w:type="paragraph" w:styleId="Obsah3">
    <w:name w:val="toc 3"/>
    <w:basedOn w:val="Normln"/>
    <w:next w:val="Normln"/>
    <w:autoRedefine/>
    <w:uiPriority w:val="39"/>
    <w:unhideWhenUsed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1320"/>
        <w:tab w:val="right" w:leader="dot" w:pos="9062"/>
      </w:tabs>
      <w:ind w:left="403"/>
      <w:jc w:val="right"/>
    </w:pPr>
  </w:style>
  <w:style w:type="paragraph" w:customStyle="1" w:styleId="normlnsslem">
    <w:name w:val="normální s číslem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4788"/>
      </w:tabs>
    </w:pPr>
  </w:style>
  <w:style w:type="paragraph" w:customStyle="1" w:styleId="Adresa">
    <w:name w:val="Adresa"/>
    <w:basedOn w:val="Normln"/>
    <w:rsid w:val="006E5DB0"/>
    <w:pPr>
      <w:framePr w:w="4519" w:h="1752" w:hRule="exact" w:wrap="around" w:vAnchor="page" w:hAnchor="page" w:x="5841" w:y="3142" w:anchorLock="1"/>
      <w:shd w:val="solid" w:color="FFFFFF" w:fill="FFFFFF"/>
    </w:pPr>
  </w:style>
  <w:style w:type="character" w:styleId="slostrnky">
    <w:name w:val="page number"/>
    <w:basedOn w:val="Standardnpsmoodstavce"/>
    <w:rsid w:val="006E5DB0"/>
  </w:style>
  <w:style w:type="paragraph" w:customStyle="1" w:styleId="Jblslo">
    <w:name w:val="ČJ bílé číslo"/>
    <w:basedOn w:val="Normln"/>
    <w:rsid w:val="006E5DB0"/>
    <w:pPr>
      <w:spacing w:line="240" w:lineRule="auto"/>
    </w:pPr>
    <w:rPr>
      <w:rFonts w:cs="Arial"/>
      <w:b/>
      <w:color w:val="FFFFFF"/>
    </w:rPr>
  </w:style>
  <w:style w:type="paragraph" w:customStyle="1" w:styleId="Hlaviky-popis">
    <w:name w:val="Hlavičky - popis"/>
    <w:basedOn w:val="Normln"/>
    <w:rsid w:val="006E5DB0"/>
    <w:pPr>
      <w:spacing w:line="240" w:lineRule="auto"/>
      <w:jc w:val="left"/>
    </w:pPr>
    <w:rPr>
      <w:sz w:val="14"/>
    </w:rPr>
  </w:style>
  <w:style w:type="paragraph" w:customStyle="1" w:styleId="Hlavikyobsah">
    <w:name w:val="Hlavičky obsah"/>
    <w:basedOn w:val="Normln"/>
    <w:rsid w:val="006E5DB0"/>
    <w:pPr>
      <w:spacing w:line="240" w:lineRule="auto"/>
    </w:pPr>
    <w:rPr>
      <w:b/>
    </w:rPr>
  </w:style>
  <w:style w:type="table" w:styleId="Mkatabulky">
    <w:name w:val="Table Grid"/>
    <w:basedOn w:val="Normlntabulka"/>
    <w:rsid w:val="006E5DB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plohy">
    <w:name w:val="Název přílohy"/>
    <w:rsid w:val="006E5DB0"/>
    <w:rPr>
      <w:b/>
    </w:rPr>
  </w:style>
  <w:style w:type="paragraph" w:customStyle="1" w:styleId="normlntabvlevo">
    <w:name w:val="normální tab.vlevo"/>
    <w:basedOn w:val="Normln"/>
    <w:rsid w:val="006E5DB0"/>
    <w:pPr>
      <w:jc w:val="left"/>
    </w:pPr>
  </w:style>
  <w:style w:type="paragraph" w:styleId="Podpis">
    <w:name w:val="Signature"/>
    <w:basedOn w:val="Normln"/>
    <w:next w:val="Normln"/>
    <w:link w:val="PodpisChar"/>
    <w:rsid w:val="006E5DB0"/>
    <w:pPr>
      <w:spacing w:line="320" w:lineRule="atLeast"/>
      <w:jc w:val="left"/>
    </w:pPr>
    <w:rPr>
      <w:b/>
    </w:rPr>
  </w:style>
  <w:style w:type="character" w:customStyle="1" w:styleId="PodpisChar">
    <w:name w:val="Podpis Char"/>
    <w:link w:val="Podpis"/>
    <w:rsid w:val="006E5DB0"/>
    <w:rPr>
      <w:rFonts w:ascii="CD Fedra Book" w:hAnsi="CD Fedra Book"/>
      <w:b/>
      <w:color w:val="000000"/>
    </w:rPr>
  </w:style>
  <w:style w:type="paragraph" w:customStyle="1" w:styleId="Podpis-funkce">
    <w:name w:val="Podpis - funkce"/>
    <w:basedOn w:val="Normln"/>
    <w:next w:val="Normln"/>
    <w:rsid w:val="006E5DB0"/>
    <w:pPr>
      <w:spacing w:line="200" w:lineRule="atLeast"/>
    </w:pPr>
    <w:rPr>
      <w:sz w:val="14"/>
      <w:szCs w:val="14"/>
    </w:rPr>
  </w:style>
  <w:style w:type="paragraph" w:customStyle="1" w:styleId="podpisvt">
    <w:name w:val="podpis větší"/>
    <w:basedOn w:val="Podpis-funkce"/>
    <w:next w:val="Normln"/>
    <w:rsid w:val="006E5DB0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Ploha">
    <w:name w:val="Příloha"/>
    <w:basedOn w:val="Normln"/>
    <w:rsid w:val="006E5DB0"/>
    <w:rPr>
      <w:rFonts w:ascii="CD Fedra Medium" w:hAnsi="CD Fedra Medium"/>
    </w:rPr>
  </w:style>
  <w:style w:type="character" w:customStyle="1" w:styleId="Strana">
    <w:name w:val="Strana"/>
    <w:basedOn w:val="Standardnpsmoodstavce"/>
    <w:rsid w:val="006E5DB0"/>
  </w:style>
  <w:style w:type="paragraph" w:customStyle="1" w:styleId="TextDopisu">
    <w:name w:val="TextDopisu"/>
    <w:basedOn w:val="Normln"/>
    <w:rsid w:val="006E5DB0"/>
    <w:pPr>
      <w:ind w:firstLine="567"/>
    </w:pPr>
  </w:style>
  <w:style w:type="paragraph" w:customStyle="1" w:styleId="typanzev">
    <w:name w:val="typ a název"/>
    <w:basedOn w:val="Normln"/>
    <w:rsid w:val="006E5DB0"/>
    <w:pPr>
      <w:spacing w:before="100" w:after="200" w:line="1080" w:lineRule="auto"/>
      <w:ind w:left="-57" w:right="-28"/>
      <w:jc w:val="left"/>
    </w:pPr>
    <w:rPr>
      <w:sz w:val="14"/>
      <w:szCs w:val="14"/>
    </w:rPr>
  </w:style>
  <w:style w:type="paragraph" w:customStyle="1" w:styleId="Vc">
    <w:name w:val="Věc"/>
    <w:basedOn w:val="Normln"/>
    <w:rsid w:val="006E5DB0"/>
    <w:pPr>
      <w:ind w:left="1588" w:hanging="1588"/>
      <w:jc w:val="left"/>
    </w:pPr>
    <w:rPr>
      <w:b/>
    </w:rPr>
  </w:style>
  <w:style w:type="character" w:styleId="Hypertextovodkaz">
    <w:name w:val="Hyperlink"/>
    <w:uiPriority w:val="99"/>
    <w:unhideWhenUsed/>
    <w:rsid w:val="006E5DB0"/>
    <w:rPr>
      <w:color w:val="0000FF"/>
      <w:u w:val="single"/>
    </w:rPr>
  </w:style>
  <w:style w:type="paragraph" w:customStyle="1" w:styleId="Nadpishlavn">
    <w:name w:val="Nadpis hlavní"/>
    <w:basedOn w:val="Normln"/>
    <w:next w:val="Normln"/>
    <w:qFormat/>
    <w:rsid w:val="006E5DB0"/>
    <w:pPr>
      <w:framePr w:hSpace="142" w:wrap="around" w:vAnchor="text" w:hAnchor="text" w:y="1"/>
      <w:suppressOverlap/>
    </w:pPr>
    <w:rPr>
      <w:rFonts w:ascii="CD Fedra Medium" w:hAnsi="CD Fedra Medium"/>
      <w:sz w:val="40"/>
    </w:rPr>
  </w:style>
  <w:style w:type="paragraph" w:styleId="Nadpisobsahu">
    <w:name w:val="TOC Heading"/>
    <w:basedOn w:val="Nadpis1"/>
    <w:next w:val="Normln"/>
    <w:uiPriority w:val="39"/>
    <w:qFormat/>
    <w:rsid w:val="006E5DB0"/>
    <w:pPr>
      <w:keepNext/>
      <w:keepLines/>
      <w:numPr>
        <w:numId w:val="0"/>
      </w:numPr>
      <w:tabs>
        <w:tab w:val="clear" w:pos="851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660"/>
        <w:tab w:val="right" w:leader="dot" w:pos="9062"/>
      </w:tabs>
      <w:jc w:val="left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880"/>
        <w:tab w:val="right" w:leader="dot" w:pos="9062"/>
      </w:tabs>
      <w:ind w:left="198"/>
      <w:jc w:val="right"/>
    </w:pPr>
  </w:style>
  <w:style w:type="paragraph" w:customStyle="1" w:styleId="Odrky">
    <w:name w:val="Odrážky"/>
    <w:basedOn w:val="Normln"/>
    <w:qFormat/>
    <w:rsid w:val="006E5DB0"/>
    <w:pPr>
      <w:numPr>
        <w:numId w:val="1"/>
      </w:numPr>
      <w:tabs>
        <w:tab w:val="clear" w:pos="1588"/>
        <w:tab w:val="left" w:pos="426"/>
      </w:tabs>
    </w:pPr>
  </w:style>
  <w:style w:type="paragraph" w:customStyle="1" w:styleId="Podnadpishlavn">
    <w:name w:val="Podnadpis hlavní"/>
    <w:basedOn w:val="Normln"/>
    <w:qFormat/>
    <w:rsid w:val="006E5DB0"/>
    <w:pPr>
      <w:framePr w:hSpace="142" w:wrap="around" w:vAnchor="text" w:hAnchor="text" w:y="1"/>
      <w:spacing w:line="240" w:lineRule="auto"/>
      <w:suppressOverlap/>
    </w:pPr>
    <w:rPr>
      <w:rFonts w:ascii="CD Fedra Medium" w:hAnsi="CD Fedra Medium"/>
      <w:sz w:val="32"/>
    </w:rPr>
  </w:style>
  <w:style w:type="paragraph" w:styleId="Zkladntext">
    <w:name w:val="Body Text"/>
    <w:basedOn w:val="Normln"/>
    <w:link w:val="ZkladntextChar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6E5DB0"/>
    <w:rPr>
      <w:sz w:val="24"/>
      <w:szCs w:val="24"/>
    </w:rPr>
  </w:style>
  <w:style w:type="paragraph" w:customStyle="1" w:styleId="st">
    <w:name w:val="Čás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Kapitola">
    <w:name w:val="Kapitola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boda">
    <w:name w:val="bod a)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oddl">
    <w:name w:val="oddíl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caps/>
      <w:color w:val="auto"/>
      <w:sz w:val="22"/>
      <w:szCs w:val="22"/>
    </w:rPr>
  </w:style>
  <w:style w:type="paragraph" w:customStyle="1" w:styleId="odrka">
    <w:name w:val="odrážka=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170" w:hanging="170"/>
    </w:pPr>
    <w:rPr>
      <w:rFonts w:ascii="Arial" w:hAnsi="Arial" w:cs="Arial"/>
      <w:color w:val="auto"/>
      <w:sz w:val="22"/>
      <w:szCs w:val="22"/>
    </w:rPr>
  </w:style>
  <w:style w:type="paragraph" w:styleId="Obsah4">
    <w:name w:val="toc 4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660"/>
    </w:pPr>
    <w:rPr>
      <w:rFonts w:ascii="Arial" w:hAnsi="Arial" w:cs="Arial"/>
      <w:color w:val="auto"/>
      <w:sz w:val="22"/>
      <w:szCs w:val="22"/>
    </w:rPr>
  </w:style>
  <w:style w:type="paragraph" w:styleId="Obsah5">
    <w:name w:val="toc 5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880"/>
    </w:pPr>
    <w:rPr>
      <w:rFonts w:ascii="Arial" w:hAnsi="Arial" w:cs="Arial"/>
      <w:color w:val="auto"/>
      <w:sz w:val="22"/>
      <w:szCs w:val="22"/>
    </w:rPr>
  </w:style>
  <w:style w:type="paragraph" w:styleId="Obsah6">
    <w:name w:val="toc 6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100"/>
    </w:pPr>
    <w:rPr>
      <w:rFonts w:ascii="Arial" w:hAnsi="Arial" w:cs="Arial"/>
      <w:color w:val="auto"/>
      <w:sz w:val="22"/>
      <w:szCs w:val="22"/>
    </w:rPr>
  </w:style>
  <w:style w:type="paragraph" w:styleId="Obsah7">
    <w:name w:val="toc 7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320"/>
    </w:pPr>
    <w:rPr>
      <w:rFonts w:ascii="Arial" w:hAnsi="Arial" w:cs="Arial"/>
      <w:color w:val="auto"/>
      <w:sz w:val="22"/>
      <w:szCs w:val="22"/>
    </w:rPr>
  </w:style>
  <w:style w:type="paragraph" w:styleId="Obsah8">
    <w:name w:val="toc 8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540"/>
    </w:pPr>
    <w:rPr>
      <w:rFonts w:ascii="Arial" w:hAnsi="Arial" w:cs="Arial"/>
      <w:color w:val="auto"/>
      <w:sz w:val="22"/>
      <w:szCs w:val="22"/>
    </w:rPr>
  </w:style>
  <w:style w:type="paragraph" w:styleId="Obsah9">
    <w:name w:val="toc 9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760"/>
    </w:pPr>
    <w:rPr>
      <w:rFonts w:ascii="Arial" w:hAnsi="Arial" w:cs="Arial"/>
      <w:color w:val="auto"/>
      <w:sz w:val="22"/>
      <w:szCs w:val="22"/>
    </w:rPr>
  </w:style>
  <w:style w:type="paragraph" w:styleId="Seznam">
    <w:name w:val="Lis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odrkakulika">
    <w:name w:val="odrážkakulička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Podnadpis">
    <w:name w:val="Podnadpis"/>
    <w:rsid w:val="006E5D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styleId="Zkladntextodsazen">
    <w:name w:val="Body Text Inden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60"/>
    </w:pPr>
    <w:rPr>
      <w:rFonts w:ascii="Arial" w:hAnsi="Arial" w:cs="Arial"/>
      <w:color w:val="auto"/>
      <w:sz w:val="22"/>
      <w:szCs w:val="22"/>
    </w:rPr>
  </w:style>
  <w:style w:type="paragraph" w:styleId="Zkladntextodsazen2">
    <w:name w:val="Body Text Indent 2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/>
    </w:pPr>
    <w:rPr>
      <w:rFonts w:ascii="Arial" w:hAnsi="Arial" w:cs="Arial"/>
      <w:color w:val="auto"/>
      <w:sz w:val="22"/>
      <w:szCs w:val="22"/>
    </w:rPr>
  </w:style>
  <w:style w:type="paragraph" w:styleId="Zkladntextodsazen3">
    <w:name w:val="Body Text Indent 3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"/>
    </w:pPr>
    <w:rPr>
      <w:rFonts w:ascii="Arial" w:hAnsi="Arial" w:cs="Arial"/>
      <w:color w:val="auto"/>
      <w:sz w:val="22"/>
      <w:szCs w:val="22"/>
    </w:rPr>
  </w:style>
  <w:style w:type="paragraph" w:customStyle="1" w:styleId="BodyText21">
    <w:name w:val="Body Text 21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before="120" w:line="240" w:lineRule="atLeast"/>
      <w:ind w:left="709" w:hanging="425"/>
    </w:pPr>
    <w:rPr>
      <w:rFonts w:ascii="Times New Roman" w:hAnsi="Times New Roman"/>
      <w:color w:val="auto"/>
      <w:sz w:val="22"/>
    </w:rPr>
  </w:style>
  <w:style w:type="paragraph" w:customStyle="1" w:styleId="Est">
    <w:name w:val="Eás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/>
      <w:b/>
      <w:color w:val="auto"/>
      <w:sz w:val="32"/>
    </w:rPr>
  </w:style>
  <w:style w:type="character" w:styleId="Sledovanodkaz">
    <w:name w:val="FollowedHyperlink"/>
    <w:rsid w:val="006E5DB0"/>
    <w:rPr>
      <w:color w:val="800080"/>
      <w:u w:val="single"/>
    </w:rPr>
  </w:style>
  <w:style w:type="paragraph" w:styleId="Textpoznpodarou">
    <w:name w:val="footnote text"/>
    <w:basedOn w:val="Normln"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Textkomente">
    <w:name w:val="annotation text"/>
    <w:basedOn w:val="Normln"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Pedmtkomente">
    <w:name w:val="annotation subject"/>
    <w:basedOn w:val="Textkomente"/>
    <w:next w:val="Textkomente"/>
    <w:semiHidden/>
    <w:rsid w:val="006E5DB0"/>
    <w:rPr>
      <w:b/>
      <w:bCs/>
    </w:rPr>
  </w:style>
  <w:style w:type="paragraph" w:customStyle="1" w:styleId="Styl1">
    <w:name w:val="Styl1"/>
    <w:basedOn w:val="Nadpis1"/>
    <w:next w:val="Nadpis1"/>
    <w:rsid w:val="006E5DB0"/>
    <w:pPr>
      <w:keepNext/>
      <w:framePr w:hSpace="142" w:wrap="auto" w:vAnchor="text" w:hAnchor="text" w:y="1"/>
      <w:numPr>
        <w:numId w:val="0"/>
      </w:numPr>
      <w:tabs>
        <w:tab w:val="clear" w:pos="4394"/>
        <w:tab w:val="clear" w:pos="5954"/>
        <w:tab w:val="clear" w:pos="8278"/>
        <w:tab w:val="clear" w:pos="9923"/>
      </w:tabs>
      <w:spacing w:before="240" w:after="60" w:line="480" w:lineRule="auto"/>
      <w:jc w:val="center"/>
    </w:pPr>
    <w:rPr>
      <w:rFonts w:ascii="Arial" w:hAnsi="Arial" w:cs="Arial"/>
      <w:b/>
      <w:bCs/>
      <w:caps/>
      <w:color w:val="auto"/>
      <w:spacing w:val="30"/>
      <w:kern w:val="28"/>
      <w:sz w:val="28"/>
      <w:szCs w:val="28"/>
    </w:rPr>
  </w:style>
  <w:style w:type="paragraph" w:customStyle="1" w:styleId="BodyTextIndent21">
    <w:name w:val="Body Text Indent 21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Zkladntextodsazen31">
    <w:name w:val="Základní text odsazený 31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284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">
    <w:name w:val="WW-Body Text 2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i/>
      <w:color w:val="auto"/>
      <w:kern w:val="1"/>
      <w:sz w:val="22"/>
      <w:szCs w:val="24"/>
    </w:rPr>
  </w:style>
  <w:style w:type="paragraph" w:customStyle="1" w:styleId="NormlnIMP">
    <w:name w:val="Normální_IMP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28" w:lineRule="auto"/>
      <w:jc w:val="left"/>
      <w:textAlignment w:val="auto"/>
    </w:pPr>
    <w:rPr>
      <w:rFonts w:ascii="Times New Roman" w:hAnsi="Times New Roman" w:cs="Arial"/>
      <w:color w:val="auto"/>
      <w:lang w:eastAsia="ar-SA"/>
    </w:rPr>
  </w:style>
  <w:style w:type="paragraph" w:customStyle="1" w:styleId="WW-BodyText212">
    <w:name w:val="WW-Body Text 212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1">
    <w:name w:val="WW-Body Text 21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a">
    <w:basedOn w:val="Normln"/>
    <w:next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paragraph" w:customStyle="1" w:styleId="CharCharCharCharChar">
    <w:name w:val="Char Char Char Char Char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color w:val="auto"/>
      <w:lang w:val="en-US" w:eastAsia="en-US"/>
    </w:rPr>
  </w:style>
  <w:style w:type="character" w:styleId="Odkaznakoment">
    <w:name w:val="annotation reference"/>
    <w:semiHidden/>
    <w:rsid w:val="006E5DB0"/>
    <w:rPr>
      <w:sz w:val="16"/>
      <w:szCs w:val="16"/>
    </w:rPr>
  </w:style>
  <w:style w:type="paragraph" w:customStyle="1" w:styleId="Default">
    <w:name w:val="Default"/>
    <w:rsid w:val="006E5D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ozloendokumentu1">
    <w:name w:val="Rozložení dokumentu1"/>
    <w:basedOn w:val="Normln"/>
    <w:semiHidden/>
    <w:rsid w:val="006E5DB0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Standardnpsmoodstavce"/>
    <w:rsid w:val="008D0A24"/>
  </w:style>
  <w:style w:type="character" w:customStyle="1" w:styleId="apple-converted-space">
    <w:name w:val="apple-converted-space"/>
    <w:basedOn w:val="Standardnpsmoodstavce"/>
    <w:rsid w:val="008D0A24"/>
  </w:style>
  <w:style w:type="paragraph" w:customStyle="1" w:styleId="CharChar1">
    <w:name w:val="Char Char1"/>
    <w:basedOn w:val="Normln"/>
    <w:next w:val="Normln"/>
    <w:rsid w:val="00534683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character" w:customStyle="1" w:styleId="ZpatChar">
    <w:name w:val="Zápatí Char"/>
    <w:link w:val="Zpat"/>
    <w:uiPriority w:val="99"/>
    <w:rsid w:val="00133F0B"/>
    <w:rPr>
      <w:rFonts w:ascii="CD Fedra Book" w:hAnsi="CD Fedra Book"/>
      <w:color w:val="000000"/>
      <w:sz w:val="14"/>
    </w:rPr>
  </w:style>
  <w:style w:type="character" w:customStyle="1" w:styleId="ZhlavChar">
    <w:name w:val="Záhlaví Char"/>
    <w:link w:val="Zhlav"/>
    <w:uiPriority w:val="99"/>
    <w:rsid w:val="005F27FF"/>
    <w:rPr>
      <w:rFonts w:ascii="CD Fedra Book" w:hAnsi="CD Fedra Book" w:cs="Arial"/>
      <w:b/>
      <w:color w:val="000000"/>
    </w:rPr>
  </w:style>
  <w:style w:type="paragraph" w:customStyle="1" w:styleId="Nadpis40">
    <w:name w:val="Nadpis 4~0"/>
    <w:basedOn w:val="Normln"/>
    <w:next w:val="Normln"/>
    <w:rsid w:val="0033106F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djustRightInd/>
      <w:spacing w:before="120" w:line="240" w:lineRule="auto"/>
      <w:ind w:left="284" w:hanging="284"/>
      <w:jc w:val="center"/>
      <w:textAlignment w:val="auto"/>
    </w:pPr>
    <w:rPr>
      <w:rFonts w:ascii="Times New Roman" w:hAnsi="Times New Roman"/>
      <w:b/>
      <w:bCs/>
      <w:color w:val="auto"/>
    </w:rPr>
  </w:style>
  <w:style w:type="paragraph" w:customStyle="1" w:styleId="Zkladntext21">
    <w:name w:val="Základní text 21"/>
    <w:basedOn w:val="Normln"/>
    <w:rsid w:val="000D1101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8931"/>
      </w:tabs>
      <w:spacing w:before="120" w:line="240" w:lineRule="auto"/>
      <w:jc w:val="left"/>
    </w:pPr>
    <w:rPr>
      <w:rFonts w:ascii="Arial" w:hAnsi="Arial"/>
      <w:color w:val="auto"/>
      <w:sz w:val="22"/>
    </w:rPr>
  </w:style>
  <w:style w:type="character" w:customStyle="1" w:styleId="data1">
    <w:name w:val="data1"/>
    <w:basedOn w:val="Standardnpsmoodstavce"/>
    <w:rsid w:val="00916229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E5DB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/>
      <w:color w:val="000000"/>
    </w:rPr>
  </w:style>
  <w:style w:type="paragraph" w:styleId="Nadpis1">
    <w:name w:val="heading 1"/>
    <w:aliases w:val="Název části"/>
    <w:basedOn w:val="Normln"/>
    <w:next w:val="Normln"/>
    <w:qFormat/>
    <w:rsid w:val="006E5DB0"/>
    <w:pPr>
      <w:numPr>
        <w:numId w:val="2"/>
      </w:numPr>
      <w:tabs>
        <w:tab w:val="clear" w:pos="1588"/>
        <w:tab w:val="left" w:pos="851"/>
      </w:tabs>
      <w:spacing w:before="360" w:after="240"/>
      <w:jc w:val="left"/>
      <w:outlineLvl w:val="0"/>
    </w:pPr>
    <w:rPr>
      <w:rFonts w:ascii="CD Fedra Medium" w:hAnsi="CD Fedra Medium"/>
      <w:sz w:val="32"/>
      <w:szCs w:val="32"/>
    </w:rPr>
  </w:style>
  <w:style w:type="paragraph" w:styleId="Nadpis2">
    <w:name w:val="heading 2"/>
    <w:basedOn w:val="Normln"/>
    <w:next w:val="Normln"/>
    <w:qFormat/>
    <w:rsid w:val="006E5DB0"/>
    <w:pPr>
      <w:keepNext/>
      <w:numPr>
        <w:ilvl w:val="1"/>
        <w:numId w:val="2"/>
      </w:numPr>
      <w:tabs>
        <w:tab w:val="clear" w:pos="1588"/>
        <w:tab w:val="left" w:pos="851"/>
      </w:tabs>
      <w:spacing w:before="240" w:after="120" w:line="240" w:lineRule="auto"/>
      <w:jc w:val="left"/>
      <w:outlineLvl w:val="1"/>
    </w:pPr>
    <w:rPr>
      <w:rFonts w:ascii="CD Fedra Medium" w:hAnsi="CD Fedra Medium"/>
      <w:sz w:val="28"/>
    </w:rPr>
  </w:style>
  <w:style w:type="paragraph" w:styleId="Nadpis3">
    <w:name w:val="heading 3"/>
    <w:aliases w:val="Nadpis 3 Název oddílu"/>
    <w:basedOn w:val="Normln"/>
    <w:next w:val="Normln"/>
    <w:qFormat/>
    <w:rsid w:val="006E5DB0"/>
    <w:pPr>
      <w:keepNext/>
      <w:numPr>
        <w:ilvl w:val="2"/>
        <w:numId w:val="2"/>
      </w:numPr>
      <w:tabs>
        <w:tab w:val="clear" w:pos="1588"/>
        <w:tab w:val="left" w:pos="1134"/>
      </w:tabs>
      <w:spacing w:before="180" w:after="60" w:line="240" w:lineRule="auto"/>
      <w:jc w:val="left"/>
      <w:outlineLvl w:val="2"/>
    </w:pPr>
    <w:rPr>
      <w:rFonts w:ascii="CD Fedra Medium" w:hAnsi="CD Fedra Medium"/>
      <w:sz w:val="24"/>
    </w:rPr>
  </w:style>
  <w:style w:type="paragraph" w:styleId="Nadpis4">
    <w:name w:val="heading 4"/>
    <w:aliases w:val="Oddíl"/>
    <w:basedOn w:val="Normln"/>
    <w:next w:val="Normln"/>
    <w:link w:val="Nadpis4Char"/>
    <w:uiPriority w:val="9"/>
    <w:qFormat/>
    <w:rsid w:val="006E5DB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5DB0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480" w:lineRule="atLeast"/>
      <w:outlineLvl w:val="4"/>
    </w:pPr>
    <w:rPr>
      <w:rFonts w:ascii="Arial" w:hAnsi="Arial" w:cs="Arial"/>
      <w:b/>
      <w:bCs/>
      <w:color w:val="auto"/>
      <w:sz w:val="32"/>
      <w:szCs w:val="32"/>
    </w:rPr>
  </w:style>
  <w:style w:type="paragraph" w:styleId="Nadpis6">
    <w:name w:val="heading 6"/>
    <w:basedOn w:val="Normln"/>
    <w:next w:val="Normln"/>
    <w:qFormat/>
    <w:rsid w:val="006E5DB0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num" w:pos="0"/>
        <w:tab w:val="left" w:pos="142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uppressAutoHyphens/>
      <w:spacing w:after="120" w:line="240" w:lineRule="auto"/>
      <w:outlineLvl w:val="5"/>
    </w:pPr>
    <w:rPr>
      <w:rFonts w:ascii="Arial" w:hAnsi="Arial" w:cs="Arial"/>
      <w:b/>
      <w:bCs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Oddíl Char"/>
    <w:link w:val="Nadpis4"/>
    <w:uiPriority w:val="9"/>
    <w:rsid w:val="006E5DB0"/>
    <w:rPr>
      <w:rFonts w:ascii="Calibri" w:hAnsi="Calibri"/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6E5DB0"/>
    <w:pPr>
      <w:tabs>
        <w:tab w:val="center" w:pos="4536"/>
        <w:tab w:val="right" w:pos="9072"/>
      </w:tabs>
      <w:spacing w:line="260" w:lineRule="exact"/>
      <w:jc w:val="right"/>
    </w:pPr>
    <w:rPr>
      <w:b/>
    </w:rPr>
  </w:style>
  <w:style w:type="paragraph" w:styleId="Zpat">
    <w:name w:val="footer"/>
    <w:basedOn w:val="Normln"/>
    <w:link w:val="ZpatChar"/>
    <w:uiPriority w:val="99"/>
    <w:rsid w:val="006E5DB0"/>
    <w:pPr>
      <w:tabs>
        <w:tab w:val="clear" w:pos="1588"/>
        <w:tab w:val="clear" w:pos="4394"/>
        <w:tab w:val="clear" w:pos="5954"/>
        <w:tab w:val="clear" w:pos="8278"/>
      </w:tabs>
      <w:spacing w:line="200" w:lineRule="atLeast"/>
      <w:jc w:val="left"/>
    </w:pPr>
    <w:rPr>
      <w:sz w:val="14"/>
    </w:rPr>
  </w:style>
  <w:style w:type="paragraph" w:styleId="Textbubliny">
    <w:name w:val="Balloon Text"/>
    <w:basedOn w:val="Normln"/>
    <w:semiHidden/>
    <w:rsid w:val="006E5DB0"/>
    <w:rPr>
      <w:rFonts w:ascii="Tahoma" w:hAnsi="Tahoma" w:cs="Tahoma"/>
      <w:sz w:val="16"/>
      <w:szCs w:val="16"/>
    </w:rPr>
  </w:style>
  <w:style w:type="paragraph" w:customStyle="1" w:styleId="Jblslovelk">
    <w:name w:val="ČJ bílé číslo velké"/>
    <w:basedOn w:val="Normln"/>
    <w:rsid w:val="006E5DB0"/>
    <w:pPr>
      <w:spacing w:before="100" w:line="360" w:lineRule="auto"/>
      <w:ind w:left="284" w:right="-68"/>
      <w:jc w:val="left"/>
    </w:pPr>
    <w:rPr>
      <w:b/>
      <w:color w:val="FFFFFF"/>
      <w:sz w:val="40"/>
      <w:szCs w:val="40"/>
    </w:rPr>
  </w:style>
  <w:style w:type="paragraph" w:customStyle="1" w:styleId="hlavikatabobsah">
    <w:name w:val="hlavička tab.obsah"/>
    <w:basedOn w:val="Normln"/>
    <w:rsid w:val="006E5DB0"/>
    <w:pPr>
      <w:spacing w:before="34" w:line="360" w:lineRule="auto"/>
      <w:ind w:left="-57"/>
      <w:jc w:val="left"/>
    </w:pPr>
    <w:rPr>
      <w:b/>
    </w:rPr>
  </w:style>
  <w:style w:type="paragraph" w:customStyle="1" w:styleId="Jblpopis">
    <w:name w:val="ČJ bílé popis"/>
    <w:basedOn w:val="Normln"/>
    <w:rsid w:val="006E5DB0"/>
    <w:pPr>
      <w:spacing w:before="100" w:line="360" w:lineRule="auto"/>
      <w:ind w:left="-57"/>
      <w:jc w:val="left"/>
    </w:pPr>
    <w:rPr>
      <w:rFonts w:cs="Arial"/>
      <w:color w:val="FFFFFF"/>
      <w:sz w:val="14"/>
      <w:szCs w:val="14"/>
    </w:rPr>
  </w:style>
  <w:style w:type="paragraph" w:customStyle="1" w:styleId="Jblslom">
    <w:name w:val="ČJ bílé číslo m"/>
    <w:basedOn w:val="Normln"/>
    <w:rsid w:val="006E5DB0"/>
    <w:pPr>
      <w:spacing w:before="20" w:line="360" w:lineRule="auto"/>
      <w:ind w:right="-57"/>
      <w:jc w:val="left"/>
    </w:pPr>
    <w:rPr>
      <w:rFonts w:ascii="CD Fedra Medium" w:hAnsi="CD Fedra Medium"/>
      <w:color w:val="FFFFFF"/>
    </w:rPr>
  </w:style>
  <w:style w:type="paragraph" w:customStyle="1" w:styleId="Jernpopis">
    <w:name w:val="ČJ černé popis"/>
    <w:basedOn w:val="Normln"/>
    <w:rsid w:val="006E5DB0"/>
    <w:pPr>
      <w:spacing w:before="100" w:line="360" w:lineRule="auto"/>
      <w:ind w:left="-57"/>
      <w:jc w:val="left"/>
    </w:pPr>
    <w:rPr>
      <w:sz w:val="14"/>
      <w:szCs w:val="14"/>
    </w:rPr>
  </w:style>
  <w:style w:type="paragraph" w:customStyle="1" w:styleId="Jernslom">
    <w:name w:val="ČJ černé číslo m"/>
    <w:basedOn w:val="Jblslom"/>
    <w:rsid w:val="006E5DB0"/>
    <w:pPr>
      <w:spacing w:line="240" w:lineRule="auto"/>
    </w:pPr>
    <w:rPr>
      <w:color w:val="auto"/>
    </w:rPr>
  </w:style>
  <w:style w:type="paragraph" w:styleId="Obsah3">
    <w:name w:val="toc 3"/>
    <w:basedOn w:val="Normln"/>
    <w:next w:val="Normln"/>
    <w:autoRedefine/>
    <w:uiPriority w:val="39"/>
    <w:unhideWhenUsed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1320"/>
        <w:tab w:val="right" w:leader="dot" w:pos="9062"/>
      </w:tabs>
      <w:ind w:left="403"/>
      <w:jc w:val="right"/>
    </w:pPr>
  </w:style>
  <w:style w:type="paragraph" w:customStyle="1" w:styleId="normlnsslem">
    <w:name w:val="normální s číslem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4788"/>
      </w:tabs>
    </w:pPr>
  </w:style>
  <w:style w:type="paragraph" w:customStyle="1" w:styleId="Adresa">
    <w:name w:val="Adresa"/>
    <w:basedOn w:val="Normln"/>
    <w:rsid w:val="006E5DB0"/>
    <w:pPr>
      <w:framePr w:w="4519" w:h="1752" w:hRule="exact" w:wrap="around" w:vAnchor="page" w:hAnchor="page" w:x="5841" w:y="3142" w:anchorLock="1"/>
      <w:shd w:val="solid" w:color="FFFFFF" w:fill="FFFFFF"/>
    </w:pPr>
  </w:style>
  <w:style w:type="character" w:styleId="slostrnky">
    <w:name w:val="page number"/>
    <w:basedOn w:val="Standardnpsmoodstavce"/>
    <w:rsid w:val="006E5DB0"/>
  </w:style>
  <w:style w:type="paragraph" w:customStyle="1" w:styleId="Jblslo">
    <w:name w:val="ČJ bílé číslo"/>
    <w:basedOn w:val="Normln"/>
    <w:rsid w:val="006E5DB0"/>
    <w:pPr>
      <w:spacing w:line="240" w:lineRule="auto"/>
    </w:pPr>
    <w:rPr>
      <w:rFonts w:cs="Arial"/>
      <w:b/>
      <w:color w:val="FFFFFF"/>
    </w:rPr>
  </w:style>
  <w:style w:type="paragraph" w:customStyle="1" w:styleId="Hlaviky-popis">
    <w:name w:val="Hlavičky - popis"/>
    <w:basedOn w:val="Normln"/>
    <w:rsid w:val="006E5DB0"/>
    <w:pPr>
      <w:spacing w:line="240" w:lineRule="auto"/>
      <w:jc w:val="left"/>
    </w:pPr>
    <w:rPr>
      <w:sz w:val="14"/>
    </w:rPr>
  </w:style>
  <w:style w:type="paragraph" w:customStyle="1" w:styleId="Hlavikyobsah">
    <w:name w:val="Hlavičky obsah"/>
    <w:basedOn w:val="Normln"/>
    <w:rsid w:val="006E5DB0"/>
    <w:pPr>
      <w:spacing w:line="240" w:lineRule="auto"/>
    </w:pPr>
    <w:rPr>
      <w:b/>
    </w:rPr>
  </w:style>
  <w:style w:type="table" w:styleId="Mkatabulky">
    <w:name w:val="Table Grid"/>
    <w:basedOn w:val="Normlntabulka"/>
    <w:rsid w:val="006E5DB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plohy">
    <w:name w:val="Název přílohy"/>
    <w:rsid w:val="006E5DB0"/>
    <w:rPr>
      <w:b/>
    </w:rPr>
  </w:style>
  <w:style w:type="paragraph" w:customStyle="1" w:styleId="normlntabvlevo">
    <w:name w:val="normální tab.vlevo"/>
    <w:basedOn w:val="Normln"/>
    <w:rsid w:val="006E5DB0"/>
    <w:pPr>
      <w:jc w:val="left"/>
    </w:pPr>
  </w:style>
  <w:style w:type="paragraph" w:styleId="Podpis">
    <w:name w:val="Signature"/>
    <w:basedOn w:val="Normln"/>
    <w:next w:val="Normln"/>
    <w:link w:val="PodpisChar"/>
    <w:rsid w:val="006E5DB0"/>
    <w:pPr>
      <w:spacing w:line="320" w:lineRule="atLeast"/>
      <w:jc w:val="left"/>
    </w:pPr>
    <w:rPr>
      <w:b/>
    </w:rPr>
  </w:style>
  <w:style w:type="character" w:customStyle="1" w:styleId="PodpisChar">
    <w:name w:val="Podpis Char"/>
    <w:link w:val="Podpis"/>
    <w:rsid w:val="006E5DB0"/>
    <w:rPr>
      <w:rFonts w:ascii="CD Fedra Book" w:hAnsi="CD Fedra Book"/>
      <w:b/>
      <w:color w:val="000000"/>
    </w:rPr>
  </w:style>
  <w:style w:type="paragraph" w:customStyle="1" w:styleId="Podpis-funkce">
    <w:name w:val="Podpis - funkce"/>
    <w:basedOn w:val="Normln"/>
    <w:next w:val="Normln"/>
    <w:rsid w:val="006E5DB0"/>
    <w:pPr>
      <w:spacing w:line="200" w:lineRule="atLeast"/>
    </w:pPr>
    <w:rPr>
      <w:sz w:val="14"/>
      <w:szCs w:val="14"/>
    </w:rPr>
  </w:style>
  <w:style w:type="paragraph" w:customStyle="1" w:styleId="podpisvt">
    <w:name w:val="podpis větší"/>
    <w:basedOn w:val="Podpis-funkce"/>
    <w:next w:val="Normln"/>
    <w:rsid w:val="006E5DB0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Ploha">
    <w:name w:val="Příloha"/>
    <w:basedOn w:val="Normln"/>
    <w:rsid w:val="006E5DB0"/>
    <w:rPr>
      <w:rFonts w:ascii="CD Fedra Medium" w:hAnsi="CD Fedra Medium"/>
    </w:rPr>
  </w:style>
  <w:style w:type="character" w:customStyle="1" w:styleId="Strana">
    <w:name w:val="Strana"/>
    <w:basedOn w:val="Standardnpsmoodstavce"/>
    <w:rsid w:val="006E5DB0"/>
  </w:style>
  <w:style w:type="paragraph" w:customStyle="1" w:styleId="TextDopisu">
    <w:name w:val="TextDopisu"/>
    <w:basedOn w:val="Normln"/>
    <w:rsid w:val="006E5DB0"/>
    <w:pPr>
      <w:ind w:firstLine="567"/>
    </w:pPr>
  </w:style>
  <w:style w:type="paragraph" w:customStyle="1" w:styleId="typanzev">
    <w:name w:val="typ a název"/>
    <w:basedOn w:val="Normln"/>
    <w:rsid w:val="006E5DB0"/>
    <w:pPr>
      <w:spacing w:before="100" w:after="200" w:line="1080" w:lineRule="auto"/>
      <w:ind w:left="-57" w:right="-28"/>
      <w:jc w:val="left"/>
    </w:pPr>
    <w:rPr>
      <w:sz w:val="14"/>
      <w:szCs w:val="14"/>
    </w:rPr>
  </w:style>
  <w:style w:type="paragraph" w:customStyle="1" w:styleId="Vc">
    <w:name w:val="Věc"/>
    <w:basedOn w:val="Normln"/>
    <w:rsid w:val="006E5DB0"/>
    <w:pPr>
      <w:ind w:left="1588" w:hanging="1588"/>
      <w:jc w:val="left"/>
    </w:pPr>
    <w:rPr>
      <w:b/>
    </w:rPr>
  </w:style>
  <w:style w:type="character" w:styleId="Hypertextovodkaz">
    <w:name w:val="Hyperlink"/>
    <w:uiPriority w:val="99"/>
    <w:unhideWhenUsed/>
    <w:rsid w:val="006E5DB0"/>
    <w:rPr>
      <w:color w:val="0000FF"/>
      <w:u w:val="single"/>
    </w:rPr>
  </w:style>
  <w:style w:type="paragraph" w:customStyle="1" w:styleId="Nadpishlavn">
    <w:name w:val="Nadpis hlavní"/>
    <w:basedOn w:val="Normln"/>
    <w:next w:val="Normln"/>
    <w:qFormat/>
    <w:rsid w:val="006E5DB0"/>
    <w:pPr>
      <w:framePr w:hSpace="142" w:wrap="around" w:vAnchor="text" w:hAnchor="text" w:y="1"/>
      <w:suppressOverlap/>
    </w:pPr>
    <w:rPr>
      <w:rFonts w:ascii="CD Fedra Medium" w:hAnsi="CD Fedra Medium"/>
      <w:sz w:val="40"/>
    </w:rPr>
  </w:style>
  <w:style w:type="paragraph" w:styleId="Nadpisobsahu">
    <w:name w:val="TOC Heading"/>
    <w:basedOn w:val="Nadpis1"/>
    <w:next w:val="Normln"/>
    <w:uiPriority w:val="39"/>
    <w:qFormat/>
    <w:rsid w:val="006E5DB0"/>
    <w:pPr>
      <w:keepNext/>
      <w:keepLines/>
      <w:numPr>
        <w:numId w:val="0"/>
      </w:numPr>
      <w:tabs>
        <w:tab w:val="clear" w:pos="851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660"/>
        <w:tab w:val="right" w:leader="dot" w:pos="9062"/>
      </w:tabs>
      <w:jc w:val="left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880"/>
        <w:tab w:val="right" w:leader="dot" w:pos="9062"/>
      </w:tabs>
      <w:ind w:left="198"/>
      <w:jc w:val="right"/>
    </w:pPr>
  </w:style>
  <w:style w:type="paragraph" w:customStyle="1" w:styleId="Odrky">
    <w:name w:val="Odrážky"/>
    <w:basedOn w:val="Normln"/>
    <w:qFormat/>
    <w:rsid w:val="006E5DB0"/>
    <w:pPr>
      <w:numPr>
        <w:numId w:val="1"/>
      </w:numPr>
      <w:tabs>
        <w:tab w:val="clear" w:pos="1588"/>
        <w:tab w:val="left" w:pos="426"/>
      </w:tabs>
    </w:pPr>
  </w:style>
  <w:style w:type="paragraph" w:customStyle="1" w:styleId="Podnadpishlavn">
    <w:name w:val="Podnadpis hlavní"/>
    <w:basedOn w:val="Normln"/>
    <w:qFormat/>
    <w:rsid w:val="006E5DB0"/>
    <w:pPr>
      <w:framePr w:hSpace="142" w:wrap="around" w:vAnchor="text" w:hAnchor="text" w:y="1"/>
      <w:spacing w:line="240" w:lineRule="auto"/>
      <w:suppressOverlap/>
    </w:pPr>
    <w:rPr>
      <w:rFonts w:ascii="CD Fedra Medium" w:hAnsi="CD Fedra Medium"/>
      <w:sz w:val="32"/>
    </w:rPr>
  </w:style>
  <w:style w:type="paragraph" w:styleId="Zkladntext">
    <w:name w:val="Body Text"/>
    <w:basedOn w:val="Normln"/>
    <w:link w:val="ZkladntextChar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6E5DB0"/>
    <w:rPr>
      <w:sz w:val="24"/>
      <w:szCs w:val="24"/>
    </w:rPr>
  </w:style>
  <w:style w:type="paragraph" w:customStyle="1" w:styleId="st">
    <w:name w:val="Čás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Kapitola">
    <w:name w:val="Kapitola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boda">
    <w:name w:val="bod a)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oddl">
    <w:name w:val="oddíl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caps/>
      <w:color w:val="auto"/>
      <w:sz w:val="22"/>
      <w:szCs w:val="22"/>
    </w:rPr>
  </w:style>
  <w:style w:type="paragraph" w:customStyle="1" w:styleId="odrka">
    <w:name w:val="odrážka=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170" w:hanging="170"/>
    </w:pPr>
    <w:rPr>
      <w:rFonts w:ascii="Arial" w:hAnsi="Arial" w:cs="Arial"/>
      <w:color w:val="auto"/>
      <w:sz w:val="22"/>
      <w:szCs w:val="22"/>
    </w:rPr>
  </w:style>
  <w:style w:type="paragraph" w:styleId="Obsah4">
    <w:name w:val="toc 4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660"/>
    </w:pPr>
    <w:rPr>
      <w:rFonts w:ascii="Arial" w:hAnsi="Arial" w:cs="Arial"/>
      <w:color w:val="auto"/>
      <w:sz w:val="22"/>
      <w:szCs w:val="22"/>
    </w:rPr>
  </w:style>
  <w:style w:type="paragraph" w:styleId="Obsah5">
    <w:name w:val="toc 5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880"/>
    </w:pPr>
    <w:rPr>
      <w:rFonts w:ascii="Arial" w:hAnsi="Arial" w:cs="Arial"/>
      <w:color w:val="auto"/>
      <w:sz w:val="22"/>
      <w:szCs w:val="22"/>
    </w:rPr>
  </w:style>
  <w:style w:type="paragraph" w:styleId="Obsah6">
    <w:name w:val="toc 6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100"/>
    </w:pPr>
    <w:rPr>
      <w:rFonts w:ascii="Arial" w:hAnsi="Arial" w:cs="Arial"/>
      <w:color w:val="auto"/>
      <w:sz w:val="22"/>
      <w:szCs w:val="22"/>
    </w:rPr>
  </w:style>
  <w:style w:type="paragraph" w:styleId="Obsah7">
    <w:name w:val="toc 7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320"/>
    </w:pPr>
    <w:rPr>
      <w:rFonts w:ascii="Arial" w:hAnsi="Arial" w:cs="Arial"/>
      <w:color w:val="auto"/>
      <w:sz w:val="22"/>
      <w:szCs w:val="22"/>
    </w:rPr>
  </w:style>
  <w:style w:type="paragraph" w:styleId="Obsah8">
    <w:name w:val="toc 8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540"/>
    </w:pPr>
    <w:rPr>
      <w:rFonts w:ascii="Arial" w:hAnsi="Arial" w:cs="Arial"/>
      <w:color w:val="auto"/>
      <w:sz w:val="22"/>
      <w:szCs w:val="22"/>
    </w:rPr>
  </w:style>
  <w:style w:type="paragraph" w:styleId="Obsah9">
    <w:name w:val="toc 9"/>
    <w:basedOn w:val="Normln"/>
    <w:next w:val="Normln"/>
    <w:autoRedefine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760"/>
    </w:pPr>
    <w:rPr>
      <w:rFonts w:ascii="Arial" w:hAnsi="Arial" w:cs="Arial"/>
      <w:color w:val="auto"/>
      <w:sz w:val="22"/>
      <w:szCs w:val="22"/>
    </w:rPr>
  </w:style>
  <w:style w:type="paragraph" w:styleId="Seznam">
    <w:name w:val="Lis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odrkakulika">
    <w:name w:val="odrážkakulička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Podnadpis">
    <w:name w:val="Podnadpis"/>
    <w:rsid w:val="006E5D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styleId="Zkladntextodsazen">
    <w:name w:val="Body Text Inden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60"/>
    </w:pPr>
    <w:rPr>
      <w:rFonts w:ascii="Arial" w:hAnsi="Arial" w:cs="Arial"/>
      <w:color w:val="auto"/>
      <w:sz w:val="22"/>
      <w:szCs w:val="22"/>
    </w:rPr>
  </w:style>
  <w:style w:type="paragraph" w:styleId="Zkladntextodsazen2">
    <w:name w:val="Body Text Indent 2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/>
    </w:pPr>
    <w:rPr>
      <w:rFonts w:ascii="Arial" w:hAnsi="Arial" w:cs="Arial"/>
      <w:color w:val="auto"/>
      <w:sz w:val="22"/>
      <w:szCs w:val="22"/>
    </w:rPr>
  </w:style>
  <w:style w:type="paragraph" w:styleId="Zkladntextodsazen3">
    <w:name w:val="Body Text Indent 3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"/>
    </w:pPr>
    <w:rPr>
      <w:rFonts w:ascii="Arial" w:hAnsi="Arial" w:cs="Arial"/>
      <w:color w:val="auto"/>
      <w:sz w:val="22"/>
      <w:szCs w:val="22"/>
    </w:rPr>
  </w:style>
  <w:style w:type="paragraph" w:customStyle="1" w:styleId="BodyText21">
    <w:name w:val="Body Text 21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before="120" w:line="240" w:lineRule="atLeast"/>
      <w:ind w:left="709" w:hanging="425"/>
    </w:pPr>
    <w:rPr>
      <w:rFonts w:ascii="Times New Roman" w:hAnsi="Times New Roman"/>
      <w:color w:val="auto"/>
      <w:sz w:val="22"/>
    </w:rPr>
  </w:style>
  <w:style w:type="paragraph" w:customStyle="1" w:styleId="Est">
    <w:name w:val="Eást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/>
      <w:b/>
      <w:color w:val="auto"/>
      <w:sz w:val="32"/>
    </w:rPr>
  </w:style>
  <w:style w:type="character" w:styleId="Sledovanodkaz">
    <w:name w:val="FollowedHyperlink"/>
    <w:rsid w:val="006E5DB0"/>
    <w:rPr>
      <w:color w:val="800080"/>
      <w:u w:val="single"/>
    </w:rPr>
  </w:style>
  <w:style w:type="paragraph" w:styleId="Textpoznpodarou">
    <w:name w:val="footnote text"/>
    <w:basedOn w:val="Normln"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Textkomente">
    <w:name w:val="annotation text"/>
    <w:basedOn w:val="Normln"/>
    <w:semiHidden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Pedmtkomente">
    <w:name w:val="annotation subject"/>
    <w:basedOn w:val="Textkomente"/>
    <w:next w:val="Textkomente"/>
    <w:semiHidden/>
    <w:rsid w:val="006E5DB0"/>
    <w:rPr>
      <w:b/>
      <w:bCs/>
    </w:rPr>
  </w:style>
  <w:style w:type="paragraph" w:customStyle="1" w:styleId="Styl1">
    <w:name w:val="Styl1"/>
    <w:basedOn w:val="Nadpis1"/>
    <w:next w:val="Nadpis1"/>
    <w:rsid w:val="006E5DB0"/>
    <w:pPr>
      <w:keepNext/>
      <w:framePr w:hSpace="142" w:wrap="auto" w:vAnchor="text" w:hAnchor="text" w:y="1"/>
      <w:numPr>
        <w:numId w:val="0"/>
      </w:numPr>
      <w:tabs>
        <w:tab w:val="clear" w:pos="4394"/>
        <w:tab w:val="clear" w:pos="5954"/>
        <w:tab w:val="clear" w:pos="8278"/>
        <w:tab w:val="clear" w:pos="9923"/>
      </w:tabs>
      <w:spacing w:before="240" w:after="60" w:line="480" w:lineRule="auto"/>
      <w:jc w:val="center"/>
    </w:pPr>
    <w:rPr>
      <w:rFonts w:ascii="Arial" w:hAnsi="Arial" w:cs="Arial"/>
      <w:b/>
      <w:bCs/>
      <w:caps/>
      <w:color w:val="auto"/>
      <w:spacing w:val="30"/>
      <w:kern w:val="28"/>
      <w:sz w:val="28"/>
      <w:szCs w:val="28"/>
    </w:rPr>
  </w:style>
  <w:style w:type="paragraph" w:customStyle="1" w:styleId="BodyTextIndent21">
    <w:name w:val="Body Text Indent 21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Zkladntextodsazen31">
    <w:name w:val="Základní text odsazený 31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284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">
    <w:name w:val="WW-Body Text 2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i/>
      <w:color w:val="auto"/>
      <w:kern w:val="1"/>
      <w:sz w:val="22"/>
      <w:szCs w:val="24"/>
    </w:rPr>
  </w:style>
  <w:style w:type="paragraph" w:customStyle="1" w:styleId="NormlnIMP">
    <w:name w:val="Normální_IMP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28" w:lineRule="auto"/>
      <w:jc w:val="left"/>
      <w:textAlignment w:val="auto"/>
    </w:pPr>
    <w:rPr>
      <w:rFonts w:ascii="Times New Roman" w:hAnsi="Times New Roman" w:cs="Arial"/>
      <w:color w:val="auto"/>
      <w:lang w:eastAsia="ar-SA"/>
    </w:rPr>
  </w:style>
  <w:style w:type="paragraph" w:customStyle="1" w:styleId="WW-BodyText212">
    <w:name w:val="WW-Body Text 212"/>
    <w:basedOn w:val="Normln"/>
    <w:rsid w:val="006E5DB0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1">
    <w:name w:val="WW-Body Text 21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a">
    <w:basedOn w:val="Normln"/>
    <w:next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paragraph" w:customStyle="1" w:styleId="CharCharCharCharChar">
    <w:name w:val="Char Char Char Char Char"/>
    <w:basedOn w:val="Normln"/>
    <w:rsid w:val="006E5DB0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color w:val="auto"/>
      <w:lang w:val="en-US" w:eastAsia="en-US"/>
    </w:rPr>
  </w:style>
  <w:style w:type="character" w:styleId="Odkaznakoment">
    <w:name w:val="annotation reference"/>
    <w:semiHidden/>
    <w:rsid w:val="006E5DB0"/>
    <w:rPr>
      <w:sz w:val="16"/>
      <w:szCs w:val="16"/>
    </w:rPr>
  </w:style>
  <w:style w:type="paragraph" w:customStyle="1" w:styleId="Default">
    <w:name w:val="Default"/>
    <w:rsid w:val="006E5D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ozloendokumentu1">
    <w:name w:val="Rozložení dokumentu1"/>
    <w:basedOn w:val="Normln"/>
    <w:semiHidden/>
    <w:rsid w:val="006E5DB0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Standardnpsmoodstavce"/>
    <w:rsid w:val="008D0A24"/>
  </w:style>
  <w:style w:type="character" w:customStyle="1" w:styleId="apple-converted-space">
    <w:name w:val="apple-converted-space"/>
    <w:basedOn w:val="Standardnpsmoodstavce"/>
    <w:rsid w:val="008D0A24"/>
  </w:style>
  <w:style w:type="paragraph" w:customStyle="1" w:styleId="CharChar1">
    <w:name w:val="Char Char1"/>
    <w:basedOn w:val="Normln"/>
    <w:next w:val="Normln"/>
    <w:rsid w:val="00534683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character" w:customStyle="1" w:styleId="ZpatChar">
    <w:name w:val="Zápatí Char"/>
    <w:link w:val="Zpat"/>
    <w:uiPriority w:val="99"/>
    <w:rsid w:val="00133F0B"/>
    <w:rPr>
      <w:rFonts w:ascii="CD Fedra Book" w:hAnsi="CD Fedra Book"/>
      <w:color w:val="000000"/>
      <w:sz w:val="14"/>
    </w:rPr>
  </w:style>
  <w:style w:type="character" w:customStyle="1" w:styleId="ZhlavChar">
    <w:name w:val="Záhlaví Char"/>
    <w:link w:val="Zhlav"/>
    <w:uiPriority w:val="99"/>
    <w:rsid w:val="005F27FF"/>
    <w:rPr>
      <w:rFonts w:ascii="CD Fedra Book" w:hAnsi="CD Fedra Book" w:cs="Arial"/>
      <w:b/>
      <w:color w:val="000000"/>
    </w:rPr>
  </w:style>
  <w:style w:type="paragraph" w:customStyle="1" w:styleId="Nadpis40">
    <w:name w:val="Nadpis 4~0"/>
    <w:basedOn w:val="Normln"/>
    <w:next w:val="Normln"/>
    <w:rsid w:val="0033106F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djustRightInd/>
      <w:spacing w:before="120" w:line="240" w:lineRule="auto"/>
      <w:ind w:left="284" w:hanging="284"/>
      <w:jc w:val="center"/>
      <w:textAlignment w:val="auto"/>
    </w:pPr>
    <w:rPr>
      <w:rFonts w:ascii="Times New Roman" w:hAnsi="Times New Roman"/>
      <w:b/>
      <w:bCs/>
      <w:color w:val="auto"/>
    </w:rPr>
  </w:style>
  <w:style w:type="paragraph" w:customStyle="1" w:styleId="Zkladntext21">
    <w:name w:val="Základní text 21"/>
    <w:basedOn w:val="Normln"/>
    <w:rsid w:val="000D1101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8931"/>
      </w:tabs>
      <w:spacing w:before="120" w:line="240" w:lineRule="auto"/>
      <w:jc w:val="left"/>
    </w:pPr>
    <w:rPr>
      <w:rFonts w:ascii="Arial" w:hAnsi="Arial"/>
      <w:color w:val="auto"/>
      <w:sz w:val="22"/>
    </w:rPr>
  </w:style>
  <w:style w:type="character" w:customStyle="1" w:styleId="data1">
    <w:name w:val="data1"/>
    <w:basedOn w:val="Standardnpsmoodstavce"/>
    <w:rsid w:val="00916229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fiedler\LOCALS~1\Temp\notes782185\2010Tisk_Sm&#283;rni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2010Tisk_Směrnice</Template>
  <TotalTime>2</TotalTime>
  <Pages>9</Pages>
  <Words>4358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název dokumentu</vt:lpstr>
    </vt:vector>
  </TitlesOfParts>
  <Company>ČD</Company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název dokumentu</dc:title>
  <dc:creator>Klabík Petr, Ing.</dc:creator>
  <cp:lastModifiedBy>Herinek Miroslav, Ing. et Ing.</cp:lastModifiedBy>
  <cp:revision>3</cp:revision>
  <cp:lastPrinted>2014-01-17T08:39:00Z</cp:lastPrinted>
  <dcterms:created xsi:type="dcterms:W3CDTF">2020-01-31T10:03:00Z</dcterms:created>
  <dcterms:modified xsi:type="dcterms:W3CDTF">2020-01-31T10:05:00Z</dcterms:modified>
</cp:coreProperties>
</file>