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after="100"/>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10"/>
        <w:keepNext/>
        <w:keepLines/>
        <w:widowControl w:val="0"/>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br/>
        <w:t>„11/349 Otín - most ev. č. 349-003“</w:t>
      </w:r>
      <w:bookmarkEnd w:id="2"/>
      <w:bookmarkEnd w:id="3"/>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 45/2019/PD/D2/VZMR/ZR/sl</w:t>
      </w:r>
    </w:p>
    <w:p>
      <w:pPr>
        <w:pStyle w:val="Style16"/>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18"/>
        <w:keepNext/>
        <w:keepLines/>
        <w:widowControl w:val="0"/>
        <w:shd w:val="clear" w:color="auto" w:fill="auto"/>
        <w:bidi w:val="0"/>
        <w:spacing w:before="0" w:line="233"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875665</wp:posOffset>
                </wp:positionH>
                <wp:positionV relativeFrom="paragraph">
                  <wp:posOffset>431800</wp:posOffset>
                </wp:positionV>
                <wp:extent cx="5647690" cy="527050"/>
                <wp:wrapTopAndBottom/>
                <wp:docPr id="1" name="Shape 1"/>
                <a:graphic xmlns:a="http://schemas.openxmlformats.org/drawingml/2006/main">
                  <a:graphicData uri="http://schemas.microsoft.com/office/word/2010/wordprocessingShape">
                    <wps:wsp>
                      <wps:cNvSpPr txBox="1"/>
                      <wps:spPr>
                        <a:xfrm>
                          <a:ext cx="5647690" cy="527050"/>
                        </a:xfrm>
                        <a:prstGeom prst="rect"/>
                        <a:noFill/>
                      </wps:spPr>
                      <wps:txbx>
                        <w:txbxContent>
                          <w:tbl>
                            <w:tblPr>
                              <w:tblOverlap w:val="never"/>
                              <w:jc w:val="left"/>
                              <w:tblLayout w:type="fixed"/>
                            </w:tblPr>
                            <w:tblGrid>
                              <w:gridCol w:w="1675"/>
                              <w:gridCol w:w="7219"/>
                            </w:tblGrid>
                            <w:tr>
                              <w:trPr>
                                <w:tblHeade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950000000000003pt;margin-top:34.pt;width:444.69999999999999pt;height:41.5pt;z-index:-125829375;mso-wrap-distance-left:9.pt;mso-wrap-distance-right:9.pt;mso-position-horizontal-relative:page" filled="f" stroked="f">
                <v:textbox inset="0,0,0,0">
                  <w:txbxContent>
                    <w:tbl>
                      <w:tblPr>
                        <w:tblOverlap w:val="never"/>
                        <w:jc w:val="left"/>
                        <w:tblLayout w:type="fixed"/>
                      </w:tblPr>
                      <w:tblGrid>
                        <w:gridCol w:w="1675"/>
                        <w:gridCol w:w="7219"/>
                      </w:tblGrid>
                      <w:tr>
                        <w:trPr>
                          <w:tblHeade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tc>
                      </w:tr>
                      <w:tr>
                        <w:trPr>
                          <w:trHeight w:val="25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shd w:val="clear" w:color="auto" w:fill="auto"/>
                                <w:lang w:val="cs-CZ" w:eastAsia="cs-CZ" w:bidi="cs-CZ"/>
                              </w:rPr>
                              <w:t>Kosovská 1122/16, 586 01 Jihlava</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xbxContent>
                </v:textbox>
                <w10:wrap type="topAndBottom" anchorx="page"/>
              </v:shape>
            </w:pict>
          </mc:Fallback>
        </mc:AlternateContent>
      </w:r>
      <w:bookmarkStart w:id="4" w:name="bookmark4"/>
      <w:bookmarkStart w:id="5" w:name="bookmark5"/>
      <w:r>
        <w:rPr>
          <w:color w:val="000000"/>
          <w:spacing w:val="0"/>
          <w:w w:val="100"/>
          <w:position w:val="0"/>
          <w:sz w:val="24"/>
          <w:szCs w:val="24"/>
          <w:shd w:val="clear" w:color="auto" w:fill="auto"/>
          <w:lang w:val="cs-CZ" w:eastAsia="cs-CZ" w:bidi="cs-CZ"/>
        </w:rPr>
        <w:t>Článek 1</w:t>
        <w:br/>
        <w:t>Smluvní strany</w:t>
      </w:r>
      <w:bookmarkEnd w:id="4"/>
      <w:bookmarkEnd w:id="5"/>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objednatele ve věcech technických: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p>
      <w:pPr>
        <w:pStyle w:val="Style5"/>
        <w:keepNext w:val="0"/>
        <w:keepLines w:val="0"/>
        <w:widowControl w:val="0"/>
        <w:shd w:val="clear" w:color="auto" w:fill="auto"/>
        <w:tabs>
          <w:tab w:pos="2106" w:val="left"/>
        </w:tabs>
        <w:bidi w:val="0"/>
        <w:spacing w:before="0" w:after="0" w:line="240" w:lineRule="auto"/>
        <w:ind w:left="0" w:right="0" w:firstLine="0"/>
        <w:jc w:val="left"/>
      </w:pPr>
      <w:r>
        <w:drawing>
          <wp:anchor distT="0" distB="0" distL="114300" distR="114300" simplePos="0" relativeHeight="125829380" behindDoc="0" locked="0" layoutInCell="1" allowOverlap="1">
            <wp:simplePos x="0" y="0"/>
            <wp:positionH relativeFrom="page">
              <wp:posOffset>5140325</wp:posOffset>
            </wp:positionH>
            <wp:positionV relativeFrom="paragraph">
              <wp:posOffset>63500</wp:posOffset>
            </wp:positionV>
            <wp:extent cx="1700530" cy="102425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700530" cy="1024255"/>
                    </a:xfrm>
                    <a:prstGeom prst="rect"/>
                  </pic:spPr>
                </pic:pic>
              </a:graphicData>
            </a:graphic>
          </wp:anchor>
        </w:drawing>
      </w:r>
      <w:r>
        <w:rPr>
          <w:color w:val="000000"/>
          <w:spacing w:val="0"/>
          <w:w w:val="100"/>
          <w:position w:val="0"/>
          <w:sz w:val="24"/>
          <w:szCs w:val="24"/>
          <w:shd w:val="clear" w:color="auto" w:fill="auto"/>
          <w:lang w:val="cs-CZ" w:eastAsia="cs-CZ" w:bidi="cs-CZ"/>
        </w:rPr>
        <w:t>IČO:</w:t>
        <w:tab/>
        <w:t>00090450</w:t>
      </w:r>
    </w:p>
    <w:p>
      <w:pPr>
        <w:pStyle w:val="Style5"/>
        <w:keepNext w:val="0"/>
        <w:keepLines w:val="0"/>
        <w:widowControl w:val="0"/>
        <w:shd w:val="clear" w:color="auto" w:fill="auto"/>
        <w:tabs>
          <w:tab w:pos="2106"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tab/>
        <w:t>CZ00090450</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5"/>
        <w:keepNext w:val="0"/>
        <w:keepLines w:val="0"/>
        <w:widowControl w:val="0"/>
        <w:shd w:val="clear" w:color="auto" w:fill="auto"/>
        <w:tabs>
          <w:tab w:pos="2106"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4"/>
          <w:szCs w:val="24"/>
          <w:shd w:val="clear" w:color="auto" w:fill="auto"/>
          <w:lang w:val="cs-CZ" w:eastAsia="cs-CZ" w:bidi="cs-CZ"/>
        </w:rPr>
        <w:t>„Objednatel“)</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i w:val="0"/>
          <w:iCs w:val="0"/>
          <w:color w:val="000000"/>
          <w:spacing w:val="0"/>
          <w:w w:val="100"/>
          <w:position w:val="0"/>
          <w:sz w:val="24"/>
          <w:szCs w:val="24"/>
          <w:shd w:val="clear" w:color="auto" w:fill="auto"/>
          <w:lang w:val="cs-CZ" w:eastAsia="cs-CZ" w:bidi="cs-CZ"/>
        </w:rPr>
        <w:t>a</w:t>
      </w:r>
    </w:p>
    <w:tbl>
      <w:tblPr>
        <w:tblOverlap w:val="never"/>
        <w:jc w:val="left"/>
        <w:tblLayout w:type="fixed"/>
      </w:tblPr>
      <w:tblGrid>
        <w:gridCol w:w="1939"/>
        <w:gridCol w:w="3955"/>
      </w:tblGrid>
      <w:tr>
        <w:trPr>
          <w:trHeight w:val="25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cs-CZ" w:eastAsia="cs-CZ" w:bidi="cs-CZ"/>
              </w:rPr>
              <w:t>Ing. Milan Sedlák</w:t>
            </w:r>
          </w:p>
        </w:tc>
      </w:tr>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cs-CZ" w:eastAsia="cs-CZ" w:bidi="cs-CZ"/>
              </w:rPr>
              <w:t>Na Návsi 18/4, 620 00 Brno - Holásky</w:t>
            </w:r>
          </w:p>
        </w:tc>
      </w:tr>
    </w:tbl>
    <w:p>
      <w:pPr>
        <w:pStyle w:val="Style18"/>
        <w:keepNext/>
        <w:keepLines/>
        <w:widowControl w:val="0"/>
        <w:shd w:val="clear" w:color="auto" w:fill="auto"/>
        <w:tabs>
          <w:tab w:pos="2106" w:val="left"/>
        </w:tabs>
        <w:bidi w:val="0"/>
        <w:spacing w:before="0" w:after="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zastoupený:</w:t>
        <w:tab/>
        <w:t>Ing. Milanem Sedlákem</w:t>
      </w:r>
      <w:bookmarkEnd w:id="6"/>
      <w:bookmarkEnd w:id="7"/>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Živnostenském rejstříku č.j.: MMB/0055815/2012 Osoby pověřené jednat jménem zhotovitele ve věcech smluvních:</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 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bl>
      <w:tblPr>
        <w:tblOverlap w:val="never"/>
        <w:jc w:val="left"/>
        <w:tblLayout w:type="fixed"/>
      </w:tblPr>
      <w:tblGrid>
        <w:gridCol w:w="1939"/>
        <w:gridCol w:w="3950"/>
      </w:tblGrid>
      <w:tr>
        <w:trPr>
          <w:trHeight w:val="33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88134253</w:t>
            </w:r>
          </w:p>
        </w:tc>
      </w:tr>
    </w:tbl>
    <w:p>
      <w:pPr>
        <w:pStyle w:val="Style21"/>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DIČ:</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Telefon:</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E-mail:</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 xml:space="preserve">(dále jen </w:t>
      </w:r>
      <w:r>
        <w:rPr>
          <w:b/>
          <w:bCs/>
          <w:i w:val="0"/>
          <w:iCs w:val="0"/>
          <w:color w:val="000000"/>
          <w:spacing w:val="0"/>
          <w:w w:val="100"/>
          <w:position w:val="0"/>
          <w:sz w:val="24"/>
          <w:szCs w:val="24"/>
          <w:shd w:val="clear" w:color="auto" w:fill="auto"/>
          <w:lang w:val="cs-CZ" w:eastAsia="cs-CZ" w:bidi="cs-CZ"/>
        </w:rPr>
        <w:t>„Zhotovitel“)</w:t>
      </w:r>
    </w:p>
    <w:p>
      <w:pPr>
        <w:widowControl w:val="0"/>
        <w:spacing w:after="479" w:line="1" w:lineRule="exact"/>
      </w:pPr>
    </w:p>
    <w:p>
      <w:pPr>
        <w:pStyle w:val="Style5"/>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4"/>
          <w:szCs w:val="24"/>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4"/>
          <w:szCs w:val="24"/>
          <w:shd w:val="clear" w:color="auto" w:fill="auto"/>
          <w:lang w:val="cs-CZ" w:eastAsia="cs-CZ" w:bidi="cs-CZ"/>
        </w:rPr>
        <w:t xml:space="preserve">Vypracování projektové dokumentace „11/349 Otín - most ev. č. 349- 003“,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shd w:val="clear" w:color="auto" w:fill="auto"/>
          <w:lang w:val="cs-CZ" w:eastAsia="cs-CZ" w:bidi="cs-CZ"/>
        </w:rPr>
        <w:t>Předmět smlouvy</w:t>
      </w:r>
    </w:p>
    <w:p>
      <w:pPr>
        <w:pStyle w:val="Style5"/>
        <w:keepNext w:val="0"/>
        <w:keepLines w:val="0"/>
        <w:widowControl w:val="0"/>
        <w:numPr>
          <w:ilvl w:val="0"/>
          <w:numId w:val="1"/>
        </w:numPr>
        <w:shd w:val="clear" w:color="auto" w:fill="auto"/>
        <w:tabs>
          <w:tab w:pos="538" w:val="left"/>
        </w:tabs>
        <w:bidi w:val="0"/>
        <w:spacing w:before="0" w:after="120" w:line="226" w:lineRule="auto"/>
        <w:ind w:left="560" w:right="0" w:hanging="560"/>
        <w:jc w:val="both"/>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5"/>
        <w:keepNext w:val="0"/>
        <w:keepLines w:val="0"/>
        <w:widowControl w:val="0"/>
        <w:numPr>
          <w:ilvl w:val="0"/>
          <w:numId w:val="3"/>
        </w:numPr>
        <w:shd w:val="clear" w:color="auto" w:fill="auto"/>
        <w:tabs>
          <w:tab w:pos="1129" w:val="left"/>
        </w:tabs>
        <w:bidi w:val="0"/>
        <w:spacing w:before="0" w:after="120" w:line="233" w:lineRule="auto"/>
        <w:ind w:left="1140" w:right="0" w:hanging="560"/>
        <w:jc w:val="both"/>
      </w:pPr>
      <w:r>
        <w:rPr>
          <w:b/>
          <w:bCs/>
          <w:color w:val="000000"/>
          <w:spacing w:val="0"/>
          <w:w w:val="100"/>
          <w:position w:val="0"/>
          <w:sz w:val="24"/>
          <w:szCs w:val="24"/>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5"/>
        <w:keepNext w:val="0"/>
        <w:keepLines w:val="0"/>
        <w:widowControl w:val="0"/>
        <w:numPr>
          <w:ilvl w:val="0"/>
          <w:numId w:val="5"/>
        </w:numPr>
        <w:shd w:val="clear" w:color="auto" w:fill="auto"/>
        <w:tabs>
          <w:tab w:pos="1417" w:val="left"/>
        </w:tabs>
        <w:bidi w:val="0"/>
        <w:spacing w:before="0" w:after="120" w:line="230" w:lineRule="auto"/>
        <w:ind w:left="1420" w:right="0" w:hanging="280"/>
        <w:jc w:val="both"/>
      </w:pPr>
      <w:r>
        <w:rPr>
          <w:color w:val="000000"/>
          <w:spacing w:val="0"/>
          <w:w w:val="100"/>
          <w:position w:val="0"/>
          <w:sz w:val="24"/>
          <w:szCs w:val="24"/>
          <w:shd w:val="clear" w:color="auto" w:fill="auto"/>
          <w:lang w:val="cs-CZ" w:eastAsia="cs-CZ" w:bidi="cs-CZ"/>
        </w:rPr>
        <w:t>Vypracování diagnostického průzkumu mostu a návrh variant rekonstrukce mostu</w:t>
      </w:r>
    </w:p>
    <w:p>
      <w:pPr>
        <w:pStyle w:val="Style5"/>
        <w:keepNext w:val="0"/>
        <w:keepLines w:val="0"/>
        <w:widowControl w:val="0"/>
        <w:numPr>
          <w:ilvl w:val="0"/>
          <w:numId w:val="5"/>
        </w:numPr>
        <w:shd w:val="clear" w:color="auto" w:fill="auto"/>
        <w:tabs>
          <w:tab w:pos="1417" w:val="left"/>
        </w:tabs>
        <w:bidi w:val="0"/>
        <w:spacing w:before="0" w:after="120" w:line="230" w:lineRule="auto"/>
        <w:ind w:left="1420" w:right="0" w:hanging="28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mostu</w:t>
      </w:r>
    </w:p>
    <w:p>
      <w:pPr>
        <w:pStyle w:val="Style5"/>
        <w:keepNext w:val="0"/>
        <w:keepLines w:val="0"/>
        <w:widowControl w:val="0"/>
        <w:numPr>
          <w:ilvl w:val="0"/>
          <w:numId w:val="5"/>
        </w:numPr>
        <w:shd w:val="clear" w:color="auto" w:fill="auto"/>
        <w:tabs>
          <w:tab w:pos="1417" w:val="left"/>
        </w:tabs>
        <w:bidi w:val="0"/>
        <w:spacing w:before="0" w:after="120" w:line="230" w:lineRule="auto"/>
        <w:ind w:left="1420" w:right="0" w:hanging="280"/>
        <w:jc w:val="both"/>
      </w:pPr>
      <w:r>
        <w:rPr>
          <w:color w:val="000000"/>
          <w:spacing w:val="0"/>
          <w:w w:val="100"/>
          <w:position w:val="0"/>
          <w:sz w:val="24"/>
          <w:szCs w:val="24"/>
          <w:shd w:val="clear" w:color="auto" w:fill="auto"/>
          <w:lang w:val="cs-CZ" w:eastAsia="cs-CZ" w:bidi="cs-CZ"/>
        </w:rPr>
        <w:t>Vypracování projektové dokumentace ve stupni pro vydání společného územního a stavebního povolení (DUSP)</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ÚSP (SP) k příslušnému stavebnímu úřadu včetně všech požadovaných příloh</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Zajištění potřebných pravomocných společných územních a stavebních povolení (ÚSP) nebo stavebních povolení (SP), včetně všech požadovaných příloh, dokladů a vyjádření</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5"/>
        <w:keepNext w:val="0"/>
        <w:keepLines w:val="0"/>
        <w:widowControl w:val="0"/>
        <w:numPr>
          <w:ilvl w:val="0"/>
          <w:numId w:val="5"/>
        </w:numPr>
        <w:shd w:val="clear" w:color="auto" w:fill="auto"/>
        <w:tabs>
          <w:tab w:pos="1417" w:val="left"/>
        </w:tabs>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Výkon autorského dozoru při realizaci stavby</w:t>
      </w:r>
    </w:p>
    <w:p>
      <w:pPr>
        <w:pStyle w:val="Style5"/>
        <w:keepNext w:val="0"/>
        <w:keepLines w:val="0"/>
        <w:widowControl w:val="0"/>
        <w:numPr>
          <w:ilvl w:val="0"/>
          <w:numId w:val="3"/>
        </w:numPr>
        <w:shd w:val="clear" w:color="auto" w:fill="auto"/>
        <w:tabs>
          <w:tab w:pos="1129" w:val="left"/>
        </w:tabs>
        <w:bidi w:val="0"/>
        <w:spacing w:before="0" w:after="120" w:line="240" w:lineRule="auto"/>
        <w:ind w:left="0" w:right="0" w:firstLine="560"/>
        <w:jc w:val="both"/>
      </w:pPr>
      <w:r>
        <w:rPr>
          <w:b/>
          <w:bCs/>
          <w:color w:val="000000"/>
          <w:spacing w:val="0"/>
          <w:w w:val="100"/>
          <w:position w:val="0"/>
          <w:sz w:val="24"/>
          <w:szCs w:val="24"/>
          <w:shd w:val="clear" w:color="auto" w:fill="auto"/>
          <w:lang w:val="cs-CZ" w:eastAsia="cs-CZ" w:bidi="cs-CZ"/>
        </w:rPr>
        <w:t>zajištění výkonu autorského dozoru (AD)</w:t>
      </w:r>
    </w:p>
    <w:p>
      <w:pPr>
        <w:pStyle w:val="Style5"/>
        <w:keepNext w:val="0"/>
        <w:keepLines w:val="0"/>
        <w:widowControl w:val="0"/>
        <w:shd w:val="clear" w:color="auto" w:fill="auto"/>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Předmětem výkonu AD je především:</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účastnit se předání staveniště dodavateli</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dohled nad realizací díla</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5"/>
        <w:keepNext w:val="0"/>
        <w:keepLines w:val="0"/>
        <w:widowControl w:val="0"/>
        <w:numPr>
          <w:ilvl w:val="0"/>
          <w:numId w:val="5"/>
        </w:numPr>
        <w:shd w:val="clear" w:color="auto" w:fill="auto"/>
        <w:tabs>
          <w:tab w:pos="1417" w:val="left"/>
        </w:tabs>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5"/>
        <w:keepNext w:val="0"/>
        <w:keepLines w:val="0"/>
        <w:widowControl w:val="0"/>
        <w:numPr>
          <w:ilvl w:val="0"/>
          <w:numId w:val="5"/>
        </w:numPr>
        <w:shd w:val="clear" w:color="auto" w:fill="auto"/>
        <w:tabs>
          <w:tab w:pos="1417"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5"/>
        <w:keepNext w:val="0"/>
        <w:keepLines w:val="0"/>
        <w:widowControl w:val="0"/>
        <w:numPr>
          <w:ilvl w:val="0"/>
          <w:numId w:val="5"/>
        </w:numPr>
        <w:shd w:val="clear" w:color="auto" w:fill="auto"/>
        <w:tabs>
          <w:tab w:pos="1437"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účast na kontrolních dnech stavby</w:t>
      </w:r>
    </w:p>
    <w:p>
      <w:pPr>
        <w:pStyle w:val="Style5"/>
        <w:keepNext w:val="0"/>
        <w:keepLines w:val="0"/>
        <w:widowControl w:val="0"/>
        <w:numPr>
          <w:ilvl w:val="0"/>
          <w:numId w:val="5"/>
        </w:numPr>
        <w:shd w:val="clear" w:color="auto" w:fill="auto"/>
        <w:tabs>
          <w:tab w:pos="1437" w:val="left"/>
        </w:tabs>
        <w:bidi w:val="0"/>
        <w:spacing w:before="0" w:line="240" w:lineRule="auto"/>
        <w:ind w:left="1440" w:right="0" w:hanging="28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5"/>
        <w:keepNext w:val="0"/>
        <w:keepLines w:val="0"/>
        <w:widowControl w:val="0"/>
        <w:numPr>
          <w:ilvl w:val="0"/>
          <w:numId w:val="5"/>
        </w:numPr>
        <w:shd w:val="clear" w:color="auto" w:fill="auto"/>
        <w:tabs>
          <w:tab w:pos="1437"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5"/>
        <w:keepNext w:val="0"/>
        <w:keepLines w:val="0"/>
        <w:widowControl w:val="0"/>
        <w:numPr>
          <w:ilvl w:val="0"/>
          <w:numId w:val="5"/>
        </w:numPr>
        <w:shd w:val="clear" w:color="auto" w:fill="auto"/>
        <w:tabs>
          <w:tab w:pos="1437"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5"/>
        <w:keepNext w:val="0"/>
        <w:keepLines w:val="0"/>
        <w:widowControl w:val="0"/>
        <w:numPr>
          <w:ilvl w:val="0"/>
          <w:numId w:val="5"/>
        </w:numPr>
        <w:shd w:val="clear" w:color="auto" w:fill="auto"/>
        <w:tabs>
          <w:tab w:pos="1437"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5"/>
        <w:keepNext w:val="0"/>
        <w:keepLines w:val="0"/>
        <w:widowControl w:val="0"/>
        <w:numPr>
          <w:ilvl w:val="0"/>
          <w:numId w:val="5"/>
        </w:numPr>
        <w:shd w:val="clear" w:color="auto" w:fill="auto"/>
        <w:tabs>
          <w:tab w:pos="1437" w:val="left"/>
        </w:tabs>
        <w:bidi w:val="0"/>
        <w:spacing w:before="0" w:after="240" w:line="240" w:lineRule="auto"/>
        <w:ind w:left="1440" w:right="0" w:hanging="28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5"/>
        <w:keepNext w:val="0"/>
        <w:keepLines w:val="0"/>
        <w:widowControl w:val="0"/>
        <w:shd w:val="clear" w:color="auto" w:fill="auto"/>
        <w:bidi w:val="0"/>
        <w:spacing w:before="0" w:line="240" w:lineRule="auto"/>
        <w:ind w:left="0" w:right="0" w:firstLine="560"/>
        <w:jc w:val="both"/>
      </w:pPr>
      <w:r>
        <w:rPr>
          <w:color w:val="000000"/>
          <w:spacing w:val="0"/>
          <w:w w:val="100"/>
          <w:position w:val="0"/>
          <w:sz w:val="24"/>
          <w:szCs w:val="24"/>
          <w:shd w:val="clear" w:color="auto" w:fill="auto"/>
          <w:lang w:val="cs-CZ" w:eastAsia="cs-CZ" w:bidi="cs-CZ"/>
        </w:rPr>
        <w:t>na akci:</w:t>
      </w:r>
    </w:p>
    <w:p>
      <w:pPr>
        <w:pStyle w:val="Style18"/>
        <w:keepNext/>
        <w:keepLines/>
        <w:widowControl w:val="0"/>
        <w:shd w:val="clear" w:color="auto" w:fill="auto"/>
        <w:bidi w:val="0"/>
        <w:spacing w:before="0" w:after="240" w:line="240" w:lineRule="auto"/>
        <w:ind w:left="0" w:right="0" w:firstLine="560"/>
        <w:jc w:val="both"/>
      </w:pPr>
      <w:bookmarkStart w:id="8" w:name="bookmark8"/>
      <w:bookmarkStart w:id="9" w:name="bookmark9"/>
      <w:r>
        <w:rPr>
          <w:color w:val="000000"/>
          <w:spacing w:val="0"/>
          <w:w w:val="100"/>
          <w:position w:val="0"/>
          <w:sz w:val="24"/>
          <w:szCs w:val="24"/>
          <w:shd w:val="clear" w:color="auto" w:fill="auto"/>
          <w:lang w:val="cs-CZ" w:eastAsia="cs-CZ" w:bidi="cs-CZ"/>
        </w:rPr>
        <w:t>11/349 Otín - most ev. ě. 349-003</w:t>
      </w:r>
      <w:bookmarkEnd w:id="8"/>
      <w:bookmarkEnd w:id="9"/>
    </w:p>
    <w:p>
      <w:pPr>
        <w:pStyle w:val="Style5"/>
        <w:keepNext w:val="0"/>
        <w:keepLines w:val="0"/>
        <w:widowControl w:val="0"/>
        <w:shd w:val="clear" w:color="auto" w:fill="auto"/>
        <w:bidi w:val="0"/>
        <w:spacing w:before="0" w:line="240" w:lineRule="auto"/>
        <w:ind w:left="560" w:right="0" w:firstLine="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4"/>
          <w:szCs w:val="24"/>
          <w:shd w:val="clear" w:color="auto" w:fill="auto"/>
          <w:lang w:val="cs-CZ" w:eastAsia="cs-CZ" w:bidi="cs-CZ"/>
        </w:rPr>
        <w:t xml:space="preserve">10. 12. 2019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4"/>
          <w:szCs w:val="24"/>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mají přednost před ujednáními v této smlouvě.</w:t>
      </w:r>
    </w:p>
    <w:p>
      <w:pPr>
        <w:pStyle w:val="Style5"/>
        <w:keepNext w:val="0"/>
        <w:keepLines w:val="0"/>
        <w:widowControl w:val="0"/>
        <w:numPr>
          <w:ilvl w:val="0"/>
          <w:numId w:val="1"/>
        </w:numPr>
        <w:shd w:val="clear" w:color="auto" w:fill="auto"/>
        <w:tabs>
          <w:tab w:pos="58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5"/>
        <w:keepNext w:val="0"/>
        <w:keepLines w:val="0"/>
        <w:widowControl w:val="0"/>
        <w:numPr>
          <w:ilvl w:val="0"/>
          <w:numId w:val="1"/>
        </w:numPr>
        <w:shd w:val="clear" w:color="auto" w:fill="auto"/>
        <w:tabs>
          <w:tab w:pos="58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4"/>
          <w:szCs w:val="24"/>
          <w:shd w:val="clear" w:color="auto" w:fill="auto"/>
          <w:lang w:val="cs-CZ" w:eastAsia="cs-CZ" w:bidi="cs-CZ"/>
        </w:rPr>
        <w:t xml:space="preserve">Příloze ě. 3 </w:t>
      </w:r>
      <w:r>
        <w:rPr>
          <w:color w:val="000000"/>
          <w:spacing w:val="0"/>
          <w:w w:val="100"/>
          <w:position w:val="0"/>
          <w:sz w:val="24"/>
          <w:szCs w:val="24"/>
          <w:shd w:val="clear" w:color="auto" w:fill="auto"/>
          <w:lang w:val="cs-CZ" w:eastAsia="cs-CZ" w:bidi="cs-CZ"/>
        </w:rPr>
        <w:t>(Technické podmínky), která je součástí této smlouvy.</w:t>
      </w:r>
    </w:p>
    <w:p>
      <w:pPr>
        <w:pStyle w:val="Style5"/>
        <w:keepNext w:val="0"/>
        <w:keepLines w:val="0"/>
        <w:widowControl w:val="0"/>
        <w:numPr>
          <w:ilvl w:val="0"/>
          <w:numId w:val="1"/>
        </w:numPr>
        <w:shd w:val="clear" w:color="auto" w:fill="auto"/>
        <w:tabs>
          <w:tab w:pos="586" w:val="left"/>
        </w:tabs>
        <w:bidi w:val="0"/>
        <w:spacing w:before="0" w:after="780" w:line="240" w:lineRule="auto"/>
        <w:ind w:left="560" w:right="0" w:hanging="56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18"/>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cs-CZ" w:eastAsia="cs-CZ" w:bidi="cs-CZ"/>
        </w:rPr>
        <w:t>Článek 3</w:t>
        <w:br/>
        <w:t>Doba plnění</w:t>
      </w:r>
      <w:bookmarkEnd w:id="10"/>
      <w:bookmarkEnd w:id="11"/>
    </w:p>
    <w:p>
      <w:pPr>
        <w:pStyle w:val="Style5"/>
        <w:keepNext w:val="0"/>
        <w:keepLines w:val="0"/>
        <w:widowControl w:val="0"/>
        <w:numPr>
          <w:ilvl w:val="0"/>
          <w:numId w:val="7"/>
        </w:numPr>
        <w:shd w:val="clear" w:color="auto" w:fill="auto"/>
        <w:tabs>
          <w:tab w:pos="586"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4"/>
          <w:szCs w:val="24"/>
          <w:u w:val="single"/>
          <w:shd w:val="clear" w:color="auto" w:fill="auto"/>
          <w:lang w:val="cs-CZ" w:eastAsia="cs-CZ" w:bidi="cs-CZ"/>
        </w:rPr>
        <w:t>vypracování jednotlivých projektových dokumentací</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5"/>
        <w:keepNext w:val="0"/>
        <w:keepLines w:val="0"/>
        <w:widowControl w:val="0"/>
        <w:numPr>
          <w:ilvl w:val="0"/>
          <w:numId w:val="7"/>
        </w:numPr>
        <w:shd w:val="clear" w:color="auto" w:fill="auto"/>
        <w:tabs>
          <w:tab w:pos="586"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4"/>
          <w:szCs w:val="24"/>
          <w:u w:val="single"/>
          <w:shd w:val="clear" w:color="auto" w:fill="auto"/>
          <w:lang w:val="cs-CZ" w:eastAsia="cs-CZ" w:bidi="cs-CZ"/>
        </w:rPr>
        <w:t>výkonu autorského dozoru</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4"/>
          <w:szCs w:val="24"/>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5"/>
        <w:keepNext w:val="0"/>
        <w:keepLines w:val="0"/>
        <w:widowControl w:val="0"/>
        <w:numPr>
          <w:ilvl w:val="0"/>
          <w:numId w:val="7"/>
        </w:numPr>
        <w:shd w:val="clear" w:color="auto" w:fill="auto"/>
        <w:tabs>
          <w:tab w:pos="586" w:val="left"/>
        </w:tabs>
        <w:bidi w:val="0"/>
        <w:spacing w:before="0" w:line="240" w:lineRule="auto"/>
        <w:ind w:left="640" w:right="0" w:hanging="640"/>
        <w:jc w:val="both"/>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4"/>
          <w:szCs w:val="24"/>
          <w:u w:val="single"/>
          <w:shd w:val="clear" w:color="auto" w:fill="auto"/>
          <w:lang w:val="cs-CZ" w:eastAsia="cs-CZ" w:bidi="cs-CZ"/>
        </w:rPr>
        <w:t>vypovědět</w:t>
      </w:r>
      <w:r>
        <w:rPr>
          <w:b/>
          <w:bCs/>
          <w:color w:val="000000"/>
          <w:spacing w:val="0"/>
          <w:w w:val="100"/>
          <w:position w:val="0"/>
          <w:sz w:val="24"/>
          <w:szCs w:val="24"/>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4"/>
          <w:szCs w:val="24"/>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18"/>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Článek 4</w:t>
        <w:br/>
        <w:t>Cena díla</w:t>
      </w:r>
      <w:bookmarkEnd w:id="12"/>
      <w:bookmarkEnd w:id="13"/>
    </w:p>
    <w:p>
      <w:pPr>
        <w:pStyle w:val="Style5"/>
        <w:keepNext w:val="0"/>
        <w:keepLines w:val="0"/>
        <w:widowControl w:val="0"/>
        <w:numPr>
          <w:ilvl w:val="0"/>
          <w:numId w:val="9"/>
        </w:numPr>
        <w:shd w:val="clear" w:color="auto" w:fill="auto"/>
        <w:tabs>
          <w:tab w:pos="564"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5"/>
        <w:keepNext w:val="0"/>
        <w:keepLines w:val="0"/>
        <w:widowControl w:val="0"/>
        <w:shd w:val="clear" w:color="auto" w:fill="auto"/>
        <w:bidi w:val="0"/>
        <w:spacing w:before="0" w:after="22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vypracování projektové dokumentace</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53"/>
        <w:gridCol w:w="3965"/>
      </w:tblGrid>
      <w:tr>
        <w:trPr>
          <w:trHeight w:val="70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345.000,00 Kč bez DPH</w:t>
            </w:r>
          </w:p>
        </w:tc>
      </w:tr>
      <w:tr>
        <w:trPr>
          <w:trHeight w:val="60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72.450,00 Kč</w:t>
            </w:r>
          </w:p>
        </w:tc>
      </w:tr>
      <w:tr>
        <w:trPr>
          <w:trHeight w:val="53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417.450,00 Kč vč. DPH</w:t>
            </w:r>
          </w:p>
        </w:tc>
      </w:tr>
    </w:tbl>
    <w:p>
      <w:pPr>
        <w:widowControl w:val="0"/>
        <w:spacing w:after="379" w:line="1" w:lineRule="exact"/>
      </w:pPr>
    </w:p>
    <w:p>
      <w:pPr>
        <w:pStyle w:val="Style18"/>
        <w:keepNext/>
        <w:keepLines/>
        <w:widowControl w:val="0"/>
        <w:shd w:val="clear" w:color="auto" w:fill="auto"/>
        <w:bidi w:val="0"/>
        <w:spacing w:before="0" w:after="220" w:line="240" w:lineRule="auto"/>
        <w:ind w:left="0" w:right="0" w:firstLine="580"/>
        <w:jc w:val="left"/>
      </w:pPr>
      <w:bookmarkStart w:id="14" w:name="bookmark14"/>
      <w:bookmarkStart w:id="15" w:name="bookmark15"/>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zajištění autorského dozoru</w:t>
      </w:r>
      <w:r>
        <w:rPr>
          <w:color w:val="000000"/>
          <w:spacing w:val="0"/>
          <w:w w:val="100"/>
          <w:position w:val="0"/>
          <w:sz w:val="24"/>
          <w:szCs w:val="24"/>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14"/>
      <w:bookmarkEnd w:id="15"/>
    </w:p>
    <w:tbl>
      <w:tblPr>
        <w:tblOverlap w:val="never"/>
        <w:jc w:val="right"/>
        <w:tblLayout w:type="fixed"/>
      </w:tblPr>
      <w:tblGrid>
        <w:gridCol w:w="4387"/>
        <w:gridCol w:w="3826"/>
      </w:tblGrid>
      <w:tr>
        <w:trPr>
          <w:trHeight w:val="101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650,00 Kč bez DPH</w:t>
            </w:r>
          </w:p>
        </w:tc>
      </w:tr>
      <w:tr>
        <w:trPr>
          <w:trHeight w:val="101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76" w:lineRule="auto"/>
              <w:ind w:left="0" w:right="0" w:firstLine="0"/>
              <w:jc w:val="left"/>
            </w:pPr>
            <w:r>
              <w:rPr>
                <w:b/>
                <w:bCs/>
                <w:color w:val="000000"/>
                <w:spacing w:val="0"/>
                <w:w w:val="100"/>
                <w:position w:val="0"/>
                <w:sz w:val="24"/>
                <w:szCs w:val="24"/>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2.100,00 Kč bez DPH</w:t>
            </w:r>
          </w:p>
        </w:tc>
      </w:tr>
    </w:tbl>
    <w:p>
      <w:pPr>
        <w:widowControl w:val="0"/>
        <w:spacing w:after="379" w:line="1" w:lineRule="exact"/>
      </w:pP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4"/>
          <w:szCs w:val="24"/>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4"/>
          <w:szCs w:val="24"/>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Ke sjednané ceně bez DPH za zajištění AD bude účtována daň z přidané hodnoty v zákonné výši.</w:t>
      </w:r>
    </w:p>
    <w:p>
      <w:pPr>
        <w:pStyle w:val="Style5"/>
        <w:keepNext w:val="0"/>
        <w:keepLines w:val="0"/>
        <w:widowControl w:val="0"/>
        <w:numPr>
          <w:ilvl w:val="0"/>
          <w:numId w:val="9"/>
        </w:numPr>
        <w:shd w:val="clear" w:color="auto" w:fill="auto"/>
        <w:tabs>
          <w:tab w:pos="56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5"/>
        <w:keepNext w:val="0"/>
        <w:keepLines w:val="0"/>
        <w:widowControl w:val="0"/>
        <w:numPr>
          <w:ilvl w:val="0"/>
          <w:numId w:val="9"/>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4"/>
          <w:szCs w:val="24"/>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4"/>
          <w:szCs w:val="24"/>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w:t>
      </w:r>
    </w:p>
    <w:p>
      <w:pPr>
        <w:pStyle w:val="Style5"/>
        <w:keepNext w:val="0"/>
        <w:keepLines w:val="0"/>
        <w:widowControl w:val="0"/>
        <w:shd w:val="clear" w:color="auto" w:fill="auto"/>
        <w:bidi w:val="0"/>
        <w:spacing w:before="0" w:line="240" w:lineRule="auto"/>
        <w:ind w:left="0" w:right="0" w:firstLine="580"/>
        <w:jc w:val="both"/>
      </w:pPr>
      <w:r>
        <w:rPr>
          <w:color w:val="000000"/>
          <w:spacing w:val="0"/>
          <w:w w:val="100"/>
          <w:position w:val="0"/>
          <w:sz w:val="24"/>
          <w:szCs w:val="24"/>
          <w:shd w:val="clear" w:color="auto" w:fill="auto"/>
          <w:lang w:val="cs-CZ" w:eastAsia="cs-CZ" w:bidi="cs-CZ"/>
        </w:rPr>
        <w:t>platném znění (dále jen „ZZVZ“).</w:t>
      </w:r>
    </w:p>
    <w:p>
      <w:pPr>
        <w:pStyle w:val="Style5"/>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i/>
          <w:iCs/>
          <w:color w:val="000000"/>
          <w:spacing w:val="0"/>
          <w:w w:val="100"/>
          <w:position w:val="0"/>
          <w:sz w:val="24"/>
          <w:szCs w:val="24"/>
          <w:shd w:val="clear" w:color="auto" w:fill="auto"/>
          <w:lang w:val="cs-CZ" w:eastAsia="cs-CZ" w:bidi="cs-CZ"/>
        </w:rPr>
        <w:t>Z.7NÍ,</w:t>
      </w:r>
      <w:r>
        <w:rPr>
          <w:color w:val="000000"/>
          <w:spacing w:val="0"/>
          <w:w w:val="100"/>
          <w:position w:val="0"/>
          <w:sz w:val="24"/>
          <w:szCs w:val="24"/>
          <w:shd w:val="clear" w:color="auto" w:fill="auto"/>
          <w:lang w:val="cs-CZ" w:eastAsia="cs-CZ" w:bidi="cs-CZ"/>
        </w:rPr>
        <w:t xml:space="preserve"> jinak je uzavřený dodatek neplatný a zhotovitel nemá právo na úhradu ceny díla sjednané v tomto dodatku.</w:t>
      </w:r>
    </w:p>
    <w:p>
      <w:pPr>
        <w:pStyle w:val="Style5"/>
        <w:keepNext w:val="0"/>
        <w:keepLines w:val="0"/>
        <w:widowControl w:val="0"/>
        <w:numPr>
          <w:ilvl w:val="0"/>
          <w:numId w:val="9"/>
        </w:numPr>
        <w:shd w:val="clear" w:color="auto" w:fill="auto"/>
        <w:tabs>
          <w:tab w:pos="60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4"/>
          <w:szCs w:val="24"/>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4"/>
          <w:szCs w:val="24"/>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i/>
          <w:iCs/>
          <w:smallCaps/>
          <w:color w:val="000000"/>
          <w:spacing w:val="0"/>
          <w:w w:val="100"/>
          <w:position w:val="0"/>
          <w:sz w:val="24"/>
          <w:szCs w:val="24"/>
          <w:shd w:val="clear" w:color="auto" w:fill="auto"/>
          <w:lang w:val="cs-CZ" w:eastAsia="cs-CZ" w:bidi="cs-CZ"/>
        </w:rPr>
        <w:t>TILNTj</w:t>
      </w:r>
      <w:r>
        <w:rPr>
          <w:color w:val="000000"/>
          <w:spacing w:val="0"/>
          <w:w w:val="100"/>
          <w:position w:val="0"/>
          <w:sz w:val="24"/>
          <w:szCs w:val="24"/>
          <w:shd w:val="clear" w:color="auto" w:fill="auto"/>
          <w:lang w:val="cs-CZ" w:eastAsia="cs-CZ" w:bidi="cs-CZ"/>
        </w:rPr>
        <w:t xml:space="preserve"> a § </w:t>
      </w:r>
      <w:r>
        <w:rPr>
          <w:b/>
          <w:bCs/>
          <w:color w:val="000000"/>
          <w:spacing w:val="0"/>
          <w:w w:val="100"/>
          <w:position w:val="0"/>
          <w:sz w:val="24"/>
          <w:szCs w:val="24"/>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4"/>
          <w:szCs w:val="24"/>
          <w:shd w:val="clear" w:color="auto" w:fill="auto"/>
          <w:lang w:val="cs-CZ" w:eastAsia="cs-CZ" w:bidi="cs-CZ"/>
        </w:rPr>
        <w:t>dodatečných služeb.</w:t>
      </w:r>
    </w:p>
    <w:p>
      <w:pPr>
        <w:pStyle w:val="Style5"/>
        <w:keepNext w:val="0"/>
        <w:keepLines w:val="0"/>
        <w:widowControl w:val="0"/>
        <w:numPr>
          <w:ilvl w:val="0"/>
          <w:numId w:val="9"/>
        </w:numPr>
        <w:shd w:val="clear" w:color="auto" w:fill="auto"/>
        <w:tabs>
          <w:tab w:pos="60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4"/>
          <w:szCs w:val="24"/>
          <w:shd w:val="clear" w:color="auto" w:fill="auto"/>
          <w:lang w:val="cs-CZ" w:eastAsia="cs-CZ" w:bidi="cs-CZ"/>
        </w:rPr>
        <w:t xml:space="preserve">222 </w:t>
      </w:r>
      <w:r>
        <w:rPr>
          <w:b/>
          <w:bCs/>
          <w:i/>
          <w:iCs/>
          <w:color w:val="000000"/>
          <w:spacing w:val="0"/>
          <w:w w:val="100"/>
          <w:position w:val="0"/>
          <w:sz w:val="24"/>
          <w:szCs w:val="24"/>
          <w:shd w:val="clear" w:color="auto" w:fill="auto"/>
          <w:lang w:val="cs-CZ" w:eastAsia="cs-CZ" w:bidi="cs-CZ"/>
        </w:rPr>
        <w:t>TJNL,</w:t>
      </w:r>
      <w:r>
        <w:rPr>
          <w:color w:val="000000"/>
          <w:spacing w:val="0"/>
          <w:w w:val="100"/>
          <w:position w:val="0"/>
          <w:sz w:val="24"/>
          <w:szCs w:val="24"/>
          <w:shd w:val="clear" w:color="auto" w:fill="auto"/>
          <w:lang w:val="cs-CZ" w:eastAsia="cs-CZ" w:bidi="cs-CZ"/>
        </w:rPr>
        <w:t xml:space="preserve"> které jsou nezbytné pro dokončení díla, musí být písemně dohodnuty osobami oprávněnými jednat ve věcech smlouvy a v souladu se </w:t>
      </w:r>
      <w:r>
        <w:rPr>
          <w:b/>
          <w:bCs/>
          <w:i/>
          <w:iCs/>
          <w:color w:val="000000"/>
          <w:spacing w:val="0"/>
          <w:w w:val="100"/>
          <w:position w:val="0"/>
          <w:sz w:val="24"/>
          <w:szCs w:val="24"/>
          <w:shd w:val="clear" w:color="auto" w:fill="auto"/>
          <w:lang w:val="cs-CZ" w:eastAsia="cs-CZ" w:bidi="cs-CZ"/>
        </w:rPr>
        <w:t>ZZWL.</w:t>
      </w:r>
    </w:p>
    <w:p>
      <w:pPr>
        <w:pStyle w:val="Style5"/>
        <w:keepNext w:val="0"/>
        <w:keepLines w:val="0"/>
        <w:widowControl w:val="0"/>
        <w:numPr>
          <w:ilvl w:val="0"/>
          <w:numId w:val="9"/>
        </w:numPr>
        <w:shd w:val="clear" w:color="auto" w:fill="auto"/>
        <w:tabs>
          <w:tab w:pos="606" w:val="left"/>
        </w:tabs>
        <w:bidi w:val="0"/>
        <w:spacing w:before="0" w:after="1300" w:line="240" w:lineRule="auto"/>
        <w:ind w:left="580" w:right="0" w:hanging="58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8"/>
        <w:keepNext/>
        <w:keepLines/>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z w:val="24"/>
          <w:szCs w:val="24"/>
          <w:shd w:val="clear" w:color="auto" w:fill="auto"/>
          <w:lang w:val="cs-CZ" w:eastAsia="cs-CZ" w:bidi="cs-CZ"/>
        </w:rPr>
        <w:t>Článek 5</w:t>
      </w:r>
      <w:bookmarkEnd w:id="16"/>
      <w:bookmarkEnd w:id="17"/>
    </w:p>
    <w:p>
      <w:pPr>
        <w:pStyle w:val="Style18"/>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z w:val="24"/>
          <w:szCs w:val="24"/>
          <w:shd w:val="clear" w:color="auto" w:fill="auto"/>
          <w:lang w:val="cs-CZ" w:eastAsia="cs-CZ" w:bidi="cs-CZ"/>
        </w:rPr>
        <w:t>Způsob provádění díla a dodání díla</w:t>
      </w:r>
      <w:bookmarkEnd w:id="18"/>
      <w:bookmarkEnd w:id="19"/>
    </w:p>
    <w:p>
      <w:pPr>
        <w:pStyle w:val="Style5"/>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5"/>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5"/>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4"/>
          <w:szCs w:val="24"/>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5"/>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5"/>
        <w:keepNext w:val="0"/>
        <w:keepLines w:val="0"/>
        <w:widowControl w:val="0"/>
        <w:numPr>
          <w:ilvl w:val="0"/>
          <w:numId w:val="11"/>
        </w:numPr>
        <w:shd w:val="clear" w:color="auto" w:fill="auto"/>
        <w:tabs>
          <w:tab w:pos="566"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4"/>
          <w:szCs w:val="24"/>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4"/>
          <w:szCs w:val="24"/>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4"/>
          <w:szCs w:val="24"/>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5"/>
        <w:keepNext w:val="0"/>
        <w:keepLines w:val="0"/>
        <w:widowControl w:val="0"/>
        <w:shd w:val="clear" w:color="auto" w:fill="auto"/>
        <w:bidi w:val="0"/>
        <w:spacing w:before="0" w:line="240" w:lineRule="auto"/>
        <w:ind w:left="600" w:right="0" w:firstLine="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5"/>
        <w:keepNext w:val="0"/>
        <w:keepLines w:val="0"/>
        <w:widowControl w:val="0"/>
        <w:shd w:val="clear" w:color="auto" w:fill="auto"/>
        <w:bidi w:val="0"/>
        <w:spacing w:before="0" w:line="240" w:lineRule="auto"/>
        <w:ind w:left="600" w:right="0" w:firstLine="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5"/>
        <w:keepNext w:val="0"/>
        <w:keepLines w:val="0"/>
        <w:widowControl w:val="0"/>
        <w:numPr>
          <w:ilvl w:val="0"/>
          <w:numId w:val="11"/>
        </w:numPr>
        <w:shd w:val="clear" w:color="auto" w:fill="auto"/>
        <w:tabs>
          <w:tab w:pos="561"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4"/>
          <w:szCs w:val="24"/>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5"/>
        <w:keepNext w:val="0"/>
        <w:keepLines w:val="0"/>
        <w:widowControl w:val="0"/>
        <w:numPr>
          <w:ilvl w:val="0"/>
          <w:numId w:val="11"/>
        </w:numPr>
        <w:shd w:val="clear" w:color="auto" w:fill="auto"/>
        <w:tabs>
          <w:tab w:pos="561"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4"/>
          <w:szCs w:val="24"/>
          <w:shd w:val="clear" w:color="auto" w:fill="auto"/>
          <w:lang w:val="cs-CZ" w:eastAsia="cs-CZ" w:bidi="cs-CZ"/>
        </w:rPr>
        <w:t xml:space="preserve">čl. 3. </w:t>
      </w:r>
      <w:r>
        <w:rPr>
          <w:color w:val="000000"/>
          <w:spacing w:val="0"/>
          <w:w w:val="100"/>
          <w:position w:val="0"/>
          <w:sz w:val="24"/>
          <w:szCs w:val="24"/>
          <w:shd w:val="clear" w:color="auto" w:fill="auto"/>
          <w:lang w:val="cs-CZ" w:eastAsia="cs-CZ" w:bidi="cs-CZ"/>
        </w:rPr>
        <w:t>této smlouvy.</w:t>
      </w:r>
    </w:p>
    <w:p>
      <w:pPr>
        <w:pStyle w:val="Style18"/>
        <w:keepNext/>
        <w:keepLines/>
        <w:widowControl w:val="0"/>
        <w:numPr>
          <w:ilvl w:val="0"/>
          <w:numId w:val="11"/>
        </w:numPr>
        <w:shd w:val="clear" w:color="auto" w:fill="auto"/>
        <w:tabs>
          <w:tab w:pos="561" w:val="left"/>
        </w:tabs>
        <w:bidi w:val="0"/>
        <w:spacing w:before="0" w:line="240" w:lineRule="auto"/>
        <w:ind w:left="0" w:right="0" w:firstLine="0"/>
        <w:jc w:val="both"/>
      </w:pPr>
      <w:bookmarkStart w:id="20" w:name="bookmark20"/>
      <w:bookmarkStart w:id="21" w:name="bookmark21"/>
      <w:r>
        <w:rPr>
          <w:color w:val="000000"/>
          <w:spacing w:val="0"/>
          <w:w w:val="100"/>
          <w:position w:val="0"/>
          <w:sz w:val="24"/>
          <w:szCs w:val="24"/>
          <w:shd w:val="clear" w:color="auto" w:fill="auto"/>
          <w:lang w:val="cs-CZ" w:eastAsia="cs-CZ" w:bidi="cs-CZ"/>
        </w:rPr>
        <w:t>Kontaktní osoby objednatele a osoby pověřené provedením díla:</w:t>
      </w:r>
      <w:bookmarkEnd w:id="20"/>
      <w:bookmarkEnd w:id="21"/>
    </w:p>
    <w:p>
      <w:pPr>
        <w:pStyle w:val="Style18"/>
        <w:keepNext/>
        <w:keepLines/>
        <w:widowControl w:val="0"/>
        <w:numPr>
          <w:ilvl w:val="0"/>
          <w:numId w:val="13"/>
        </w:numPr>
        <w:shd w:val="clear" w:color="auto" w:fill="auto"/>
        <w:tabs>
          <w:tab w:pos="1446" w:val="left"/>
        </w:tabs>
        <w:bidi w:val="0"/>
        <w:spacing w:before="0" w:line="240" w:lineRule="auto"/>
        <w:ind w:left="0" w:right="0" w:firstLine="600"/>
        <w:jc w:val="both"/>
      </w:pPr>
      <w:bookmarkStart w:id="22" w:name="bookmark22"/>
      <w:bookmarkStart w:id="23" w:name="bookmark23"/>
      <w:r>
        <w:rPr>
          <w:b w:val="0"/>
          <w:bCs w:val="0"/>
          <w:color w:val="000000"/>
          <w:spacing w:val="0"/>
          <w:w w:val="100"/>
          <w:position w:val="0"/>
          <w:sz w:val="24"/>
          <w:szCs w:val="24"/>
          <w:shd w:val="clear" w:color="auto" w:fill="auto"/>
          <w:lang w:val="cs-CZ" w:eastAsia="cs-CZ" w:bidi="cs-CZ"/>
        </w:rPr>
        <w:t xml:space="preserve">Zástupci zhotovitele </w:t>
      </w:r>
      <w:r>
        <w:rPr>
          <w:color w:val="000000"/>
          <w:spacing w:val="0"/>
          <w:w w:val="100"/>
          <w:position w:val="0"/>
          <w:sz w:val="24"/>
          <w:szCs w:val="24"/>
          <w:shd w:val="clear" w:color="auto" w:fill="auto"/>
          <w:lang w:val="cs-CZ" w:eastAsia="cs-CZ" w:bidi="cs-CZ"/>
        </w:rPr>
        <w:t>ve věcech technických:</w:t>
      </w:r>
      <w:bookmarkEnd w:id="22"/>
      <w:bookmarkEnd w:id="23"/>
    </w:p>
    <w:p>
      <w:pPr>
        <w:pStyle w:val="Style5"/>
        <w:keepNext w:val="0"/>
        <w:keepLines w:val="0"/>
        <w:widowControl w:val="0"/>
        <w:shd w:val="clear" w:color="auto" w:fill="auto"/>
        <w:tabs>
          <w:tab w:pos="2194"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tel.:</w:t>
        <w:tab/>
        <w:t>, e-mail.:</w:t>
      </w:r>
    </w:p>
    <w:p>
      <w:pPr>
        <w:pStyle w:val="Style18"/>
        <w:keepNext/>
        <w:keepLines/>
        <w:widowControl w:val="0"/>
        <w:numPr>
          <w:ilvl w:val="0"/>
          <w:numId w:val="13"/>
        </w:numPr>
        <w:shd w:val="clear" w:color="auto" w:fill="auto"/>
        <w:tabs>
          <w:tab w:pos="1446" w:val="left"/>
        </w:tabs>
        <w:bidi w:val="0"/>
        <w:spacing w:before="0" w:line="240" w:lineRule="auto"/>
        <w:ind w:left="1440" w:right="0" w:hanging="840"/>
        <w:jc w:val="both"/>
      </w:pPr>
      <w:bookmarkStart w:id="24" w:name="bookmark24"/>
      <w:bookmarkStart w:id="25" w:name="bookmark25"/>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z w:val="24"/>
          <w:szCs w:val="24"/>
          <w:shd w:val="clear" w:color="auto" w:fill="auto"/>
          <w:lang w:val="cs-CZ" w:eastAsia="cs-CZ" w:bidi="cs-CZ"/>
        </w:rPr>
        <w:t>vypracuje projektovou dokumentaci a je autorizovanou osobou:</w:t>
      </w:r>
      <w:bookmarkEnd w:id="24"/>
      <w:bookmarkEnd w:id="25"/>
    </w:p>
    <w:p>
      <w:pPr>
        <w:pStyle w:val="Style5"/>
        <w:keepNext w:val="0"/>
        <w:keepLines w:val="0"/>
        <w:widowControl w:val="0"/>
        <w:shd w:val="clear" w:color="auto" w:fill="auto"/>
        <w:tabs>
          <w:tab w:pos="2194"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tel.:</w:t>
        <w:tab/>
        <w:t>, e-mail.:</w:t>
      </w:r>
    </w:p>
    <w:p>
      <w:pPr>
        <w:pStyle w:val="Style5"/>
        <w:keepNext w:val="0"/>
        <w:keepLines w:val="0"/>
        <w:widowControl w:val="0"/>
        <w:shd w:val="clear" w:color="auto" w:fill="auto"/>
        <w:bidi w:val="0"/>
        <w:spacing w:before="0" w:line="240" w:lineRule="auto"/>
        <w:ind w:left="1440" w:right="0" w:firstLine="0"/>
        <w:jc w:val="both"/>
      </w:pPr>
      <w:r>
        <w:rPr>
          <w:color w:val="000000"/>
          <w:spacing w:val="0"/>
          <w:w w:val="100"/>
          <w:position w:val="0"/>
          <w:sz w:val="24"/>
          <w:szCs w:val="24"/>
          <w:shd w:val="clear" w:color="auto" w:fill="auto"/>
          <w:lang w:val="cs-CZ" w:eastAsia="cs-CZ" w:bidi="cs-CZ"/>
        </w:rPr>
        <w:t>Obor autorizace: Mosty a inženýrské konstrukce Číslo autorizace:</w:t>
      </w:r>
    </w:p>
    <w:p>
      <w:pPr>
        <w:pStyle w:val="Style5"/>
        <w:keepNext w:val="0"/>
        <w:keepLines w:val="0"/>
        <w:widowControl w:val="0"/>
        <w:numPr>
          <w:ilvl w:val="0"/>
          <w:numId w:val="13"/>
        </w:numPr>
        <w:shd w:val="clear" w:color="auto" w:fill="auto"/>
        <w:tabs>
          <w:tab w:pos="1446" w:val="left"/>
        </w:tabs>
        <w:bidi w:val="0"/>
        <w:spacing w:before="0" w:line="240" w:lineRule="auto"/>
        <w:ind w:left="0" w:right="0" w:firstLine="600"/>
        <w:jc w:val="both"/>
      </w:pPr>
      <w:r>
        <w:rPr>
          <w:color w:val="000000"/>
          <w:spacing w:val="0"/>
          <w:w w:val="100"/>
          <w:position w:val="0"/>
          <w:sz w:val="24"/>
          <w:szCs w:val="24"/>
          <w:shd w:val="clear" w:color="auto" w:fill="auto"/>
          <w:lang w:val="cs-CZ" w:eastAsia="cs-CZ" w:bidi="cs-CZ"/>
        </w:rPr>
        <w:t>Další zástupce objednatele ve věcech technických:</w:t>
      </w:r>
    </w:p>
    <w:p>
      <w:pPr>
        <w:pStyle w:val="Style5"/>
        <w:keepNext w:val="0"/>
        <w:keepLines w:val="0"/>
        <w:widowControl w:val="0"/>
        <w:shd w:val="clear" w:color="auto" w:fill="auto"/>
        <w:tabs>
          <w:tab w:pos="1642"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tel.:</w:t>
        <w:tab/>
        <w:t>, e-mail:</w:t>
      </w:r>
    </w:p>
    <w:p>
      <w:pPr>
        <w:pStyle w:val="Style5"/>
        <w:keepNext w:val="0"/>
        <w:keepLines w:val="0"/>
        <w:widowControl w:val="0"/>
        <w:numPr>
          <w:ilvl w:val="0"/>
          <w:numId w:val="11"/>
        </w:numPr>
        <w:shd w:val="clear" w:color="auto" w:fill="auto"/>
        <w:tabs>
          <w:tab w:pos="561"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4"/>
          <w:szCs w:val="24"/>
          <w:shd w:val="clear" w:color="auto" w:fill="auto"/>
          <w:lang w:val="cs-CZ" w:eastAsia="cs-CZ" w:bidi="cs-CZ"/>
        </w:rPr>
        <w:t xml:space="preserve">přílohy č. 3 </w:t>
      </w:r>
      <w:r>
        <w:rPr>
          <w:color w:val="000000"/>
          <w:spacing w:val="0"/>
          <w:w w:val="100"/>
          <w:position w:val="0"/>
          <w:sz w:val="24"/>
          <w:szCs w:val="24"/>
          <w:shd w:val="clear" w:color="auto" w:fill="auto"/>
          <w:lang w:val="cs-CZ" w:eastAsia="cs-CZ" w:bidi="cs-CZ"/>
        </w:rPr>
        <w:t>této smlouvy.</w:t>
      </w:r>
    </w:p>
    <w:p>
      <w:pPr>
        <w:pStyle w:val="Style5"/>
        <w:keepNext w:val="0"/>
        <w:keepLines w:val="0"/>
        <w:widowControl w:val="0"/>
        <w:numPr>
          <w:ilvl w:val="0"/>
          <w:numId w:val="11"/>
        </w:numPr>
        <w:shd w:val="clear" w:color="auto" w:fill="auto"/>
        <w:tabs>
          <w:tab w:pos="647" w:val="left"/>
        </w:tabs>
        <w:bidi w:val="0"/>
        <w:spacing w:before="0" w:line="240" w:lineRule="auto"/>
        <w:ind w:left="600" w:right="0" w:hanging="60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5"/>
        <w:keepNext w:val="0"/>
        <w:keepLines w:val="0"/>
        <w:widowControl w:val="0"/>
        <w:numPr>
          <w:ilvl w:val="0"/>
          <w:numId w:val="11"/>
        </w:numPr>
        <w:shd w:val="clear" w:color="auto" w:fill="auto"/>
        <w:tabs>
          <w:tab w:pos="647" w:val="left"/>
          <w:tab w:pos="6672" w:val="left"/>
          <w:tab w:pos="8443"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Osoba pověřená převzetím díla za objednatele:</w:t>
        <w:tab/>
      </w:r>
      <w:r>
        <w:rPr>
          <w:b/>
          <w:bCs/>
          <w:color w:val="000000"/>
          <w:spacing w:val="0"/>
          <w:w w:val="100"/>
          <w:position w:val="0"/>
          <w:sz w:val="24"/>
          <w:szCs w:val="24"/>
          <w:shd w:val="clear" w:color="auto" w:fill="auto"/>
          <w:lang w:val="cs-CZ" w:eastAsia="cs-CZ" w:bidi="cs-CZ"/>
        </w:rPr>
        <w:t>, tel.:</w:t>
        <w:tab/>
        <w:t>, email:</w:t>
      </w:r>
    </w:p>
    <w:p>
      <w:pPr>
        <w:pStyle w:val="Style5"/>
        <w:keepNext w:val="0"/>
        <w:keepLines w:val="0"/>
        <w:widowControl w:val="0"/>
        <w:numPr>
          <w:ilvl w:val="0"/>
          <w:numId w:val="11"/>
        </w:numPr>
        <w:shd w:val="clear" w:color="auto" w:fill="auto"/>
        <w:tabs>
          <w:tab w:pos="647"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Místem plnění je:</w:t>
      </w:r>
    </w:p>
    <w:p>
      <w:pPr>
        <w:pStyle w:val="Style18"/>
        <w:keepNext/>
        <w:keepLines/>
        <w:widowControl w:val="0"/>
        <w:numPr>
          <w:ilvl w:val="0"/>
          <w:numId w:val="15"/>
        </w:numPr>
        <w:shd w:val="clear" w:color="auto" w:fill="auto"/>
        <w:tabs>
          <w:tab w:pos="1129" w:val="left"/>
        </w:tabs>
        <w:bidi w:val="0"/>
        <w:spacing w:before="0" w:after="0" w:line="240" w:lineRule="auto"/>
        <w:ind w:left="0" w:right="0" w:firstLine="760"/>
        <w:jc w:val="both"/>
      </w:pPr>
      <w:bookmarkStart w:id="26" w:name="bookmark26"/>
      <w:bookmarkStart w:id="27" w:name="bookmark27"/>
      <w:r>
        <w:rPr>
          <w:color w:val="000000"/>
          <w:spacing w:val="0"/>
          <w:w w:val="100"/>
          <w:position w:val="0"/>
          <w:sz w:val="24"/>
          <w:szCs w:val="24"/>
          <w:shd w:val="clear" w:color="auto" w:fill="auto"/>
          <w:lang w:val="cs-CZ" w:eastAsia="cs-CZ" w:bidi="cs-CZ"/>
        </w:rPr>
        <w:t>pro předání vypracované projektové dokumentace:</w:t>
      </w:r>
      <w:bookmarkEnd w:id="26"/>
      <w:bookmarkEnd w:id="27"/>
    </w:p>
    <w:p>
      <w:pPr>
        <w:pStyle w:val="Style18"/>
        <w:keepNext/>
        <w:keepLines/>
        <w:widowControl w:val="0"/>
        <w:shd w:val="clear" w:color="auto" w:fill="auto"/>
        <w:bidi w:val="0"/>
        <w:spacing w:before="0" w:after="0" w:line="240" w:lineRule="auto"/>
        <w:ind w:left="0" w:right="0" w:firstLine="760"/>
        <w:jc w:val="both"/>
      </w:pPr>
      <w:bookmarkStart w:id="28" w:name="bookmark28"/>
      <w:bookmarkStart w:id="29" w:name="bookmark29"/>
      <w:r>
        <w:rPr>
          <w:color w:val="000000"/>
          <w:spacing w:val="0"/>
          <w:w w:val="100"/>
          <w:position w:val="0"/>
          <w:sz w:val="24"/>
          <w:szCs w:val="24"/>
          <w:shd w:val="clear" w:color="auto" w:fill="auto"/>
          <w:lang w:val="cs-CZ" w:eastAsia="cs-CZ" w:bidi="cs-CZ"/>
        </w:rPr>
        <w:t>Krajská správa a údržba silnic Vysočiny, příspěvková organizace,</w:t>
      </w:r>
      <w:bookmarkEnd w:id="28"/>
      <w:bookmarkEnd w:id="29"/>
    </w:p>
    <w:p>
      <w:pPr>
        <w:pStyle w:val="Style5"/>
        <w:keepNext w:val="0"/>
        <w:keepLines w:val="0"/>
        <w:widowControl w:val="0"/>
        <w:shd w:val="clear" w:color="auto" w:fill="auto"/>
        <w:bidi w:val="0"/>
        <w:spacing w:before="0" w:after="0" w:line="240" w:lineRule="auto"/>
        <w:ind w:left="0" w:right="0" w:firstLine="760"/>
        <w:jc w:val="both"/>
      </w:pPr>
      <w:r>
        <w:rPr>
          <w:color w:val="000000"/>
          <w:spacing w:val="0"/>
          <w:w w:val="100"/>
          <w:position w:val="0"/>
          <w:sz w:val="24"/>
          <w:szCs w:val="24"/>
          <w:shd w:val="clear" w:color="auto" w:fill="auto"/>
          <w:lang w:val="cs-CZ" w:eastAsia="cs-CZ" w:bidi="cs-CZ"/>
        </w:rPr>
        <w:t>Kosovská 1122/16, Jihlava, PSČ 586 01</w:t>
      </w:r>
    </w:p>
    <w:p>
      <w:pPr>
        <w:pStyle w:val="Style18"/>
        <w:keepNext/>
        <w:keepLines/>
        <w:widowControl w:val="0"/>
        <w:numPr>
          <w:ilvl w:val="0"/>
          <w:numId w:val="15"/>
        </w:numPr>
        <w:shd w:val="clear" w:color="auto" w:fill="auto"/>
        <w:tabs>
          <w:tab w:pos="1138" w:val="left"/>
        </w:tabs>
        <w:bidi w:val="0"/>
        <w:spacing w:before="0" w:after="0" w:line="240" w:lineRule="auto"/>
        <w:ind w:left="0" w:right="0" w:firstLine="760"/>
        <w:jc w:val="both"/>
      </w:pPr>
      <w:bookmarkStart w:id="30" w:name="bookmark30"/>
      <w:bookmarkStart w:id="31" w:name="bookmark31"/>
      <w:r>
        <w:rPr>
          <w:color w:val="000000"/>
          <w:spacing w:val="0"/>
          <w:w w:val="100"/>
          <w:position w:val="0"/>
          <w:sz w:val="24"/>
          <w:szCs w:val="24"/>
          <w:shd w:val="clear" w:color="auto" w:fill="auto"/>
          <w:lang w:val="cs-CZ" w:eastAsia="cs-CZ" w:bidi="cs-CZ"/>
        </w:rPr>
        <w:t>pro zajištění výkonu autorského dozoru:</w:t>
      </w:r>
      <w:bookmarkEnd w:id="30"/>
      <w:bookmarkEnd w:id="31"/>
    </w:p>
    <w:p>
      <w:pPr>
        <w:pStyle w:val="Style5"/>
        <w:keepNext w:val="0"/>
        <w:keepLines w:val="0"/>
        <w:widowControl w:val="0"/>
        <w:shd w:val="clear" w:color="auto" w:fill="auto"/>
        <w:bidi w:val="0"/>
        <w:spacing w:before="0" w:line="240" w:lineRule="auto"/>
        <w:ind w:left="0" w:right="0" w:firstLine="760"/>
        <w:jc w:val="both"/>
      </w:pPr>
      <w:r>
        <w:rPr>
          <w:color w:val="000000"/>
          <w:spacing w:val="0"/>
          <w:w w:val="100"/>
          <w:position w:val="0"/>
          <w:sz w:val="24"/>
          <w:szCs w:val="24"/>
          <w:shd w:val="clear" w:color="auto" w:fill="auto"/>
          <w:lang w:val="cs-CZ" w:eastAsia="cs-CZ" w:bidi="cs-CZ"/>
        </w:rPr>
        <w:t>11/349 Otín - most ev. č. 349-003</w:t>
      </w:r>
    </w:p>
    <w:p>
      <w:pPr>
        <w:pStyle w:val="Style18"/>
        <w:keepNext/>
        <w:keepLines/>
        <w:widowControl w:val="0"/>
        <w:numPr>
          <w:ilvl w:val="0"/>
          <w:numId w:val="11"/>
        </w:numPr>
        <w:shd w:val="clear" w:color="auto" w:fill="auto"/>
        <w:tabs>
          <w:tab w:pos="647" w:val="left"/>
        </w:tabs>
        <w:bidi w:val="0"/>
        <w:spacing w:before="0" w:after="0" w:line="240" w:lineRule="auto"/>
        <w:ind w:left="0" w:right="0" w:firstLine="0"/>
        <w:jc w:val="both"/>
      </w:pPr>
      <w:bookmarkStart w:id="32" w:name="bookmark32"/>
      <w:bookmarkStart w:id="33" w:name="bookmark33"/>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z w:val="24"/>
          <w:szCs w:val="24"/>
          <w:shd w:val="clear" w:color="auto" w:fill="auto"/>
          <w:lang w:val="cs-CZ" w:eastAsia="cs-CZ" w:bidi="cs-CZ"/>
        </w:rPr>
        <w:t>při výkonu autorského dozoru (AD):</w:t>
      </w:r>
      <w:bookmarkEnd w:id="32"/>
      <w:bookmarkEnd w:id="33"/>
    </w:p>
    <w:p>
      <w:pPr>
        <w:pStyle w:val="Style5"/>
        <w:keepNext w:val="0"/>
        <w:keepLines w:val="0"/>
        <w:widowControl w:val="0"/>
        <w:numPr>
          <w:ilvl w:val="0"/>
          <w:numId w:val="17"/>
        </w:numPr>
        <w:shd w:val="clear" w:color="auto" w:fill="auto"/>
        <w:tabs>
          <w:tab w:pos="1446" w:val="left"/>
        </w:tabs>
        <w:bidi w:val="0"/>
        <w:spacing w:before="0" w:line="240" w:lineRule="auto"/>
        <w:ind w:left="1440" w:right="0" w:hanging="840"/>
        <w:jc w:val="both"/>
      </w:pPr>
      <w:r>
        <w:rPr>
          <w:color w:val="000000"/>
          <w:spacing w:val="0"/>
          <w:w w:val="100"/>
          <w:position w:val="0"/>
          <w:sz w:val="24"/>
          <w:szCs w:val="24"/>
          <w:shd w:val="clear" w:color="auto" w:fill="auto"/>
          <w:lang w:val="cs-CZ" w:eastAsia="cs-CZ" w:bidi="cs-CZ"/>
        </w:rPr>
        <w:t xml:space="preserve">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w:t>
      </w:r>
      <w:r>
        <w:rPr>
          <w:color w:val="000000"/>
          <w:spacing w:val="0"/>
          <w:w w:val="100"/>
          <w:position w:val="0"/>
          <w:sz w:val="24"/>
          <w:szCs w:val="24"/>
          <w:shd w:val="clear" w:color="auto" w:fill="auto"/>
          <w:lang w:val="cs-CZ" w:eastAsia="cs-CZ" w:bidi="cs-CZ"/>
        </w:rPr>
        <w:t>zejména provádět pravidelnou kontrolu postupu realizace podle zpracovaného projektu, podávat vysvětlení a pokyny pro realizaci stavby. V případě potřeby provést přepracování nebo doplnění projektové dokumentace.</w:t>
      </w:r>
    </w:p>
    <w:p>
      <w:pPr>
        <w:pStyle w:val="Style5"/>
        <w:keepNext w:val="0"/>
        <w:keepLines w:val="0"/>
        <w:widowControl w:val="0"/>
        <w:numPr>
          <w:ilvl w:val="0"/>
          <w:numId w:val="17"/>
        </w:numPr>
        <w:shd w:val="clear" w:color="auto" w:fill="auto"/>
        <w:tabs>
          <w:tab w:pos="1434" w:val="left"/>
        </w:tabs>
        <w:bidi w:val="0"/>
        <w:spacing w:before="0" w:line="240" w:lineRule="auto"/>
        <w:ind w:left="1440" w:right="0" w:hanging="86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5"/>
        <w:keepNext w:val="0"/>
        <w:keepLines w:val="0"/>
        <w:widowControl w:val="0"/>
        <w:numPr>
          <w:ilvl w:val="0"/>
          <w:numId w:val="17"/>
        </w:numPr>
        <w:shd w:val="clear" w:color="auto" w:fill="auto"/>
        <w:tabs>
          <w:tab w:pos="1434" w:val="left"/>
        </w:tabs>
        <w:bidi w:val="0"/>
        <w:spacing w:before="0" w:line="240" w:lineRule="auto"/>
        <w:ind w:left="1440" w:right="0" w:hanging="860"/>
        <w:jc w:val="both"/>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5"/>
        <w:keepNext w:val="0"/>
        <w:keepLines w:val="0"/>
        <w:widowControl w:val="0"/>
        <w:numPr>
          <w:ilvl w:val="0"/>
          <w:numId w:val="17"/>
        </w:numPr>
        <w:shd w:val="clear" w:color="auto" w:fill="auto"/>
        <w:tabs>
          <w:tab w:pos="1434" w:val="left"/>
        </w:tabs>
        <w:bidi w:val="0"/>
        <w:spacing w:before="0" w:after="920" w:line="240" w:lineRule="auto"/>
        <w:ind w:left="1440" w:right="0" w:hanging="86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8"/>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Článek 6</w:t>
        <w:br/>
        <w:t>Placení a fakturace</w:t>
      </w:r>
      <w:bookmarkEnd w:id="34"/>
      <w:bookmarkEnd w:id="35"/>
    </w:p>
    <w:p>
      <w:pPr>
        <w:pStyle w:val="Style5"/>
        <w:keepNext w:val="0"/>
        <w:keepLines w:val="0"/>
        <w:widowControl w:val="0"/>
        <w:numPr>
          <w:ilvl w:val="0"/>
          <w:numId w:val="19"/>
        </w:numPr>
        <w:shd w:val="clear" w:color="auto" w:fill="auto"/>
        <w:tabs>
          <w:tab w:pos="558"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Nárok na zaplacení ceny a právo vystavení faktury vzniká:</w:t>
      </w:r>
    </w:p>
    <w:p>
      <w:pPr>
        <w:pStyle w:val="Style5"/>
        <w:keepNext w:val="0"/>
        <w:keepLines w:val="0"/>
        <w:widowControl w:val="0"/>
        <w:numPr>
          <w:ilvl w:val="0"/>
          <w:numId w:val="21"/>
        </w:numPr>
        <w:shd w:val="clear" w:color="auto" w:fill="auto"/>
        <w:tabs>
          <w:tab w:pos="1434" w:val="left"/>
        </w:tabs>
        <w:bidi w:val="0"/>
        <w:spacing w:before="0" w:line="240" w:lineRule="auto"/>
        <w:ind w:left="1440" w:right="0" w:hanging="700"/>
        <w:jc w:val="both"/>
      </w:pPr>
      <w:r>
        <w:rPr>
          <w:color w:val="000000"/>
          <w:spacing w:val="0"/>
          <w:w w:val="100"/>
          <w:position w:val="0"/>
          <w:sz w:val="24"/>
          <w:szCs w:val="24"/>
          <w:shd w:val="clear" w:color="auto" w:fill="auto"/>
          <w:lang w:val="cs-CZ" w:eastAsia="cs-CZ" w:bidi="cs-CZ"/>
        </w:rPr>
        <w:t>Předáním kompletní dokumentace pro vydání společného povolení stavby (DÚSP),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 celkové ceny této části díla, a 20 % z celkové ceny této části díla bez DPH uhradí objednatel zhotoviteli do 14 dnů po zajištění pravomocného společného povolení (SP), kterým se stavba umísťuje a povoluje, pro projektovanou stavbu. Tato pozastávka může být započtena v případě náhrady škody související s odstraňováním vad projektové dokumentace nebo v případě smluvní pokuty sjednané ve smlouvě o dílo.</w:t>
      </w:r>
    </w:p>
    <w:p>
      <w:pPr>
        <w:pStyle w:val="Style5"/>
        <w:keepNext w:val="0"/>
        <w:keepLines w:val="0"/>
        <w:widowControl w:val="0"/>
        <w:numPr>
          <w:ilvl w:val="0"/>
          <w:numId w:val="21"/>
        </w:numPr>
        <w:shd w:val="clear" w:color="auto" w:fill="auto"/>
        <w:tabs>
          <w:tab w:pos="1434" w:val="left"/>
        </w:tabs>
        <w:bidi w:val="0"/>
        <w:spacing w:before="0" w:line="240" w:lineRule="auto"/>
        <w:ind w:left="1440" w:right="0" w:hanging="70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5"/>
        <w:keepNext w:val="0"/>
        <w:keepLines w:val="0"/>
        <w:widowControl w:val="0"/>
        <w:numPr>
          <w:ilvl w:val="0"/>
          <w:numId w:val="21"/>
        </w:numPr>
        <w:shd w:val="clear" w:color="auto" w:fill="auto"/>
        <w:tabs>
          <w:tab w:pos="1434" w:val="left"/>
        </w:tabs>
        <w:bidi w:val="0"/>
        <w:spacing w:before="0" w:line="240" w:lineRule="auto"/>
        <w:ind w:left="1440" w:right="0" w:hanging="70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5"/>
        <w:keepNext w:val="0"/>
        <w:keepLines w:val="0"/>
        <w:widowControl w:val="0"/>
        <w:numPr>
          <w:ilvl w:val="0"/>
          <w:numId w:val="19"/>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5"/>
        <w:keepNext w:val="0"/>
        <w:keepLines w:val="0"/>
        <w:widowControl w:val="0"/>
        <w:numPr>
          <w:ilvl w:val="0"/>
          <w:numId w:val="19"/>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5"/>
        <w:keepNext w:val="0"/>
        <w:keepLines w:val="0"/>
        <w:widowControl w:val="0"/>
        <w:shd w:val="clear" w:color="auto" w:fill="auto"/>
        <w:bidi w:val="0"/>
        <w:spacing w:before="0" w:line="240" w:lineRule="auto"/>
        <w:ind w:left="0" w:right="0" w:firstLine="540"/>
        <w:jc w:val="both"/>
      </w:pPr>
      <w:r>
        <w:rPr>
          <w:color w:val="000000"/>
          <w:spacing w:val="0"/>
          <w:w w:val="100"/>
          <w:position w:val="0"/>
          <w:sz w:val="24"/>
          <w:szCs w:val="24"/>
          <w:shd w:val="clear" w:color="auto" w:fill="auto"/>
          <w:lang w:val="cs-CZ" w:eastAsia="cs-CZ" w:bidi="cs-CZ"/>
        </w:rPr>
        <w:t>kterou je povinen doručit objednateli.</w:t>
      </w:r>
    </w:p>
    <w:p>
      <w:pPr>
        <w:pStyle w:val="Style5"/>
        <w:keepNext w:val="0"/>
        <w:keepLines w:val="0"/>
        <w:widowControl w:val="0"/>
        <w:numPr>
          <w:ilvl w:val="0"/>
          <w:numId w:val="19"/>
        </w:numPr>
        <w:shd w:val="clear" w:color="auto" w:fill="auto"/>
        <w:tabs>
          <w:tab w:pos="555"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5"/>
        <w:keepNext w:val="0"/>
        <w:keepLines w:val="0"/>
        <w:widowControl w:val="0"/>
        <w:numPr>
          <w:ilvl w:val="0"/>
          <w:numId w:val="19"/>
        </w:numPr>
        <w:shd w:val="clear" w:color="auto" w:fill="auto"/>
        <w:tabs>
          <w:tab w:pos="555" w:val="left"/>
        </w:tabs>
        <w:bidi w:val="0"/>
        <w:spacing w:before="0" w:line="226" w:lineRule="auto"/>
        <w:ind w:left="540" w:right="0" w:hanging="54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5"/>
        <w:keepNext w:val="0"/>
        <w:keepLines w:val="0"/>
        <w:widowControl w:val="0"/>
        <w:numPr>
          <w:ilvl w:val="0"/>
          <w:numId w:val="19"/>
        </w:numPr>
        <w:shd w:val="clear" w:color="auto" w:fill="auto"/>
        <w:tabs>
          <w:tab w:pos="555" w:val="left"/>
        </w:tabs>
        <w:bidi w:val="0"/>
        <w:spacing w:before="0" w:line="233" w:lineRule="auto"/>
        <w:ind w:left="540" w:right="0" w:hanging="540"/>
        <w:jc w:val="both"/>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4"/>
          <w:szCs w:val="24"/>
          <w:shd w:val="clear" w:color="auto" w:fill="auto"/>
          <w:lang w:val="cs-CZ" w:eastAsia="cs-CZ" w:bidi="cs-CZ"/>
        </w:rPr>
        <w:t>98 zákona o DPH.</w:t>
      </w:r>
    </w:p>
    <w:p>
      <w:pPr>
        <w:pStyle w:val="Style5"/>
        <w:keepNext w:val="0"/>
        <w:keepLines w:val="0"/>
        <w:widowControl w:val="0"/>
        <w:numPr>
          <w:ilvl w:val="0"/>
          <w:numId w:val="19"/>
        </w:numPr>
        <w:shd w:val="clear" w:color="auto" w:fill="auto"/>
        <w:tabs>
          <w:tab w:pos="555" w:val="left"/>
        </w:tabs>
        <w:bidi w:val="0"/>
        <w:spacing w:before="0" w:after="1300" w:line="240" w:lineRule="auto"/>
        <w:ind w:left="540" w:right="0" w:hanging="54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4"/>
          <w:szCs w:val="24"/>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8"/>
        <w:keepNext/>
        <w:keepLines/>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z w:val="24"/>
          <w:szCs w:val="24"/>
          <w:shd w:val="clear" w:color="auto" w:fill="auto"/>
          <w:lang w:val="cs-CZ" w:eastAsia="cs-CZ" w:bidi="cs-CZ"/>
        </w:rPr>
        <w:t>Článek 7</w:t>
      </w:r>
      <w:bookmarkEnd w:id="36"/>
      <w:bookmarkEnd w:id="37"/>
    </w:p>
    <w:p>
      <w:pPr>
        <w:pStyle w:val="Style18"/>
        <w:keepNext/>
        <w:keepLines/>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z w:val="24"/>
          <w:szCs w:val="24"/>
          <w:shd w:val="clear" w:color="auto" w:fill="auto"/>
          <w:lang w:val="cs-CZ" w:eastAsia="cs-CZ" w:bidi="cs-CZ"/>
        </w:rPr>
        <w:t>Smluvní pokuty</w:t>
      </w:r>
      <w:bookmarkEnd w:id="38"/>
      <w:bookmarkEnd w:id="39"/>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4"/>
          <w:szCs w:val="24"/>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4"/>
          <w:szCs w:val="24"/>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DÚSP, dokumentace </w:t>
      </w:r>
      <w:r>
        <w:rPr>
          <w:b/>
          <w:bCs/>
          <w:color w:val="000000"/>
          <w:spacing w:val="0"/>
          <w:w w:val="100"/>
          <w:position w:val="0"/>
          <w:sz w:val="24"/>
          <w:szCs w:val="24"/>
          <w:shd w:val="clear" w:color="auto" w:fill="auto"/>
          <w:lang w:val="cs-CZ" w:eastAsia="cs-CZ" w:bidi="cs-CZ"/>
        </w:rPr>
        <w:t xml:space="preserve">DÚSP, </w:t>
      </w:r>
      <w:r>
        <w:rPr>
          <w:color w:val="000000"/>
          <w:spacing w:val="0"/>
          <w:w w:val="100"/>
          <w:position w:val="0"/>
          <w:sz w:val="24"/>
          <w:szCs w:val="24"/>
          <w:shd w:val="clear" w:color="auto" w:fill="auto"/>
          <w:lang w:val="cs-CZ" w:eastAsia="cs-CZ" w:bidi="cs-CZ"/>
        </w:rPr>
        <w:t>včetně všech požadovaných příloh, dokladů a vyjádření, odsouhlasené objednatelem bez výhrad ve formě a v počtu sjednaném v této smlouvě ve výši 0,2 % z ceny DÚSP včetně DPH uvedené v Příloze č. 4 této smlouvy, a to za každý započatý den prodlení.</w:t>
      </w:r>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4"/>
          <w:szCs w:val="24"/>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4"/>
          <w:szCs w:val="24"/>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PDPS včetně DPH uvedené v Příloze č. 4 této smlouvy, a to za každý započatý den prodlení.</w:t>
      </w:r>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4"/>
          <w:szCs w:val="24"/>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Příloze č. 4 této smlouvy, a to za každý započatý den prodlení.</w:t>
      </w:r>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kvícepracím v průběhu realizaci stavby, a to ve výši </w:t>
      </w:r>
      <w:r>
        <w:rPr>
          <w:b/>
          <w:bCs/>
          <w:color w:val="000000"/>
          <w:spacing w:val="0"/>
          <w:w w:val="100"/>
          <w:position w:val="0"/>
          <w:sz w:val="24"/>
          <w:szCs w:val="24"/>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4"/>
          <w:szCs w:val="24"/>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č. 4 této smlouvy v souhrnu za všechny takové případy. Jedním případem se rozumí i chyba ve více vzájemně provázaných položkách soupisu stavebních prací, dodávek a služeb s výkazem výměr.</w:t>
      </w:r>
    </w:p>
    <w:p>
      <w:pPr>
        <w:pStyle w:val="Style5"/>
        <w:keepNext w:val="0"/>
        <w:keepLines w:val="0"/>
        <w:widowControl w:val="0"/>
        <w:numPr>
          <w:ilvl w:val="1"/>
          <w:numId w:val="19"/>
        </w:numPr>
        <w:shd w:val="clear" w:color="auto" w:fill="auto"/>
        <w:tabs>
          <w:tab w:pos="555"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2.1.b) smlouvy, je zhotovitel povinen uhradit objednateli smluvní pokutu ve výši </w:t>
      </w:r>
      <w:r>
        <w:rPr>
          <w:b/>
          <w:bCs/>
          <w:color w:val="000000"/>
          <w:spacing w:val="0"/>
          <w:w w:val="100"/>
          <w:position w:val="0"/>
          <w:sz w:val="24"/>
          <w:szCs w:val="24"/>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 je možné ukládat opakovaně, dokud nedojde ke zjednání nápravy.</w:t>
      </w:r>
    </w:p>
    <w:p>
      <w:pPr>
        <w:pStyle w:val="Style5"/>
        <w:keepNext w:val="0"/>
        <w:keepLines w:val="0"/>
        <w:widowControl w:val="0"/>
        <w:numPr>
          <w:ilvl w:val="1"/>
          <w:numId w:val="19"/>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5"/>
        <w:keepNext w:val="0"/>
        <w:keepLines w:val="0"/>
        <w:widowControl w:val="0"/>
        <w:numPr>
          <w:ilvl w:val="1"/>
          <w:numId w:val="19"/>
        </w:numPr>
        <w:shd w:val="clear" w:color="auto" w:fill="auto"/>
        <w:tabs>
          <w:tab w:pos="559" w:val="left"/>
        </w:tabs>
        <w:bidi w:val="0"/>
        <w:spacing w:before="0" w:line="233" w:lineRule="auto"/>
        <w:ind w:left="560" w:right="0" w:hanging="560"/>
        <w:jc w:val="both"/>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5"/>
        <w:keepNext w:val="0"/>
        <w:keepLines w:val="0"/>
        <w:widowControl w:val="0"/>
        <w:numPr>
          <w:ilvl w:val="1"/>
          <w:numId w:val="19"/>
        </w:numPr>
        <w:shd w:val="clear" w:color="auto" w:fill="auto"/>
        <w:tabs>
          <w:tab w:pos="559" w:val="left"/>
        </w:tabs>
        <w:bidi w:val="0"/>
        <w:spacing w:before="0" w:after="92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18"/>
        <w:keepNext/>
        <w:keepLines/>
        <w:widowControl w:val="0"/>
        <w:shd w:val="clear" w:color="auto" w:fill="auto"/>
        <w:bidi w:val="0"/>
        <w:spacing w:before="0" w:line="240" w:lineRule="auto"/>
        <w:ind w:left="0" w:right="0" w:firstLine="0"/>
        <w:jc w:val="center"/>
      </w:pPr>
      <w:bookmarkStart w:id="40" w:name="bookmark40"/>
      <w:bookmarkStart w:id="41" w:name="bookmark41"/>
      <w:r>
        <w:rPr>
          <w:color w:val="000000"/>
          <w:spacing w:val="0"/>
          <w:w w:val="100"/>
          <w:position w:val="0"/>
          <w:sz w:val="24"/>
          <w:szCs w:val="24"/>
          <w:shd w:val="clear" w:color="auto" w:fill="auto"/>
          <w:lang w:val="cs-CZ" w:eastAsia="cs-CZ" w:bidi="cs-CZ"/>
        </w:rPr>
        <w:t>Článek 8</w:t>
        <w:br/>
        <w:t>Další ujednání</w:t>
      </w:r>
      <w:bookmarkEnd w:id="40"/>
      <w:bookmarkEnd w:id="41"/>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5"/>
        <w:keepNext w:val="0"/>
        <w:keepLines w:val="0"/>
        <w:widowControl w:val="0"/>
        <w:numPr>
          <w:ilvl w:val="0"/>
          <w:numId w:val="23"/>
        </w:numPr>
        <w:shd w:val="clear" w:color="auto" w:fill="auto"/>
        <w:tabs>
          <w:tab w:pos="559" w:val="left"/>
        </w:tabs>
        <w:bidi w:val="0"/>
        <w:spacing w:before="0" w:line="233"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4"/>
          <w:szCs w:val="24"/>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4"/>
          <w:szCs w:val="24"/>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5"/>
        <w:keepNext w:val="0"/>
        <w:keepLines w:val="0"/>
        <w:widowControl w:val="0"/>
        <w:numPr>
          <w:ilvl w:val="0"/>
          <w:numId w:val="23"/>
        </w:numPr>
        <w:shd w:val="clear" w:color="auto" w:fill="auto"/>
        <w:tabs>
          <w:tab w:pos="559"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w:t>
      </w:r>
      <w:r>
        <w:rPr>
          <w:color w:val="000000"/>
          <w:spacing w:val="0"/>
          <w:w w:val="100"/>
          <w:position w:val="0"/>
          <w:sz w:val="24"/>
          <w:szCs w:val="24"/>
          <w:shd w:val="clear" w:color="auto" w:fill="auto"/>
          <w:lang w:val="cs-CZ" w:eastAsia="cs-CZ" w:bidi="cs-CZ"/>
        </w:rPr>
        <w:t>ode dne oznámení této skutečnosti objednateli je povinen prokázat předložením příslušného dokladu v originále nebo úředně ověřené kopii splnění kvalifikačních předpokladů.</w:t>
      </w:r>
    </w:p>
    <w:p>
      <w:pPr>
        <w:pStyle w:val="Style5"/>
        <w:keepNext w:val="0"/>
        <w:keepLines w:val="0"/>
        <w:widowControl w:val="0"/>
        <w:shd w:val="clear" w:color="auto" w:fill="auto"/>
        <w:bidi w:val="0"/>
        <w:spacing w:before="0" w:after="1180" w:line="240" w:lineRule="auto"/>
        <w:ind w:left="580" w:right="0" w:hanging="580"/>
        <w:jc w:val="both"/>
      </w:pPr>
      <w:r>
        <w:rPr>
          <w:b/>
          <w:bCs/>
          <w:color w:val="000000"/>
          <w:spacing w:val="0"/>
          <w:w w:val="100"/>
          <w:position w:val="0"/>
          <w:sz w:val="24"/>
          <w:szCs w:val="24"/>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4"/>
          <w:szCs w:val="24"/>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4"/>
          <w:szCs w:val="24"/>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8"/>
        <w:keepNext/>
        <w:keepLines/>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cs-CZ" w:eastAsia="cs-CZ" w:bidi="cs-CZ"/>
        </w:rPr>
        <w:t>Článek 9</w:t>
        <w:br/>
        <w:t>Zvláštní ujednání</w:t>
      </w:r>
      <w:bookmarkEnd w:id="42"/>
      <w:bookmarkEnd w:id="43"/>
    </w:p>
    <w:p>
      <w:pPr>
        <w:pStyle w:val="Style5"/>
        <w:keepNext w:val="0"/>
        <w:keepLines w:val="0"/>
        <w:widowControl w:val="0"/>
        <w:numPr>
          <w:ilvl w:val="1"/>
          <w:numId w:val="23"/>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5"/>
        <w:keepNext w:val="0"/>
        <w:keepLines w:val="0"/>
        <w:widowControl w:val="0"/>
        <w:numPr>
          <w:ilvl w:val="1"/>
          <w:numId w:val="23"/>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5"/>
        <w:keepNext w:val="0"/>
        <w:keepLines w:val="0"/>
        <w:widowControl w:val="0"/>
        <w:numPr>
          <w:ilvl w:val="1"/>
          <w:numId w:val="23"/>
        </w:numPr>
        <w:shd w:val="clear" w:color="auto" w:fill="auto"/>
        <w:tabs>
          <w:tab w:pos="564"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5"/>
        <w:keepNext w:val="0"/>
        <w:keepLines w:val="0"/>
        <w:widowControl w:val="0"/>
        <w:shd w:val="clear" w:color="auto" w:fill="auto"/>
        <w:bidi w:val="0"/>
        <w:spacing w:before="0" w:line="240" w:lineRule="auto"/>
        <w:ind w:left="580" w:right="0" w:firstLine="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5"/>
        <w:keepNext w:val="0"/>
        <w:keepLines w:val="0"/>
        <w:widowControl w:val="0"/>
        <w:numPr>
          <w:ilvl w:val="1"/>
          <w:numId w:val="23"/>
        </w:numPr>
        <w:shd w:val="clear" w:color="auto" w:fill="auto"/>
        <w:tabs>
          <w:tab w:pos="56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5"/>
        <w:keepNext w:val="0"/>
        <w:keepLines w:val="0"/>
        <w:widowControl w:val="0"/>
        <w:numPr>
          <w:ilvl w:val="0"/>
          <w:numId w:val="25"/>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5"/>
        <w:keepNext w:val="0"/>
        <w:keepLines w:val="0"/>
        <w:widowControl w:val="0"/>
        <w:numPr>
          <w:ilvl w:val="0"/>
          <w:numId w:val="25"/>
        </w:numPr>
        <w:shd w:val="clear" w:color="auto" w:fill="auto"/>
        <w:tabs>
          <w:tab w:pos="1438" w:val="left"/>
          <w:tab w:pos="9102" w:val="left"/>
        </w:tabs>
        <w:bidi w:val="0"/>
        <w:spacing w:before="0" w:after="0" w:line="240" w:lineRule="auto"/>
        <w:ind w:left="1100" w:right="0" w:firstLine="0"/>
        <w:jc w:val="both"/>
      </w:pPr>
      <w:r>
        <w:rPr>
          <w:color w:val="000000"/>
          <w:spacing w:val="0"/>
          <w:w w:val="100"/>
          <w:position w:val="0"/>
          <w:sz w:val="24"/>
          <w:szCs w:val="24"/>
          <w:shd w:val="clear" w:color="auto" w:fill="auto"/>
          <w:lang w:val="cs-CZ" w:eastAsia="cs-CZ" w:bidi="cs-CZ"/>
        </w:rPr>
        <w:t>při zjištění, že dílo neodpovídají požadavkům objednatele stanoveným</w:t>
        <w:tab/>
        <w:t>v</w:t>
      </w:r>
    </w:p>
    <w:p>
      <w:pPr>
        <w:pStyle w:val="Style5"/>
        <w:keepNext w:val="0"/>
        <w:keepLines w:val="0"/>
        <w:widowControl w:val="0"/>
        <w:shd w:val="clear" w:color="auto" w:fill="auto"/>
        <w:bidi w:val="0"/>
        <w:spacing w:before="0" w:line="240" w:lineRule="auto"/>
        <w:ind w:left="1460" w:right="0" w:firstLine="0"/>
        <w:jc w:val="both"/>
      </w:pPr>
      <w:r>
        <w:rPr>
          <w:color w:val="000000"/>
          <w:spacing w:val="0"/>
          <w:w w:val="100"/>
          <w:position w:val="0"/>
          <w:sz w:val="24"/>
          <w:szCs w:val="24"/>
          <w:shd w:val="clear" w:color="auto" w:fill="auto"/>
          <w:lang w:val="cs-CZ" w:eastAsia="cs-CZ" w:bidi="cs-CZ"/>
        </w:rPr>
        <w:t>zadávací dokumentaci; a nebo</w:t>
      </w:r>
    </w:p>
    <w:p>
      <w:pPr>
        <w:pStyle w:val="Style5"/>
        <w:keepNext w:val="0"/>
        <w:keepLines w:val="0"/>
        <w:widowControl w:val="0"/>
        <w:numPr>
          <w:ilvl w:val="0"/>
          <w:numId w:val="25"/>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5"/>
        <w:keepNext w:val="0"/>
        <w:keepLines w:val="0"/>
        <w:widowControl w:val="0"/>
        <w:numPr>
          <w:ilvl w:val="0"/>
          <w:numId w:val="25"/>
        </w:numPr>
        <w:shd w:val="clear" w:color="auto" w:fill="auto"/>
        <w:tabs>
          <w:tab w:pos="1438"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5"/>
        <w:keepNext w:val="0"/>
        <w:keepLines w:val="0"/>
        <w:widowControl w:val="0"/>
        <w:numPr>
          <w:ilvl w:val="1"/>
          <w:numId w:val="23"/>
        </w:numPr>
        <w:shd w:val="clear" w:color="auto" w:fill="auto"/>
        <w:tabs>
          <w:tab w:pos="564" w:val="left"/>
        </w:tabs>
        <w:bidi w:val="0"/>
        <w:spacing w:before="0" w:after="880" w:line="240" w:lineRule="auto"/>
        <w:ind w:left="580" w:right="0" w:hanging="580"/>
        <w:jc w:val="both"/>
      </w:pPr>
      <w:r>
        <w:rPr>
          <w:color w:val="000000"/>
          <w:spacing w:val="0"/>
          <w:w w:val="100"/>
          <w:position w:val="0"/>
          <w:sz w:val="24"/>
          <w:szCs w:val="24"/>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w:t>
      </w:r>
      <w:r>
        <w:rPr>
          <w:color w:val="000000"/>
          <w:spacing w:val="0"/>
          <w:w w:val="100"/>
          <w:position w:val="0"/>
          <w:sz w:val="24"/>
          <w:szCs w:val="24"/>
          <w:shd w:val="clear" w:color="auto" w:fill="auto"/>
          <w:lang w:val="cs-CZ" w:eastAsia="cs-CZ" w:bidi="cs-CZ"/>
        </w:rPr>
        <w:t>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8"/>
        <w:keepNext/>
        <w:keepLines/>
        <w:widowControl w:val="0"/>
        <w:shd w:val="clear" w:color="auto" w:fill="auto"/>
        <w:bidi w:val="0"/>
        <w:spacing w:before="0" w:after="0" w:line="240" w:lineRule="auto"/>
        <w:ind w:left="0" w:right="0" w:firstLine="0"/>
        <w:jc w:val="center"/>
      </w:pPr>
      <w:bookmarkStart w:id="44" w:name="bookmark44"/>
      <w:bookmarkStart w:id="45" w:name="bookmark45"/>
      <w:r>
        <w:rPr>
          <w:color w:val="000000"/>
          <w:spacing w:val="0"/>
          <w:w w:val="100"/>
          <w:position w:val="0"/>
          <w:sz w:val="24"/>
          <w:szCs w:val="24"/>
          <w:shd w:val="clear" w:color="auto" w:fill="auto"/>
          <w:lang w:val="cs-CZ" w:eastAsia="cs-CZ" w:bidi="cs-CZ"/>
        </w:rPr>
        <w:t>Článek 10</w:t>
      </w:r>
      <w:bookmarkEnd w:id="44"/>
      <w:bookmarkEnd w:id="45"/>
    </w:p>
    <w:p>
      <w:pPr>
        <w:pStyle w:val="Style18"/>
        <w:keepNext/>
        <w:keepLines/>
        <w:widowControl w:val="0"/>
        <w:shd w:val="clear" w:color="auto" w:fill="auto"/>
        <w:bidi w:val="0"/>
        <w:spacing w:before="0" w:line="240" w:lineRule="auto"/>
        <w:ind w:left="0" w:right="0" w:firstLine="0"/>
        <w:jc w:val="center"/>
      </w:pPr>
      <w:bookmarkStart w:id="46" w:name="bookmark46"/>
      <w:bookmarkStart w:id="47" w:name="bookmark47"/>
      <w:r>
        <w:rPr>
          <w:color w:val="000000"/>
          <w:spacing w:val="0"/>
          <w:w w:val="100"/>
          <w:position w:val="0"/>
          <w:sz w:val="24"/>
          <w:szCs w:val="24"/>
          <w:shd w:val="clear" w:color="auto" w:fill="auto"/>
          <w:lang w:val="cs-CZ" w:eastAsia="cs-CZ" w:bidi="cs-CZ"/>
        </w:rPr>
        <w:t>Závěrečná ujednání</w:t>
      </w:r>
      <w:bookmarkEnd w:id="46"/>
      <w:bookmarkEnd w:id="47"/>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i/>
          <w:iCs/>
          <w:color w:val="000000"/>
          <w:spacing w:val="0"/>
          <w:w w:val="100"/>
          <w:position w:val="0"/>
          <w:sz w:val="24"/>
          <w:szCs w:val="24"/>
          <w:shd w:val="clear" w:color="auto" w:fill="auto"/>
          <w:lang w:val="cs-CZ" w:eastAsia="cs-CZ" w:bidi="cs-CZ"/>
        </w:rPr>
        <w:t>7JINT</w:t>
      </w:r>
      <w:r>
        <w:rPr>
          <w:color w:val="000000"/>
          <w:spacing w:val="0"/>
          <w:w w:val="100"/>
          <w:position w:val="0"/>
          <w:sz w:val="24"/>
          <w:szCs w:val="24"/>
          <w:shd w:val="clear" w:color="auto" w:fill="auto"/>
          <w:lang w:val="cs-CZ" w:eastAsia="cs-CZ" w:bidi="cs-CZ"/>
        </w:rPr>
        <w:t xml:space="preserve">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5"/>
        <w:keepNext w:val="0"/>
        <w:keepLines w:val="0"/>
        <w:widowControl w:val="0"/>
        <w:numPr>
          <w:ilvl w:val="0"/>
          <w:numId w:val="27"/>
        </w:numPr>
        <w:shd w:val="clear" w:color="auto" w:fill="auto"/>
        <w:tabs>
          <w:tab w:pos="69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5"/>
        <w:keepNext w:val="0"/>
        <w:keepLines w:val="0"/>
        <w:widowControl w:val="0"/>
        <w:numPr>
          <w:ilvl w:val="0"/>
          <w:numId w:val="27"/>
        </w:numPr>
        <w:shd w:val="clear" w:color="auto" w:fill="auto"/>
        <w:tabs>
          <w:tab w:pos="699" w:val="left"/>
        </w:tabs>
        <w:bidi w:val="0"/>
        <w:spacing w:before="0" w:line="233" w:lineRule="auto"/>
        <w:ind w:left="720" w:right="0" w:hanging="720"/>
        <w:jc w:val="both"/>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4"/>
          <w:szCs w:val="24"/>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4"/>
          <w:szCs w:val="24"/>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4"/>
          <w:szCs w:val="24"/>
          <w:shd w:val="clear" w:color="auto" w:fill="auto"/>
          <w:lang w:val="cs-CZ" w:eastAsia="cs-CZ" w:bidi="cs-CZ"/>
        </w:rPr>
        <w:t>2 vyhotovení.</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5"/>
        <w:keepNext w:val="0"/>
        <w:keepLines w:val="0"/>
        <w:widowControl w:val="0"/>
        <w:numPr>
          <w:ilvl w:val="0"/>
          <w:numId w:val="27"/>
        </w:numPr>
        <w:shd w:val="clear" w:color="auto" w:fill="auto"/>
        <w:tabs>
          <w:tab w:pos="699"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5"/>
        <w:keepNext w:val="0"/>
        <w:keepLines w:val="0"/>
        <w:widowControl w:val="0"/>
        <w:numPr>
          <w:ilvl w:val="0"/>
          <w:numId w:val="27"/>
        </w:numPr>
        <w:shd w:val="clear" w:color="auto" w:fill="auto"/>
        <w:tabs>
          <w:tab w:pos="716"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r>
        <w:br w:type="page"/>
      </w:r>
    </w:p>
    <w:p>
      <w:pPr>
        <w:pStyle w:val="Style18"/>
        <w:keepNext/>
        <w:keepLines/>
        <w:widowControl w:val="0"/>
        <w:shd w:val="clear" w:color="auto" w:fill="auto"/>
        <w:bidi w:val="0"/>
        <w:spacing w:before="0" w:line="240" w:lineRule="auto"/>
        <w:ind w:left="0" w:right="0" w:firstLine="0"/>
        <w:jc w:val="left"/>
      </w:pPr>
      <w:bookmarkStart w:id="48" w:name="bookmark48"/>
      <w:bookmarkStart w:id="49" w:name="bookmark49"/>
      <w:r>
        <w:rPr>
          <w:color w:val="000000"/>
          <w:spacing w:val="0"/>
          <w:w w:val="100"/>
          <w:position w:val="0"/>
          <w:sz w:val="24"/>
          <w:szCs w:val="24"/>
          <w:u w:val="single"/>
          <w:shd w:val="clear" w:color="auto" w:fill="auto"/>
          <w:lang w:val="cs-CZ" w:eastAsia="cs-CZ" w:bidi="cs-CZ"/>
        </w:rPr>
        <w:t>Přílohy dokumentace výběrového řízení, které tvoří nedílnou součást této smlouvy</w:t>
      </w:r>
      <w:r>
        <w:rPr>
          <w:color w:val="000000"/>
          <w:spacing w:val="0"/>
          <w:w w:val="100"/>
          <w:position w:val="0"/>
          <w:sz w:val="24"/>
          <w:szCs w:val="24"/>
          <w:shd w:val="clear" w:color="auto" w:fill="auto"/>
          <w:lang w:val="cs-CZ" w:eastAsia="cs-CZ" w:bidi="cs-CZ"/>
        </w:rPr>
        <w:t>:</w:t>
      </w:r>
      <w:bookmarkEnd w:id="48"/>
      <w:bookmarkEnd w:id="49"/>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Příloha č. 3 - Technické podmínky</w:t>
      </w:r>
    </w:p>
    <w:p>
      <w:pPr>
        <w:pStyle w:val="Style5"/>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5"/>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Příloha č. 5 - Seznam poddodavatelů</w:t>
      </w:r>
    </w:p>
    <w:p>
      <w:pPr>
        <w:pStyle w:val="Style5"/>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381" behindDoc="0" locked="0" layoutInCell="1" allowOverlap="1">
                <wp:simplePos x="0" y="0"/>
                <wp:positionH relativeFrom="page">
                  <wp:posOffset>912495</wp:posOffset>
                </wp:positionH>
                <wp:positionV relativeFrom="paragraph">
                  <wp:posOffset>12700</wp:posOffset>
                </wp:positionV>
                <wp:extent cx="704215" cy="201295"/>
                <wp:wrapSquare wrapText="right"/>
                <wp:docPr id="5" name="Shape 5"/>
                <a:graphic xmlns:a="http://schemas.openxmlformats.org/drawingml/2006/main">
                  <a:graphicData uri="http://schemas.microsoft.com/office/word/2010/wordprocessingShape">
                    <wps:wsp>
                      <wps:cNvSpPr txBox="1"/>
                      <wps:spPr>
                        <a:xfrm>
                          <a:ext cx="70421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31" type="#_x0000_t202" style="position:absolute;margin-left:71.849999999999994pt;margin-top:1.pt;width:55.450000000000003pt;height:15.85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Objednatel:</w:t>
      </w:r>
    </w:p>
    <w:p>
      <w:pPr>
        <w:widowControl w:val="0"/>
        <w:spacing w:line="1" w:lineRule="exact"/>
        <w:sectPr>
          <w:footerReference w:type="default" r:id="rId7"/>
          <w:footnotePr>
            <w:pos w:val="pageBottom"/>
            <w:numFmt w:val="decimal"/>
            <w:numRestart w:val="continuous"/>
          </w:footnotePr>
          <w:pgSz w:w="11900" w:h="16840"/>
          <w:pgMar w:top="952" w:left="1322" w:right="1204" w:bottom="1211" w:header="524" w:footer="3" w:gutter="0"/>
          <w:pgNumType w:start="1"/>
          <w:cols w:space="720"/>
          <w:noEndnote/>
          <w:rtlGutter w:val="0"/>
          <w:docGrid w:linePitch="360"/>
        </w:sectPr>
      </w:pPr>
      <w:r>
        <mc:AlternateContent>
          <mc:Choice Requires="wps">
            <w:drawing>
              <wp:anchor distT="216535" distB="0" distL="0" distR="0" simplePos="0" relativeHeight="125829383" behindDoc="0" locked="0" layoutInCell="1" allowOverlap="1">
                <wp:simplePos x="0" y="0"/>
                <wp:positionH relativeFrom="page">
                  <wp:posOffset>949325</wp:posOffset>
                </wp:positionH>
                <wp:positionV relativeFrom="paragraph">
                  <wp:posOffset>216535</wp:posOffset>
                </wp:positionV>
                <wp:extent cx="774065" cy="201295"/>
                <wp:wrapTopAndBottom/>
                <wp:docPr id="10" name="Shape 10"/>
                <a:graphic xmlns:a="http://schemas.openxmlformats.org/drawingml/2006/main">
                  <a:graphicData uri="http://schemas.microsoft.com/office/word/2010/wordprocessingShape">
                    <wps:wsp>
                      <wps:cNvSpPr txBox="1"/>
                      <wps:spPr>
                        <a:xfrm>
                          <a:ext cx="77406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 dne:</w:t>
                            </w:r>
                          </w:p>
                        </w:txbxContent>
                      </wps:txbx>
                      <wps:bodyPr wrap="none" lIns="0" tIns="0" rIns="0" bIns="0">
                        <a:noAutoFit/>
                      </wps:bodyPr>
                    </wps:wsp>
                  </a:graphicData>
                </a:graphic>
              </wp:anchor>
            </w:drawing>
          </mc:Choice>
          <mc:Fallback>
            <w:pict>
              <v:shape id="_x0000_s1036" type="#_x0000_t202" style="position:absolute;margin-left:74.75pt;margin-top:17.050000000000001pt;width:60.950000000000003pt;height:15.85pt;z-index:-125829370;mso-wrap-distance-left:0;mso-wrap-distance-top:17.05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Brně dne:</w:t>
                      </w:r>
                    </w:p>
                  </w:txbxContent>
                </v:textbox>
                <w10:wrap type="topAndBottom" anchorx="page"/>
              </v:shape>
            </w:pict>
          </mc:Fallback>
        </mc:AlternateContent>
      </w:r>
      <w:r>
        <mc:AlternateContent>
          <mc:Choice Requires="wps">
            <w:drawing>
              <wp:anchor distT="158750" distB="94615" distL="0" distR="0" simplePos="0" relativeHeight="125829385" behindDoc="0" locked="0" layoutInCell="1" allowOverlap="1">
                <wp:simplePos x="0" y="0"/>
                <wp:positionH relativeFrom="page">
                  <wp:posOffset>1836420</wp:posOffset>
                </wp:positionH>
                <wp:positionV relativeFrom="paragraph">
                  <wp:posOffset>158750</wp:posOffset>
                </wp:positionV>
                <wp:extent cx="411480" cy="164465"/>
                <wp:wrapTopAndBottom/>
                <wp:docPr id="12" name="Shape 12"/>
                <a:graphic xmlns:a="http://schemas.openxmlformats.org/drawingml/2006/main">
                  <a:graphicData uri="http://schemas.microsoft.com/office/word/2010/wordprocessingShape">
                    <wps:wsp>
                      <wps:cNvSpPr txBox="1"/>
                      <wps:spPr>
                        <a:xfrm>
                          <a:ext cx="411480" cy="1644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 ‘i /!</w:t>
                            </w:r>
                          </w:p>
                        </w:txbxContent>
                      </wps:txbx>
                      <wps:bodyPr wrap="none" lIns="0" tIns="0" rIns="0" bIns="0">
                        <a:noAutoFit/>
                      </wps:bodyPr>
                    </wps:wsp>
                  </a:graphicData>
                </a:graphic>
              </wp:anchor>
            </w:drawing>
          </mc:Choice>
          <mc:Fallback>
            <w:pict>
              <v:shape id="_x0000_s1038" type="#_x0000_t202" style="position:absolute;margin-left:144.59999999999999pt;margin-top:12.5pt;width:32.399999999999999pt;height:12.949999999999999pt;z-index:-125829368;mso-wrap-distance-left:0;mso-wrap-distance-top:12.5pt;mso-wrap-distance-right:0;mso-wrap-distance-bottom:7.4500000000000002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&lt; ‘i /!</w:t>
                      </w:r>
                    </w:p>
                  </w:txbxContent>
                </v:textbox>
                <w10:wrap type="topAndBottom" anchorx="page"/>
              </v:shape>
            </w:pict>
          </mc:Fallback>
        </mc:AlternateContent>
      </w:r>
      <w:r>
        <mc:AlternateContent>
          <mc:Choice Requires="wps">
            <w:drawing>
              <wp:anchor distT="216535" distB="0" distL="0" distR="0" simplePos="0" relativeHeight="125829387" behindDoc="0" locked="0" layoutInCell="1" allowOverlap="1">
                <wp:simplePos x="0" y="0"/>
                <wp:positionH relativeFrom="page">
                  <wp:posOffset>2908935</wp:posOffset>
                </wp:positionH>
                <wp:positionV relativeFrom="paragraph">
                  <wp:posOffset>216535</wp:posOffset>
                </wp:positionV>
                <wp:extent cx="911225" cy="201295"/>
                <wp:wrapTopAndBottom/>
                <wp:docPr id="14" name="Shape 14"/>
                <a:graphic xmlns:a="http://schemas.openxmlformats.org/drawingml/2006/main">
                  <a:graphicData uri="http://schemas.microsoft.com/office/word/2010/wordprocessingShape">
                    <wps:wsp>
                      <wps:cNvSpPr txBox="1"/>
                      <wps:spPr>
                        <a:xfrm>
                          <a:ext cx="911225" cy="2012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0" type="#_x0000_t202" style="position:absolute;margin-left:229.05000000000001pt;margin-top:17.050000000000001pt;width:71.75pt;height:15.85pt;z-index:-125829366;mso-wrap-distance-left:0;mso-wrap-distance-top:17.05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v:textbox>
                <w10:wrap type="topAndBottom" anchorx="page"/>
              </v:shape>
            </w:pict>
          </mc:Fallback>
        </mc:AlternateContent>
      </w:r>
      <w:r>
        <mc:AlternateContent>
          <mc:Choice Requires="wps">
            <w:drawing>
              <wp:anchor distT="152400" distB="76200" distL="0" distR="0" simplePos="0" relativeHeight="125829389" behindDoc="0" locked="0" layoutInCell="1" allowOverlap="1">
                <wp:simplePos x="0" y="0"/>
                <wp:positionH relativeFrom="page">
                  <wp:posOffset>4192270</wp:posOffset>
                </wp:positionH>
                <wp:positionV relativeFrom="paragraph">
                  <wp:posOffset>152400</wp:posOffset>
                </wp:positionV>
                <wp:extent cx="758825" cy="189230"/>
                <wp:wrapTopAndBottom/>
                <wp:docPr id="16" name="Shape 16"/>
                <a:graphic xmlns:a="http://schemas.openxmlformats.org/drawingml/2006/main">
                  <a:graphicData uri="http://schemas.microsoft.com/office/word/2010/wordprocessingShape">
                    <wps:wsp>
                      <wps:cNvSpPr txBox="1"/>
                      <wps:spPr>
                        <a:xfrm>
                          <a:ext cx="758825" cy="1892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2 8. 01. 2020</w:t>
                            </w:r>
                          </w:p>
                        </w:txbxContent>
                      </wps:txbx>
                      <wps:bodyPr wrap="none" lIns="0" tIns="0" rIns="0" bIns="0">
                        <a:noAutoFit/>
                      </wps:bodyPr>
                    </wps:wsp>
                  </a:graphicData>
                </a:graphic>
              </wp:anchor>
            </w:drawing>
          </mc:Choice>
          <mc:Fallback>
            <w:pict>
              <v:shape id="_x0000_s1042" type="#_x0000_t202" style="position:absolute;margin-left:330.10000000000002pt;margin-top:12.pt;width:59.75pt;height:14.9pt;z-index:-125829364;mso-wrap-distance-left:0;mso-wrap-distance-top:12.pt;mso-wrap-distance-right:0;mso-wrap-distance-bottom: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2 8. 01. 2020</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97" w:left="0" w:right="0" w:bottom="815" w:header="0" w:footer="3" w:gutter="0"/>
          <w:cols w:space="720"/>
          <w:noEndnote/>
          <w:rtlGutter w:val="0"/>
          <w:docGrid w:linePitch="360"/>
        </w:sectPr>
      </w:pPr>
    </w:p>
    <w:p>
      <w:pPr>
        <w:pStyle w:val="Style5"/>
        <w:keepNext w:val="0"/>
        <w:keepLines w:val="0"/>
        <w:widowControl w:val="0"/>
        <w:shd w:val="clear" w:color="auto" w:fill="auto"/>
        <w:bidi w:val="0"/>
        <w:spacing w:before="0" w:after="0" w:line="240" w:lineRule="auto"/>
        <w:ind w:left="7040" w:right="0" w:hanging="4460"/>
        <w:jc w:val="left"/>
        <w:sectPr>
          <w:footnotePr>
            <w:pos w:val="pageBottom"/>
            <w:numFmt w:val="decimal"/>
            <w:numRestart w:val="continuous"/>
          </w:footnotePr>
          <w:type w:val="continuous"/>
          <w:pgSz w:w="11900" w:h="16840"/>
          <w:pgMar w:top="797" w:left="1022" w:right="936" w:bottom="815" w:header="0" w:footer="3" w:gutter="0"/>
          <w:cols w:space="720"/>
          <w:noEndnote/>
          <w:rtlGutter w:val="0"/>
          <w:docGrid w:linePitch="360"/>
        </w:sectPr>
      </w:pPr>
      <w:r>
        <mc:AlternateContent>
          <mc:Choice Requires="wps">
            <w:drawing>
              <wp:anchor distT="0" distB="0" distL="114300" distR="114300" simplePos="0" relativeHeight="125829391" behindDoc="0" locked="0" layoutInCell="1" allowOverlap="1">
                <wp:simplePos x="0" y="0"/>
                <wp:positionH relativeFrom="page">
                  <wp:posOffset>1814830</wp:posOffset>
                </wp:positionH>
                <wp:positionV relativeFrom="paragraph">
                  <wp:posOffset>12700</wp:posOffset>
                </wp:positionV>
                <wp:extent cx="1134110" cy="207010"/>
                <wp:wrapSquare wrapText="right"/>
                <wp:docPr id="18" name="Shape 18"/>
                <a:graphic xmlns:a="http://schemas.openxmlformats.org/drawingml/2006/main">
                  <a:graphicData uri="http://schemas.microsoft.com/office/word/2010/wordprocessingShape">
                    <wps:wsp>
                      <wps:cNvSpPr txBox="1"/>
                      <wps:spPr>
                        <a:xfrm>
                          <a:ext cx="1134110" cy="20701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Milan Sedlák</w:t>
                            </w:r>
                          </w:p>
                        </w:txbxContent>
                      </wps:txbx>
                      <wps:bodyPr wrap="none" lIns="0" tIns="0" rIns="0" bIns="0">
                        <a:noAutoFit/>
                      </wps:bodyPr>
                    </wps:wsp>
                  </a:graphicData>
                </a:graphic>
              </wp:anchor>
            </w:drawing>
          </mc:Choice>
          <mc:Fallback>
            <w:pict>
              <v:shape id="_x0000_s1044" type="#_x0000_t202" style="position:absolute;margin-left:142.90000000000001pt;margin-top:1.pt;width:89.299999999999997pt;height:16.300000000000001pt;z-index:-12582936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Milan Sedlák</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Ing. Radovan Necid ředitel</w:t>
      </w:r>
    </w:p>
    <w:p>
      <w:pPr>
        <w:pStyle w:val="Style30"/>
        <w:keepNext/>
        <w:keepLines/>
        <w:widowControl w:val="0"/>
        <w:shd w:val="clear" w:color="auto" w:fill="auto"/>
        <w:bidi w:val="0"/>
        <w:spacing w:before="0" w:line="322"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Příloha č. 3 dokumentace výběrového řízení</w:t>
        <w:br/>
        <w:t>Vypracování projektové dokumentace</w:t>
      </w:r>
      <w:bookmarkEnd w:id="50"/>
      <w:bookmarkEnd w:id="51"/>
    </w:p>
    <w:p>
      <w:pPr>
        <w:pStyle w:val="Style5"/>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40" w:line="240" w:lineRule="auto"/>
        <w:ind w:left="0" w:right="0" w:firstLine="0"/>
        <w:jc w:val="center"/>
      </w:pPr>
      <w:r>
        <w:rPr>
          <w:b/>
          <w:bCs/>
          <w:color w:val="000000"/>
          <w:spacing w:val="0"/>
          <w:w w:val="100"/>
          <w:position w:val="0"/>
          <w:sz w:val="24"/>
          <w:szCs w:val="24"/>
          <w:shd w:val="clear" w:color="auto" w:fill="auto"/>
          <w:lang w:val="cs-CZ" w:eastAsia="cs-CZ" w:bidi="cs-CZ"/>
        </w:rPr>
        <w:t>Technické podmínky</w:t>
      </w:r>
    </w:p>
    <w:p>
      <w:pPr>
        <w:pStyle w:val="Style18"/>
        <w:keepNext/>
        <w:keepLines/>
        <w:widowControl w:val="0"/>
        <w:shd w:val="clear" w:color="auto" w:fill="auto"/>
        <w:bidi w:val="0"/>
        <w:spacing w:before="0" w:after="180" w:line="276" w:lineRule="auto"/>
        <w:ind w:left="0" w:right="0" w:firstLine="0"/>
        <w:jc w:val="left"/>
      </w:pPr>
      <w:bookmarkStart w:id="52" w:name="bookmark52"/>
      <w:bookmarkStart w:id="53" w:name="bookmark53"/>
      <w:r>
        <w:rPr>
          <w:color w:val="000000"/>
          <w:spacing w:val="0"/>
          <w:w w:val="100"/>
          <w:position w:val="0"/>
          <w:sz w:val="24"/>
          <w:szCs w:val="24"/>
          <w:u w:val="single"/>
          <w:shd w:val="clear" w:color="auto" w:fill="auto"/>
          <w:lang w:val="cs-CZ" w:eastAsia="cs-CZ" w:bidi="cs-CZ"/>
        </w:rPr>
        <w:t>„11/349 Otín - most ev. č. 349-003“</w:t>
      </w:r>
      <w:bookmarkEnd w:id="52"/>
      <w:bookmarkEnd w:id="53"/>
    </w:p>
    <w:p>
      <w:pPr>
        <w:pStyle w:val="Style5"/>
        <w:keepNext w:val="0"/>
        <w:keepLines w:val="0"/>
        <w:widowControl w:val="0"/>
        <w:shd w:val="clear" w:color="auto" w:fill="auto"/>
        <w:bidi w:val="0"/>
        <w:spacing w:before="0" w:after="60" w:line="276"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5"/>
        <w:keepNext w:val="0"/>
        <w:keepLines w:val="0"/>
        <w:widowControl w:val="0"/>
        <w:shd w:val="clear" w:color="auto" w:fill="auto"/>
        <w:bidi w:val="0"/>
        <w:spacing w:before="0" w:after="0" w:line="276" w:lineRule="auto"/>
        <w:ind w:left="780" w:right="0" w:firstLine="0"/>
        <w:jc w:val="left"/>
      </w:pPr>
      <w:r>
        <w:rPr>
          <w:color w:val="000000"/>
          <w:spacing w:val="0"/>
          <w:w w:val="100"/>
          <w:position w:val="0"/>
          <w:sz w:val="24"/>
          <w:szCs w:val="24"/>
          <w:shd w:val="clear" w:color="auto" w:fill="auto"/>
          <w:lang w:val="cs-CZ" w:eastAsia="cs-CZ" w:bidi="cs-CZ"/>
        </w:rPr>
        <w:t>Vypracování diagnostického průzkumu mostu a návrh variant rekonstrukce mostu Geodetické zaměření předmětného území (výškopisné a polohopisné zaměření) v potřebném rozsahu rekonstrukce mostu</w:t>
      </w:r>
    </w:p>
    <w:p>
      <w:pPr>
        <w:pStyle w:val="Style5"/>
        <w:keepNext w:val="0"/>
        <w:keepLines w:val="0"/>
        <w:widowControl w:val="0"/>
        <w:numPr>
          <w:ilvl w:val="0"/>
          <w:numId w:val="29"/>
        </w:numPr>
        <w:shd w:val="clear" w:color="auto" w:fill="auto"/>
        <w:tabs>
          <w:tab w:pos="775" w:val="left"/>
        </w:tabs>
        <w:bidi w:val="0"/>
        <w:spacing w:before="0" w:after="0" w:line="276" w:lineRule="auto"/>
        <w:ind w:left="780" w:right="0" w:hanging="360"/>
        <w:jc w:val="both"/>
      </w:pPr>
      <w:r>
        <w:rPr>
          <w:color w:val="000000"/>
          <w:spacing w:val="0"/>
          <w:w w:val="100"/>
          <w:position w:val="0"/>
          <w:sz w:val="24"/>
          <w:szCs w:val="24"/>
          <w:shd w:val="clear" w:color="auto" w:fill="auto"/>
          <w:lang w:val="cs-CZ" w:eastAsia="cs-CZ" w:bidi="cs-CZ"/>
        </w:rPr>
        <w:t>Vypracování projektové dokumentace ve stupni pro vydání společného územního a stavebního povolení (DUSP)</w:t>
      </w:r>
    </w:p>
    <w:p>
      <w:pPr>
        <w:pStyle w:val="Style5"/>
        <w:keepNext w:val="0"/>
        <w:keepLines w:val="0"/>
        <w:widowControl w:val="0"/>
        <w:shd w:val="clear" w:color="auto" w:fill="auto"/>
        <w:bidi w:val="0"/>
        <w:spacing w:before="0" w:after="0" w:line="276" w:lineRule="auto"/>
        <w:ind w:left="780" w:right="0" w:firstLine="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ÚSP (SP) k příslušnému stavebnímu úřadu včetně všech požadovaných příloh Zajištění potřebných pravomocných společných územních a stavebních povolení (ÚSP) nebo stavebních povolení (SP), včetně všech požadovaných příloh, dokladů a vyjádření Vypracování projektové dokumentace pro provádění stavby (PDPS) včetně oceněného a neoceněného soupisu prací</w:t>
      </w:r>
    </w:p>
    <w:p>
      <w:pPr>
        <w:pStyle w:val="Style5"/>
        <w:keepNext w:val="0"/>
        <w:keepLines w:val="0"/>
        <w:widowControl w:val="0"/>
        <w:numPr>
          <w:ilvl w:val="0"/>
          <w:numId w:val="29"/>
        </w:numPr>
        <w:shd w:val="clear" w:color="auto" w:fill="auto"/>
        <w:tabs>
          <w:tab w:pos="775" w:val="left"/>
        </w:tabs>
        <w:bidi w:val="0"/>
        <w:spacing w:before="0" w:after="500" w:line="276" w:lineRule="auto"/>
        <w:ind w:left="0" w:right="0" w:firstLine="420"/>
        <w:jc w:val="both"/>
      </w:pPr>
      <w:r>
        <w:rPr>
          <w:color w:val="000000"/>
          <w:spacing w:val="0"/>
          <w:w w:val="100"/>
          <w:position w:val="0"/>
          <w:sz w:val="24"/>
          <w:szCs w:val="24"/>
          <w:shd w:val="clear" w:color="auto" w:fill="auto"/>
          <w:lang w:val="cs-CZ" w:eastAsia="cs-CZ" w:bidi="cs-CZ"/>
        </w:rPr>
        <w:t>Výkon autorského dozoru při realizaci stavby</w:t>
      </w:r>
    </w:p>
    <w:p>
      <w:pPr>
        <w:pStyle w:val="Style5"/>
        <w:keepNext w:val="0"/>
        <w:keepLines w:val="0"/>
        <w:widowControl w:val="0"/>
        <w:shd w:val="clear" w:color="auto" w:fill="auto"/>
        <w:bidi w:val="0"/>
        <w:spacing w:before="0" w:after="180" w:line="240" w:lineRule="auto"/>
        <w:ind w:left="0" w:right="0" w:firstLine="420"/>
        <w:jc w:val="both"/>
      </w:pPr>
      <w:r>
        <w:rPr>
          <w:color w:val="000000"/>
          <w:spacing w:val="0"/>
          <w:w w:val="100"/>
          <w:position w:val="0"/>
          <w:sz w:val="24"/>
          <w:szCs w:val="24"/>
          <w:shd w:val="clear" w:color="auto" w:fill="auto"/>
          <w:lang w:val="cs-CZ" w:eastAsia="cs-CZ" w:bidi="cs-CZ"/>
        </w:rPr>
        <w:t>Předmětem projekčních prací je rekonstrukce mostu přes potok Žďárka před obcí Otín v km 2,248 (provozního staničení), okres Žďár nad Sázavou.</w:t>
      </w:r>
    </w:p>
    <w:p>
      <w:pPr>
        <w:pStyle w:val="Style5"/>
        <w:keepNext w:val="0"/>
        <w:keepLines w:val="0"/>
        <w:widowControl w:val="0"/>
        <w:shd w:val="clear" w:color="auto" w:fill="auto"/>
        <w:bidi w:val="0"/>
        <w:spacing w:before="0" w:after="180" w:line="276" w:lineRule="auto"/>
        <w:ind w:left="0" w:right="0" w:firstLine="140"/>
        <w:jc w:val="both"/>
      </w:pPr>
      <w:r>
        <w:rPr>
          <w:color w:val="000000"/>
          <w:spacing w:val="0"/>
          <w:w w:val="100"/>
          <w:position w:val="0"/>
          <w:sz w:val="24"/>
          <w:szCs w:val="24"/>
          <w:shd w:val="clear" w:color="auto" w:fill="auto"/>
          <w:lang w:val="cs-CZ" w:eastAsia="cs-CZ" w:bidi="cs-CZ"/>
        </w:rPr>
        <w:t>Stávající most ev. č. 349-003 převádí silnici 11/349 přes stálou vodoteč potok Žďárka. Most se nachází severozápadně od obce Otín, ve staničení km 2,248 km silnice 11/349. Tento jednopólový most byl vybudován v roce 1981.</w:t>
      </w:r>
    </w:p>
    <w:p>
      <w:pPr>
        <w:pStyle w:val="Style5"/>
        <w:keepNext w:val="0"/>
        <w:keepLines w:val="0"/>
        <w:widowControl w:val="0"/>
        <w:shd w:val="clear" w:color="auto" w:fill="auto"/>
        <w:bidi w:val="0"/>
        <w:spacing w:before="0" w:after="180" w:line="276" w:lineRule="auto"/>
        <w:ind w:left="0" w:right="0" w:firstLine="140"/>
        <w:jc w:val="both"/>
      </w:pPr>
      <w:r>
        <w:rPr>
          <w:color w:val="000000"/>
          <w:spacing w:val="0"/>
          <w:w w:val="100"/>
          <w:position w:val="0"/>
          <w:sz w:val="24"/>
          <w:szCs w:val="24"/>
          <w:shd w:val="clear" w:color="auto" w:fill="auto"/>
          <w:lang w:val="cs-CZ" w:eastAsia="cs-CZ" w:bidi="cs-CZ"/>
        </w:rPr>
        <w:t>Jedná se o monolitickou ŽB prostou desku, na levé povodní straně rozšířenou o 4 ŽB PREFA nosníky ŽMP-62 0,98/0,35m. Mezi původní a novou konstrukcí je monolitická ŽB dobetonávka. Uložení NK na opěrách je přímé (na lepenku). Opěry jsou zděné z lomového kamene (řádkové zdivo). Nároží opěr je provedeno z tesaných kvádrů. V rozšíření jsou opěry monolitické betonové s omítkou. Křídla jsou taktéž monolitická betonová s omítkou.</w:t>
      </w:r>
    </w:p>
    <w:p>
      <w:pPr>
        <w:pStyle w:val="Style5"/>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Chodníky nejsou na mostě provedeny. Zábradlí na mostě je ocelové s vodorovnou výplní se dvěma madly. Sloupky jsou profilu I 100 mm, madla trubky prům. 60 mm. Výška zábradlí je 1,05 m od římsy. Svodidla nejsou na mostě osazena. Na mostě jsou na obou stranách osazeny tabulky s evidenčním číslem. Dopravní značení omezující zatížitelnost B13 - 13 t, E5 - 25 t a značka IS21 jsou osazeny na obou stranách mostu. Jiné dopravní značení na mostě není.</w:t>
      </w:r>
    </w:p>
    <w:p>
      <w:pPr>
        <w:pStyle w:val="Style5"/>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Délka přemostění 4,4 m, délka nosné konstrukce 5 m, volná šířka 9,8 m, celková šířka mostu 10,3 m, plocha mostu 51,5 m</w:t>
      </w:r>
      <w:r>
        <w:rPr>
          <w:color w:val="000000"/>
          <w:spacing w:val="0"/>
          <w:w w:val="100"/>
          <w:position w:val="0"/>
          <w:sz w:val="24"/>
          <w:szCs w:val="24"/>
          <w:shd w:val="clear" w:color="auto" w:fill="auto"/>
          <w:vertAlign w:val="superscript"/>
          <w:lang w:val="cs-CZ" w:eastAsia="cs-CZ" w:bidi="cs-CZ"/>
        </w:rPr>
        <w:t>2</w:t>
      </w:r>
      <w:r>
        <w:rPr>
          <w:color w:val="000000"/>
          <w:spacing w:val="0"/>
          <w:w w:val="100"/>
          <w:position w:val="0"/>
          <w:sz w:val="24"/>
          <w:szCs w:val="24"/>
          <w:shd w:val="clear" w:color="auto" w:fill="auto"/>
          <w:lang w:val="cs-CZ" w:eastAsia="cs-CZ" w:bidi="cs-CZ"/>
        </w:rPr>
        <w:t>.</w:t>
      </w:r>
    </w:p>
    <w:p>
      <w:pPr>
        <w:pStyle w:val="Style5"/>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Vozovka na mostě je živičná, plocha vozovky 45 m</w:t>
      </w:r>
      <w:r>
        <w:rPr>
          <w:color w:val="000000"/>
          <w:spacing w:val="0"/>
          <w:w w:val="100"/>
          <w:position w:val="0"/>
          <w:sz w:val="24"/>
          <w:szCs w:val="24"/>
          <w:shd w:val="clear" w:color="auto" w:fill="auto"/>
          <w:vertAlign w:val="superscript"/>
          <w:lang w:val="cs-CZ" w:eastAsia="cs-CZ" w:bidi="cs-CZ"/>
        </w:rPr>
        <w:t>2</w:t>
      </w:r>
      <w:r>
        <w:rPr>
          <w:color w:val="000000"/>
          <w:spacing w:val="0"/>
          <w:w w:val="100"/>
          <w:position w:val="0"/>
          <w:sz w:val="24"/>
          <w:szCs w:val="24"/>
          <w:shd w:val="clear" w:color="auto" w:fill="auto"/>
          <w:lang w:val="cs-CZ" w:eastAsia="cs-CZ" w:bidi="cs-CZ"/>
        </w:rPr>
        <w:t>, šířka mezi obrubami 9 m. Sikmost mostu levá/72,22222 gr, počet polí 1, výška mostu nad terénem 2,5 m.</w:t>
      </w:r>
    </w:p>
    <w:p>
      <w:pPr>
        <w:pStyle w:val="Style5"/>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Římsy jsou ŽB monolitické, vpravo výška 0,15 m (nově nadbetonovaná o 0,54 m) a š. 0,72 m, vlevo celková výška 0,45 m (nově nadbetonovaná o 0,23 m) a šířka 0,77 m.</w:t>
      </w:r>
    </w:p>
    <w:p>
      <w:pPr>
        <w:pStyle w:val="Style5"/>
        <w:keepNext w:val="0"/>
        <w:keepLines w:val="0"/>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cs-CZ" w:eastAsia="cs-CZ" w:bidi="cs-CZ"/>
        </w:rPr>
        <w:t>Odvodnění mostu je provedeno příčným a podélným sklonem vozovky. Na návodní i povodní straně jsou před i za mostem provedeny vodní skluzy.</w:t>
      </w:r>
    </w:p>
    <w:p>
      <w:pPr>
        <w:pStyle w:val="Style5"/>
        <w:keepNext w:val="0"/>
        <w:keepLines w:val="0"/>
        <w:widowControl w:val="0"/>
        <w:shd w:val="clear" w:color="auto" w:fill="auto"/>
        <w:bidi w:val="0"/>
        <w:spacing w:before="0" w:after="200" w:line="221" w:lineRule="auto"/>
        <w:ind w:left="0" w:right="0" w:firstLine="0"/>
        <w:jc w:val="both"/>
      </w:pPr>
      <w:r>
        <w:rPr>
          <w:color w:val="000000"/>
          <w:spacing w:val="0"/>
          <w:w w:val="100"/>
          <w:position w:val="0"/>
          <w:sz w:val="24"/>
          <w:szCs w:val="24"/>
          <w:shd w:val="clear" w:color="auto" w:fill="auto"/>
          <w:lang w:val="cs-CZ" w:eastAsia="cs-CZ" w:bidi="cs-CZ"/>
        </w:rPr>
        <w:t>Území pod mostem tvoří koryto místního potoka. Dno pod mostem je zpevněno kamennou zádlaždbou.</w:t>
      </w:r>
    </w:p>
    <w:p>
      <w:pPr>
        <w:pStyle w:val="Style5"/>
        <w:keepNext w:val="0"/>
        <w:keepLines w:val="0"/>
        <w:widowControl w:val="0"/>
        <w:shd w:val="clear" w:color="auto" w:fill="auto"/>
        <w:bidi w:val="0"/>
        <w:spacing w:before="0" w:after="80" w:line="276" w:lineRule="auto"/>
        <w:ind w:left="0" w:right="0" w:firstLine="0"/>
        <w:jc w:val="both"/>
      </w:pPr>
      <w:r>
        <w:rPr>
          <w:color w:val="000000"/>
          <w:spacing w:val="0"/>
          <w:w w:val="100"/>
          <w:position w:val="0"/>
          <w:sz w:val="24"/>
          <w:szCs w:val="24"/>
          <w:shd w:val="clear" w:color="auto" w:fill="auto"/>
          <w:lang w:val="cs-CZ" w:eastAsia="cs-CZ" w:bidi="cs-CZ"/>
        </w:rPr>
        <w:t xml:space="preserve">Stav spodní stavby mostu se jeví jako </w:t>
      </w:r>
      <w:r>
        <w:rPr>
          <w:b/>
          <w:bCs/>
          <w:color w:val="000000"/>
          <w:spacing w:val="0"/>
          <w:w w:val="100"/>
          <w:position w:val="0"/>
          <w:sz w:val="24"/>
          <w:szCs w:val="24"/>
          <w:shd w:val="clear" w:color="auto" w:fill="auto"/>
          <w:lang w:val="cs-CZ" w:eastAsia="cs-CZ" w:bidi="cs-CZ"/>
        </w:rPr>
        <w:t>uspokojivý - stupeň IV.</w:t>
      </w:r>
    </w:p>
    <w:p>
      <w:pPr>
        <w:pStyle w:val="Style5"/>
        <w:keepNext w:val="0"/>
        <w:keepLines w:val="0"/>
        <w:widowControl w:val="0"/>
        <w:shd w:val="clear" w:color="auto" w:fill="auto"/>
        <w:bidi w:val="0"/>
        <w:spacing w:before="0" w:after="80" w:line="276" w:lineRule="auto"/>
        <w:ind w:left="0" w:right="0" w:firstLine="0"/>
        <w:jc w:val="both"/>
      </w:pPr>
      <w:r>
        <w:rPr>
          <w:color w:val="000000"/>
          <w:spacing w:val="0"/>
          <w:w w:val="100"/>
          <w:position w:val="0"/>
          <w:sz w:val="24"/>
          <w:szCs w:val="24"/>
          <w:shd w:val="clear" w:color="auto" w:fill="auto"/>
          <w:lang w:val="cs-CZ" w:eastAsia="cs-CZ" w:bidi="cs-CZ"/>
        </w:rPr>
        <w:t xml:space="preserve">Stav nosné konstrukce mostu je </w:t>
      </w:r>
      <w:r>
        <w:rPr>
          <w:b/>
          <w:bCs/>
          <w:color w:val="000000"/>
          <w:spacing w:val="0"/>
          <w:w w:val="100"/>
          <w:position w:val="0"/>
          <w:sz w:val="24"/>
          <w:szCs w:val="24"/>
          <w:shd w:val="clear" w:color="auto" w:fill="auto"/>
          <w:lang w:val="cs-CZ" w:eastAsia="cs-CZ" w:bidi="cs-CZ"/>
        </w:rPr>
        <w:t>velmi špatný - stupeň VI.</w:t>
      </w:r>
    </w:p>
    <w:p>
      <w:pPr>
        <w:pStyle w:val="Style5"/>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Závady: Na podhledu nosné konstrukce jsou viditelné vápenné výluhy, výkvěty, krápníky a inkrustace. Na spodním povrchu nosné konstrukce jsou prokopírované třmínky, dochází přitom ke korozi příčné výztuže. V omítce na podhledu NK jsou zřejmé stopy zamáčení, místy dochází k odpadávání. Spáry mezi prefabrikovanými nosníky na povodní straně jsou zamáčené s krápníky - ve spárách beton degradovaný. Na povodní straně je přes celou délku NK v jejím čele podélná trhlina s vápennými výluhy. Na návodní straně rovněž podélná trhlina přes celou délku čela NK. Na podhledu NK na návodní straně ve vzdálenosti cca 0,5 m od čela NK je přes celou délku NK podélná trhlina s vápennými výluhy a zelenými výkvěty.</w:t>
      </w:r>
    </w:p>
    <w:p>
      <w:pPr>
        <w:pStyle w:val="Style5"/>
        <w:keepNext w:val="0"/>
        <w:keepLines w:val="0"/>
        <w:widowControl w:val="0"/>
        <w:shd w:val="clear" w:color="auto" w:fill="auto"/>
        <w:bidi w:val="0"/>
        <w:spacing w:before="0" w:after="580" w:line="276" w:lineRule="auto"/>
        <w:ind w:left="0" w:right="0" w:firstLine="0"/>
        <w:jc w:val="both"/>
      </w:pPr>
      <w:r>
        <w:rPr>
          <w:color w:val="000000"/>
          <w:spacing w:val="0"/>
          <w:w w:val="100"/>
          <w:position w:val="0"/>
          <w:sz w:val="24"/>
          <w:szCs w:val="24"/>
          <w:shd w:val="clear" w:color="auto" w:fill="auto"/>
          <w:lang w:val="cs-CZ" w:eastAsia="cs-CZ" w:bidi="cs-CZ"/>
        </w:rPr>
        <w:t>Vzhledem ke stavebně-technickému stavu mostu ev. č. 349-003 je nutné v nejbližší době řešit jeho zásadnější rekonstrukci. Cílem rekonstrukce mostu by mělo být mimo jiné odstranění stávajícího omezení zatížitelnosti. Zhotovitel projektové dokumentace prověří na základě diagnostického průzkumu možnost celkové rekonstrukce stávajícího mostu nebo náhradu mostem novým.</w:t>
      </w:r>
    </w:p>
    <w:p>
      <w:pPr>
        <w:pStyle w:val="Style5"/>
        <w:keepNext w:val="0"/>
        <w:keepLines w:val="0"/>
        <w:widowControl w:val="0"/>
        <w:shd w:val="clear" w:color="auto" w:fill="auto"/>
        <w:bidi w:val="0"/>
        <w:spacing w:before="0" w:after="80" w:line="240" w:lineRule="auto"/>
        <w:ind w:left="0" w:right="0" w:firstLine="0"/>
        <w:jc w:val="both"/>
      </w:pPr>
      <w:r>
        <w:rPr>
          <w:color w:val="000000"/>
          <w:spacing w:val="0"/>
          <w:w w:val="100"/>
          <w:position w:val="0"/>
          <w:sz w:val="24"/>
          <w:szCs w:val="24"/>
          <w:shd w:val="clear" w:color="auto" w:fill="auto"/>
          <w:lang w:val="cs-CZ" w:eastAsia="cs-CZ" w:bidi="cs-CZ"/>
        </w:rPr>
        <w:t>Zadavatel předpokládá, že stavební realizace bude probíhat za uzavřeného silničního provozu. Předpokládaná doba realizace stavebních prací - rok 2021 / 2022.</w:t>
      </w:r>
    </w:p>
    <w:p>
      <w:pPr>
        <w:pStyle w:val="Style5"/>
        <w:keepNext w:val="0"/>
        <w:keepLines w:val="0"/>
        <w:widowControl w:val="0"/>
        <w:shd w:val="clear" w:color="auto" w:fill="auto"/>
        <w:bidi w:val="0"/>
        <w:spacing w:before="0" w:after="620" w:line="24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5"/>
        <w:keepNext w:val="0"/>
        <w:keepLines w:val="0"/>
        <w:widowControl w:val="0"/>
        <w:shd w:val="clear" w:color="auto" w:fill="auto"/>
        <w:bidi w:val="0"/>
        <w:spacing w:before="0" w:after="200" w:line="276" w:lineRule="auto"/>
        <w:ind w:left="0" w:right="0" w:firstLine="0"/>
        <w:jc w:val="both"/>
      </w:pPr>
      <w:r>
        <w:rPr>
          <w:b/>
          <w:bCs/>
          <w:color w:val="000000"/>
          <w:spacing w:val="0"/>
          <w:w w:val="100"/>
          <w:position w:val="0"/>
          <w:sz w:val="24"/>
          <w:szCs w:val="24"/>
          <w:u w:val="single"/>
          <w:shd w:val="clear" w:color="auto" w:fill="auto"/>
          <w:lang w:val="cs-CZ" w:eastAsia="cs-CZ" w:bidi="cs-CZ"/>
        </w:rPr>
        <w:t>Technické podmínky</w:t>
      </w:r>
    </w:p>
    <w:p>
      <w:pPr>
        <w:pStyle w:val="Style18"/>
        <w:keepNext/>
        <w:keepLines/>
        <w:widowControl w:val="0"/>
        <w:shd w:val="clear" w:color="auto" w:fill="auto"/>
        <w:bidi w:val="0"/>
        <w:spacing w:before="0" w:after="80" w:line="276" w:lineRule="auto"/>
        <w:ind w:left="0" w:right="0" w:firstLine="0"/>
        <w:jc w:val="both"/>
      </w:pPr>
      <w:bookmarkStart w:id="54" w:name="bookmark54"/>
      <w:bookmarkStart w:id="55" w:name="bookmark55"/>
      <w:r>
        <w:rPr>
          <w:color w:val="000000"/>
          <w:spacing w:val="0"/>
          <w:w w:val="100"/>
          <w:position w:val="0"/>
          <w:sz w:val="24"/>
          <w:szCs w:val="24"/>
          <w:shd w:val="clear" w:color="auto" w:fill="auto"/>
          <w:lang w:val="cs-CZ" w:eastAsia="cs-CZ" w:bidi="cs-CZ"/>
        </w:rPr>
        <w:t>Vypracování diagnostického průzkumu mostu a návrh variant rekonstrukce mostu</w:t>
      </w:r>
      <w:bookmarkEnd w:id="54"/>
      <w:bookmarkEnd w:id="55"/>
    </w:p>
    <w:p>
      <w:pPr>
        <w:pStyle w:val="Style5"/>
        <w:keepNext w:val="0"/>
        <w:keepLines w:val="0"/>
        <w:widowControl w:val="0"/>
        <w:shd w:val="clear" w:color="auto" w:fill="auto"/>
        <w:bidi w:val="0"/>
        <w:spacing w:before="0" w:after="200" w:line="276" w:lineRule="auto"/>
        <w:ind w:left="0" w:right="0" w:firstLine="0"/>
        <w:jc w:val="both"/>
      </w:pPr>
      <w:r>
        <w:rPr>
          <w:color w:val="000000"/>
          <w:spacing w:val="0"/>
          <w:w w:val="100"/>
          <w:position w:val="0"/>
          <w:sz w:val="24"/>
          <w:szCs w:val="24"/>
          <w:shd w:val="clear" w:color="auto" w:fill="auto"/>
          <w:lang w:val="cs-CZ" w:eastAsia="cs-CZ" w:bidi="cs-CZ"/>
        </w:rPr>
        <w:t>Diagnostický průzkum bude vypracován podle platných ČSN a TP a podle požadavků zadavatele s možností dílčího upřesnění v průběhu diagnostických prací. Zhotovitel si zajistí přístupy na pozemky a projednání prací se správcem toku. Zhotovitel musí při realizaci prací dodržovat veškeré platné předpisy BOZP a ochrany ŽP.</w:t>
      </w:r>
    </w:p>
    <w:p>
      <w:pPr>
        <w:pStyle w:val="Style5"/>
        <w:keepNext w:val="0"/>
        <w:keepLines w:val="0"/>
        <w:widowControl w:val="0"/>
        <w:shd w:val="clear" w:color="auto" w:fill="auto"/>
        <w:bidi w:val="0"/>
        <w:spacing w:before="0" w:after="200" w:line="276" w:lineRule="auto"/>
        <w:ind w:left="0" w:right="0" w:firstLine="0"/>
        <w:jc w:val="both"/>
      </w:pPr>
      <w:r>
        <w:rPr>
          <w:color w:val="000000"/>
          <w:spacing w:val="0"/>
          <w:w w:val="100"/>
          <w:position w:val="0"/>
          <w:sz w:val="24"/>
          <w:szCs w:val="24"/>
          <w:shd w:val="clear" w:color="auto" w:fill="auto"/>
          <w:lang w:val="cs-CZ" w:eastAsia="cs-CZ" w:bidi="cs-CZ"/>
        </w:rPr>
        <w:t>Obsahem diagnostiky bude zejména:</w:t>
      </w:r>
    </w:p>
    <w:p>
      <w:pPr>
        <w:pStyle w:val="Style5"/>
        <w:keepNext w:val="0"/>
        <w:keepLines w:val="0"/>
        <w:widowControl w:val="0"/>
        <w:numPr>
          <w:ilvl w:val="0"/>
          <w:numId w:val="29"/>
        </w:numPr>
        <w:shd w:val="clear" w:color="auto" w:fill="auto"/>
        <w:tabs>
          <w:tab w:pos="755" w:val="left"/>
        </w:tabs>
        <w:bidi w:val="0"/>
        <w:spacing w:before="0" w:after="0" w:line="276" w:lineRule="auto"/>
        <w:ind w:left="0" w:right="0" w:firstLine="400"/>
        <w:jc w:val="both"/>
      </w:pPr>
      <w:r>
        <w:rPr>
          <w:color w:val="000000"/>
          <w:spacing w:val="0"/>
          <w:w w:val="100"/>
          <w:position w:val="0"/>
          <w:sz w:val="24"/>
          <w:szCs w:val="24"/>
          <w:shd w:val="clear" w:color="auto" w:fill="auto"/>
          <w:lang w:val="cs-CZ" w:eastAsia="cs-CZ" w:bidi="cs-CZ"/>
        </w:rPr>
        <w:t>Vizuální prohlídka</w:t>
      </w:r>
    </w:p>
    <w:p>
      <w:pPr>
        <w:pStyle w:val="Style5"/>
        <w:keepNext w:val="0"/>
        <w:keepLines w:val="0"/>
        <w:widowControl w:val="0"/>
        <w:shd w:val="clear" w:color="auto" w:fill="auto"/>
        <w:bidi w:val="0"/>
        <w:spacing w:before="0" w:after="0" w:line="276" w:lineRule="auto"/>
        <w:ind w:left="0" w:right="0" w:firstLine="760"/>
        <w:jc w:val="both"/>
      </w:pPr>
      <w:r>
        <w:rPr>
          <w:color w:val="000000"/>
          <w:spacing w:val="0"/>
          <w:w w:val="100"/>
          <w:position w:val="0"/>
          <w:sz w:val="24"/>
          <w:szCs w:val="24"/>
          <w:shd w:val="clear" w:color="auto" w:fill="auto"/>
          <w:lang w:val="cs-CZ" w:eastAsia="cs-CZ" w:bidi="cs-CZ"/>
        </w:rPr>
        <w:t>Mimořádná mostní prohlídka vč. zanesení do systému BMS</w:t>
      </w:r>
    </w:p>
    <w:p>
      <w:pPr>
        <w:pStyle w:val="Style5"/>
        <w:keepNext w:val="0"/>
        <w:keepLines w:val="0"/>
        <w:widowControl w:val="0"/>
        <w:numPr>
          <w:ilvl w:val="0"/>
          <w:numId w:val="29"/>
        </w:numPr>
        <w:shd w:val="clear" w:color="auto" w:fill="auto"/>
        <w:tabs>
          <w:tab w:pos="755" w:val="left"/>
        </w:tabs>
        <w:bidi w:val="0"/>
        <w:spacing w:before="0" w:after="0" w:line="276" w:lineRule="auto"/>
        <w:ind w:left="760" w:right="0" w:hanging="360"/>
        <w:jc w:val="both"/>
      </w:pPr>
      <w:r>
        <w:rPr>
          <w:color w:val="000000"/>
          <w:spacing w:val="0"/>
          <w:w w:val="100"/>
          <w:position w:val="0"/>
          <w:sz w:val="24"/>
          <w:szCs w:val="24"/>
          <w:shd w:val="clear" w:color="auto" w:fill="auto"/>
          <w:lang w:val="cs-CZ" w:eastAsia="cs-CZ" w:bidi="cs-CZ"/>
        </w:rPr>
        <w:t>Posouzení stavu a hloubky založení mostu, stavu opěr, nosné konstrukce a odvodnění mostu Zjištění základních materiálových charakteristik</w:t>
      </w:r>
    </w:p>
    <w:p>
      <w:pPr>
        <w:pStyle w:val="Style5"/>
        <w:keepNext w:val="0"/>
        <w:keepLines w:val="0"/>
        <w:widowControl w:val="0"/>
        <w:numPr>
          <w:ilvl w:val="0"/>
          <w:numId w:val="29"/>
        </w:numPr>
        <w:shd w:val="clear" w:color="auto" w:fill="auto"/>
        <w:tabs>
          <w:tab w:pos="755" w:val="left"/>
        </w:tabs>
        <w:bidi w:val="0"/>
        <w:spacing w:before="0" w:after="0" w:line="276" w:lineRule="auto"/>
        <w:ind w:left="0" w:right="0" w:firstLine="400"/>
        <w:jc w:val="both"/>
      </w:pPr>
      <w:r>
        <w:rPr>
          <w:color w:val="000000"/>
          <w:spacing w:val="0"/>
          <w:w w:val="100"/>
          <w:position w:val="0"/>
          <w:sz w:val="24"/>
          <w:szCs w:val="24"/>
          <w:shd w:val="clear" w:color="auto" w:fill="auto"/>
          <w:lang w:val="cs-CZ" w:eastAsia="cs-CZ" w:bidi="cs-CZ"/>
        </w:rPr>
        <w:t>Destruktivní a nedestruktivní zkoušky pevnosti použitých materiálů v tlaku</w:t>
      </w:r>
    </w:p>
    <w:p>
      <w:pPr>
        <w:pStyle w:val="Style5"/>
        <w:keepNext w:val="0"/>
        <w:keepLines w:val="0"/>
        <w:widowControl w:val="0"/>
        <w:numPr>
          <w:ilvl w:val="0"/>
          <w:numId w:val="29"/>
        </w:numPr>
        <w:shd w:val="clear" w:color="auto" w:fill="auto"/>
        <w:tabs>
          <w:tab w:pos="755" w:val="left"/>
        </w:tabs>
        <w:bidi w:val="0"/>
        <w:spacing w:before="0" w:after="0" w:line="276" w:lineRule="auto"/>
        <w:ind w:left="0" w:right="0" w:firstLine="400"/>
        <w:jc w:val="both"/>
      </w:pPr>
      <w:r>
        <w:rPr>
          <w:color w:val="000000"/>
          <w:spacing w:val="0"/>
          <w:w w:val="100"/>
          <w:position w:val="0"/>
          <w:sz w:val="24"/>
          <w:szCs w:val="24"/>
          <w:shd w:val="clear" w:color="auto" w:fill="auto"/>
          <w:lang w:val="cs-CZ" w:eastAsia="cs-CZ" w:bidi="cs-CZ"/>
        </w:rPr>
        <w:t>Lokalizace a identifikace výztuže, tloušťka krycí vrstvy, oslabení výztuže korozí</w:t>
      </w:r>
    </w:p>
    <w:p>
      <w:pPr>
        <w:pStyle w:val="Style5"/>
        <w:keepNext w:val="0"/>
        <w:keepLines w:val="0"/>
        <w:widowControl w:val="0"/>
        <w:numPr>
          <w:ilvl w:val="0"/>
          <w:numId w:val="29"/>
        </w:numPr>
        <w:shd w:val="clear" w:color="auto" w:fill="auto"/>
        <w:tabs>
          <w:tab w:pos="755" w:val="left"/>
        </w:tabs>
        <w:bidi w:val="0"/>
        <w:spacing w:before="0" w:after="0" w:line="276" w:lineRule="auto"/>
        <w:ind w:left="0" w:right="0" w:firstLine="400"/>
        <w:jc w:val="both"/>
      </w:pPr>
      <w:r>
        <w:rPr>
          <w:color w:val="000000"/>
          <w:spacing w:val="0"/>
          <w:w w:val="100"/>
          <w:position w:val="0"/>
          <w:sz w:val="24"/>
          <w:szCs w:val="24"/>
          <w:shd w:val="clear" w:color="auto" w:fill="auto"/>
          <w:lang w:val="cs-CZ" w:eastAsia="cs-CZ" w:bidi="cs-CZ"/>
        </w:rPr>
        <w:t>Ověření hloubky degradace spárové malty a zdivá opěr a křídel</w:t>
      </w:r>
    </w:p>
    <w:p>
      <w:pPr>
        <w:pStyle w:val="Style5"/>
        <w:keepNext w:val="0"/>
        <w:keepLines w:val="0"/>
        <w:widowControl w:val="0"/>
        <w:shd w:val="clear" w:color="auto" w:fill="auto"/>
        <w:bidi w:val="0"/>
        <w:spacing w:before="0" w:after="0" w:line="276" w:lineRule="auto"/>
        <w:ind w:left="0" w:right="0" w:firstLine="760"/>
        <w:jc w:val="both"/>
      </w:pPr>
      <w:r>
        <w:rPr>
          <w:color w:val="000000"/>
          <w:spacing w:val="0"/>
          <w:w w:val="100"/>
          <w:position w:val="0"/>
          <w:sz w:val="24"/>
          <w:szCs w:val="24"/>
          <w:shd w:val="clear" w:color="auto" w:fill="auto"/>
          <w:lang w:val="cs-CZ" w:eastAsia="cs-CZ" w:bidi="cs-CZ"/>
        </w:rPr>
        <w:t>Vrtané sondy v nosné konstrukci, opěrách a křídlech</w:t>
      </w:r>
    </w:p>
    <w:p>
      <w:pPr>
        <w:pStyle w:val="Style5"/>
        <w:keepNext w:val="0"/>
        <w:keepLines w:val="0"/>
        <w:widowControl w:val="0"/>
        <w:shd w:val="clear" w:color="auto" w:fill="auto"/>
        <w:bidi w:val="0"/>
        <w:spacing w:before="0" w:after="0" w:line="276" w:lineRule="auto"/>
        <w:ind w:left="760" w:right="0" w:firstLine="0"/>
        <w:jc w:val="both"/>
      </w:pPr>
      <w:r>
        <w:rPr>
          <w:color w:val="000000"/>
          <w:spacing w:val="0"/>
          <w:w w:val="100"/>
          <w:position w:val="0"/>
          <w:sz w:val="24"/>
          <w:szCs w:val="24"/>
          <w:shd w:val="clear" w:color="auto" w:fill="auto"/>
          <w:lang w:val="cs-CZ" w:eastAsia="cs-CZ" w:bidi="cs-CZ"/>
        </w:rPr>
        <w:t>Zjištění tloušťky a skladby vozovky na nosné konstrukci a v přechodových oblastech Přepočet zatížitelnosti mostu</w:t>
      </w:r>
    </w:p>
    <w:p>
      <w:pPr>
        <w:pStyle w:val="Style5"/>
        <w:keepNext w:val="0"/>
        <w:keepLines w:val="0"/>
        <w:widowControl w:val="0"/>
        <w:numPr>
          <w:ilvl w:val="0"/>
          <w:numId w:val="29"/>
        </w:numPr>
        <w:shd w:val="clear" w:color="auto" w:fill="auto"/>
        <w:tabs>
          <w:tab w:pos="755" w:val="left"/>
        </w:tabs>
        <w:bidi w:val="0"/>
        <w:spacing w:before="0" w:after="0" w:line="276" w:lineRule="auto"/>
        <w:ind w:left="0" w:right="0" w:firstLine="400"/>
        <w:jc w:val="both"/>
      </w:pPr>
      <w:r>
        <w:rPr>
          <w:color w:val="000000"/>
          <w:spacing w:val="0"/>
          <w:w w:val="100"/>
          <w:position w:val="0"/>
          <w:sz w:val="24"/>
          <w:szCs w:val="24"/>
          <w:shd w:val="clear" w:color="auto" w:fill="auto"/>
          <w:lang w:val="cs-CZ" w:eastAsia="cs-CZ" w:bidi="cs-CZ"/>
        </w:rPr>
        <w:t>Shrnutí závad a výsledků diagnostického průzkumu</w:t>
      </w:r>
    </w:p>
    <w:p>
      <w:pPr>
        <w:pStyle w:val="Style5"/>
        <w:keepNext w:val="0"/>
        <w:keepLines w:val="0"/>
        <w:widowControl w:val="0"/>
        <w:numPr>
          <w:ilvl w:val="0"/>
          <w:numId w:val="29"/>
        </w:numPr>
        <w:shd w:val="clear" w:color="auto" w:fill="auto"/>
        <w:tabs>
          <w:tab w:pos="755" w:val="left"/>
        </w:tabs>
        <w:bidi w:val="0"/>
        <w:spacing w:before="0" w:after="140" w:line="276" w:lineRule="auto"/>
        <w:ind w:left="0" w:right="0" w:firstLine="400"/>
        <w:jc w:val="both"/>
      </w:pPr>
      <w:r>
        <w:rPr>
          <w:color w:val="000000"/>
          <w:spacing w:val="0"/>
          <w:w w:val="100"/>
          <w:position w:val="0"/>
          <w:sz w:val="24"/>
          <w:szCs w:val="24"/>
          <w:shd w:val="clear" w:color="auto" w:fill="auto"/>
          <w:lang w:val="cs-CZ" w:eastAsia="cs-CZ" w:bidi="cs-CZ"/>
        </w:rPr>
        <w:t>Návrhy variant rekonstrukce mostu včetně odhadu stavebních nákladů</w:t>
      </w:r>
    </w:p>
    <w:p>
      <w:pPr>
        <w:pStyle w:val="Style5"/>
        <w:keepNext w:val="0"/>
        <w:keepLines w:val="0"/>
        <w:widowControl w:val="0"/>
        <w:shd w:val="clear" w:color="auto" w:fill="auto"/>
        <w:bidi w:val="0"/>
        <w:spacing w:before="0" w:after="0" w:line="276"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Malá rekonstrukce (nižší náklady, kratší životnost)</w:t>
      </w:r>
    </w:p>
    <w:p>
      <w:pPr>
        <w:pStyle w:val="Style5"/>
        <w:keepNext w:val="0"/>
        <w:keepLines w:val="0"/>
        <w:widowControl w:val="0"/>
        <w:shd w:val="clear" w:color="auto" w:fill="auto"/>
        <w:bidi w:val="0"/>
        <w:spacing w:before="0" w:after="0" w:line="276" w:lineRule="auto"/>
        <w:ind w:left="112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 xml:space="preserve">Velká rekonstrukce (vyšší náklady, delší životnost) </w:t>
      </w: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Celková náhrada objektu novým mostem</w:t>
      </w:r>
    </w:p>
    <w:p>
      <w:pPr>
        <w:pStyle w:val="Style5"/>
        <w:keepNext w:val="0"/>
        <w:keepLines w:val="0"/>
        <w:widowControl w:val="0"/>
        <w:shd w:val="clear" w:color="auto" w:fill="auto"/>
        <w:bidi w:val="0"/>
        <w:spacing w:before="0" w:line="276" w:lineRule="auto"/>
        <w:ind w:left="0" w:right="0" w:firstLine="740"/>
        <w:jc w:val="left"/>
      </w:pPr>
      <w:r>
        <w:rPr>
          <w:color w:val="000000"/>
          <w:spacing w:val="0"/>
          <w:w w:val="100"/>
          <w:position w:val="0"/>
          <w:sz w:val="24"/>
          <w:szCs w:val="24"/>
          <w:shd w:val="clear" w:color="auto" w:fill="auto"/>
          <w:lang w:val="cs-CZ" w:eastAsia="cs-CZ" w:bidi="cs-CZ"/>
        </w:rPr>
        <w:t>Souhrnná zpráva diagnostického průzkumu včetně fotodokumentace</w:t>
      </w:r>
    </w:p>
    <w:p>
      <w:pPr>
        <w:pStyle w:val="Style5"/>
        <w:keepNext w:val="0"/>
        <w:keepLines w:val="0"/>
        <w:widowControl w:val="0"/>
        <w:shd w:val="clear" w:color="auto" w:fill="auto"/>
        <w:bidi w:val="0"/>
        <w:spacing w:before="0" w:after="640" w:line="276" w:lineRule="auto"/>
        <w:ind w:left="0" w:right="0" w:firstLine="0"/>
        <w:jc w:val="both"/>
      </w:pPr>
      <w:r>
        <w:rPr>
          <w:color w:val="000000"/>
          <w:spacing w:val="0"/>
          <w:w w:val="100"/>
          <w:position w:val="0"/>
          <w:sz w:val="24"/>
          <w:szCs w:val="24"/>
          <w:shd w:val="clear" w:color="auto" w:fill="auto"/>
          <w:lang w:val="cs-CZ" w:eastAsia="cs-CZ" w:bidi="cs-CZ"/>
        </w:rPr>
        <w:t>O provedeném průzkumu bude zpracována Zpráva o diagnostickém průzkumu. Výsledky diagnostického průzkumu budou podkladem pro jednoznačný návrh rekonstrukce mostu. Zhotovitel si zajistí přístupy na pozemky a projednání prací se správcem toku. Zhotovitel musí při realizaci prací dodržovat veškeré platné předpisy BOZP a ochrany ŽP. Diagnostika mostu včetně návrhu variant rekonstrukce bude předána zadavateli 2x v tištěné podobě a na lx v digitální podobě na CD (v plném rozsahu tištěné podoby) ihned po jejím vypracování.</w:t>
      </w:r>
    </w:p>
    <w:p>
      <w:pPr>
        <w:pStyle w:val="Style18"/>
        <w:keepNext/>
        <w:keepLines/>
        <w:widowControl w:val="0"/>
        <w:shd w:val="clear" w:color="auto" w:fill="auto"/>
        <w:bidi w:val="0"/>
        <w:spacing w:before="0" w:after="60" w:line="276" w:lineRule="auto"/>
        <w:ind w:left="0" w:right="0" w:firstLine="0"/>
        <w:jc w:val="left"/>
      </w:pPr>
      <w:bookmarkStart w:id="56" w:name="bookmark56"/>
      <w:bookmarkStart w:id="57" w:name="bookmark57"/>
      <w:r>
        <w:rPr>
          <w:color w:val="000000"/>
          <w:spacing w:val="0"/>
          <w:w w:val="100"/>
          <w:position w:val="0"/>
          <w:sz w:val="24"/>
          <w:szCs w:val="24"/>
          <w:shd w:val="clear" w:color="auto" w:fill="auto"/>
          <w:lang w:val="cs-CZ" w:eastAsia="cs-CZ" w:bidi="cs-CZ"/>
        </w:rPr>
        <w:t>Vypracování dokumentace pro společné územní a stavební povolení a pro provádění stavby</w:t>
      </w:r>
      <w:bookmarkEnd w:id="56"/>
      <w:bookmarkEnd w:id="57"/>
    </w:p>
    <w:p>
      <w:pPr>
        <w:pStyle w:val="Style5"/>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Ministerstvem dopravy, č. j. 158/2017-120-TN/l ze dne 9. 8. 2017 s účinností ode dne 14. 8. 2017; dále příslušnými kapitolami TKP v aktuálním znění; dále dle vyhlášky č. 405/2017 Sb., kterou se mění vyhláška č. 499/2006 Sb., o dokumentaci staveb, ve znění vyhlášky č. 62/2013 Sb.; dále dle vyhlášky č. 169/2016 Sb., o stanovení rozsahu dokumentace veřejné zakázky na stavební práce a soupisu stavebních prací, dodávek a služeb; a dále dle vyhlášky č. 146/2008 Sb. o rozsahu o obsahu projektové dokumentace dopravních staveb; a bude obsahovat zejména:</w:t>
      </w:r>
    </w:p>
    <w:p>
      <w:pPr>
        <w:pStyle w:val="Style5"/>
        <w:keepNext w:val="0"/>
        <w:keepLines w:val="0"/>
        <w:widowControl w:val="0"/>
        <w:shd w:val="clear" w:color="auto" w:fill="auto"/>
        <w:bidi w:val="0"/>
        <w:spacing w:before="0" w:after="0" w:line="276" w:lineRule="auto"/>
        <w:ind w:left="560" w:right="0" w:firstLine="20"/>
        <w:jc w:val="both"/>
      </w:pPr>
      <w:r>
        <w:rPr>
          <w:color w:val="000000"/>
          <w:spacing w:val="0"/>
          <w:w w:val="100"/>
          <w:position w:val="0"/>
          <w:sz w:val="24"/>
          <w:szCs w:val="24"/>
          <w:shd w:val="clear" w:color="auto" w:fill="auto"/>
          <w:lang w:val="cs-CZ" w:eastAsia="cs-CZ" w:bidi="cs-CZ"/>
        </w:rPr>
        <w:t>Vlastní návrh technického řešení rekonstrukce mostu (projednaný mezi zhotovitelem a zadavatelem na vstupním výrobním výboru) dle výsledku zpracovaného diagnostického průzkumu</w:t>
      </w:r>
    </w:p>
    <w:p>
      <w:pPr>
        <w:pStyle w:val="Style5"/>
        <w:keepNext w:val="0"/>
        <w:keepLines w:val="0"/>
        <w:widowControl w:val="0"/>
        <w:shd w:val="clear" w:color="auto" w:fill="auto"/>
        <w:bidi w:val="0"/>
        <w:spacing w:before="0" w:after="0" w:line="276" w:lineRule="auto"/>
        <w:ind w:left="560" w:right="0" w:firstLine="2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mostu</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Zákres stavby do aktuální katastrální mapy</w:t>
      </w:r>
    </w:p>
    <w:p>
      <w:pPr>
        <w:pStyle w:val="Style5"/>
        <w:keepNext w:val="0"/>
        <w:keepLines w:val="0"/>
        <w:widowControl w:val="0"/>
        <w:shd w:val="clear" w:color="auto" w:fill="auto"/>
        <w:bidi w:val="0"/>
        <w:spacing w:before="0" w:after="0" w:line="276" w:lineRule="auto"/>
        <w:ind w:left="560" w:right="0" w:firstLine="20"/>
        <w:jc w:val="both"/>
      </w:pPr>
      <w:r>
        <w:rPr>
          <w:color w:val="000000"/>
          <w:spacing w:val="0"/>
          <w:w w:val="100"/>
          <w:position w:val="0"/>
          <w:sz w:val="24"/>
          <w:szCs w:val="24"/>
          <w:shd w:val="clear" w:color="auto" w:fill="auto"/>
          <w:lang w:val="cs-CZ" w:eastAsia="cs-CZ" w:bidi="cs-CZ"/>
        </w:rPr>
        <w:t>Podrobný inženýrskogeologický, geotechnický a hydrogeologický průzkum daného území (pokud bude pro zpracování PD a vydání příslušných stanovisek a povolení nutné) Vytyčovací výkres stavby</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Situace v měřítku min. 1:500</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Zásady organizace výstavby</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Statický výpočet, hydrotechnický výpočet</w:t>
      </w:r>
    </w:p>
    <w:p>
      <w:pPr>
        <w:pStyle w:val="Style5"/>
        <w:keepNext w:val="0"/>
        <w:keepLines w:val="0"/>
        <w:widowControl w:val="0"/>
        <w:shd w:val="clear" w:color="auto" w:fill="auto"/>
        <w:bidi w:val="0"/>
        <w:spacing w:before="0" w:after="0" w:line="276" w:lineRule="auto"/>
        <w:ind w:left="560" w:right="0" w:firstLine="2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 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5"/>
        <w:keepNext w:val="0"/>
        <w:keepLines w:val="0"/>
        <w:widowControl w:val="0"/>
        <w:shd w:val="clear" w:color="auto" w:fill="auto"/>
        <w:bidi w:val="0"/>
        <w:spacing w:before="0" w:after="0" w:line="276" w:lineRule="auto"/>
        <w:ind w:left="0" w:right="0" w:firstLine="560"/>
        <w:jc w:val="left"/>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5"/>
        <w:keepNext w:val="0"/>
        <w:keepLines w:val="0"/>
        <w:widowControl w:val="0"/>
        <w:shd w:val="clear" w:color="auto" w:fill="auto"/>
        <w:bidi w:val="0"/>
        <w:spacing w:before="0" w:after="0" w:line="276" w:lineRule="auto"/>
        <w:ind w:left="560" w:right="0" w:firstLine="2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5"/>
        <w:keepNext w:val="0"/>
        <w:keepLines w:val="0"/>
        <w:widowControl w:val="0"/>
        <w:shd w:val="clear" w:color="auto" w:fill="auto"/>
        <w:bidi w:val="0"/>
        <w:spacing w:before="0" w:after="0" w:line="276" w:lineRule="auto"/>
        <w:ind w:left="1460" w:right="0" w:hanging="42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5"/>
        <w:keepNext w:val="0"/>
        <w:keepLines w:val="0"/>
        <w:widowControl w:val="0"/>
        <w:shd w:val="clear" w:color="auto" w:fill="auto"/>
        <w:bidi w:val="0"/>
        <w:spacing w:before="0" w:after="80" w:line="276" w:lineRule="auto"/>
        <w:ind w:left="104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5"/>
        <w:keepNext w:val="0"/>
        <w:keepLines w:val="0"/>
        <w:widowControl w:val="0"/>
        <w:shd w:val="clear" w:color="auto" w:fill="auto"/>
        <w:tabs>
          <w:tab w:pos="379" w:val="left"/>
        </w:tabs>
        <w:bidi w:val="0"/>
        <w:spacing w:before="0" w:after="0" w:line="271" w:lineRule="auto"/>
        <w:ind w:left="0" w:right="0" w:firstLine="0"/>
        <w:jc w:val="center"/>
      </w:pPr>
      <w:r>
        <w:rPr>
          <w:color w:val="000000"/>
          <w:spacing w:val="0"/>
          <w:w w:val="100"/>
          <w:position w:val="0"/>
          <w:sz w:val="22"/>
          <w:szCs w:val="22"/>
          <w:shd w:val="clear" w:color="auto" w:fill="auto"/>
          <w:lang w:val="cs-CZ" w:eastAsia="cs-CZ" w:bidi="cs-CZ"/>
        </w:rPr>
        <w:t>o</w:t>
        <w:tab/>
      </w: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5"/>
        <w:keepNext w:val="0"/>
        <w:keepLines w:val="0"/>
        <w:widowControl w:val="0"/>
        <w:shd w:val="clear" w:color="auto" w:fill="auto"/>
        <w:bidi w:val="0"/>
        <w:spacing w:before="0" w:after="0" w:line="271" w:lineRule="auto"/>
        <w:ind w:left="0" w:right="0" w:firstLine="560"/>
        <w:jc w:val="both"/>
      </w:pPr>
      <w:r>
        <w:rPr>
          <w:color w:val="000000"/>
          <w:spacing w:val="0"/>
          <w:w w:val="100"/>
          <w:position w:val="0"/>
          <w:sz w:val="24"/>
          <w:szCs w:val="24"/>
          <w:shd w:val="clear" w:color="auto" w:fill="auto"/>
          <w:lang w:val="cs-CZ" w:eastAsia="cs-CZ" w:bidi="cs-CZ"/>
        </w:rPr>
        <w:t>Odhad stavebních nákladů</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Vyřešení nakládání s odpady dle vyhlášky č. 130/2019, kdy u stávajících směsí stmelených asfaltovými pojivý bude např. provedením a rozborem jádrového odvrtu prověřen obsah PAU (dehtu), a v případě jeho zastižení bude tato směs jako odpad v maximální možné znovupoužita na stavbě, čemuž bude přizpůsobeno technické řešení</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Podání žádosti o společné územní a stavební povolení, zajištění vydání ÚSP včetně potřebné inženýrské činnosti (např. dořešení změn PD v průběhu ÚSŘ), získání doložky nabytí právní moci ÚSP</w:t>
      </w:r>
    </w:p>
    <w:p>
      <w:pPr>
        <w:pStyle w:val="Style5"/>
        <w:keepNext w:val="0"/>
        <w:keepLines w:val="0"/>
        <w:widowControl w:val="0"/>
        <w:shd w:val="clear" w:color="auto" w:fill="auto"/>
        <w:bidi w:val="0"/>
        <w:spacing w:before="0" w:after="0" w:line="271" w:lineRule="auto"/>
        <w:ind w:left="0" w:right="0" w:firstLine="560"/>
        <w:jc w:val="both"/>
      </w:pPr>
      <w:r>
        <w:rPr>
          <w:color w:val="000000"/>
          <w:spacing w:val="0"/>
          <w:w w:val="100"/>
          <w:position w:val="0"/>
          <w:sz w:val="24"/>
          <w:szCs w:val="24"/>
          <w:shd w:val="clear" w:color="auto" w:fill="auto"/>
          <w:lang w:val="cs-CZ" w:eastAsia="cs-CZ" w:bidi="cs-CZ"/>
        </w:rPr>
        <w:t>Výkaz výměr s bilancí prací</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5"/>
        <w:keepNext w:val="0"/>
        <w:keepLines w:val="0"/>
        <w:widowControl w:val="0"/>
        <w:shd w:val="clear" w:color="auto" w:fill="auto"/>
        <w:bidi w:val="0"/>
        <w:spacing w:before="0" w:after="0" w:line="271" w:lineRule="auto"/>
        <w:ind w:left="0" w:right="0" w:firstLine="560"/>
        <w:jc w:val="both"/>
      </w:pPr>
      <w:r>
        <w:rPr>
          <w:color w:val="000000"/>
          <w:spacing w:val="0"/>
          <w:w w:val="100"/>
          <w:position w:val="0"/>
          <w:sz w:val="24"/>
          <w:szCs w:val="24"/>
          <w:shd w:val="clear" w:color="auto" w:fill="auto"/>
          <w:lang w:val="cs-CZ" w:eastAsia="cs-CZ" w:bidi="cs-CZ"/>
        </w:rPr>
        <w:t>Plán BOZP potvrzený koordinátorem BOZP</w:t>
      </w:r>
    </w:p>
    <w:p>
      <w:pPr>
        <w:pStyle w:val="Style5"/>
        <w:keepNext w:val="0"/>
        <w:keepLines w:val="0"/>
        <w:widowControl w:val="0"/>
        <w:shd w:val="clear" w:color="auto" w:fill="auto"/>
        <w:bidi w:val="0"/>
        <w:spacing w:before="0" w:after="0" w:line="271" w:lineRule="auto"/>
        <w:ind w:left="0" w:right="0" w:firstLine="560"/>
        <w:jc w:val="both"/>
      </w:pPr>
      <w:r>
        <w:rPr>
          <w:color w:val="000000"/>
          <w:spacing w:val="0"/>
          <w:w w:val="100"/>
          <w:position w:val="0"/>
          <w:sz w:val="24"/>
          <w:szCs w:val="24"/>
          <w:shd w:val="clear" w:color="auto" w:fill="auto"/>
          <w:lang w:val="cs-CZ" w:eastAsia="cs-CZ" w:bidi="cs-CZ"/>
        </w:rPr>
        <w:t>Havarijní a povodňový plán</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a vyhláška č. 169/2016 Sb., o stanovení rozsahu dokumentace veřejné zakázky na stavební práce a soupisu stavebních prací, dodávek a služeb</w:t>
      </w:r>
    </w:p>
    <w:p>
      <w:pPr>
        <w:pStyle w:val="Style5"/>
        <w:keepNext w:val="0"/>
        <w:keepLines w:val="0"/>
        <w:widowControl w:val="0"/>
        <w:shd w:val="clear" w:color="auto" w:fill="auto"/>
        <w:bidi w:val="0"/>
        <w:spacing w:before="0" w:after="120" w:line="271"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není součástí předmětu plnění a bude realizována zadavatelem. Zhotovitel zajistí pouze souhlasy dotčených vlastníků pozemků na situační výkres stavby v souladu s §110 a §184a zákona 183/2006 Sb. Zhotovitel je však dále povinen 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5"/>
        <w:keepNext w:val="0"/>
        <w:keepLines w:val="0"/>
        <w:widowControl w:val="0"/>
        <w:shd w:val="clear" w:color="auto" w:fill="auto"/>
        <w:bidi w:val="0"/>
        <w:spacing w:before="0" w:after="120" w:line="276"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5"/>
        <w:keepNext w:val="0"/>
        <w:keepLines w:val="0"/>
        <w:widowControl w:val="0"/>
        <w:shd w:val="clear" w:color="auto" w:fill="auto"/>
        <w:bidi w:val="0"/>
        <w:spacing w:before="0" w:after="120" w:line="276" w:lineRule="auto"/>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DUSP - 3x v tištěné podobě, vč. dokladové části ve všech paré, lx v digitální ve formátu *.dwg a *.pdf</w:t>
      </w:r>
    </w:p>
    <w:p>
      <w:pPr>
        <w:pStyle w:val="Style5"/>
        <w:keepNext w:val="0"/>
        <w:keepLines w:val="0"/>
        <w:widowControl w:val="0"/>
        <w:shd w:val="clear" w:color="auto" w:fill="auto"/>
        <w:bidi w:val="0"/>
        <w:spacing w:before="0" w:after="0" w:line="271" w:lineRule="auto"/>
        <w:ind w:left="560" w:right="0" w:firstLine="20"/>
        <w:jc w:val="both"/>
      </w:pPr>
      <w:r>
        <w:rPr>
          <w:color w:val="000000"/>
          <w:spacing w:val="0"/>
          <w:w w:val="100"/>
          <w:position w:val="0"/>
          <w:sz w:val="24"/>
          <w:szCs w:val="24"/>
          <w:shd w:val="clear" w:color="auto" w:fill="auto"/>
          <w:lang w:val="cs-CZ" w:eastAsia="cs-CZ" w:bidi="cs-CZ"/>
        </w:rPr>
        <w:t>Záborový elaborát - lx v tištěné podobě, lx v digitální ve formátu *.pdf nebo *.xls</w:t>
      </w:r>
    </w:p>
    <w:p>
      <w:pPr>
        <w:pStyle w:val="Style5"/>
        <w:keepNext w:val="0"/>
        <w:keepLines w:val="0"/>
        <w:widowControl w:val="0"/>
        <w:shd w:val="clear" w:color="auto" w:fill="auto"/>
        <w:bidi w:val="0"/>
        <w:spacing w:before="0" w:after="0" w:line="283" w:lineRule="auto"/>
        <w:ind w:left="560" w:right="0" w:firstLine="20"/>
        <w:jc w:val="both"/>
      </w:pPr>
      <w:r>
        <w:rPr>
          <w:color w:val="000000"/>
          <w:spacing w:val="0"/>
          <w:w w:val="100"/>
          <w:position w:val="0"/>
          <w:sz w:val="24"/>
          <w:szCs w:val="24"/>
          <w:shd w:val="clear" w:color="auto" w:fill="auto"/>
          <w:lang w:val="cs-CZ" w:eastAsia="cs-CZ" w:bidi="cs-CZ"/>
        </w:rPr>
        <w:t>Geodetické zaměření — lx v tištěné podobě, lx v digitální ve formátu *.dwg a *.pdf a vytyčovací síť vytyčovaných bodů ve formátu *.doc, *.xls nebo *.txt</w:t>
      </w:r>
    </w:p>
    <w:p>
      <w:pPr>
        <w:pStyle w:val="Style5"/>
        <w:keepNext w:val="0"/>
        <w:keepLines w:val="0"/>
        <w:widowControl w:val="0"/>
        <w:shd w:val="clear" w:color="auto" w:fill="auto"/>
        <w:bidi w:val="0"/>
        <w:spacing w:before="0" w:after="0" w:line="283" w:lineRule="auto"/>
        <w:ind w:left="560" w:right="0" w:firstLine="20"/>
        <w:jc w:val="both"/>
      </w:pPr>
      <w:r>
        <w:rPr>
          <w:color w:val="000000"/>
          <w:spacing w:val="0"/>
          <w:w w:val="100"/>
          <w:position w:val="0"/>
          <w:sz w:val="24"/>
          <w:szCs w:val="24"/>
          <w:shd w:val="clear" w:color="auto" w:fill="auto"/>
          <w:lang w:val="cs-CZ" w:eastAsia="cs-CZ" w:bidi="cs-CZ"/>
        </w:rPr>
        <w:t>Odhad stavebních nákladů - lx v tištěné podobě, lx v digitální ve formátu *.pdf nebo *.xls PDPS - 5x v tištěné podobě, lx v digitální ve formátu *.dwg a *.pdf</w:t>
      </w:r>
    </w:p>
    <w:p>
      <w:pPr>
        <w:pStyle w:val="Style5"/>
        <w:keepNext w:val="0"/>
        <w:keepLines w:val="0"/>
        <w:widowControl w:val="0"/>
        <w:shd w:val="clear" w:color="auto" w:fill="auto"/>
        <w:bidi w:val="0"/>
        <w:spacing w:before="0" w:after="0" w:line="283" w:lineRule="auto"/>
        <w:ind w:left="560" w:right="0" w:firstLine="20"/>
        <w:jc w:val="both"/>
      </w:pPr>
      <w:r>
        <w:rPr>
          <w:color w:val="000000"/>
          <w:spacing w:val="0"/>
          <w:w w:val="100"/>
          <w:position w:val="0"/>
          <w:sz w:val="24"/>
          <w:szCs w:val="24"/>
          <w:shd w:val="clear" w:color="auto" w:fill="auto"/>
          <w:lang w:val="cs-CZ" w:eastAsia="cs-CZ" w:bidi="cs-CZ"/>
        </w:rPr>
        <w:t>Oceněný soupis prací - lx v tištěné podobě, lx v digitální ve formátu *.xls(x), *.pdf a *.xml (exportní soubor z Aspe ve formátu XC4)</w:t>
      </w:r>
    </w:p>
    <w:p>
      <w:pPr>
        <w:pStyle w:val="Style5"/>
        <w:keepNext w:val="0"/>
        <w:keepLines w:val="0"/>
        <w:widowControl w:val="0"/>
        <w:shd w:val="clear" w:color="auto" w:fill="auto"/>
        <w:bidi w:val="0"/>
        <w:spacing w:before="0" w:after="740" w:line="283" w:lineRule="auto"/>
        <w:ind w:left="560" w:right="0" w:firstLine="20"/>
        <w:jc w:val="both"/>
      </w:pPr>
      <w:r>
        <w:rPr>
          <w:color w:val="000000"/>
          <w:spacing w:val="0"/>
          <w:w w:val="100"/>
          <w:position w:val="0"/>
          <w:sz w:val="24"/>
          <w:szCs w:val="24"/>
          <w:shd w:val="clear" w:color="auto" w:fill="auto"/>
          <w:lang w:val="cs-CZ" w:eastAsia="cs-CZ" w:bidi="cs-CZ"/>
        </w:rPr>
        <w:t>Neoceněný soupis prací - lx v tištěné podobě, lx v digitální ve formátu *.xls(x), *.pdf a *.xml (exportní soubor z Aspe ve formátu XC4)</w:t>
      </w:r>
    </w:p>
    <w:p>
      <w:pPr>
        <w:pStyle w:val="Style18"/>
        <w:keepNext/>
        <w:keepLines/>
        <w:widowControl w:val="0"/>
        <w:shd w:val="clear" w:color="auto" w:fill="auto"/>
        <w:bidi w:val="0"/>
        <w:spacing w:before="0" w:after="60" w:line="276" w:lineRule="auto"/>
        <w:ind w:left="0" w:right="0" w:firstLine="0"/>
        <w:jc w:val="both"/>
      </w:pPr>
      <w:bookmarkStart w:id="58" w:name="bookmark58"/>
      <w:bookmarkStart w:id="59" w:name="bookmark59"/>
      <w:r>
        <w:rPr>
          <w:color w:val="000000"/>
          <w:spacing w:val="0"/>
          <w:w w:val="100"/>
          <w:position w:val="0"/>
          <w:sz w:val="24"/>
          <w:szCs w:val="24"/>
          <w:shd w:val="clear" w:color="auto" w:fill="auto"/>
          <w:lang w:val="cs-CZ" w:eastAsia="cs-CZ" w:bidi="cs-CZ"/>
        </w:rPr>
        <w:t>Zajištění vydání potřebných společných územních a stavebních povolení</w:t>
      </w:r>
      <w:bookmarkEnd w:id="58"/>
      <w:bookmarkEnd w:id="59"/>
    </w:p>
    <w:p>
      <w:pPr>
        <w:pStyle w:val="Style5"/>
        <w:keepNext w:val="0"/>
        <w:keepLines w:val="0"/>
        <w:widowControl w:val="0"/>
        <w:shd w:val="clear" w:color="auto" w:fill="auto"/>
        <w:bidi w:val="0"/>
        <w:spacing w:before="0" w:after="180" w:line="271" w:lineRule="auto"/>
        <w:ind w:left="0" w:right="0" w:firstLine="0"/>
        <w:jc w:val="both"/>
      </w:pPr>
      <w:r>
        <w:rPr>
          <w:color w:val="000000"/>
          <w:spacing w:val="0"/>
          <w:w w:val="100"/>
          <w:position w:val="0"/>
          <w:sz w:val="24"/>
          <w:szCs w:val="24"/>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5"/>
        <w:keepNext w:val="0"/>
        <w:keepLines w:val="0"/>
        <w:widowControl w:val="0"/>
        <w:shd w:val="clear" w:color="auto" w:fill="auto"/>
        <w:bidi w:val="0"/>
        <w:spacing w:before="0" w:after="180" w:line="288" w:lineRule="auto"/>
        <w:ind w:left="0" w:right="0" w:firstLine="0"/>
        <w:jc w:val="both"/>
      </w:pPr>
      <w:r>
        <w:rPr>
          <w:color w:val="000000"/>
          <w:spacing w:val="0"/>
          <w:w w:val="100"/>
          <w:position w:val="0"/>
          <w:sz w:val="24"/>
          <w:szCs w:val="24"/>
          <w:shd w:val="clear" w:color="auto" w:fill="auto"/>
          <w:lang w:val="cs-CZ" w:eastAsia="cs-CZ" w:bidi="cs-CZ"/>
        </w:rPr>
        <w:t>Před podáním žádostí na příslušné stavební úřady, je zhotovitel povinen odsouhlasit si tyto žádosti včetně všech příloh se zástupci zadavatele.</w:t>
      </w:r>
    </w:p>
    <w:p>
      <w:pPr>
        <w:pStyle w:val="Style5"/>
        <w:keepNext w:val="0"/>
        <w:keepLines w:val="0"/>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cs-CZ" w:eastAsia="cs-CZ" w:bidi="cs-CZ"/>
        </w:rPr>
        <w:t>Pravomocná stavební povolení budou předány zadavateli:</w:t>
      </w:r>
    </w:p>
    <w:p>
      <w:pPr>
        <w:pStyle w:val="Style5"/>
        <w:keepNext w:val="0"/>
        <w:keepLines w:val="0"/>
        <w:widowControl w:val="0"/>
        <w:shd w:val="clear" w:color="auto" w:fill="auto"/>
        <w:bidi w:val="0"/>
        <w:spacing w:before="0" w:after="540" w:line="276" w:lineRule="auto"/>
        <w:ind w:left="560" w:right="0" w:firstLine="20"/>
        <w:jc w:val="both"/>
      </w:pPr>
      <w:r>
        <w:rPr>
          <w:color w:val="000000"/>
          <w:spacing w:val="0"/>
          <w:w w:val="100"/>
          <w:position w:val="0"/>
          <w:sz w:val="24"/>
          <w:szCs w:val="24"/>
          <w:shd w:val="clear" w:color="auto" w:fill="auto"/>
          <w:lang w:val="cs-CZ" w:eastAsia="cs-CZ" w:bidi="cs-CZ"/>
        </w:rPr>
        <w:t>lx originál každého společného územního a stavebního povolení (USP) v písemné podobě s vyznačením nabytí právní moci + projektová dokumentace pro společné územní a stavební povolení (DUSP) ověřená stavebním úřadem</w:t>
      </w:r>
    </w:p>
    <w:p>
      <w:pPr>
        <w:pStyle w:val="Style18"/>
        <w:keepNext/>
        <w:keepLines/>
        <w:widowControl w:val="0"/>
        <w:shd w:val="clear" w:color="auto" w:fill="auto"/>
        <w:bidi w:val="0"/>
        <w:spacing w:before="0" w:after="60" w:line="276" w:lineRule="auto"/>
        <w:ind w:left="0" w:right="0" w:firstLine="0"/>
        <w:jc w:val="left"/>
      </w:pPr>
      <w:bookmarkStart w:id="60" w:name="bookmark60"/>
      <w:bookmarkStart w:id="61" w:name="bookmark61"/>
      <w:r>
        <w:rPr>
          <w:color w:val="000000"/>
          <w:spacing w:val="0"/>
          <w:w w:val="100"/>
          <w:position w:val="0"/>
          <w:sz w:val="24"/>
          <w:szCs w:val="24"/>
          <w:shd w:val="clear" w:color="auto" w:fill="auto"/>
          <w:lang w:val="cs-CZ" w:eastAsia="cs-CZ" w:bidi="cs-CZ"/>
        </w:rPr>
        <w:t>Výkon autorského dozoru</w:t>
      </w:r>
      <w:bookmarkEnd w:id="60"/>
      <w:bookmarkEnd w:id="61"/>
    </w:p>
    <w:p>
      <w:pPr>
        <w:pStyle w:val="Style5"/>
        <w:keepNext w:val="0"/>
        <w:keepLines w:val="0"/>
        <w:widowControl w:val="0"/>
        <w:shd w:val="clear" w:color="auto" w:fill="auto"/>
        <w:bidi w:val="0"/>
        <w:spacing w:before="0" w:after="220" w:line="276"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5"/>
        <w:keepNext w:val="0"/>
        <w:keepLines w:val="0"/>
        <w:widowControl w:val="0"/>
        <w:shd w:val="clear" w:color="auto" w:fill="auto"/>
        <w:bidi w:val="0"/>
        <w:spacing w:before="0" w:after="220" w:line="276" w:lineRule="auto"/>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5"/>
        <w:keepNext w:val="0"/>
        <w:keepLines w:val="0"/>
        <w:widowControl w:val="0"/>
        <w:shd w:val="clear" w:color="auto" w:fill="auto"/>
        <w:bidi w:val="0"/>
        <w:spacing w:before="0" w:after="0" w:line="276" w:lineRule="auto"/>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5"/>
        <w:keepNext w:val="0"/>
        <w:keepLines w:val="0"/>
        <w:widowControl w:val="0"/>
        <w:shd w:val="clear" w:color="auto" w:fill="auto"/>
        <w:bidi w:val="0"/>
        <w:spacing w:before="0" w:after="0" w:line="276" w:lineRule="auto"/>
        <w:ind w:left="0" w:right="0" w:firstLine="360"/>
        <w:jc w:val="both"/>
      </w:pPr>
      <w:r>
        <w:rPr>
          <w:color w:val="000000"/>
          <w:spacing w:val="0"/>
          <w:w w:val="100"/>
          <w:position w:val="0"/>
          <w:sz w:val="24"/>
          <w:szCs w:val="24"/>
          <w:shd w:val="clear" w:color="auto" w:fill="auto"/>
          <w:lang w:val="cs-CZ" w:eastAsia="cs-CZ" w:bidi="cs-CZ"/>
        </w:rPr>
        <w:t>účastnit se předání staveniště dodavateli</w:t>
      </w:r>
    </w:p>
    <w:p>
      <w:pPr>
        <w:pStyle w:val="Style5"/>
        <w:keepNext w:val="0"/>
        <w:keepLines w:val="0"/>
        <w:widowControl w:val="0"/>
        <w:shd w:val="clear" w:color="auto" w:fill="auto"/>
        <w:bidi w:val="0"/>
        <w:spacing w:before="0" w:after="0" w:line="276" w:lineRule="auto"/>
        <w:ind w:left="0" w:right="0" w:firstLine="360"/>
        <w:jc w:val="both"/>
      </w:pPr>
      <w:r>
        <w:rPr>
          <w:color w:val="000000"/>
          <w:spacing w:val="0"/>
          <w:w w:val="100"/>
          <w:position w:val="0"/>
          <w:sz w:val="24"/>
          <w:szCs w:val="24"/>
          <w:shd w:val="clear" w:color="auto" w:fill="auto"/>
          <w:lang w:val="cs-CZ" w:eastAsia="cs-CZ" w:bidi="cs-CZ"/>
        </w:rPr>
        <w:t>dohled nad realizací díla</w:t>
      </w:r>
    </w:p>
    <w:p>
      <w:pPr>
        <w:pStyle w:val="Style5"/>
        <w:keepNext w:val="0"/>
        <w:keepLines w:val="0"/>
        <w:widowControl w:val="0"/>
        <w:shd w:val="clear" w:color="auto" w:fill="auto"/>
        <w:bidi w:val="0"/>
        <w:spacing w:before="0" w:after="0" w:line="276" w:lineRule="auto"/>
        <w:ind w:left="360" w:right="0" w:firstLine="2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5"/>
        <w:keepNext w:val="0"/>
        <w:keepLines w:val="0"/>
        <w:widowControl w:val="0"/>
        <w:shd w:val="clear" w:color="auto" w:fill="auto"/>
        <w:bidi w:val="0"/>
        <w:spacing w:before="0" w:after="0" w:line="276" w:lineRule="auto"/>
        <w:ind w:left="360" w:right="0" w:hanging="360"/>
        <w:jc w:val="left"/>
      </w:pPr>
      <w:r>
        <w:rPr>
          <w:color w:val="000000"/>
          <w:spacing w:val="0"/>
          <w:w w:val="100"/>
          <w:position w:val="0"/>
          <w:sz w:val="24"/>
          <w:szCs w:val="24"/>
          <w:shd w:val="clear" w:color="auto" w:fill="auto"/>
          <w:lang w:val="cs-CZ" w:eastAsia="cs-CZ" w:bidi="cs-CZ"/>
        </w:rPr>
        <w:t>- posuzování postupu výstavby z technického hlediska a z hlediska časového plánu výstavby sledování a kontrola technických a kvalitativních parametrů stavby</w:t>
      </w:r>
    </w:p>
    <w:p>
      <w:pPr>
        <w:pStyle w:val="Style5"/>
        <w:keepNext w:val="0"/>
        <w:keepLines w:val="0"/>
        <w:widowControl w:val="0"/>
        <w:shd w:val="clear" w:color="auto" w:fill="auto"/>
        <w:bidi w:val="0"/>
        <w:spacing w:before="0" w:after="0" w:line="276" w:lineRule="auto"/>
        <w:ind w:left="360" w:right="0" w:firstLine="2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5"/>
        <w:keepNext w:val="0"/>
        <w:keepLines w:val="0"/>
        <w:widowControl w:val="0"/>
        <w:shd w:val="clear" w:color="auto" w:fill="auto"/>
        <w:bidi w:val="0"/>
        <w:spacing w:before="0" w:after="180" w:line="276" w:lineRule="auto"/>
        <w:ind w:left="360" w:right="0" w:firstLine="20"/>
        <w:jc w:val="both"/>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5"/>
        <w:keepNext w:val="0"/>
        <w:keepLines w:val="0"/>
        <w:widowControl w:val="0"/>
        <w:shd w:val="clear" w:color="auto" w:fill="auto"/>
        <w:bidi w:val="0"/>
        <w:spacing w:before="0" w:after="40" w:line="240" w:lineRule="auto"/>
        <w:ind w:left="440" w:right="0" w:firstLine="2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5"/>
        <w:keepNext w:val="0"/>
        <w:keepLines w:val="0"/>
        <w:widowControl w:val="0"/>
        <w:numPr>
          <w:ilvl w:val="0"/>
          <w:numId w:val="29"/>
        </w:numPr>
        <w:shd w:val="clear" w:color="auto" w:fill="auto"/>
        <w:tabs>
          <w:tab w:pos="352" w:val="left"/>
        </w:tabs>
        <w:bidi w:val="0"/>
        <w:spacing w:before="0" w:after="0" w:line="271" w:lineRule="auto"/>
        <w:ind w:left="0" w:right="0" w:firstLine="0"/>
        <w:jc w:val="left"/>
      </w:pPr>
      <w:r>
        <w:rPr>
          <w:color w:val="000000"/>
          <w:spacing w:val="0"/>
          <w:w w:val="100"/>
          <w:position w:val="0"/>
          <w:sz w:val="24"/>
          <w:szCs w:val="24"/>
          <w:shd w:val="clear" w:color="auto" w:fill="auto"/>
          <w:lang w:val="cs-CZ" w:eastAsia="cs-CZ" w:bidi="cs-CZ"/>
        </w:rPr>
        <w:t>účast na kontrolních dnech stavby</w:t>
      </w:r>
    </w:p>
    <w:p>
      <w:pPr>
        <w:pStyle w:val="Style5"/>
        <w:keepNext w:val="0"/>
        <w:keepLines w:val="0"/>
        <w:widowControl w:val="0"/>
        <w:numPr>
          <w:ilvl w:val="0"/>
          <w:numId w:val="29"/>
        </w:numPr>
        <w:shd w:val="clear" w:color="auto" w:fill="auto"/>
        <w:tabs>
          <w:tab w:pos="352" w:val="left"/>
        </w:tabs>
        <w:bidi w:val="0"/>
        <w:spacing w:before="0" w:after="0" w:line="271" w:lineRule="auto"/>
        <w:ind w:left="440" w:right="0" w:hanging="44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5"/>
        <w:keepNext w:val="0"/>
        <w:keepLines w:val="0"/>
        <w:widowControl w:val="0"/>
        <w:numPr>
          <w:ilvl w:val="0"/>
          <w:numId w:val="29"/>
        </w:numPr>
        <w:shd w:val="clear" w:color="auto" w:fill="auto"/>
        <w:tabs>
          <w:tab w:pos="352" w:val="left"/>
        </w:tabs>
        <w:bidi w:val="0"/>
        <w:spacing w:before="0" w:after="0" w:line="271" w:lineRule="auto"/>
        <w:ind w:left="440" w:right="0" w:hanging="440"/>
        <w:jc w:val="both"/>
      </w:pPr>
      <w:r>
        <w:rPr>
          <w:color w:val="000000"/>
          <w:spacing w:val="0"/>
          <w:w w:val="100"/>
          <w:position w:val="0"/>
          <w:sz w:val="24"/>
          <w:szCs w:val="24"/>
          <w:shd w:val="clear" w:color="auto" w:fill="auto"/>
          <w:lang w:val="cs-CZ" w:eastAsia="cs-CZ" w:bidi="cs-CZ"/>
        </w:rPr>
        <w:t>provádění projekčních prací menšího rozsahu (doplňky a změny) poskytovat technické konzultace potřebné pro plynulost výstavby</w:t>
      </w:r>
    </w:p>
    <w:p>
      <w:pPr>
        <w:pStyle w:val="Style5"/>
        <w:keepNext w:val="0"/>
        <w:keepLines w:val="0"/>
        <w:widowControl w:val="0"/>
        <w:numPr>
          <w:ilvl w:val="0"/>
          <w:numId w:val="29"/>
        </w:numPr>
        <w:shd w:val="clear" w:color="auto" w:fill="auto"/>
        <w:tabs>
          <w:tab w:pos="352" w:val="left"/>
        </w:tabs>
        <w:bidi w:val="0"/>
        <w:spacing w:before="0" w:after="0" w:line="271" w:lineRule="auto"/>
        <w:ind w:left="0" w:right="0" w:firstLine="0"/>
        <w:jc w:val="both"/>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5"/>
        <w:keepNext w:val="0"/>
        <w:keepLines w:val="0"/>
        <w:widowControl w:val="0"/>
        <w:numPr>
          <w:ilvl w:val="0"/>
          <w:numId w:val="29"/>
        </w:numPr>
        <w:shd w:val="clear" w:color="auto" w:fill="auto"/>
        <w:tabs>
          <w:tab w:pos="352" w:val="left"/>
        </w:tabs>
        <w:bidi w:val="0"/>
        <w:spacing w:before="0" w:after="120" w:line="271" w:lineRule="auto"/>
        <w:ind w:left="440" w:right="0" w:hanging="44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5"/>
        <w:keepNext w:val="0"/>
        <w:keepLines w:val="0"/>
        <w:widowControl w:val="0"/>
        <w:shd w:val="clear" w:color="auto" w:fill="auto"/>
        <w:bidi w:val="0"/>
        <w:spacing w:before="0" w:after="220" w:line="276" w:lineRule="auto"/>
        <w:ind w:left="0" w:right="0" w:firstLine="0"/>
        <w:jc w:val="both"/>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5"/>
        <w:keepNext w:val="0"/>
        <w:keepLines w:val="0"/>
        <w:widowControl w:val="0"/>
        <w:shd w:val="clear" w:color="auto" w:fill="auto"/>
        <w:bidi w:val="0"/>
        <w:spacing w:before="0" w:after="220" w:line="266" w:lineRule="auto"/>
        <w:ind w:left="0" w:right="0" w:firstLine="0"/>
        <w:jc w:val="both"/>
      </w:pPr>
      <w:r>
        <w:rPr>
          <w:color w:val="000000"/>
          <w:spacing w:val="0"/>
          <w:w w:val="100"/>
          <w:position w:val="0"/>
          <w:sz w:val="24"/>
          <w:szCs w:val="24"/>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18"/>
        <w:keepNext/>
        <w:keepLines/>
        <w:widowControl w:val="0"/>
        <w:shd w:val="clear" w:color="auto" w:fill="auto"/>
        <w:bidi w:val="0"/>
        <w:spacing w:before="0" w:after="220" w:line="271" w:lineRule="auto"/>
        <w:ind w:left="0" w:right="0" w:firstLine="0"/>
        <w:jc w:val="left"/>
      </w:pPr>
      <w:bookmarkStart w:id="62" w:name="bookmark62"/>
      <w:bookmarkStart w:id="63" w:name="bookmark63"/>
      <w:r>
        <w:rPr>
          <w:color w:val="000000"/>
          <w:spacing w:val="0"/>
          <w:w w:val="100"/>
          <w:position w:val="0"/>
          <w:sz w:val="24"/>
          <w:szCs w:val="24"/>
          <w:u w:val="single"/>
          <w:shd w:val="clear" w:color="auto" w:fill="auto"/>
          <w:lang w:val="cs-CZ" w:eastAsia="cs-CZ" w:bidi="cs-CZ"/>
        </w:rPr>
        <w:t>Místo plnění/realízace</w:t>
      </w:r>
      <w:bookmarkEnd w:id="62"/>
      <w:bookmarkEnd w:id="63"/>
    </w:p>
    <w:p>
      <w:pPr>
        <w:pStyle w:val="Style5"/>
        <w:keepNext w:val="0"/>
        <w:keepLines w:val="0"/>
        <w:widowControl w:val="0"/>
        <w:shd w:val="clear" w:color="auto" w:fill="auto"/>
        <w:bidi w:val="0"/>
        <w:spacing w:before="0" w:after="220" w:line="271" w:lineRule="auto"/>
        <w:ind w:left="0" w:right="0" w:firstLine="0"/>
        <w:jc w:val="left"/>
      </w:pPr>
      <w:r>
        <w:rPr>
          <w:color w:val="000000"/>
          <w:spacing w:val="0"/>
          <w:w w:val="100"/>
          <w:position w:val="0"/>
          <w:sz w:val="24"/>
          <w:szCs w:val="24"/>
          <w:shd w:val="clear" w:color="auto" w:fill="auto"/>
          <w:lang w:val="cs-CZ" w:eastAsia="cs-CZ" w:bidi="cs-CZ"/>
        </w:rPr>
        <w:t>Místo stavby - Kraj Vysočina, okres Žďár nad Sázavou, obec Otín</w:t>
      </w:r>
    </w:p>
    <w:p>
      <w:pPr>
        <w:pStyle w:val="Style18"/>
        <w:keepNext/>
        <w:keepLines/>
        <w:widowControl w:val="0"/>
        <w:shd w:val="clear" w:color="auto" w:fill="auto"/>
        <w:bidi w:val="0"/>
        <w:spacing w:before="0" w:after="220" w:line="271" w:lineRule="auto"/>
        <w:ind w:left="0" w:right="0" w:firstLine="0"/>
        <w:jc w:val="both"/>
      </w:pPr>
      <w:bookmarkStart w:id="64" w:name="bookmark64"/>
      <w:bookmarkStart w:id="65" w:name="bookmark65"/>
      <w:r>
        <w:rPr>
          <w:color w:val="000000"/>
          <w:spacing w:val="0"/>
          <w:w w:val="100"/>
          <w:position w:val="0"/>
          <w:sz w:val="24"/>
          <w:szCs w:val="24"/>
          <w:u w:val="single"/>
          <w:shd w:val="clear" w:color="auto" w:fill="auto"/>
          <w:lang w:val="cs-CZ" w:eastAsia="cs-CZ" w:bidi="cs-CZ"/>
        </w:rPr>
        <w:t>Veřejný provoz</w:t>
      </w:r>
      <w:bookmarkEnd w:id="64"/>
      <w:bookmarkEnd w:id="65"/>
    </w:p>
    <w:p>
      <w:pPr>
        <w:pStyle w:val="Style5"/>
        <w:keepNext w:val="0"/>
        <w:keepLines w:val="0"/>
        <w:widowControl w:val="0"/>
        <w:shd w:val="clear" w:color="auto" w:fill="auto"/>
        <w:bidi w:val="0"/>
        <w:spacing w:before="0" w:after="220" w:line="276" w:lineRule="auto"/>
        <w:ind w:left="0" w:right="0" w:firstLine="0"/>
        <w:jc w:val="both"/>
      </w:pPr>
      <w:r>
        <w:rPr>
          <w:color w:val="000000"/>
          <w:spacing w:val="0"/>
          <w:w w:val="100"/>
          <w:position w:val="0"/>
          <w:sz w:val="24"/>
          <w:szCs w:val="24"/>
          <w:shd w:val="clear" w:color="auto" w:fill="auto"/>
          <w:lang w:val="cs-CZ" w:eastAsia="cs-CZ" w:bidi="cs-CZ"/>
        </w:rPr>
        <w:t>Zadavatel předpokládá, že projektovaná rekonstrukce bude probíhat za úplné uzavírky silničního provozu.</w:t>
      </w:r>
    </w:p>
    <w:p>
      <w:pPr>
        <w:pStyle w:val="Style18"/>
        <w:keepNext/>
        <w:keepLines/>
        <w:widowControl w:val="0"/>
        <w:shd w:val="clear" w:color="auto" w:fill="auto"/>
        <w:bidi w:val="0"/>
        <w:spacing w:before="0" w:after="220" w:line="271" w:lineRule="auto"/>
        <w:ind w:left="0" w:right="0" w:firstLine="0"/>
        <w:jc w:val="both"/>
      </w:pPr>
      <w:bookmarkStart w:id="66" w:name="bookmark66"/>
      <w:bookmarkStart w:id="67" w:name="bookmark67"/>
      <w:r>
        <w:rPr>
          <w:color w:val="000000"/>
          <w:spacing w:val="0"/>
          <w:w w:val="100"/>
          <w:position w:val="0"/>
          <w:sz w:val="24"/>
          <w:szCs w:val="24"/>
          <w:u w:val="single"/>
          <w:shd w:val="clear" w:color="auto" w:fill="auto"/>
          <w:lang w:val="cs-CZ" w:eastAsia="cs-CZ" w:bidi="cs-CZ"/>
        </w:rPr>
        <w:t>Seznam poskytnutých podkladů</w:t>
      </w:r>
      <w:bookmarkEnd w:id="66"/>
      <w:bookmarkEnd w:id="67"/>
    </w:p>
    <w:p>
      <w:pPr>
        <w:pStyle w:val="Style5"/>
        <w:keepNext w:val="0"/>
        <w:keepLines w:val="0"/>
        <w:widowControl w:val="0"/>
        <w:shd w:val="clear" w:color="auto" w:fill="auto"/>
        <w:bidi w:val="0"/>
        <w:spacing w:before="0" w:after="120" w:line="271" w:lineRule="auto"/>
        <w:ind w:left="0" w:right="0" w:firstLine="0"/>
        <w:jc w:val="both"/>
      </w:pPr>
      <w:r>
        <w:rPr>
          <w:color w:val="000000"/>
          <w:spacing w:val="0"/>
          <w:w w:val="100"/>
          <w:position w:val="0"/>
          <w:sz w:val="24"/>
          <w:szCs w:val="24"/>
          <w:shd w:val="clear" w:color="auto" w:fill="auto"/>
          <w:lang w:val="cs-CZ" w:eastAsia="cs-CZ" w:bidi="cs-CZ"/>
        </w:rPr>
        <w:t>Přehledná situace</w:t>
      </w:r>
    </w:p>
    <w:p>
      <w:pPr>
        <w:pStyle w:val="Style5"/>
        <w:keepNext w:val="0"/>
        <w:keepLines w:val="0"/>
        <w:widowControl w:val="0"/>
        <w:shd w:val="clear" w:color="auto" w:fill="auto"/>
        <w:bidi w:val="0"/>
        <w:spacing w:before="0" w:after="220" w:line="271" w:lineRule="auto"/>
        <w:ind w:left="0" w:right="0" w:firstLine="0"/>
        <w:jc w:val="both"/>
      </w:pPr>
      <w:r>
        <w:rPr>
          <w:color w:val="000000"/>
          <w:spacing w:val="0"/>
          <w:w w:val="100"/>
          <w:position w:val="0"/>
          <w:sz w:val="24"/>
          <w:szCs w:val="24"/>
          <w:shd w:val="clear" w:color="auto" w:fill="auto"/>
          <w:lang w:val="cs-CZ" w:eastAsia="cs-CZ" w:bidi="cs-CZ"/>
        </w:rPr>
        <w:t>Mostní list mostu ev. č. ML 349-003</w:t>
      </w:r>
    </w:p>
    <w:p>
      <w:pPr>
        <w:pStyle w:val="Style5"/>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Poslední provedená hlavní mostní prohlídka mostu ev. č. HPM 349-003 10/2018</w:t>
      </w:r>
    </w:p>
    <w:p>
      <w:pPr>
        <w:pStyle w:val="Style5"/>
        <w:keepNext w:val="0"/>
        <w:keepLines w:val="0"/>
        <w:widowControl w:val="0"/>
        <w:shd w:val="clear" w:color="auto" w:fill="auto"/>
        <w:bidi w:val="0"/>
        <w:spacing w:before="0" w:after="220" w:line="240" w:lineRule="auto"/>
        <w:ind w:left="0" w:right="0" w:firstLine="0"/>
        <w:jc w:val="both"/>
      </w:pPr>
      <w:r>
        <w:rPr>
          <w:b/>
          <w:bCs/>
          <w:color w:val="000000"/>
          <w:spacing w:val="0"/>
          <w:w w:val="100"/>
          <w:position w:val="0"/>
          <w:sz w:val="24"/>
          <w:szCs w:val="24"/>
          <w:u w:val="single"/>
          <w:shd w:val="clear" w:color="auto" w:fill="auto"/>
          <w:lang w:val="cs-CZ" w:eastAsia="cs-CZ" w:bidi="cs-CZ"/>
        </w:rPr>
        <w:t>Lhůty plnění</w:t>
      </w:r>
    </w:p>
    <w:tbl>
      <w:tblPr>
        <w:tblOverlap w:val="never"/>
        <w:jc w:val="center"/>
        <w:tblLayout w:type="fixed"/>
      </w:tblPr>
      <w:tblGrid>
        <w:gridCol w:w="4963"/>
        <w:gridCol w:w="4968"/>
      </w:tblGrid>
      <w:tr>
        <w:trPr>
          <w:trHeight w:val="41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ihned po nabytí účinnosti smlouvy</w:t>
            </w:r>
          </w:p>
        </w:tc>
      </w:tr>
      <w:tr>
        <w:trPr>
          <w:trHeight w:val="68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Diagnostický průzkum a návrh technického řešení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90 dnů od nabytí účinnosti smlouvy</w:t>
            </w:r>
          </w:p>
        </w:tc>
      </w:tr>
      <w:tr>
        <w:trPr>
          <w:trHeight w:val="403"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DUSP (koncept)</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150 dnů od nabytí účinnosti smlouvy</w:t>
            </w:r>
          </w:p>
        </w:tc>
      </w:tr>
      <w:tr>
        <w:trPr>
          <w:trHeight w:val="68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DUSP (čistopis, včetně IČ a projednání s DOSS, odsouhlasený objednatelem)</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60 dnů od předání konceptu DUSP</w:t>
            </w:r>
          </w:p>
        </w:tc>
      </w:tr>
      <w:tr>
        <w:trPr>
          <w:trHeight w:val="677"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společné územní a stavební povolení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dnů od dokončení IČ</w:t>
            </w:r>
          </w:p>
        </w:tc>
      </w:tr>
      <w:tr>
        <w:trPr>
          <w:trHeight w:val="1253"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PDPS (čistopis, včetně zapracování případných připomínek ze stavebního řízení a včetně soupisů prací, odsouhlasený objednatelem)</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ÚSP</w:t>
            </w:r>
          </w:p>
        </w:tc>
      </w:tr>
    </w:tbl>
    <w:p>
      <w:pPr>
        <w:sectPr>
          <w:footerReference w:type="default" r:id="rId8"/>
          <w:footnotePr>
            <w:pos w:val="pageBottom"/>
            <w:numFmt w:val="decimal"/>
            <w:numRestart w:val="continuous"/>
          </w:footnotePr>
          <w:pgSz w:w="11900" w:h="16840"/>
          <w:pgMar w:top="797" w:left="1022" w:right="936" w:bottom="815" w:header="369" w:footer="3" w:gutter="0"/>
          <w:pgNumType w:start="1"/>
          <w:cols w:space="720"/>
          <w:noEndnote/>
          <w:rtlGutter w:val="0"/>
          <w:docGrid w:linePitch="360"/>
        </w:sectPr>
      </w:pPr>
    </w:p>
    <w:tbl>
      <w:tblPr>
        <w:tblOverlap w:val="never"/>
        <w:jc w:val="center"/>
        <w:tblLayout w:type="fixed"/>
      </w:tblPr>
      <w:tblGrid>
        <w:gridCol w:w="518"/>
        <w:gridCol w:w="5534"/>
        <w:gridCol w:w="1598"/>
        <w:gridCol w:w="1666"/>
      </w:tblGrid>
      <w:tr>
        <w:trPr>
          <w:trHeight w:val="374"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č. 4 </w:t>
            </w:r>
            <w:r>
              <w:rPr>
                <w:color w:val="000000"/>
                <w:spacing w:val="0"/>
                <w:w w:val="100"/>
                <w:position w:val="0"/>
                <w:sz w:val="17"/>
                <w:szCs w:val="17"/>
                <w:shd w:val="clear" w:color="auto" w:fill="auto"/>
                <w:lang w:val="cs-CZ" w:eastAsia="cs-CZ" w:bidi="cs-CZ"/>
              </w:rPr>
              <w:t>k VZ č. 45/2019/PD/D2/VZMR/ZR/sl</w:t>
            </w:r>
          </w:p>
        </w:tc>
      </w:tr>
      <w:tr>
        <w:trPr>
          <w:trHeight w:val="442"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31"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Název akce: "11/349 Otín - most ev. č. 349-003"</w:t>
            </w:r>
          </w:p>
        </w:tc>
      </w:tr>
      <w:tr>
        <w:trPr>
          <w:trHeight w:val="288"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4"/>
                <w:szCs w:val="24"/>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485"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w:t>
            </w:r>
          </w:p>
        </w:tc>
      </w:tr>
      <w:tr>
        <w:trPr>
          <w:trHeight w:val="408"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 Vypracování projektové dokumentace dle TP </w:t>
            </w:r>
            <w:r>
              <w:rPr>
                <w:color w:val="000000"/>
                <w:spacing w:val="0"/>
                <w:w w:val="100"/>
                <w:position w:val="0"/>
                <w:sz w:val="17"/>
                <w:szCs w:val="17"/>
                <w:shd w:val="clear" w:color="auto" w:fill="auto"/>
                <w:lang w:val="cs-CZ" w:eastAsia="cs-CZ" w:bidi="cs-CZ"/>
              </w:rPr>
              <w:t>(příloha č. 3 dokumentace výběrového řízení)</w:t>
            </w:r>
          </w:p>
        </w:tc>
      </w:tr>
      <w:tr>
        <w:trPr>
          <w:trHeight w:val="51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diagnostického průzkumu mostu a návrh variant rekonstrukce mostu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50 000,00 Kč</w:t>
            </w:r>
          </w:p>
        </w:tc>
      </w:tr>
      <w:tr>
        <w:trPr>
          <w:trHeight w:val="51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Geodetické zaměření předmětného území (výškopisné a polohopisné zaměření) v potřebném rozsahu rekonstrukce mostu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25 000,00 Kč</w:t>
            </w:r>
          </w:p>
        </w:tc>
      </w:tr>
      <w:tr>
        <w:trPr>
          <w:trHeight w:val="112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vydání společného územního a stavebního povolení (DÚSP) v rozsahu dle technických podmínek v zadávací dokumentaci včetně zajištění pravomocného společného územního a stavebního povolení vč. všech požadovaných příloh, dokladů a vyjádření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120 000,00 Kč</w:t>
            </w:r>
          </w:p>
        </w:tc>
      </w:tr>
      <w:tr>
        <w:trPr>
          <w:trHeight w:val="98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60 000,00 Kč</w:t>
            </w:r>
          </w:p>
        </w:tc>
      </w:tr>
      <w:tr>
        <w:trPr>
          <w:trHeight w:val="72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 vč. vypracování oceněného a neoceněného soupisu prací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500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90 000,00 Kč</w:t>
            </w:r>
          </w:p>
        </w:tc>
      </w:tr>
      <w:tr>
        <w:trPr>
          <w:trHeight w:val="470"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rPr>
                <w:sz w:val="17"/>
                <w:szCs w:val="17"/>
              </w:rPr>
            </w:pPr>
            <w:r>
              <w:rPr>
                <w:b/>
                <w:bCs/>
                <w:color w:val="000000"/>
                <w:spacing w:val="0"/>
                <w:w w:val="100"/>
                <w:position w:val="0"/>
                <w:sz w:val="17"/>
                <w:szCs w:val="17"/>
                <w:shd w:val="clear" w:color="auto" w:fill="auto"/>
                <w:lang w:val="cs-CZ" w:eastAsia="cs-CZ" w:bidi="cs-CZ"/>
              </w:rPr>
              <w:t>345 000,00 Kč</w:t>
            </w:r>
          </w:p>
        </w:tc>
      </w:tr>
      <w:tr>
        <w:trPr>
          <w:trHeight w:val="523"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B. Výkon autorského dozoru dle TP </w:t>
            </w:r>
            <w:r>
              <w:rPr>
                <w:color w:val="000000"/>
                <w:spacing w:val="0"/>
                <w:w w:val="100"/>
                <w:position w:val="0"/>
                <w:sz w:val="17"/>
                <w:szCs w:val="17"/>
                <w:shd w:val="clear" w:color="auto" w:fill="auto"/>
                <w:lang w:val="cs-CZ" w:eastAsia="cs-CZ" w:bidi="cs-CZ"/>
              </w:rPr>
              <w:t>(příloha ě. 3 dokumentace výběrového řízení)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650,00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6 500,00 Kč</w:t>
            </w:r>
          </w:p>
        </w:tc>
      </w:tr>
      <w:tr>
        <w:trPr>
          <w:trHeight w:val="648"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7"/>
                <w:szCs w:val="17"/>
              </w:rPr>
            </w:pPr>
            <w:r>
              <w:rPr>
                <w:color w:val="000000"/>
                <w:spacing w:val="0"/>
                <w:w w:val="100"/>
                <w:position w:val="0"/>
                <w:sz w:val="17"/>
                <w:szCs w:val="17"/>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na staveništi, v předpokládaném rozsahu 8 návštěv (1 návštěva = 3 hod. výkonu AD), předpokládané náklady včetně cestovného **</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23"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 xml:space="preserve">za 1 návštěvu á 3 hodiny (180 minut) </w:t>
            </w:r>
            <w:r>
              <w:rPr>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66"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 za 8 návštěv (24 hodin)</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2 100,00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16 800,00 Kč</w:t>
            </w:r>
          </w:p>
        </w:tc>
      </w:tr>
      <w:tr>
        <w:trPr>
          <w:trHeight w:val="533"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b/>
                <w:bCs/>
                <w:color w:val="000000"/>
                <w:spacing w:val="0"/>
                <w:w w:val="100"/>
                <w:position w:val="0"/>
                <w:sz w:val="17"/>
                <w:szCs w:val="17"/>
                <w:shd w:val="clear" w:color="auto" w:fill="auto"/>
                <w:lang w:val="cs-CZ" w:eastAsia="cs-CZ" w:bidi="cs-CZ"/>
              </w:rPr>
              <w:t>23 300,00 Kč</w:t>
            </w:r>
          </w:p>
        </w:tc>
      </w:tr>
      <w:tr>
        <w:trPr>
          <w:trHeight w:val="509"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BEZ DPH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rPr>
                <w:sz w:val="17"/>
                <w:szCs w:val="17"/>
              </w:rPr>
            </w:pPr>
            <w:r>
              <w:rPr>
                <w:b/>
                <w:bCs/>
                <w:color w:val="000000"/>
                <w:spacing w:val="0"/>
                <w:w w:val="100"/>
                <w:position w:val="0"/>
                <w:sz w:val="17"/>
                <w:szCs w:val="17"/>
                <w:shd w:val="clear" w:color="auto" w:fill="auto"/>
                <w:lang w:val="cs-CZ" w:eastAsia="cs-CZ" w:bidi="cs-CZ"/>
              </w:rPr>
              <w:t>368 300,00 Kč</w:t>
            </w:r>
          </w:p>
        </w:tc>
      </w:tr>
      <w:tr>
        <w:trPr>
          <w:trHeight w:val="475"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DPH21%****</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b/>
                <w:bCs/>
                <w:color w:val="000000"/>
                <w:spacing w:val="0"/>
                <w:w w:val="100"/>
                <w:position w:val="0"/>
                <w:sz w:val="17"/>
                <w:szCs w:val="17"/>
                <w:shd w:val="clear" w:color="auto" w:fill="auto"/>
                <w:lang w:val="cs-CZ" w:eastAsia="cs-CZ" w:bidi="cs-CZ"/>
              </w:rPr>
              <w:t>77 343,00 Kč</w:t>
            </w:r>
          </w:p>
        </w:tc>
      </w:tr>
      <w:tr>
        <w:trPr>
          <w:trHeight w:val="509" w:hRule="exact"/>
        </w:trPr>
        <w:tc>
          <w:tcPr>
            <w:gridSpan w:val="2"/>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40"/>
              <w:jc w:val="both"/>
              <w:rPr>
                <w:sz w:val="17"/>
                <w:szCs w:val="17"/>
              </w:rPr>
            </w:pPr>
            <w:r>
              <w:rPr>
                <w:b/>
                <w:bCs/>
                <w:color w:val="000000"/>
                <w:spacing w:val="0"/>
                <w:w w:val="100"/>
                <w:position w:val="0"/>
                <w:sz w:val="17"/>
                <w:szCs w:val="17"/>
                <w:shd w:val="clear" w:color="auto" w:fill="auto"/>
                <w:lang w:val="cs-CZ" w:eastAsia="cs-CZ" w:bidi="cs-CZ"/>
              </w:rPr>
              <w:t>445 643,00 Kč</w:t>
            </w:r>
          </w:p>
        </w:tc>
      </w:tr>
    </w:tbl>
    <w:p>
      <w:pPr>
        <w:pStyle w:val="Style21"/>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Cena za vy </w:t>
      </w:r>
      <w:r>
        <w:rPr>
          <w:color w:val="000000"/>
          <w:spacing w:val="0"/>
          <w:w w:val="100"/>
          <w:position w:val="0"/>
          <w:u w:val="single"/>
          <w:shd w:val="clear" w:color="auto" w:fill="auto"/>
          <w:lang w:val="cs-CZ" w:eastAsia="cs-CZ" w:bidi="cs-CZ"/>
        </w:rPr>
        <w:t>pracováni kompletní projektové dokumentace celkem</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uvedena </w:t>
      </w:r>
      <w:r>
        <w:rPr>
          <w:color w:val="000000"/>
          <w:spacing w:val="0"/>
          <w:w w:val="100"/>
          <w:position w:val="0"/>
          <w:shd w:val="clear" w:color="auto" w:fill="auto"/>
          <w:lang w:val="cs-CZ" w:eastAsia="cs-CZ" w:bidi="cs-CZ"/>
        </w:rPr>
        <w:t xml:space="preserve">ve </w:t>
      </w:r>
      <w:r>
        <w:rPr>
          <w:b/>
          <w:bCs/>
          <w:color w:val="000000"/>
          <w:spacing w:val="0"/>
          <w:w w:val="100"/>
          <w:position w:val="0"/>
          <w:shd w:val="clear" w:color="auto" w:fill="auto"/>
          <w:lang w:val="cs-CZ" w:eastAsia="cs-CZ" w:bidi="cs-CZ"/>
        </w:rPr>
        <w:t>smlouvě o dílo.</w:t>
      </w:r>
    </w:p>
    <w:p>
      <w:pPr>
        <w:pStyle w:val="Style21"/>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1 hodinu výkonu AD</w:t>
      </w:r>
      <w:r>
        <w:rPr>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1 návštěvu AD na staveništi</w:t>
      </w:r>
      <w:r>
        <w:rPr>
          <w:color w:val="000000"/>
          <w:spacing w:val="0"/>
          <w:w w:val="100"/>
          <w:position w:val="0"/>
          <w:shd w:val="clear" w:color="auto" w:fill="auto"/>
          <w:lang w:val="cs-CZ" w:eastAsia="cs-CZ" w:bidi="cs-CZ"/>
        </w:rPr>
        <w:t xml:space="preserve"> (položka č. 7) </w:t>
      </w:r>
      <w:r>
        <w:rPr>
          <w:b/>
          <w:bCs/>
          <w:color w:val="000000"/>
          <w:spacing w:val="0"/>
          <w:w w:val="100"/>
          <w:position w:val="0"/>
          <w:shd w:val="clear" w:color="auto" w:fill="auto"/>
          <w:lang w:val="cs-CZ" w:eastAsia="cs-CZ" w:bidi="cs-CZ"/>
        </w:rPr>
        <w:t xml:space="preserve">bude uvedena ve smlouvě o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bude sloužit pro fakturaci výkonu AD </w:t>
      </w:r>
      <w:r>
        <w:rPr>
          <w:color w:val="000000"/>
          <w:spacing w:val="0"/>
          <w:w w:val="100"/>
          <w:position w:val="0"/>
          <w:shd w:val="clear" w:color="auto" w:fill="auto"/>
          <w:lang w:val="cs-CZ" w:eastAsia="cs-CZ" w:bidi="cs-CZ"/>
        </w:rPr>
        <w:t>dle doložené skutečnosti.</w:t>
      </w:r>
    </w:p>
    <w:p>
      <w:pPr>
        <w:pStyle w:val="Style21"/>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je uvedena pouze pro rovnocenné hodnocení podaných nabídek. </w:t>
      </w:r>
      <w:r>
        <w:rPr>
          <w:b/>
          <w:bCs/>
          <w:color w:val="000000"/>
          <w:spacing w:val="0"/>
          <w:w w:val="100"/>
          <w:position w:val="0"/>
          <w:shd w:val="clear" w:color="auto" w:fill="auto"/>
          <w:lang w:val="cs-CZ" w:eastAsia="cs-CZ" w:bidi="cs-CZ"/>
        </w:rPr>
        <w:t>Ve smlouvě o dílo uvedena nebude.</w:t>
      </w:r>
    </w:p>
    <w:p>
      <w:pPr>
        <w:pStyle w:val="Style21"/>
        <w:keepNext w:val="0"/>
        <w:keepLines w:val="0"/>
        <w:widowControl w:val="0"/>
        <w:shd w:val="clear" w:color="auto" w:fill="auto"/>
        <w:bidi w:val="0"/>
        <w:spacing w:before="0" w:after="0" w:line="266" w:lineRule="auto"/>
        <w:ind w:left="14"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(Kč vč. DPH}</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bude použita k hodnocení podaných nabídek, </w:t>
      </w:r>
      <w:r>
        <w:rPr>
          <w:color w:val="000000"/>
          <w:spacing w:val="0"/>
          <w:w w:val="100"/>
          <w:position w:val="0"/>
          <w:shd w:val="clear" w:color="auto" w:fill="auto"/>
          <w:lang w:val="cs-CZ" w:eastAsia="cs-CZ" w:bidi="cs-CZ"/>
        </w:rPr>
        <w:t>ve smlouvě o dílo uvedena nebude.</w:t>
      </w:r>
    </w:p>
    <w:p>
      <w:pPr>
        <w:widowControl w:val="0"/>
        <w:spacing w:after="479" w:line="1" w:lineRule="exact"/>
      </w:pPr>
    </w:p>
    <w:p>
      <w:pPr>
        <w:pStyle w:val="Style7"/>
        <w:keepNext w:val="0"/>
        <w:keepLines w:val="0"/>
        <w:widowControl w:val="0"/>
        <w:shd w:val="clear" w:color="auto" w:fill="auto"/>
        <w:bidi w:val="0"/>
        <w:spacing w:before="0" w:after="0" w:line="240" w:lineRule="auto"/>
        <w:ind w:left="1860" w:right="0" w:firstLine="0"/>
        <w:jc w:val="left"/>
      </w:pPr>
      <w:r>
        <w:rPr>
          <w:color w:val="000000"/>
          <w:spacing w:val="0"/>
          <w:w w:val="100"/>
          <w:position w:val="0"/>
          <w:shd w:val="clear" w:color="auto" w:fill="auto"/>
          <w:vertAlign w:val="subscript"/>
          <w:lang w:val="cs-CZ" w:eastAsia="cs-CZ" w:bidi="cs-CZ"/>
        </w:rPr>
        <w:t>4</w:t>
      </w:r>
      <w:r>
        <w:rPr>
          <w:color w:val="000000"/>
          <w:spacing w:val="0"/>
          <w:w w:val="100"/>
          <w:position w:val="0"/>
          <w:shd w:val="clear" w:color="auto" w:fill="auto"/>
          <w:lang w:val="cs-CZ" w:eastAsia="cs-CZ" w:bidi="cs-CZ"/>
        </w:rPr>
        <w:t xml:space="preserve"> W 1. h</w:t>
      </w:r>
    </w:p>
    <w:p>
      <w:pPr>
        <w:pStyle w:val="Style41"/>
        <w:keepNext w:val="0"/>
        <w:keepLines w:val="0"/>
        <w:widowControl w:val="0"/>
        <w:shd w:val="clear" w:color="auto" w:fill="auto"/>
        <w:tabs>
          <w:tab w:leader="dot" w:pos="3334" w:val="left"/>
        </w:tabs>
        <w:bidi w:val="0"/>
        <w:spacing w:before="0" w:after="640" w:line="180" w:lineRule="auto"/>
        <w:ind w:left="1860" w:right="0" w:firstLine="0"/>
        <w:jc w:val="left"/>
      </w:pPr>
      <w:r>
        <w:rPr>
          <w:i w:val="0"/>
          <w:iCs w:val="0"/>
          <w:color w:val="000000"/>
          <w:spacing w:val="0"/>
          <w:w w:val="100"/>
          <w:position w:val="0"/>
          <w:shd w:val="clear" w:color="auto" w:fill="auto"/>
          <w:lang w:val="cs-CZ" w:eastAsia="cs-CZ" w:bidi="cs-CZ"/>
        </w:rPr>
        <w:t>ane:</w:t>
        <w:tab/>
      </w:r>
    </w:p>
    <w:p>
      <w:pPr>
        <w:pStyle w:val="Style41"/>
        <w:keepNext w:val="0"/>
        <w:keepLines w:val="0"/>
        <w:widowControl w:val="0"/>
        <w:pBdr>
          <w:top w:val="single" w:sz="4" w:space="0" w:color="auto"/>
        </w:pBdr>
        <w:shd w:val="clear" w:color="auto" w:fill="auto"/>
        <w:bidi w:val="0"/>
        <w:spacing w:before="0" w:after="0"/>
        <w:ind w:left="0" w:right="0" w:firstLine="0"/>
        <w:jc w:val="center"/>
        <w:sectPr>
          <w:footerReference w:type="default" r:id="rId9"/>
          <w:footnotePr>
            <w:pos w:val="pageBottom"/>
            <w:numFmt w:val="decimal"/>
            <w:numRestart w:val="continuous"/>
          </w:footnotePr>
          <w:pgSz w:w="11900" w:h="16840"/>
          <w:pgMar w:top="1060" w:left="951" w:right="1012" w:bottom="1760" w:header="632" w:footer="3" w:gutter="0"/>
          <w:pgNumType w:start="19"/>
          <w:cols w:space="720"/>
          <w:noEndnote/>
          <w:rtlGutter w:val="0"/>
          <w:docGrid w:linePitch="360"/>
        </w:sectPr>
      </w:pPr>
      <w:r>
        <w:rPr>
          <w:color w:val="000000"/>
          <w:spacing w:val="0"/>
          <w:w w:val="100"/>
          <w:position w:val="0"/>
          <w:shd w:val="clear" w:color="auto" w:fill="auto"/>
          <w:lang w:val="cs-CZ" w:eastAsia="cs-CZ" w:bidi="cs-CZ"/>
        </w:rPr>
        <w:t>Titul, jméno, příjmení a funkce osoby</w:t>
        <w:br/>
        <w:t>oprávněné jednat za dodavatele</w:t>
      </w:r>
    </w:p>
    <w:p>
      <w:pPr>
        <w:pStyle w:val="Style30"/>
        <w:keepNext/>
        <w:keepLines/>
        <w:widowControl w:val="0"/>
        <w:shd w:val="clear" w:color="auto" w:fill="auto"/>
        <w:bidi w:val="0"/>
        <w:spacing w:before="0" w:after="300" w:line="240" w:lineRule="auto"/>
        <w:ind w:left="0" w:right="0" w:firstLine="0"/>
        <w:jc w:val="center"/>
      </w:pPr>
      <w:bookmarkStart w:id="68" w:name="bookmark68"/>
      <w:bookmarkStart w:id="69" w:name="bookmark69"/>
      <w:r>
        <w:rPr>
          <w:color w:val="000000"/>
          <w:spacing w:val="0"/>
          <w:w w:val="100"/>
          <w:position w:val="0"/>
          <w:shd w:val="clear" w:color="auto" w:fill="auto"/>
          <w:lang w:val="cs-CZ" w:eastAsia="cs-CZ" w:bidi="cs-CZ"/>
        </w:rPr>
        <w:t>Příloha č. 5 dokumentace výběrového řízení</w:t>
      </w:r>
      <w:bookmarkEnd w:id="68"/>
      <w:bookmarkEnd w:id="69"/>
    </w:p>
    <w:p>
      <w:pPr>
        <w:pStyle w:val="Style30"/>
        <w:keepNext/>
        <w:keepLines/>
        <w:widowControl w:val="0"/>
        <w:shd w:val="clear" w:color="auto" w:fill="auto"/>
        <w:bidi w:val="0"/>
        <w:spacing w:before="0" w:after="780" w:line="240" w:lineRule="auto"/>
        <w:ind w:left="0" w:right="0" w:firstLine="0"/>
        <w:jc w:val="center"/>
      </w:pPr>
      <w:bookmarkStart w:id="70" w:name="bookmark70"/>
      <w:bookmarkStart w:id="71" w:name="bookmark71"/>
      <w:r>
        <w:rPr>
          <w:color w:val="000000"/>
          <w:spacing w:val="0"/>
          <w:w w:val="100"/>
          <w:position w:val="0"/>
          <w:shd w:val="clear" w:color="auto" w:fill="auto"/>
          <w:lang w:val="cs-CZ" w:eastAsia="cs-CZ" w:bidi="cs-CZ"/>
        </w:rPr>
        <w:t>Seznam poddodavatelů</w:t>
      </w:r>
      <w:bookmarkEnd w:id="70"/>
      <w:bookmarkEnd w:id="71"/>
    </w:p>
    <w:p>
      <w:pPr>
        <w:pStyle w:val="Style5"/>
        <w:keepNext w:val="0"/>
        <w:keepLines w:val="0"/>
        <w:widowControl w:val="0"/>
        <w:shd w:val="clear" w:color="auto" w:fill="auto"/>
        <w:bidi w:val="0"/>
        <w:spacing w:before="0" w:after="460" w:line="240" w:lineRule="auto"/>
        <w:ind w:left="400" w:right="0" w:firstLine="4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4"/>
          <w:szCs w:val="24"/>
          <w:shd w:val="clear" w:color="auto" w:fill="auto"/>
          <w:lang w:val="cs-CZ" w:eastAsia="cs-CZ" w:bidi="cs-CZ"/>
        </w:rPr>
        <w:t xml:space="preserve">Ing. Milan Sedlák, </w:t>
      </w:r>
      <w:r>
        <w:rPr>
          <w:color w:val="000000"/>
          <w:spacing w:val="0"/>
          <w:w w:val="100"/>
          <w:position w:val="0"/>
          <w:sz w:val="24"/>
          <w:szCs w:val="24"/>
          <w:shd w:val="clear" w:color="auto" w:fill="auto"/>
          <w:lang w:val="cs-CZ" w:eastAsia="cs-CZ" w:bidi="cs-CZ"/>
        </w:rPr>
        <w:t xml:space="preserve">IČO: 88134253, se sídlem Na Návsi 18/4, Bmo-Holásky, PSČ 620 00,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zadávacího řízení veřejné zakázky s názvem </w:t>
      </w:r>
      <w:r>
        <w:rPr>
          <w:b/>
          <w:bCs/>
          <w:color w:val="000000"/>
          <w:spacing w:val="0"/>
          <w:w w:val="100"/>
          <w:position w:val="0"/>
          <w:sz w:val="24"/>
          <w:szCs w:val="24"/>
          <w:shd w:val="clear" w:color="auto" w:fill="auto"/>
          <w:lang w:val="cs-CZ" w:eastAsia="cs-CZ" w:bidi="cs-CZ"/>
        </w:rPr>
        <w:t xml:space="preserve">Vypracování projektové dokumentace „11/349 Otín - most ev. č. 349-003",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mu nejsou známi poddodavatelé, jež se budou podílet na plnění veřejné zakázky.</w:t>
      </w:r>
    </w:p>
    <w:p>
      <w:pPr>
        <w:pStyle w:val="Style5"/>
        <w:keepNext w:val="0"/>
        <w:keepLines w:val="0"/>
        <w:widowControl w:val="0"/>
        <w:shd w:val="clear" w:color="auto" w:fill="auto"/>
        <w:bidi w:val="0"/>
        <w:spacing w:before="0" w:after="220" w:line="240" w:lineRule="auto"/>
        <w:ind w:left="0" w:right="0" w:firstLine="400"/>
        <w:jc w:val="left"/>
      </w:pPr>
      <w:r>
        <w:rPr>
          <w:color w:val="000000"/>
          <w:spacing w:val="0"/>
          <w:w w:val="100"/>
          <w:position w:val="0"/>
          <w:sz w:val="24"/>
          <w:szCs w:val="24"/>
          <w:shd w:val="clear" w:color="auto" w:fill="auto"/>
          <w:lang w:val="cs-CZ" w:eastAsia="cs-CZ" w:bidi="cs-CZ"/>
        </w:rPr>
        <w:t>V Brně dne 06.12.2019</w:t>
      </w:r>
    </w:p>
    <w:p>
      <w:pPr>
        <w:pStyle w:val="Style5"/>
        <w:keepNext w:val="0"/>
        <w:keepLines w:val="0"/>
        <w:widowControl w:val="0"/>
        <w:shd w:val="clear" w:color="auto" w:fill="auto"/>
        <w:bidi w:val="0"/>
        <w:spacing w:before="0" w:after="1460" w:line="240" w:lineRule="auto"/>
        <w:ind w:left="0" w:right="0" w:firstLine="400"/>
        <w:jc w:val="left"/>
      </w:pPr>
      <w:r>
        <w:rPr>
          <w:color w:val="000000"/>
          <w:spacing w:val="0"/>
          <w:w w:val="100"/>
          <w:position w:val="0"/>
          <w:sz w:val="24"/>
          <w:szCs w:val="24"/>
          <w:shd w:val="clear" w:color="auto" w:fill="auto"/>
          <w:lang w:val="cs-CZ" w:eastAsia="cs-CZ" w:bidi="cs-CZ"/>
        </w:rPr>
        <w:t>Ing. Milan Sedlák</w:t>
      </w:r>
    </w:p>
    <w:p>
      <w:pPr>
        <w:pStyle w:val="Style5"/>
        <w:keepNext w:val="0"/>
        <w:keepLines w:val="0"/>
        <w:widowControl w:val="0"/>
        <w:shd w:val="clear" w:color="auto" w:fill="auto"/>
        <w:bidi w:val="0"/>
        <w:spacing w:before="0" w:after="8040" w:line="240" w:lineRule="auto"/>
        <w:ind w:left="0" w:right="0" w:firstLine="400"/>
        <w:jc w:val="left"/>
      </w:pPr>
      <w:r>
        <w:rPr>
          <w:i/>
          <w:iCs/>
          <w:color w:val="000000"/>
          <w:spacing w:val="0"/>
          <w:w w:val="100"/>
          <w:position w:val="0"/>
          <w:sz w:val="24"/>
          <w:szCs w:val="24"/>
          <w:shd w:val="clear" w:color="auto" w:fill="auto"/>
          <w:lang w:val="cs-CZ" w:eastAsia="cs-CZ" w:bidi="cs-CZ"/>
        </w:rPr>
        <w:t>(podpis)</w:t>
      </w:r>
    </w:p>
    <w:p>
      <w:pPr>
        <w:pStyle w:val="Style16"/>
        <w:keepNext w:val="0"/>
        <w:keepLines w:val="0"/>
        <w:widowControl w:val="0"/>
        <w:shd w:val="clear" w:color="auto" w:fill="auto"/>
        <w:bidi w:val="0"/>
        <w:spacing w:before="0" w:after="0" w:line="240" w:lineRule="auto"/>
        <w:ind w:left="0" w:right="0" w:firstLine="400"/>
        <w:jc w:val="left"/>
      </w:pPr>
      <w:r>
        <mc:AlternateContent>
          <mc:Choice Requires="wps">
            <w:drawing>
              <wp:anchor distT="0" distB="0" distL="114300" distR="114300" simplePos="0" relativeHeight="125829393" behindDoc="0" locked="0" layoutInCell="1" allowOverlap="1">
                <wp:simplePos x="0" y="0"/>
                <wp:positionH relativeFrom="page">
                  <wp:posOffset>5951855</wp:posOffset>
                </wp:positionH>
                <wp:positionV relativeFrom="paragraph">
                  <wp:posOffset>12700</wp:posOffset>
                </wp:positionV>
                <wp:extent cx="679450" cy="170815"/>
                <wp:wrapSquare wrapText="left"/>
                <wp:docPr id="25" name="Shape 25"/>
                <a:graphic xmlns:a="http://schemas.openxmlformats.org/drawingml/2006/main">
                  <a:graphicData uri="http://schemas.microsoft.com/office/word/2010/wordprocessingShape">
                    <wps:wsp>
                      <wps:cNvSpPr txBox="1"/>
                      <wps:spPr>
                        <a:xfrm>
                          <a:ext cx="679450" cy="17081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Stránka </w:t>
                            </w:r>
                            <w:r>
                              <w:rPr>
                                <w:b/>
                                <w:bCs/>
                                <w:color w:val="000000"/>
                                <w:spacing w:val="0"/>
                                <w:w w:val="100"/>
                                <w:position w:val="0"/>
                                <w:sz w:val="19"/>
                                <w:szCs w:val="19"/>
                                <w:shd w:val="clear" w:color="auto" w:fill="auto"/>
                                <w:lang w:val="cs-CZ" w:eastAsia="cs-CZ" w:bidi="cs-CZ"/>
                              </w:rPr>
                              <w:t xml:space="preserve">1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w:t>
                            </w:r>
                          </w:p>
                        </w:txbxContent>
                      </wps:txbx>
                      <wps:bodyPr wrap="none" lIns="0" tIns="0" rIns="0" bIns="0">
                        <a:noAutoFit/>
                      </wps:bodyPr>
                    </wps:wsp>
                  </a:graphicData>
                </a:graphic>
              </wp:anchor>
            </w:drawing>
          </mc:Choice>
          <mc:Fallback>
            <w:pict>
              <v:shape id="_x0000_s1051" type="#_x0000_t202" style="position:absolute;margin-left:468.64999999999998pt;margin-top:1.pt;width:53.5pt;height:13.449999999999999pt;z-index:-125829360;mso-wrap-distance-left:9.pt;mso-wrap-distance-right:9.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Stránka </w:t>
                      </w:r>
                      <w:r>
                        <w:rPr>
                          <w:b/>
                          <w:bCs/>
                          <w:color w:val="000000"/>
                          <w:spacing w:val="0"/>
                          <w:w w:val="100"/>
                          <w:position w:val="0"/>
                          <w:sz w:val="19"/>
                          <w:szCs w:val="19"/>
                          <w:shd w:val="clear" w:color="auto" w:fill="auto"/>
                          <w:lang w:val="cs-CZ" w:eastAsia="cs-CZ" w:bidi="cs-CZ"/>
                        </w:rPr>
                        <w:t xml:space="preserve">1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w:t>
                      </w:r>
                    </w:p>
                  </w:txbxContent>
                </v:textbox>
                <w10:wrap type="square" side="left" anchorx="page"/>
              </v:shape>
            </w:pict>
          </mc:Fallback>
        </mc:AlternateContent>
      </w:r>
      <w:r>
        <w:rPr>
          <w:color w:val="000000"/>
          <w:spacing w:val="0"/>
          <w:w w:val="100"/>
          <w:position w:val="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75/2018/VZMR/D2/TR/sl - </w:t>
      </w:r>
      <w:r>
        <w:rPr>
          <w:color w:val="000000"/>
          <w:spacing w:val="0"/>
          <w:w w:val="100"/>
          <w:position w:val="0"/>
          <w:shd w:val="clear" w:color="auto" w:fill="auto"/>
          <w:lang w:val="cs-CZ" w:eastAsia="cs-CZ" w:bidi="cs-CZ"/>
        </w:rPr>
        <w:t>příloha č. 5</w:t>
      </w:r>
    </w:p>
    <w:sectPr>
      <w:footerReference w:type="default" r:id="rId10"/>
      <w:footnotePr>
        <w:pos w:val="pageBottom"/>
        <w:numFmt w:val="decimal"/>
        <w:numRestart w:val="continuous"/>
      </w:footnotePr>
      <w:pgSz w:w="11900" w:h="16840"/>
      <w:pgMar w:top="1585" w:left="920" w:right="1043" w:bottom="587" w:header="1157" w:footer="15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885190</wp:posOffset>
              </wp:positionH>
              <wp:positionV relativeFrom="page">
                <wp:posOffset>10184765</wp:posOffset>
              </wp:positionV>
              <wp:extent cx="5742305" cy="109855"/>
              <wp:wrapNone/>
              <wp:docPr id="7" name="Shape 7"/>
              <a:graphic xmlns:a="http://schemas.openxmlformats.org/drawingml/2006/main">
                <a:graphicData uri="http://schemas.microsoft.com/office/word/2010/wordprocessingShape">
                  <wps:wsp>
                    <wps:cNvSpPr txBox="1"/>
                    <wps:spPr>
                      <a:xfrm>
                        <a:ext cx="5742305" cy="109855"/>
                      </a:xfrm>
                      <a:prstGeom prst="rect"/>
                      <a:noFill/>
                    </wps:spPr>
                    <wps:txbx>
                      <w:txbxContent>
                        <w:p>
                          <w:pPr>
                            <w:pStyle w:val="Style12"/>
                            <w:keepNext w:val="0"/>
                            <w:keepLines w:val="0"/>
                            <w:widowControl w:val="0"/>
                            <w:shd w:val="clear" w:color="auto" w:fill="auto"/>
                            <w:tabs>
                              <w:tab w:pos="9043"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45/2019/PD/D2/VZMR/ZR/sl</w:t>
                            <w:tab/>
                          </w:r>
                          <w:r>
                            <w:rPr>
                              <w:color w:val="000000"/>
                              <w:spacing w:val="0"/>
                              <w:w w:val="100"/>
                              <w:position w:val="0"/>
                              <w:sz w:val="20"/>
                              <w:szCs w:val="20"/>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wps:txbx>
                    <wps:bodyPr lIns="0" tIns="0" rIns="0" bIns="0">
                      <a:spAutoFit/>
                    </wps:bodyPr>
                  </wps:wsp>
                </a:graphicData>
              </a:graphic>
            </wp:anchor>
          </w:drawing>
        </mc:Choice>
        <mc:Fallback>
          <w:pict>
            <v:shape id="_x0000_s1033" type="#_x0000_t202" style="position:absolute;margin-left:69.700000000000003pt;margin-top:801.95000000000005pt;width:452.14999999999998pt;height:8.6500000000000004pt;z-index:-188744063;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043"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SoD k zakázce č. </w:t>
                    </w:r>
                    <w:r>
                      <w:rPr>
                        <w:b/>
                        <w:bCs/>
                        <w:color w:val="000000"/>
                        <w:spacing w:val="0"/>
                        <w:w w:val="100"/>
                        <w:position w:val="0"/>
                        <w:sz w:val="19"/>
                        <w:szCs w:val="19"/>
                        <w:shd w:val="clear" w:color="auto" w:fill="auto"/>
                        <w:lang w:val="cs-CZ" w:eastAsia="cs-CZ" w:bidi="cs-CZ"/>
                      </w:rPr>
                      <w:t>45/2019/PD/D2/VZMR/ZR/sl</w:t>
                      <w:tab/>
                    </w:r>
                    <w:r>
                      <w:rPr>
                        <w:color w:val="000000"/>
                        <w:spacing w:val="0"/>
                        <w:w w:val="100"/>
                        <w:position w:val="0"/>
                        <w:sz w:val="20"/>
                        <w:szCs w:val="20"/>
                        <w:shd w:val="clear" w:color="auto" w:fill="auto"/>
                        <w:lang w:val="cs-CZ" w:eastAsia="cs-CZ" w:bidi="cs-CZ"/>
                      </w:rPr>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860425</wp:posOffset>
              </wp:positionH>
              <wp:positionV relativeFrom="page">
                <wp:posOffset>10112375</wp:posOffset>
              </wp:positionV>
              <wp:extent cx="5882640" cy="0"/>
              <wp:wrapNone/>
              <wp:docPr id="9" name="Shape 9"/>
              <a:graphic xmlns:a="http://schemas.openxmlformats.org/drawingml/2006/main">
                <a:graphicData uri="http://schemas.microsoft.com/office/word/2010/wordprocessingShape">
                  <wps:wsp>
                    <wps:cNvCnPr/>
                    <wps:spPr>
                      <a:xfrm>
                        <a:ext cx="5882640" cy="0"/>
                      </a:xfrm>
                      <a:prstGeom prst="straightConnector1"/>
                      <a:ln w="12700">
                        <a:solidFill/>
                      </a:ln>
                    </wps:spPr>
                    <wps:bodyPr/>
                  </wps:wsp>
                </a:graphicData>
              </a:graphic>
            </wp:anchor>
          </w:drawing>
        </mc:Choice>
        <mc:Fallback>
          <w:pict>
            <v:shape o:spt="32" o:oned="true" path="m,l21600,21600e" style="position:absolute;margin-left:67.75pt;margin-top:796.25pt;width:463.1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697865</wp:posOffset>
              </wp:positionH>
              <wp:positionV relativeFrom="page">
                <wp:posOffset>10326370</wp:posOffset>
              </wp:positionV>
              <wp:extent cx="6229985" cy="137160"/>
              <wp:wrapNone/>
              <wp:docPr id="20" name="Shape 20"/>
              <a:graphic xmlns:a="http://schemas.openxmlformats.org/drawingml/2006/main">
                <a:graphicData uri="http://schemas.microsoft.com/office/word/2010/wordprocessingShape">
                  <wps:wsp>
                    <wps:cNvSpPr txBox="1"/>
                    <wps:spPr>
                      <a:xfrm>
                        <a:ext cx="6229985" cy="137160"/>
                      </a:xfrm>
                      <a:prstGeom prst="rect"/>
                      <a:noFill/>
                    </wps:spPr>
                    <wps:txbx>
                      <w:txbxContent>
                        <w:p>
                          <w:pPr>
                            <w:pStyle w:val="Style12"/>
                            <w:keepNext w:val="0"/>
                            <w:keepLines w:val="0"/>
                            <w:widowControl w:val="0"/>
                            <w:shd w:val="clear" w:color="auto" w:fill="auto"/>
                            <w:tabs>
                              <w:tab w:pos="981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45/2019/PD/D2/VZMR/ZR/sl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wps:txbx>
                    <wps:bodyPr lIns="0" tIns="0" rIns="0" bIns="0">
                      <a:spAutoFit/>
                    </wps:bodyPr>
                  </wps:wsp>
                </a:graphicData>
              </a:graphic>
            </wp:anchor>
          </w:drawing>
        </mc:Choice>
        <mc:Fallback>
          <w:pict>
            <v:shape id="_x0000_s1046" type="#_x0000_t202" style="position:absolute;margin-left:54.950000000000003pt;margin-top:813.10000000000002pt;width:490.55000000000001pt;height:10.800000000000001pt;z-index:-18874406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9811" w:val="right"/>
                      </w:tabs>
                      <w:bidi w:val="0"/>
                      <w:spacing w:before="0" w:after="0" w:line="240" w:lineRule="auto"/>
                      <w:ind w:left="0" w:right="0" w:firstLine="0"/>
                      <w:jc w:val="left"/>
                      <w:rPr>
                        <w:sz w:val="19"/>
                        <w:szCs w:val="19"/>
                      </w:rPr>
                    </w:pPr>
                    <w:r>
                      <w:rPr>
                        <w:color w:val="000000"/>
                        <w:spacing w:val="0"/>
                        <w:w w:val="100"/>
                        <w:position w:val="0"/>
                        <w:sz w:val="20"/>
                        <w:szCs w:val="20"/>
                        <w:shd w:val="clear" w:color="auto" w:fill="auto"/>
                        <w:lang w:val="cs-CZ" w:eastAsia="cs-CZ" w:bidi="cs-CZ"/>
                      </w:rPr>
                      <w:t xml:space="preserve">Dokumentace výběrového řízení č. </w:t>
                    </w:r>
                    <w:r>
                      <w:rPr>
                        <w:b/>
                        <w:bCs/>
                        <w:color w:val="000000"/>
                        <w:spacing w:val="0"/>
                        <w:w w:val="100"/>
                        <w:position w:val="0"/>
                        <w:sz w:val="19"/>
                        <w:szCs w:val="19"/>
                        <w:shd w:val="clear" w:color="auto" w:fill="auto"/>
                        <w:lang w:val="cs-CZ" w:eastAsia="cs-CZ" w:bidi="cs-CZ"/>
                      </w:rPr>
                      <w:t xml:space="preserve">45/2019/PD/D2/VZMR/ZR/sl - </w:t>
                    </w:r>
                    <w:r>
                      <w:rPr>
                        <w:color w:val="000000"/>
                        <w:spacing w:val="0"/>
                        <w:w w:val="100"/>
                        <w:position w:val="0"/>
                        <w:sz w:val="20"/>
                        <w:szCs w:val="20"/>
                        <w:shd w:val="clear" w:color="auto" w:fill="auto"/>
                        <w:lang w:val="cs-CZ" w:eastAsia="cs-CZ" w:bidi="cs-CZ"/>
                      </w:rPr>
                      <w:t>příloha č. 3</w:t>
                      <w:tab/>
                      <w:t xml:space="preserve">Stránka </w:t>
                    </w:r>
                    <w:fldSimple w:instr=" PAGE \* MERGEFORMAT ">
                      <w:r>
                        <w:rPr>
                          <w:b/>
                          <w:bCs/>
                          <w:color w:val="000000"/>
                          <w:spacing w:val="0"/>
                          <w:w w:val="100"/>
                          <w:position w:val="0"/>
                          <w:sz w:val="19"/>
                          <w:szCs w:val="19"/>
                          <w:shd w:val="clear" w:color="auto" w:fill="auto"/>
                          <w:lang w:val="cs-CZ" w:eastAsia="cs-CZ" w:bidi="cs-CZ"/>
                        </w:rPr>
                        <w:t>#</w:t>
                      </w:r>
                    </w:fldSimple>
                    <w:r>
                      <w:rPr>
                        <w:b/>
                        <w:bCs/>
                        <w:color w:val="000000"/>
                        <w:spacing w:val="0"/>
                        <w:w w:val="100"/>
                        <w:position w:val="0"/>
                        <w:sz w:val="19"/>
                        <w:szCs w:val="19"/>
                        <w:shd w:val="clear" w:color="auto" w:fill="auto"/>
                        <w:lang w:val="cs-CZ" w:eastAsia="cs-CZ" w:bidi="cs-CZ"/>
                      </w:rPr>
                      <w:t xml:space="preserve"> </w:t>
                    </w:r>
                    <w:r>
                      <w:rPr>
                        <w:color w:val="000000"/>
                        <w:spacing w:val="0"/>
                        <w:w w:val="100"/>
                        <w:position w:val="0"/>
                        <w:sz w:val="20"/>
                        <w:szCs w:val="20"/>
                        <w:shd w:val="clear" w:color="auto" w:fill="auto"/>
                        <w:lang w:val="cs-CZ" w:eastAsia="cs-CZ" w:bidi="cs-CZ"/>
                      </w:rPr>
                      <w:t xml:space="preserve">z </w:t>
                    </w:r>
                    <w:r>
                      <w:rPr>
                        <w:b/>
                        <w:bCs/>
                        <w:color w:val="000000"/>
                        <w:spacing w:val="0"/>
                        <w:w w:val="100"/>
                        <w:position w:val="0"/>
                        <w:sz w:val="19"/>
                        <w:szCs w:val="19"/>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676910</wp:posOffset>
              </wp:positionH>
              <wp:positionV relativeFrom="page">
                <wp:posOffset>10281920</wp:posOffset>
              </wp:positionV>
              <wp:extent cx="6041390" cy="0"/>
              <wp:wrapNone/>
              <wp:docPr id="22" name="Shape 22"/>
              <a:graphic xmlns:a="http://schemas.openxmlformats.org/drawingml/2006/main">
                <a:graphicData uri="http://schemas.microsoft.com/office/word/2010/wordprocessingShape">
                  <wps:wsp>
                    <wps:cNvCnPr/>
                    <wps:spPr>
                      <a:xfrm>
                        <a:ext cx="6041390" cy="0"/>
                      </a:xfrm>
                      <a:prstGeom prst="straightConnector1"/>
                      <a:ln w="12700">
                        <a:solidFill/>
                      </a:ln>
                    </wps:spPr>
                    <wps:bodyPr/>
                  </wps:wsp>
                </a:graphicData>
              </a:graphic>
            </wp:anchor>
          </w:drawing>
        </mc:Choice>
        <mc:Fallback>
          <w:pict>
            <v:shape o:spt="32" o:oned="true" path="m,l21600,21600e" style="position:absolute;margin-left:53.299999999999997pt;margin-top:809.60000000000002pt;width:475.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951865</wp:posOffset>
              </wp:positionH>
              <wp:positionV relativeFrom="page">
                <wp:posOffset>8674100</wp:posOffset>
              </wp:positionV>
              <wp:extent cx="64135" cy="73025"/>
              <wp:wrapNone/>
              <wp:docPr id="23" name="Shape 23"/>
              <a:graphic xmlns:a="http://schemas.openxmlformats.org/drawingml/2006/main">
                <a:graphicData uri="http://schemas.microsoft.com/office/word/2010/wordprocessingShape">
                  <wps:wsp>
                    <wps:cNvSpPr txBox="1"/>
                    <wps:spPr>
                      <a:xfrm>
                        <a:ext cx="64135" cy="730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w:t>
                          </w:r>
                        </w:p>
                      </w:txbxContent>
                    </wps:txbx>
                    <wps:bodyPr wrap="none" lIns="0" tIns="0" rIns="0" bIns="0">
                      <a:spAutoFit/>
                    </wps:bodyPr>
                  </wps:wsp>
                </a:graphicData>
              </a:graphic>
            </wp:anchor>
          </w:drawing>
        </mc:Choice>
        <mc:Fallback>
          <w:pict>
            <v:shape id="_x0000_s1049" type="#_x0000_t202" style="position:absolute;margin-left:74.950000000000003pt;margin-top:683.pt;width:5.0499999999999998pt;height:5.75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Základní text (4)_"/>
    <w:basedOn w:val="DefaultParagraphFont"/>
    <w:link w:val="Style7"/>
    <w:rPr>
      <w:rFonts w:ascii="Times New Roman" w:eastAsia="Times New Roman" w:hAnsi="Times New Roman" w:cs="Times New Roman"/>
      <w:b w:val="0"/>
      <w:bCs w:val="0"/>
      <w:i/>
      <w:iCs/>
      <w:smallCaps w:val="0"/>
      <w:strike w:val="0"/>
      <w:sz w:val="18"/>
      <w:szCs w:val="18"/>
      <w:u w:val="none"/>
    </w:rPr>
  </w:style>
  <w:style w:type="character" w:customStyle="1" w:styleId="CharStyle11">
    <w:name w:val="Nadpis #1_"/>
    <w:basedOn w:val="DefaultParagraphFont"/>
    <w:link w:val="Style10"/>
    <w:rPr>
      <w:rFonts w:ascii="Times New Roman" w:eastAsia="Times New Roman" w:hAnsi="Times New Roman" w:cs="Times New Roman"/>
      <w:b/>
      <w:bCs/>
      <w:i w:val="0"/>
      <w:iCs w:val="0"/>
      <w:smallCaps w:val="0"/>
      <w:strike w:val="0"/>
      <w:sz w:val="32"/>
      <w:szCs w:val="32"/>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Základní text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Nadpis #3_"/>
    <w:basedOn w:val="DefaultParagraphFont"/>
    <w:link w:val="Style18"/>
    <w:rPr>
      <w:rFonts w:ascii="Times New Roman" w:eastAsia="Times New Roman" w:hAnsi="Times New Roman" w:cs="Times New Roman"/>
      <w:b/>
      <w:bCs/>
      <w:i w:val="0"/>
      <w:iCs w:val="0"/>
      <w:smallCaps w:val="0"/>
      <w:strike w:val="0"/>
      <w:u w:val="none"/>
    </w:rPr>
  </w:style>
  <w:style w:type="character" w:customStyle="1" w:styleId="CharStyle22">
    <w:name w:val="Titulek tabulky_"/>
    <w:basedOn w:val="DefaultParagraphFont"/>
    <w:link w:val="Style21"/>
    <w:rPr>
      <w:rFonts w:ascii="Times New Roman" w:eastAsia="Times New Roman" w:hAnsi="Times New Roman" w:cs="Times New Roman"/>
      <w:b w:val="0"/>
      <w:bCs w:val="0"/>
      <w:i/>
      <w:iCs/>
      <w:smallCaps w:val="0"/>
      <w:strike w:val="0"/>
      <w:sz w:val="15"/>
      <w:szCs w:val="15"/>
      <w:u w:val="none"/>
    </w:rPr>
  </w:style>
  <w:style w:type="character" w:customStyle="1" w:styleId="CharStyle31">
    <w:name w:val="Nadpis #2_"/>
    <w:basedOn w:val="DefaultParagraphFont"/>
    <w:link w:val="Style30"/>
    <w:rPr>
      <w:rFonts w:ascii="Times New Roman" w:eastAsia="Times New Roman" w:hAnsi="Times New Roman" w:cs="Times New Roman"/>
      <w:b/>
      <w:bCs/>
      <w:i w:val="0"/>
      <w:iCs w:val="0"/>
      <w:smallCaps w:val="0"/>
      <w:strike w:val="0"/>
      <w:sz w:val="28"/>
      <w:szCs w:val="28"/>
      <w:u w:val="none"/>
    </w:rPr>
  </w:style>
  <w:style w:type="character" w:customStyle="1" w:styleId="CharStyle42">
    <w:name w:val="Základní text (3)_"/>
    <w:basedOn w:val="DefaultParagraphFont"/>
    <w:link w:val="Style41"/>
    <w:rPr>
      <w:rFonts w:ascii="Times New Roman" w:eastAsia="Times New Roman" w:hAnsi="Times New Roman" w:cs="Times New Roman"/>
      <w:b w:val="0"/>
      <w:bCs w:val="0"/>
      <w:i/>
      <w:iCs/>
      <w:smallCaps w:val="0"/>
      <w:strike w:val="0"/>
      <w:sz w:val="15"/>
      <w:szCs w:val="15"/>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5">
    <w:name w:val="Základní text"/>
    <w:basedOn w:val="Normal"/>
    <w:link w:val="CharStyle6"/>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7">
    <w:name w:val="Základní text (4)"/>
    <w:basedOn w:val="Normal"/>
    <w:link w:val="CharStyle8"/>
    <w:pPr>
      <w:widowControl w:val="0"/>
      <w:shd w:val="clear" w:color="auto" w:fill="FFFFFF"/>
      <w:ind w:left="930"/>
    </w:pPr>
    <w:rPr>
      <w:rFonts w:ascii="Times New Roman" w:eastAsia="Times New Roman" w:hAnsi="Times New Roman" w:cs="Times New Roman"/>
      <w:b w:val="0"/>
      <w:bCs w:val="0"/>
      <w:i/>
      <w:iCs/>
      <w:smallCaps w:val="0"/>
      <w:strike w:val="0"/>
      <w:sz w:val="18"/>
      <w:szCs w:val="18"/>
      <w:u w:val="none"/>
    </w:rPr>
  </w:style>
  <w:style w:type="paragraph" w:customStyle="1" w:styleId="Style10">
    <w:name w:val="Nadpis #1"/>
    <w:basedOn w:val="Normal"/>
    <w:link w:val="CharStyle11"/>
    <w:pPr>
      <w:widowControl w:val="0"/>
      <w:shd w:val="clear" w:color="auto" w:fill="FFFFFF"/>
      <w:spacing w:after="300" w:line="319"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Základní text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Nadpis #3"/>
    <w:basedOn w:val="Normal"/>
    <w:link w:val="CharStyle19"/>
    <w:pPr>
      <w:widowControl w:val="0"/>
      <w:shd w:val="clear" w:color="auto" w:fill="FFFFFF"/>
      <w:spacing w:after="100"/>
      <w:outlineLvl w:val="2"/>
    </w:pPr>
    <w:rPr>
      <w:rFonts w:ascii="Times New Roman" w:eastAsia="Times New Roman" w:hAnsi="Times New Roman" w:cs="Times New Roman"/>
      <w:b/>
      <w:bCs/>
      <w:i w:val="0"/>
      <w:iCs w:val="0"/>
      <w:smallCaps w:val="0"/>
      <w:strike w:val="0"/>
      <w:u w:val="none"/>
    </w:rPr>
  </w:style>
  <w:style w:type="paragraph" w:customStyle="1" w:styleId="Style21">
    <w:name w:val="Titulek tabulky"/>
    <w:basedOn w:val="Normal"/>
    <w:link w:val="CharStyle22"/>
    <w:pPr>
      <w:widowControl w:val="0"/>
      <w:shd w:val="clear" w:color="auto" w:fill="FFFFFF"/>
      <w:spacing w:line="252" w:lineRule="auto"/>
    </w:pPr>
    <w:rPr>
      <w:rFonts w:ascii="Times New Roman" w:eastAsia="Times New Roman" w:hAnsi="Times New Roman" w:cs="Times New Roman"/>
      <w:b w:val="0"/>
      <w:bCs w:val="0"/>
      <w:i/>
      <w:iCs/>
      <w:smallCaps w:val="0"/>
      <w:strike w:val="0"/>
      <w:sz w:val="15"/>
      <w:szCs w:val="15"/>
      <w:u w:val="none"/>
    </w:rPr>
  </w:style>
  <w:style w:type="paragraph" w:customStyle="1" w:styleId="Style30">
    <w:name w:val="Nadpis #2"/>
    <w:basedOn w:val="Normal"/>
    <w:link w:val="CharStyle31"/>
    <w:pPr>
      <w:widowControl w:val="0"/>
      <w:shd w:val="clear" w:color="auto" w:fill="FFFFFF"/>
      <w:spacing w:after="360" w:line="281" w:lineRule="auto"/>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41">
    <w:name w:val="Základní text (3)"/>
    <w:basedOn w:val="Normal"/>
    <w:link w:val="CharStyle42"/>
    <w:pPr>
      <w:widowControl w:val="0"/>
      <w:shd w:val="clear" w:color="auto" w:fill="FFFFFF"/>
      <w:spacing w:after="320" w:line="288" w:lineRule="auto"/>
      <w:ind w:left="930"/>
      <w:jc w:val="center"/>
    </w:pPr>
    <w:rPr>
      <w:rFonts w:ascii="Times New Roman" w:eastAsia="Times New Roman" w:hAnsi="Times New Roman" w:cs="Times New Roman"/>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