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38" w:rsidRDefault="00047A4D">
      <w:pPr>
        <w:pStyle w:val="Heading110"/>
        <w:framePr w:w="9062" w:h="988" w:hRule="exact" w:wrap="none" w:vAnchor="page" w:hAnchor="page" w:x="1345" w:y="822"/>
        <w:shd w:val="clear" w:color="auto" w:fill="auto"/>
        <w:spacing w:after="232"/>
        <w:ind w:right="40"/>
      </w:pPr>
      <w:bookmarkStart w:id="0" w:name="bookmark0"/>
      <w:r>
        <w:t>KRYCÍ LIST NABÍDKY</w:t>
      </w:r>
      <w:bookmarkEnd w:id="0"/>
    </w:p>
    <w:p w:rsidR="00C67E38" w:rsidRDefault="00047A4D">
      <w:pPr>
        <w:pStyle w:val="Bodytext30"/>
        <w:framePr w:w="9062" w:h="988" w:hRule="exact" w:wrap="none" w:vAnchor="page" w:hAnchor="page" w:x="1345" w:y="8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</w:pPr>
      <w:r>
        <w:rPr>
          <w:rStyle w:val="Bodytext3SmallCaps"/>
          <w:b/>
          <w:bCs/>
        </w:rPr>
        <w:t>PŘEDMĚT nabídky</w:t>
      </w:r>
    </w:p>
    <w:p w:rsidR="00C67E38" w:rsidRDefault="00047A4D">
      <w:pPr>
        <w:pStyle w:val="Heading210"/>
        <w:framePr w:w="9062" w:h="7280" w:hRule="exact" w:wrap="none" w:vAnchor="page" w:hAnchor="page" w:x="1345" w:y="2070"/>
        <w:shd w:val="clear" w:color="auto" w:fill="auto"/>
        <w:spacing w:before="0" w:after="90"/>
        <w:ind w:right="40"/>
      </w:pPr>
      <w:bookmarkStart w:id="1" w:name="bookmark1"/>
      <w:r>
        <w:t>Pražská konzervatoř</w:t>
      </w:r>
      <w:bookmarkEnd w:id="1"/>
    </w:p>
    <w:p w:rsidR="00C67E38" w:rsidRDefault="00047A4D">
      <w:pPr>
        <w:pStyle w:val="Bodytext30"/>
        <w:framePr w:w="9062" w:h="7280" w:hRule="exact" w:wrap="none" w:vAnchor="page" w:hAnchor="page" w:x="1345" w:y="2070"/>
        <w:shd w:val="clear" w:color="auto" w:fill="auto"/>
        <w:spacing w:before="0"/>
        <w:ind w:right="240"/>
        <w:jc w:val="center"/>
      </w:pPr>
      <w:r>
        <w:t>„Nákup sólového hoboje pro výuku na Pražské konzervatoři"</w:t>
      </w:r>
    </w:p>
    <w:p w:rsidR="00C67E38" w:rsidRDefault="00047A4D">
      <w:pPr>
        <w:pStyle w:val="Bodytext30"/>
        <w:framePr w:w="9062" w:h="7280" w:hRule="exact" w:wrap="none" w:vAnchor="page" w:hAnchor="page" w:x="1345" w:y="207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165"/>
      </w:pPr>
      <w:r>
        <w:t>ZÁKLADNÍ IDENTIFIKAČNÍ ÚDAJE UCHAZEČE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spacing w:before="0"/>
        <w:ind w:right="2760"/>
      </w:pPr>
      <w:r>
        <w:t xml:space="preserve">obchodní firma nebo název: </w:t>
      </w:r>
      <w:r w:rsidR="00EA5CEB">
        <w:t>xxxxxxxxxxx</w:t>
      </w:r>
      <w:r>
        <w:t>-dřevěné dechové nástroje-opravy, prodej</w:t>
      </w:r>
      <w:r>
        <w:br/>
        <w:t>právní forma: fyzická osoba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spacing w:before="0" w:line="298" w:lineRule="exact"/>
        <w:ind w:right="2760"/>
      </w:pPr>
      <w:r>
        <w:t>sídlo: Heinemannova 2695/2, 160 00 Praha 6-Dejvice</w:t>
      </w:r>
      <w:r>
        <w:br/>
      </w:r>
      <w:r w:rsidR="00A1572F">
        <w:t>kontaktní adresa: Jan Kubr, Mysl</w:t>
      </w:r>
      <w:r>
        <w:t>bekova 128/1, 169 00 Praha 6</w:t>
      </w:r>
      <w:r>
        <w:br/>
        <w:t>IČ: 62615653</w:t>
      </w:r>
      <w:r>
        <w:br/>
        <w:t>DIČ:CZ 7602271864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tabs>
          <w:tab w:val="left" w:leader="dot" w:pos="8462"/>
        </w:tabs>
        <w:spacing w:before="0" w:line="298" w:lineRule="exact"/>
        <w:jc w:val="both"/>
      </w:pPr>
      <w:r>
        <w:t xml:space="preserve">zapsaný v obchodním rejstříku vedeném Krajským soudem/Městským soudem v </w:t>
      </w:r>
      <w:r>
        <w:tab/>
        <w:t xml:space="preserve"> oddíl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tabs>
          <w:tab w:val="left" w:leader="dot" w:pos="1181"/>
          <w:tab w:val="left" w:leader="dot" w:pos="2914"/>
        </w:tabs>
        <w:spacing w:before="0" w:line="298" w:lineRule="exact"/>
        <w:jc w:val="both"/>
      </w:pPr>
      <w:r>
        <w:tab/>
        <w:t>vložka</w:t>
      </w:r>
      <w:r>
        <w:tab/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spacing w:before="0" w:line="298" w:lineRule="exact"/>
        <w:jc w:val="both"/>
      </w:pPr>
      <w:r>
        <w:t xml:space="preserve">bankovní spojení: </w:t>
      </w:r>
      <w:r w:rsidR="00EA5CEB">
        <w:t>xxxxxxxxxxxxx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spacing w:before="0" w:line="298" w:lineRule="exact"/>
        <w:jc w:val="both"/>
      </w:pPr>
      <w:r>
        <w:t xml:space="preserve">č. účtu: </w:t>
      </w:r>
      <w:r w:rsidR="00EA5CEB">
        <w:t>xxxxxxxxxxxxxxxxxxxxxxx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spacing w:before="0" w:line="298" w:lineRule="exact"/>
        <w:jc w:val="both"/>
      </w:pPr>
      <w:r>
        <w:t>orgány uvedením jména, příjmení a zastávané funkce: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spacing w:before="0" w:line="298" w:lineRule="exact"/>
        <w:jc w:val="both"/>
      </w:pPr>
      <w:r>
        <w:t>pověřený zástupce pro případné další jednání:</w:t>
      </w:r>
    </w:p>
    <w:p w:rsidR="00C67E38" w:rsidRDefault="00EA5CEB">
      <w:pPr>
        <w:pStyle w:val="Bodytext20"/>
        <w:framePr w:w="9062" w:h="7280" w:hRule="exact" w:wrap="none" w:vAnchor="page" w:hAnchor="page" w:x="1345" w:y="2070"/>
        <w:shd w:val="clear" w:color="auto" w:fill="auto"/>
        <w:spacing w:before="0" w:line="298" w:lineRule="exact"/>
        <w:ind w:left="740"/>
      </w:pPr>
      <w:r>
        <w:t>xxxxxxxxxxxxxxx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spacing w:before="0" w:after="271" w:line="298" w:lineRule="exact"/>
        <w:ind w:left="740" w:right="6580"/>
      </w:pPr>
      <w:r>
        <w:t xml:space="preserve">tel.: </w:t>
      </w:r>
      <w:r w:rsidR="00EA5CEB">
        <w:t>xxxxxxxxxxxxxxxx</w:t>
      </w:r>
      <w:r>
        <w:br/>
        <w:t>e-mail:</w:t>
      </w:r>
      <w:r w:rsidR="00EA5CEB">
        <w:t xml:space="preserve"> </w:t>
      </w:r>
      <w:bookmarkStart w:id="2" w:name="_GoBack"/>
      <w:bookmarkEnd w:id="2"/>
      <w:r w:rsidR="002B7599">
        <w:fldChar w:fldCharType="begin"/>
      </w:r>
      <w:r w:rsidR="002B7599">
        <w:instrText xml:space="preserve"> HYPERLINK "mailto:lnfo@jankubr.cz" </w:instrText>
      </w:r>
      <w:r w:rsidR="002B7599">
        <w:fldChar w:fldCharType="separate"/>
      </w:r>
      <w:r w:rsidR="00EA5CEB">
        <w:t>xxxxxxxxxxxx</w:t>
      </w:r>
      <w:r w:rsidR="002B7599">
        <w:fldChar w:fldCharType="end"/>
      </w:r>
    </w:p>
    <w:p w:rsidR="00C67E38" w:rsidRDefault="00047A4D">
      <w:pPr>
        <w:pStyle w:val="Bodytext30"/>
        <w:framePr w:w="9062" w:h="7280" w:hRule="exact" w:wrap="none" w:vAnchor="page" w:hAnchor="page" w:x="1345" w:y="207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55"/>
        <w:jc w:val="both"/>
      </w:pPr>
      <w:r>
        <w:t>DOBA PLNĚNÍ ZAKÁZKY</w:t>
      </w:r>
    </w:p>
    <w:p w:rsidR="00C67E38" w:rsidRDefault="00047A4D">
      <w:pPr>
        <w:pStyle w:val="Bodytext20"/>
        <w:framePr w:w="9062" w:h="7280" w:hRule="exact" w:wrap="none" w:vAnchor="page" w:hAnchor="page" w:x="1345" w:y="2070"/>
        <w:shd w:val="clear" w:color="auto" w:fill="auto"/>
        <w:tabs>
          <w:tab w:val="left" w:leader="dot" w:pos="3163"/>
          <w:tab w:val="left" w:leader="dot" w:pos="7392"/>
        </w:tabs>
        <w:spacing w:before="0" w:after="285" w:line="190" w:lineRule="exact"/>
        <w:jc w:val="both"/>
      </w:pPr>
      <w:r>
        <w:t>Termín plnění veřejné zakázky je</w:t>
      </w:r>
      <w:r>
        <w:tab/>
        <w:t>zboží ihned k dodání</w:t>
      </w:r>
      <w:r>
        <w:tab/>
      </w:r>
    </w:p>
    <w:p w:rsidR="00C67E38" w:rsidRDefault="00047A4D">
      <w:pPr>
        <w:pStyle w:val="Bodytext30"/>
        <w:framePr w:w="9062" w:h="7280" w:hRule="exact" w:wrap="none" w:vAnchor="page" w:hAnchor="page" w:x="1345" w:y="207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/>
        <w:jc w:val="both"/>
      </w:pPr>
      <w:r>
        <w:t>NABÍDKOVÁ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1195"/>
        <w:gridCol w:w="950"/>
        <w:gridCol w:w="960"/>
        <w:gridCol w:w="1598"/>
      </w:tblGrid>
      <w:tr w:rsidR="00C67E38">
        <w:trPr>
          <w:trHeight w:hRule="exact" w:val="59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</w:pPr>
            <w:r>
              <w:rPr>
                <w:rStyle w:val="Bodytext2Bold"/>
              </w:rPr>
              <w:t>Jednotlivé položky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Bold"/>
              </w:rPr>
              <w:t>Počet kusů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7" w:lineRule="exact"/>
            </w:pPr>
            <w:r>
              <w:rPr>
                <w:rStyle w:val="Bodytext2Bold"/>
              </w:rPr>
              <w:t>Cena</w:t>
            </w:r>
            <w:r>
              <w:rPr>
                <w:rStyle w:val="Bodytext2Bold"/>
              </w:rPr>
              <w:br/>
              <w:t>bez DPH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</w:pPr>
            <w:r>
              <w:rPr>
                <w:rStyle w:val="Bodytext2Bold"/>
              </w:rPr>
              <w:t>DPH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</w:pPr>
            <w:r>
              <w:rPr>
                <w:rStyle w:val="Bodytext2Bold"/>
              </w:rPr>
              <w:t>Cena včetně</w:t>
            </w:r>
          </w:p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</w:pPr>
            <w:r>
              <w:rPr>
                <w:rStyle w:val="Bodytext2Bold"/>
              </w:rPr>
              <w:t>DPH</w:t>
            </w:r>
          </w:p>
        </w:tc>
      </w:tr>
      <w:tr w:rsidR="00C67E38">
        <w:trPr>
          <w:trHeight w:hRule="exact" w:val="122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6" w:lineRule="exact"/>
            </w:pPr>
            <w:r>
              <w:rPr>
                <w:rStyle w:val="Bodytext295pt"/>
              </w:rPr>
              <w:t>Hoboj solový -Marigaux-model</w:t>
            </w:r>
          </w:p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6" w:lineRule="exact"/>
            </w:pPr>
            <w:r>
              <w:rPr>
                <w:rStyle w:val="Bodytext295pt"/>
              </w:rPr>
              <w:t>M2, poloautomatický systém</w:t>
            </w:r>
            <w:r>
              <w:rPr>
                <w:rStyle w:val="Bodytext295pt"/>
              </w:rPr>
              <w:br/>
              <w:t>oktávových klapek včetné</w:t>
            </w:r>
            <w:r>
              <w:rPr>
                <w:rStyle w:val="Bodytext295pt"/>
              </w:rPr>
              <w:br/>
              <w:t>pouzdra, přetahu a příslušenství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276.777,-</w:t>
            </w:r>
          </w:p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Kč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58.123,-</w:t>
            </w:r>
          </w:p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334.900,- Kč</w:t>
            </w:r>
          </w:p>
        </w:tc>
      </w:tr>
      <w:tr w:rsidR="00C67E38">
        <w:trPr>
          <w:trHeight w:hRule="exact" w:val="83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>Odborná doprava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38" w:rsidRDefault="00C67E38">
            <w:pPr>
              <w:framePr w:w="7920" w:h="3077" w:wrap="none" w:vAnchor="page" w:hAnchor="page" w:x="1359" w:y="953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38" w:rsidRDefault="00C67E38">
            <w:pPr>
              <w:framePr w:w="7920" w:h="3077" w:wrap="none" w:vAnchor="page" w:hAnchor="page" w:x="1359" w:y="953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38" w:rsidRDefault="00C67E38">
            <w:pPr>
              <w:framePr w:w="7920" w:h="3077" w:wrap="none" w:vAnchor="page" w:hAnchor="page" w:x="1359" w:y="9539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</w:pPr>
            <w:r>
              <w:rPr>
                <w:rStyle w:val="Bodytext2Bold"/>
              </w:rPr>
              <w:t>Kč</w:t>
            </w:r>
          </w:p>
        </w:tc>
      </w:tr>
      <w:tr w:rsidR="00C67E38">
        <w:trPr>
          <w:trHeight w:hRule="exact" w:val="4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</w:pPr>
            <w:r>
              <w:rPr>
                <w:rStyle w:val="Bodytext2Bold"/>
              </w:rPr>
              <w:t>Celkem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38" w:rsidRDefault="00C67E38">
            <w:pPr>
              <w:framePr w:w="7920" w:h="3077" w:wrap="none" w:vAnchor="page" w:hAnchor="page" w:x="1359" w:y="9539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38" w:rsidRDefault="00C67E38">
            <w:pPr>
              <w:framePr w:w="7920" w:h="3077" w:wrap="none" w:vAnchor="page" w:hAnchor="page" w:x="1359" w:y="953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38" w:rsidRDefault="00C67E38">
            <w:pPr>
              <w:framePr w:w="7920" w:h="3077" w:wrap="none" w:vAnchor="page" w:hAnchor="page" w:x="1359" w:y="9539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E38" w:rsidRDefault="00047A4D">
            <w:pPr>
              <w:pStyle w:val="Bodytext20"/>
              <w:framePr w:w="7920" w:h="3077" w:wrap="none" w:vAnchor="page" w:hAnchor="page" w:x="1359" w:y="9539"/>
              <w:shd w:val="clear" w:color="auto" w:fill="auto"/>
              <w:spacing w:before="0" w:line="190" w:lineRule="exact"/>
            </w:pPr>
            <w:r>
              <w:rPr>
                <w:rStyle w:val="Bodytext2Bold"/>
              </w:rPr>
              <w:t>334.900,- Kč</w:t>
            </w:r>
          </w:p>
        </w:tc>
      </w:tr>
    </w:tbl>
    <w:p w:rsidR="00C67E38" w:rsidRDefault="00047A4D">
      <w:pPr>
        <w:pStyle w:val="Headerorfooter10"/>
        <w:framePr w:wrap="none" w:vAnchor="page" w:hAnchor="page" w:x="10263" w:y="15499"/>
        <w:shd w:val="clear" w:color="auto" w:fill="auto"/>
      </w:pPr>
      <w:r>
        <w:t>1</w:t>
      </w:r>
    </w:p>
    <w:p w:rsidR="00C67E38" w:rsidRDefault="000E3AE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862330</wp:posOffset>
            </wp:positionH>
            <wp:positionV relativeFrom="page">
              <wp:posOffset>7830185</wp:posOffset>
            </wp:positionV>
            <wp:extent cx="5803265" cy="1950720"/>
            <wp:effectExtent l="0" t="0" r="0" b="0"/>
            <wp:wrapNone/>
            <wp:docPr id="2" name="obrázek 2" descr="C:\Users\vimrha\AppData\Local\Microsoft\Windows\INetCache\Content.Outlook\6JXGTE6B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E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99" w:rsidRDefault="002B7599">
      <w:r>
        <w:separator/>
      </w:r>
    </w:p>
  </w:endnote>
  <w:endnote w:type="continuationSeparator" w:id="0">
    <w:p w:rsidR="002B7599" w:rsidRDefault="002B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99" w:rsidRDefault="002B7599"/>
  </w:footnote>
  <w:footnote w:type="continuationSeparator" w:id="0">
    <w:p w:rsidR="002B7599" w:rsidRDefault="002B75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6B77"/>
    <w:multiLevelType w:val="multilevel"/>
    <w:tmpl w:val="0B306C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8"/>
    <w:rsid w:val="00047A4D"/>
    <w:rsid w:val="000E07C7"/>
    <w:rsid w:val="000E3AEB"/>
    <w:rsid w:val="002B7599"/>
    <w:rsid w:val="00937EF0"/>
    <w:rsid w:val="00A1572F"/>
    <w:rsid w:val="00C67E38"/>
    <w:rsid w:val="00CE79A0"/>
    <w:rsid w:val="00E20A7A"/>
    <w:rsid w:val="00E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D8BC"/>
  <w15:docId w15:val="{567200CB-0098-453F-B92B-63F59520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SmallCaps">
    <w:name w:val="Body text|3 + Small Caps"/>
    <w:basedOn w:val="Body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8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0" w:after="32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320" w:after="8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line="302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Lenka Křivánková</cp:lastModifiedBy>
  <cp:revision>3</cp:revision>
  <dcterms:created xsi:type="dcterms:W3CDTF">2020-01-30T09:51:00Z</dcterms:created>
  <dcterms:modified xsi:type="dcterms:W3CDTF">2020-01-30T09:52:00Z</dcterms:modified>
</cp:coreProperties>
</file>