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58881" w14:textId="77777777" w:rsidR="000D37E4" w:rsidRPr="00FF1395" w:rsidRDefault="000D37E4" w:rsidP="00872F65">
      <w:pPr>
        <w:spacing w:after="0" w:line="312" w:lineRule="auto"/>
        <w:jc w:val="center"/>
        <w:rPr>
          <w:rFonts w:ascii="Arial" w:hAnsi="Arial" w:cs="Arial"/>
          <w:sz w:val="18"/>
          <w:szCs w:val="18"/>
        </w:rPr>
      </w:pPr>
      <w:r w:rsidRPr="00FF1395">
        <w:rPr>
          <w:rFonts w:ascii="Arial" w:hAnsi="Arial" w:cs="Arial"/>
          <w:sz w:val="18"/>
          <w:szCs w:val="18"/>
        </w:rPr>
        <w:t xml:space="preserve">Dále uvedeného dne, měsíce a roku byla uzavřena tato </w:t>
      </w:r>
    </w:p>
    <w:p w14:paraId="26829B6D" w14:textId="77777777" w:rsidR="000D37E4" w:rsidRPr="00FF1395" w:rsidRDefault="00BE07F5" w:rsidP="00872F65">
      <w:pPr>
        <w:spacing w:after="0" w:line="312" w:lineRule="auto"/>
        <w:jc w:val="center"/>
        <w:rPr>
          <w:rFonts w:ascii="Arial" w:hAnsi="Arial" w:cs="Arial"/>
          <w:b/>
          <w:sz w:val="24"/>
          <w:szCs w:val="24"/>
        </w:rPr>
      </w:pPr>
      <w:r>
        <w:rPr>
          <w:rFonts w:ascii="Arial" w:hAnsi="Arial" w:cs="Arial"/>
          <w:b/>
          <w:sz w:val="24"/>
          <w:szCs w:val="24"/>
        </w:rPr>
        <w:t xml:space="preserve">Smlouva </w:t>
      </w:r>
      <w:r w:rsidR="000802B8">
        <w:rPr>
          <w:rFonts w:ascii="Arial" w:hAnsi="Arial" w:cs="Arial"/>
          <w:b/>
          <w:sz w:val="24"/>
          <w:szCs w:val="24"/>
        </w:rPr>
        <w:t>o technické podpoře a podpoře change managementu při přechodu na cloud služby Office 365</w:t>
      </w:r>
    </w:p>
    <w:p w14:paraId="7B9160E9" w14:textId="77777777" w:rsidR="000D37E4" w:rsidRPr="00FF1395" w:rsidRDefault="000D37E4" w:rsidP="00872F65">
      <w:pPr>
        <w:spacing w:after="0" w:line="312" w:lineRule="auto"/>
        <w:jc w:val="center"/>
        <w:rPr>
          <w:rFonts w:ascii="Arial" w:hAnsi="Arial" w:cs="Arial"/>
          <w:sz w:val="18"/>
          <w:szCs w:val="18"/>
        </w:rPr>
      </w:pPr>
      <w:r w:rsidRPr="00FF1395">
        <w:rPr>
          <w:rFonts w:ascii="Arial" w:hAnsi="Arial" w:cs="Arial"/>
          <w:sz w:val="18"/>
          <w:szCs w:val="18"/>
        </w:rPr>
        <w:t>(dále jen „</w:t>
      </w:r>
      <w:r w:rsidRPr="00FF1395">
        <w:rPr>
          <w:rFonts w:ascii="Arial" w:hAnsi="Arial" w:cs="Arial"/>
          <w:b/>
          <w:sz w:val="18"/>
          <w:szCs w:val="18"/>
        </w:rPr>
        <w:t>Smlouva</w:t>
      </w:r>
      <w:r w:rsidRPr="00FF1395">
        <w:rPr>
          <w:rFonts w:ascii="Arial" w:hAnsi="Arial" w:cs="Arial"/>
          <w:sz w:val="18"/>
          <w:szCs w:val="18"/>
        </w:rPr>
        <w:t xml:space="preserve">“) podle </w:t>
      </w:r>
      <w:r>
        <w:rPr>
          <w:rFonts w:ascii="Arial" w:hAnsi="Arial" w:cs="Arial"/>
          <w:sz w:val="18"/>
          <w:szCs w:val="18"/>
        </w:rPr>
        <w:t xml:space="preserve">ust. § </w:t>
      </w:r>
      <w:r w:rsidR="000802B8">
        <w:rPr>
          <w:rFonts w:ascii="Arial" w:hAnsi="Arial" w:cs="Arial"/>
          <w:sz w:val="18"/>
          <w:szCs w:val="18"/>
        </w:rPr>
        <w:t xml:space="preserve">1746 odst. 2 </w:t>
      </w:r>
      <w:r w:rsidRPr="00FF1395">
        <w:rPr>
          <w:rFonts w:ascii="Arial" w:hAnsi="Arial" w:cs="Arial"/>
          <w:sz w:val="18"/>
          <w:szCs w:val="18"/>
        </w:rPr>
        <w:t xml:space="preserve">zákona č. </w:t>
      </w:r>
      <w:r>
        <w:rPr>
          <w:rFonts w:ascii="Arial" w:hAnsi="Arial" w:cs="Arial"/>
          <w:sz w:val="18"/>
          <w:szCs w:val="18"/>
        </w:rPr>
        <w:t>89/2012 Sb., občanského zákoníku</w:t>
      </w:r>
      <w:r w:rsidR="000802B8">
        <w:rPr>
          <w:rFonts w:ascii="Arial" w:hAnsi="Arial" w:cs="Arial"/>
          <w:sz w:val="18"/>
          <w:szCs w:val="18"/>
        </w:rPr>
        <w:t xml:space="preserve">, </w:t>
      </w:r>
      <w:r w:rsidRPr="00FF1395">
        <w:rPr>
          <w:rFonts w:ascii="Arial" w:hAnsi="Arial" w:cs="Arial"/>
          <w:sz w:val="18"/>
          <w:szCs w:val="18"/>
        </w:rPr>
        <w:t>mezi dále specifikovanými smluvními stranami:</w:t>
      </w:r>
    </w:p>
    <w:p w14:paraId="133FD351" w14:textId="77777777" w:rsidR="000D37E4" w:rsidRPr="00FF1395" w:rsidRDefault="000D37E4" w:rsidP="00872F65">
      <w:pPr>
        <w:spacing w:after="0" w:line="312" w:lineRule="auto"/>
        <w:rPr>
          <w:rFonts w:ascii="Arial" w:hAnsi="Arial" w:cs="Arial"/>
          <w:sz w:val="18"/>
          <w:szCs w:val="18"/>
        </w:rPr>
      </w:pPr>
    </w:p>
    <w:p w14:paraId="129A89E5" w14:textId="77777777" w:rsidR="000D37E4" w:rsidRPr="00FF1395" w:rsidRDefault="000D37E4" w:rsidP="00872F65">
      <w:pPr>
        <w:spacing w:after="0" w:line="312" w:lineRule="auto"/>
        <w:rPr>
          <w:rFonts w:ascii="Arial" w:hAnsi="Arial" w:cs="Arial"/>
          <w:sz w:val="18"/>
          <w:szCs w:val="18"/>
        </w:rPr>
      </w:pPr>
    </w:p>
    <w:p w14:paraId="4DA8C3E6" w14:textId="77777777" w:rsidR="000D37E4" w:rsidRPr="00FF1395" w:rsidRDefault="007D62B7" w:rsidP="00872F65">
      <w:pPr>
        <w:spacing w:after="0" w:line="312" w:lineRule="auto"/>
        <w:rPr>
          <w:rFonts w:ascii="Arial" w:hAnsi="Arial" w:cs="Arial"/>
          <w:b/>
          <w:sz w:val="18"/>
          <w:szCs w:val="18"/>
        </w:rPr>
      </w:pPr>
      <w:r>
        <w:rPr>
          <w:rFonts w:ascii="Arial" w:hAnsi="Arial" w:cs="Arial"/>
          <w:b/>
          <w:sz w:val="18"/>
          <w:szCs w:val="18"/>
        </w:rPr>
        <w:t xml:space="preserve">SoftwareONE </w:t>
      </w:r>
      <w:r w:rsidR="000D37E4" w:rsidRPr="00FF1395">
        <w:rPr>
          <w:rFonts w:ascii="Arial" w:hAnsi="Arial" w:cs="Arial"/>
          <w:b/>
          <w:sz w:val="18"/>
          <w:szCs w:val="18"/>
        </w:rPr>
        <w:t>Czech Republic s.r.o.</w:t>
      </w:r>
    </w:p>
    <w:p w14:paraId="5E7020C0" w14:textId="77777777" w:rsidR="000D37E4" w:rsidRPr="00FF1395" w:rsidRDefault="000D37E4" w:rsidP="00872F65">
      <w:pPr>
        <w:spacing w:after="0" w:line="312" w:lineRule="auto"/>
        <w:rPr>
          <w:rFonts w:ascii="Arial" w:hAnsi="Arial" w:cs="Arial"/>
          <w:sz w:val="18"/>
          <w:szCs w:val="18"/>
        </w:rPr>
      </w:pPr>
      <w:r w:rsidRPr="00FF1395">
        <w:rPr>
          <w:rFonts w:ascii="Arial" w:hAnsi="Arial" w:cs="Arial"/>
          <w:sz w:val="18"/>
          <w:szCs w:val="18"/>
        </w:rPr>
        <w:t>IČ: 242 07 519</w:t>
      </w:r>
      <w:bookmarkStart w:id="0" w:name="_GoBack"/>
      <w:bookmarkEnd w:id="0"/>
    </w:p>
    <w:p w14:paraId="0EA5498F" w14:textId="77777777" w:rsidR="000D37E4" w:rsidRPr="00FF1395" w:rsidRDefault="000D37E4" w:rsidP="00872F65">
      <w:pPr>
        <w:spacing w:after="0" w:line="312" w:lineRule="auto"/>
        <w:rPr>
          <w:rFonts w:ascii="Arial" w:hAnsi="Arial" w:cs="Arial"/>
          <w:sz w:val="18"/>
          <w:szCs w:val="18"/>
        </w:rPr>
      </w:pPr>
      <w:r w:rsidRPr="00FF1395">
        <w:rPr>
          <w:rFonts w:ascii="Arial" w:hAnsi="Arial" w:cs="Arial"/>
          <w:sz w:val="18"/>
          <w:szCs w:val="18"/>
        </w:rPr>
        <w:t xml:space="preserve">se sídlem </w:t>
      </w:r>
      <w:r w:rsidRPr="00C45D3F">
        <w:rPr>
          <w:rFonts w:ascii="Arial" w:hAnsi="Arial" w:cs="Arial"/>
          <w:sz w:val="18"/>
          <w:szCs w:val="18"/>
        </w:rPr>
        <w:t xml:space="preserve">Praha 4, </w:t>
      </w:r>
      <w:r>
        <w:rPr>
          <w:rFonts w:ascii="Arial" w:hAnsi="Arial" w:cs="Arial"/>
          <w:sz w:val="18"/>
          <w:szCs w:val="18"/>
        </w:rPr>
        <w:t>Vyskočilova 14</w:t>
      </w:r>
      <w:r w:rsidR="000573EA">
        <w:rPr>
          <w:rFonts w:ascii="Arial" w:hAnsi="Arial" w:cs="Arial"/>
          <w:sz w:val="18"/>
          <w:szCs w:val="18"/>
        </w:rPr>
        <w:t>10</w:t>
      </w:r>
      <w:r>
        <w:rPr>
          <w:rFonts w:ascii="Arial" w:hAnsi="Arial" w:cs="Arial"/>
          <w:sz w:val="18"/>
          <w:szCs w:val="18"/>
        </w:rPr>
        <w:t>/</w:t>
      </w:r>
      <w:r w:rsidR="000573EA">
        <w:rPr>
          <w:rFonts w:ascii="Arial" w:hAnsi="Arial" w:cs="Arial"/>
          <w:sz w:val="18"/>
          <w:szCs w:val="18"/>
        </w:rPr>
        <w:t>1</w:t>
      </w:r>
      <w:r w:rsidRPr="00C45D3F">
        <w:rPr>
          <w:rFonts w:ascii="Arial" w:hAnsi="Arial" w:cs="Arial"/>
          <w:sz w:val="18"/>
          <w:szCs w:val="18"/>
        </w:rPr>
        <w:t>, PSČ: 140 00</w:t>
      </w:r>
    </w:p>
    <w:p w14:paraId="7603A453" w14:textId="77777777" w:rsidR="000D37E4" w:rsidRDefault="000D37E4" w:rsidP="00872F65">
      <w:pPr>
        <w:spacing w:after="0" w:line="312" w:lineRule="auto"/>
        <w:rPr>
          <w:rFonts w:ascii="Arial" w:hAnsi="Arial" w:cs="Arial"/>
          <w:sz w:val="18"/>
          <w:szCs w:val="18"/>
        </w:rPr>
      </w:pPr>
      <w:r w:rsidRPr="00FF1395">
        <w:rPr>
          <w:rFonts w:ascii="Arial" w:hAnsi="Arial" w:cs="Arial"/>
          <w:sz w:val="18"/>
          <w:szCs w:val="18"/>
        </w:rPr>
        <w:t xml:space="preserve">zapsaná v obchodním rejstříku vedeném Městským </w:t>
      </w:r>
      <w:r w:rsidRPr="00DD2AD6">
        <w:rPr>
          <w:rFonts w:ascii="Arial" w:hAnsi="Arial" w:cs="Arial"/>
          <w:sz w:val="18"/>
          <w:szCs w:val="18"/>
        </w:rPr>
        <w:t>soudem v Praze, oddíl C, vložka 188674</w:t>
      </w:r>
    </w:p>
    <w:p w14:paraId="04C3F8E5" w14:textId="1B618D38" w:rsidR="007D62B7" w:rsidRPr="00DD2AD6" w:rsidRDefault="007D62B7" w:rsidP="00872F65">
      <w:pPr>
        <w:spacing w:after="0" w:line="312" w:lineRule="auto"/>
        <w:rPr>
          <w:rFonts w:ascii="Arial" w:hAnsi="Arial" w:cs="Arial"/>
          <w:sz w:val="18"/>
          <w:szCs w:val="18"/>
        </w:rPr>
      </w:pPr>
      <w:r>
        <w:rPr>
          <w:rFonts w:ascii="Arial" w:hAnsi="Arial" w:cs="Arial"/>
          <w:sz w:val="18"/>
          <w:szCs w:val="18"/>
        </w:rPr>
        <w:t xml:space="preserve">bankovní spojení: </w:t>
      </w:r>
      <w:r w:rsidR="004E2C98">
        <w:rPr>
          <w:rFonts w:ascii="Arial" w:hAnsi="Arial" w:cs="Arial"/>
          <w:sz w:val="18"/>
          <w:szCs w:val="18"/>
        </w:rPr>
        <w:t>xxxxxxxxxxxxx</w:t>
      </w:r>
    </w:p>
    <w:p w14:paraId="6D301CAA" w14:textId="77777777" w:rsidR="000D37E4" w:rsidRPr="00FF1395" w:rsidRDefault="000D37E4" w:rsidP="00872F65">
      <w:pPr>
        <w:spacing w:after="0" w:line="312" w:lineRule="auto"/>
        <w:rPr>
          <w:rFonts w:ascii="Arial" w:hAnsi="Arial" w:cs="Arial"/>
          <w:sz w:val="18"/>
          <w:szCs w:val="18"/>
        </w:rPr>
      </w:pPr>
      <w:r>
        <w:rPr>
          <w:rFonts w:ascii="Arial" w:hAnsi="Arial" w:cs="Arial"/>
          <w:sz w:val="18"/>
          <w:szCs w:val="18"/>
        </w:rPr>
        <w:t>zastoupená</w:t>
      </w:r>
      <w:r w:rsidRPr="00FF1395">
        <w:rPr>
          <w:rFonts w:ascii="Arial" w:hAnsi="Arial" w:cs="Arial"/>
          <w:sz w:val="18"/>
          <w:szCs w:val="18"/>
        </w:rPr>
        <w:t xml:space="preserve"> </w:t>
      </w:r>
      <w:r>
        <w:rPr>
          <w:rFonts w:ascii="Arial" w:hAnsi="Arial" w:cs="Arial"/>
          <w:sz w:val="18"/>
          <w:szCs w:val="18"/>
        </w:rPr>
        <w:t xml:space="preserve">Petrem Pánkem a </w:t>
      </w:r>
      <w:r w:rsidR="000573EA">
        <w:rPr>
          <w:rFonts w:ascii="Arial" w:hAnsi="Arial" w:cs="Arial"/>
          <w:sz w:val="18"/>
          <w:szCs w:val="18"/>
        </w:rPr>
        <w:t>Janem Knyttlem</w:t>
      </w:r>
      <w:r>
        <w:rPr>
          <w:rFonts w:ascii="Arial" w:hAnsi="Arial" w:cs="Arial"/>
          <w:sz w:val="18"/>
          <w:szCs w:val="18"/>
        </w:rPr>
        <w:t>, prokuristy</w:t>
      </w:r>
    </w:p>
    <w:p w14:paraId="69C89DCA" w14:textId="77777777" w:rsidR="000D37E4" w:rsidRPr="00FF1395" w:rsidRDefault="000D37E4" w:rsidP="00872F65">
      <w:pPr>
        <w:spacing w:after="0" w:line="312" w:lineRule="auto"/>
        <w:rPr>
          <w:rFonts w:ascii="Arial" w:hAnsi="Arial" w:cs="Arial"/>
          <w:sz w:val="18"/>
          <w:szCs w:val="18"/>
        </w:rPr>
      </w:pPr>
    </w:p>
    <w:p w14:paraId="505A4E49" w14:textId="77777777" w:rsidR="000D37E4" w:rsidRPr="00FF1395" w:rsidRDefault="000D37E4" w:rsidP="00872F65">
      <w:pPr>
        <w:spacing w:after="0" w:line="312" w:lineRule="auto"/>
        <w:rPr>
          <w:rFonts w:ascii="Arial" w:hAnsi="Arial" w:cs="Arial"/>
          <w:sz w:val="18"/>
          <w:szCs w:val="18"/>
        </w:rPr>
      </w:pPr>
      <w:r w:rsidRPr="00FF1395">
        <w:rPr>
          <w:rFonts w:ascii="Arial" w:hAnsi="Arial" w:cs="Arial"/>
          <w:sz w:val="18"/>
          <w:szCs w:val="18"/>
        </w:rPr>
        <w:t>dále jen jako „</w:t>
      </w:r>
      <w:r w:rsidR="007D62B7">
        <w:rPr>
          <w:rFonts w:ascii="Arial" w:hAnsi="Arial" w:cs="Arial"/>
          <w:b/>
          <w:sz w:val="18"/>
          <w:szCs w:val="18"/>
        </w:rPr>
        <w:t>Dodavatel</w:t>
      </w:r>
      <w:r w:rsidRPr="00FF1395">
        <w:rPr>
          <w:rFonts w:ascii="Arial" w:hAnsi="Arial" w:cs="Arial"/>
          <w:sz w:val="18"/>
          <w:szCs w:val="18"/>
        </w:rPr>
        <w:t>“ na straně jedné</w:t>
      </w:r>
    </w:p>
    <w:p w14:paraId="337A22AF" w14:textId="77777777" w:rsidR="000D37E4" w:rsidRPr="00FF1395" w:rsidRDefault="000D37E4" w:rsidP="00872F65">
      <w:pPr>
        <w:spacing w:after="0" w:line="312" w:lineRule="auto"/>
        <w:rPr>
          <w:rFonts w:ascii="Arial" w:hAnsi="Arial" w:cs="Arial"/>
          <w:sz w:val="18"/>
          <w:szCs w:val="18"/>
        </w:rPr>
      </w:pPr>
    </w:p>
    <w:p w14:paraId="6F915715" w14:textId="77777777" w:rsidR="000D37E4" w:rsidRPr="00FF1395" w:rsidRDefault="000D37E4" w:rsidP="00872F65">
      <w:pPr>
        <w:spacing w:after="0" w:line="312" w:lineRule="auto"/>
        <w:rPr>
          <w:rFonts w:ascii="Arial" w:hAnsi="Arial" w:cs="Arial"/>
          <w:sz w:val="18"/>
          <w:szCs w:val="18"/>
        </w:rPr>
      </w:pPr>
      <w:r w:rsidRPr="00FF1395">
        <w:rPr>
          <w:rFonts w:ascii="Arial" w:hAnsi="Arial" w:cs="Arial"/>
          <w:sz w:val="18"/>
          <w:szCs w:val="18"/>
        </w:rPr>
        <w:t>a</w:t>
      </w:r>
    </w:p>
    <w:p w14:paraId="35C6B3B8" w14:textId="77777777" w:rsidR="000D37E4" w:rsidRPr="00FF1395" w:rsidRDefault="000D37E4" w:rsidP="00872F65">
      <w:pPr>
        <w:spacing w:after="0" w:line="312" w:lineRule="auto"/>
        <w:rPr>
          <w:rFonts w:ascii="Arial" w:hAnsi="Arial" w:cs="Arial"/>
          <w:sz w:val="18"/>
          <w:szCs w:val="18"/>
        </w:rPr>
      </w:pPr>
    </w:p>
    <w:p w14:paraId="22E973AF" w14:textId="77777777" w:rsidR="000D37E4" w:rsidRPr="00D85AB6" w:rsidRDefault="000573EA" w:rsidP="00D85AB6">
      <w:pPr>
        <w:spacing w:after="0" w:line="312" w:lineRule="auto"/>
        <w:rPr>
          <w:rFonts w:ascii="Arial" w:hAnsi="Arial" w:cs="Arial"/>
          <w:b/>
          <w:sz w:val="18"/>
          <w:szCs w:val="18"/>
        </w:rPr>
      </w:pPr>
      <w:r>
        <w:rPr>
          <w:rFonts w:ascii="Arial" w:hAnsi="Arial" w:cs="Arial"/>
          <w:b/>
          <w:sz w:val="18"/>
          <w:szCs w:val="18"/>
        </w:rPr>
        <w:t>Národní muzeum</w:t>
      </w:r>
    </w:p>
    <w:p w14:paraId="7107D23E" w14:textId="77777777" w:rsidR="000D37E4" w:rsidRPr="00D85AB6" w:rsidRDefault="000573EA" w:rsidP="00D85AB6">
      <w:pPr>
        <w:spacing w:after="0" w:line="312" w:lineRule="auto"/>
        <w:rPr>
          <w:rFonts w:ascii="Arial" w:hAnsi="Arial" w:cs="Arial"/>
          <w:sz w:val="18"/>
          <w:szCs w:val="18"/>
        </w:rPr>
      </w:pPr>
      <w:r>
        <w:rPr>
          <w:rFonts w:ascii="Arial" w:hAnsi="Arial" w:cs="Arial"/>
          <w:sz w:val="18"/>
          <w:szCs w:val="18"/>
        </w:rPr>
        <w:t>IČ: 00023272</w:t>
      </w:r>
    </w:p>
    <w:p w14:paraId="54199446" w14:textId="77777777" w:rsidR="000D37E4" w:rsidRPr="00D85AB6" w:rsidRDefault="000573EA" w:rsidP="00D85AB6">
      <w:pPr>
        <w:spacing w:after="0" w:line="312" w:lineRule="auto"/>
        <w:rPr>
          <w:rFonts w:ascii="Arial" w:hAnsi="Arial" w:cs="Arial"/>
          <w:sz w:val="18"/>
          <w:szCs w:val="18"/>
        </w:rPr>
      </w:pPr>
      <w:r>
        <w:rPr>
          <w:rFonts w:ascii="Arial" w:hAnsi="Arial" w:cs="Arial"/>
          <w:sz w:val="18"/>
          <w:szCs w:val="18"/>
        </w:rPr>
        <w:t>se sídlem Václavské náměstí 1700/68, 110 00 Praha, Nové Město</w:t>
      </w:r>
    </w:p>
    <w:p w14:paraId="745A3617" w14:textId="0873552B" w:rsidR="000D37E4" w:rsidRPr="00D85AB6" w:rsidRDefault="000D37E4" w:rsidP="00D85AB6">
      <w:pPr>
        <w:spacing w:after="0" w:line="312" w:lineRule="auto"/>
        <w:rPr>
          <w:rFonts w:ascii="Arial" w:hAnsi="Arial" w:cs="Arial"/>
          <w:sz w:val="18"/>
          <w:szCs w:val="18"/>
        </w:rPr>
      </w:pPr>
      <w:r w:rsidRPr="00D85AB6">
        <w:rPr>
          <w:rFonts w:ascii="Arial" w:hAnsi="Arial" w:cs="Arial"/>
          <w:sz w:val="18"/>
          <w:szCs w:val="18"/>
        </w:rPr>
        <w:t xml:space="preserve">zastoupená </w:t>
      </w:r>
      <w:r w:rsidR="004E2C98">
        <w:rPr>
          <w:rFonts w:ascii="Arial" w:hAnsi="Arial" w:cs="Arial"/>
          <w:sz w:val="18"/>
          <w:szCs w:val="18"/>
        </w:rPr>
        <w:t>Ing. Martinem Součkem Ph.D.</w:t>
      </w:r>
    </w:p>
    <w:p w14:paraId="43DA0971" w14:textId="77777777" w:rsidR="000D37E4" w:rsidRPr="00FF1395" w:rsidRDefault="000D37E4" w:rsidP="00872F65">
      <w:pPr>
        <w:spacing w:after="0" w:line="312" w:lineRule="auto"/>
        <w:rPr>
          <w:rFonts w:ascii="Arial" w:hAnsi="Arial" w:cs="Arial"/>
          <w:b/>
          <w:sz w:val="18"/>
          <w:szCs w:val="18"/>
        </w:rPr>
      </w:pPr>
    </w:p>
    <w:p w14:paraId="1EA8FBE9" w14:textId="77777777" w:rsidR="000D37E4" w:rsidRPr="00FF1395" w:rsidRDefault="000D37E4" w:rsidP="00872F65">
      <w:pPr>
        <w:spacing w:after="0" w:line="312" w:lineRule="auto"/>
        <w:rPr>
          <w:rFonts w:ascii="Arial" w:hAnsi="Arial" w:cs="Arial"/>
          <w:sz w:val="18"/>
          <w:szCs w:val="18"/>
        </w:rPr>
      </w:pPr>
      <w:r w:rsidRPr="00FF1395">
        <w:rPr>
          <w:rFonts w:ascii="Arial" w:hAnsi="Arial" w:cs="Arial"/>
          <w:sz w:val="18"/>
          <w:szCs w:val="18"/>
        </w:rPr>
        <w:t>dále jen jako</w:t>
      </w:r>
      <w:r w:rsidRPr="00FF1395">
        <w:rPr>
          <w:rFonts w:ascii="Arial" w:hAnsi="Arial" w:cs="Arial"/>
          <w:b/>
          <w:sz w:val="18"/>
          <w:szCs w:val="18"/>
        </w:rPr>
        <w:t xml:space="preserve"> „</w:t>
      </w:r>
      <w:r w:rsidR="007D62B7">
        <w:rPr>
          <w:rFonts w:ascii="Arial" w:hAnsi="Arial" w:cs="Arial"/>
          <w:b/>
          <w:sz w:val="18"/>
          <w:szCs w:val="18"/>
        </w:rPr>
        <w:t>Národní muzeum</w:t>
      </w:r>
      <w:r w:rsidRPr="00FF1395">
        <w:rPr>
          <w:rFonts w:ascii="Arial" w:hAnsi="Arial" w:cs="Arial"/>
          <w:b/>
          <w:sz w:val="18"/>
          <w:szCs w:val="18"/>
        </w:rPr>
        <w:t xml:space="preserve">“ </w:t>
      </w:r>
      <w:r w:rsidRPr="00FF1395">
        <w:rPr>
          <w:rFonts w:ascii="Arial" w:hAnsi="Arial" w:cs="Arial"/>
          <w:sz w:val="18"/>
          <w:szCs w:val="18"/>
        </w:rPr>
        <w:t>na straně druhé</w:t>
      </w:r>
    </w:p>
    <w:p w14:paraId="53D4D48A" w14:textId="77777777" w:rsidR="000D37E4" w:rsidRPr="00FF1395" w:rsidRDefault="000D37E4" w:rsidP="00872F65">
      <w:pPr>
        <w:spacing w:after="0" w:line="312" w:lineRule="auto"/>
        <w:rPr>
          <w:rFonts w:ascii="Arial" w:hAnsi="Arial" w:cs="Arial"/>
          <w:sz w:val="18"/>
          <w:szCs w:val="18"/>
        </w:rPr>
      </w:pPr>
    </w:p>
    <w:p w14:paraId="26EA8322" w14:textId="77777777" w:rsidR="000D37E4" w:rsidRPr="00FF1395" w:rsidRDefault="007D62B7" w:rsidP="00872F65">
      <w:pPr>
        <w:spacing w:after="0" w:line="312" w:lineRule="auto"/>
        <w:jc w:val="both"/>
        <w:rPr>
          <w:rFonts w:ascii="Arial" w:hAnsi="Arial" w:cs="Arial"/>
          <w:sz w:val="18"/>
          <w:szCs w:val="18"/>
        </w:rPr>
      </w:pPr>
      <w:r>
        <w:rPr>
          <w:rFonts w:ascii="Arial" w:hAnsi="Arial" w:cs="Arial"/>
          <w:sz w:val="18"/>
          <w:szCs w:val="18"/>
        </w:rPr>
        <w:t>Dodavatel</w:t>
      </w:r>
      <w:r w:rsidR="000D37E4" w:rsidRPr="00FF1395">
        <w:rPr>
          <w:rFonts w:ascii="Arial" w:hAnsi="Arial" w:cs="Arial"/>
          <w:sz w:val="18"/>
          <w:szCs w:val="18"/>
        </w:rPr>
        <w:t xml:space="preserve"> a </w:t>
      </w:r>
      <w:r>
        <w:rPr>
          <w:rFonts w:ascii="Arial" w:hAnsi="Arial" w:cs="Arial"/>
          <w:sz w:val="18"/>
          <w:szCs w:val="18"/>
        </w:rPr>
        <w:t>Národní muzeum</w:t>
      </w:r>
      <w:r w:rsidR="000D37E4" w:rsidRPr="00FF1395">
        <w:rPr>
          <w:rFonts w:ascii="Arial" w:hAnsi="Arial" w:cs="Arial"/>
          <w:sz w:val="18"/>
          <w:szCs w:val="18"/>
        </w:rPr>
        <w:t xml:space="preserve"> budou pro účely této Smlouvy společně dále označováni jen jako „</w:t>
      </w:r>
      <w:r w:rsidR="000D37E4" w:rsidRPr="00FF1395">
        <w:rPr>
          <w:rFonts w:ascii="Arial" w:hAnsi="Arial" w:cs="Arial"/>
          <w:b/>
          <w:sz w:val="18"/>
          <w:szCs w:val="18"/>
        </w:rPr>
        <w:t>Strany</w:t>
      </w:r>
      <w:r w:rsidR="000D37E4" w:rsidRPr="00FF1395">
        <w:rPr>
          <w:rFonts w:ascii="Arial" w:hAnsi="Arial" w:cs="Arial"/>
          <w:sz w:val="18"/>
          <w:szCs w:val="18"/>
        </w:rPr>
        <w:t>“, každý z nich jednotlivě bez bližšího rozlišení pak jen jako „</w:t>
      </w:r>
      <w:r w:rsidR="000D37E4" w:rsidRPr="00FF1395">
        <w:rPr>
          <w:rFonts w:ascii="Arial" w:hAnsi="Arial" w:cs="Arial"/>
          <w:b/>
          <w:sz w:val="18"/>
          <w:szCs w:val="18"/>
        </w:rPr>
        <w:t>Strana</w:t>
      </w:r>
      <w:r w:rsidR="000D37E4" w:rsidRPr="00FF1395">
        <w:rPr>
          <w:rFonts w:ascii="Arial" w:hAnsi="Arial" w:cs="Arial"/>
          <w:sz w:val="18"/>
          <w:szCs w:val="18"/>
        </w:rPr>
        <w:t>“.</w:t>
      </w:r>
    </w:p>
    <w:p w14:paraId="0DB57065" w14:textId="77777777" w:rsidR="000D37E4" w:rsidRPr="00FF1395" w:rsidRDefault="000D37E4" w:rsidP="00872F65">
      <w:pPr>
        <w:spacing w:after="0" w:line="312" w:lineRule="auto"/>
        <w:rPr>
          <w:rFonts w:ascii="Arial" w:hAnsi="Arial" w:cs="Arial"/>
          <w:sz w:val="18"/>
          <w:szCs w:val="18"/>
        </w:rPr>
      </w:pPr>
    </w:p>
    <w:p w14:paraId="04A57949" w14:textId="77777777" w:rsidR="000D37E4" w:rsidRPr="00FF1395" w:rsidRDefault="000D37E4" w:rsidP="00872F65">
      <w:pPr>
        <w:spacing w:after="0" w:line="312" w:lineRule="auto"/>
        <w:jc w:val="center"/>
        <w:rPr>
          <w:rFonts w:ascii="Arial" w:hAnsi="Arial" w:cs="Arial"/>
          <w:b/>
          <w:sz w:val="18"/>
          <w:szCs w:val="18"/>
        </w:rPr>
      </w:pPr>
      <w:r w:rsidRPr="00FF1395">
        <w:rPr>
          <w:rFonts w:ascii="Arial" w:hAnsi="Arial" w:cs="Arial"/>
          <w:b/>
          <w:sz w:val="18"/>
          <w:szCs w:val="18"/>
        </w:rPr>
        <w:t>PREAMBULE</w:t>
      </w:r>
    </w:p>
    <w:p w14:paraId="5B2A8789" w14:textId="77777777" w:rsidR="000D37E4" w:rsidRPr="00FF1395" w:rsidRDefault="000D37E4" w:rsidP="00872F65">
      <w:pPr>
        <w:spacing w:after="0" w:line="312" w:lineRule="auto"/>
        <w:rPr>
          <w:rFonts w:ascii="Arial" w:hAnsi="Arial" w:cs="Arial"/>
          <w:sz w:val="18"/>
          <w:szCs w:val="18"/>
        </w:rPr>
      </w:pPr>
      <w:r w:rsidRPr="00FF1395">
        <w:rPr>
          <w:rFonts w:ascii="Arial" w:hAnsi="Arial" w:cs="Arial"/>
          <w:sz w:val="18"/>
          <w:szCs w:val="18"/>
        </w:rPr>
        <w:t>S ohledem na skutečnost, že:</w:t>
      </w:r>
    </w:p>
    <w:p w14:paraId="099E7E72" w14:textId="77777777" w:rsidR="000D37E4" w:rsidRPr="00FF1395" w:rsidRDefault="007D62B7" w:rsidP="00872F65">
      <w:pPr>
        <w:numPr>
          <w:ilvl w:val="0"/>
          <w:numId w:val="1"/>
        </w:numPr>
        <w:spacing w:after="0" w:line="312" w:lineRule="auto"/>
        <w:jc w:val="both"/>
        <w:rPr>
          <w:rFonts w:ascii="Arial" w:hAnsi="Arial" w:cs="Arial"/>
          <w:sz w:val="18"/>
          <w:szCs w:val="18"/>
        </w:rPr>
      </w:pPr>
      <w:r>
        <w:rPr>
          <w:rFonts w:ascii="Arial" w:hAnsi="Arial" w:cs="Arial"/>
          <w:sz w:val="18"/>
          <w:szCs w:val="18"/>
        </w:rPr>
        <w:t>Dodavatel</w:t>
      </w:r>
      <w:r w:rsidR="000D37E4" w:rsidRPr="00FF1395">
        <w:rPr>
          <w:rFonts w:ascii="Arial" w:hAnsi="Arial" w:cs="Arial"/>
          <w:sz w:val="18"/>
          <w:szCs w:val="18"/>
        </w:rPr>
        <w:t xml:space="preserve"> je obchodní společností, součástí mezinárodní skupiny </w:t>
      </w:r>
      <w:r>
        <w:rPr>
          <w:rFonts w:ascii="Arial" w:hAnsi="Arial" w:cs="Arial"/>
          <w:sz w:val="18"/>
          <w:szCs w:val="18"/>
        </w:rPr>
        <w:t>SoftwareONE</w:t>
      </w:r>
      <w:r w:rsidR="000D37E4" w:rsidRPr="00FF1395">
        <w:rPr>
          <w:rFonts w:ascii="Arial" w:hAnsi="Arial" w:cs="Arial"/>
          <w:sz w:val="18"/>
          <w:szCs w:val="18"/>
        </w:rPr>
        <w:t>, která se</w:t>
      </w:r>
      <w:r w:rsidR="000D37E4">
        <w:rPr>
          <w:rFonts w:ascii="Arial" w:hAnsi="Arial" w:cs="Arial"/>
          <w:sz w:val="18"/>
          <w:szCs w:val="18"/>
        </w:rPr>
        <w:t xml:space="preserve"> zabývá prodejem </w:t>
      </w:r>
      <w:r w:rsidR="000D37E4" w:rsidRPr="00FF1395">
        <w:rPr>
          <w:rFonts w:ascii="Arial" w:hAnsi="Arial" w:cs="Arial"/>
          <w:sz w:val="18"/>
          <w:szCs w:val="18"/>
        </w:rPr>
        <w:t xml:space="preserve">softwarových produktů a také poskytováním služeb spojených s užíváním a údržbou tohoto software. </w:t>
      </w:r>
      <w:r w:rsidR="00BE07F5">
        <w:rPr>
          <w:rFonts w:ascii="Arial" w:hAnsi="Arial" w:cs="Arial"/>
          <w:sz w:val="18"/>
          <w:szCs w:val="18"/>
        </w:rPr>
        <w:t>Dodavatel je držitelem statusu Microsoft Licensing Solution Partners (LSP);</w:t>
      </w:r>
    </w:p>
    <w:p w14:paraId="20658F91" w14:textId="77777777" w:rsidR="000D37E4" w:rsidRDefault="007D62B7" w:rsidP="00872F65">
      <w:pPr>
        <w:numPr>
          <w:ilvl w:val="0"/>
          <w:numId w:val="1"/>
        </w:numPr>
        <w:spacing w:after="0" w:line="312" w:lineRule="auto"/>
        <w:jc w:val="both"/>
        <w:rPr>
          <w:rFonts w:ascii="Arial" w:hAnsi="Arial" w:cs="Arial"/>
          <w:sz w:val="18"/>
          <w:szCs w:val="18"/>
        </w:rPr>
      </w:pPr>
      <w:r>
        <w:rPr>
          <w:rFonts w:ascii="Arial" w:hAnsi="Arial" w:cs="Arial"/>
          <w:sz w:val="18"/>
          <w:szCs w:val="18"/>
        </w:rPr>
        <w:t>Národní muzeum</w:t>
      </w:r>
      <w:r w:rsidR="000D37E4">
        <w:rPr>
          <w:rFonts w:ascii="Arial" w:hAnsi="Arial" w:cs="Arial"/>
          <w:sz w:val="18"/>
          <w:szCs w:val="18"/>
        </w:rPr>
        <w:t xml:space="preserve"> má </w:t>
      </w:r>
      <w:r w:rsidR="000573EA">
        <w:rPr>
          <w:rFonts w:ascii="Arial" w:hAnsi="Arial" w:cs="Arial"/>
          <w:sz w:val="18"/>
          <w:szCs w:val="18"/>
        </w:rPr>
        <w:t xml:space="preserve">na základě výsledku zadávacího řízení k veřejné zakázce malého rozsahu s názvem „Licence Office 365 a Technická podpora migrace a change management přechodu NM na Office 365“ </w:t>
      </w:r>
      <w:r w:rsidR="000D37E4">
        <w:rPr>
          <w:rFonts w:ascii="Arial" w:hAnsi="Arial" w:cs="Arial"/>
          <w:sz w:val="18"/>
          <w:szCs w:val="18"/>
        </w:rPr>
        <w:t xml:space="preserve">zájem o </w:t>
      </w:r>
      <w:r w:rsidR="000802B8">
        <w:rPr>
          <w:rFonts w:ascii="Arial" w:hAnsi="Arial" w:cs="Arial"/>
          <w:sz w:val="18"/>
          <w:szCs w:val="18"/>
        </w:rPr>
        <w:t xml:space="preserve">čerpání technické podpory </w:t>
      </w:r>
      <w:r w:rsidR="000D37E4">
        <w:rPr>
          <w:rFonts w:ascii="Arial" w:hAnsi="Arial" w:cs="Arial"/>
          <w:sz w:val="18"/>
          <w:szCs w:val="18"/>
        </w:rPr>
        <w:t xml:space="preserve">prostřednictvím </w:t>
      </w:r>
      <w:r>
        <w:rPr>
          <w:rFonts w:ascii="Arial" w:hAnsi="Arial" w:cs="Arial"/>
          <w:sz w:val="18"/>
          <w:szCs w:val="18"/>
        </w:rPr>
        <w:t>Dodavatele</w:t>
      </w:r>
      <w:r w:rsidR="000D37E4">
        <w:rPr>
          <w:rFonts w:ascii="Arial" w:hAnsi="Arial" w:cs="Arial"/>
          <w:sz w:val="18"/>
          <w:szCs w:val="18"/>
        </w:rPr>
        <w:t xml:space="preserve">; </w:t>
      </w:r>
    </w:p>
    <w:p w14:paraId="73417155" w14:textId="77777777" w:rsidR="000D37E4" w:rsidRPr="00FF1395" w:rsidRDefault="000D37E4" w:rsidP="00872F65">
      <w:pPr>
        <w:spacing w:after="0" w:line="312" w:lineRule="auto"/>
        <w:jc w:val="both"/>
        <w:rPr>
          <w:rFonts w:ascii="Arial" w:hAnsi="Arial" w:cs="Arial"/>
          <w:sz w:val="18"/>
          <w:szCs w:val="18"/>
        </w:rPr>
      </w:pPr>
      <w:r>
        <w:rPr>
          <w:rFonts w:ascii="Arial" w:hAnsi="Arial" w:cs="Arial"/>
          <w:sz w:val="18"/>
          <w:szCs w:val="18"/>
        </w:rPr>
        <w:t>s</w:t>
      </w:r>
      <w:r w:rsidRPr="00FF1395">
        <w:rPr>
          <w:rFonts w:ascii="Arial" w:hAnsi="Arial" w:cs="Arial"/>
          <w:sz w:val="18"/>
          <w:szCs w:val="18"/>
        </w:rPr>
        <w:t>e Strany dohodly na uzavření této Smlouvy:</w:t>
      </w:r>
    </w:p>
    <w:p w14:paraId="30A5CAE8" w14:textId="77777777" w:rsidR="000D37E4" w:rsidRDefault="000D37E4" w:rsidP="00872F65">
      <w:pPr>
        <w:spacing w:after="0" w:line="312" w:lineRule="auto"/>
        <w:jc w:val="both"/>
        <w:rPr>
          <w:rFonts w:ascii="Arial" w:hAnsi="Arial" w:cs="Arial"/>
          <w:sz w:val="18"/>
          <w:szCs w:val="18"/>
        </w:rPr>
      </w:pPr>
    </w:p>
    <w:p w14:paraId="6365F807" w14:textId="77777777" w:rsidR="000D37E4" w:rsidRPr="003B7CE5" w:rsidRDefault="000D37E4" w:rsidP="003B7CE5">
      <w:pPr>
        <w:pStyle w:val="Odstavecseseznamem"/>
        <w:numPr>
          <w:ilvl w:val="0"/>
          <w:numId w:val="14"/>
        </w:numPr>
        <w:spacing w:after="0" w:line="312" w:lineRule="auto"/>
        <w:jc w:val="center"/>
        <w:rPr>
          <w:rFonts w:ascii="Arial" w:hAnsi="Arial" w:cs="Arial"/>
          <w:b/>
          <w:sz w:val="18"/>
          <w:szCs w:val="18"/>
        </w:rPr>
      </w:pPr>
    </w:p>
    <w:p w14:paraId="59E904E6" w14:textId="77777777" w:rsidR="000D37E4" w:rsidRDefault="009E299A" w:rsidP="00872F65">
      <w:pPr>
        <w:spacing w:after="0" w:line="312" w:lineRule="auto"/>
        <w:jc w:val="center"/>
        <w:rPr>
          <w:rFonts w:ascii="Arial" w:hAnsi="Arial" w:cs="Arial"/>
          <w:b/>
          <w:sz w:val="18"/>
          <w:szCs w:val="18"/>
        </w:rPr>
      </w:pPr>
      <w:r>
        <w:rPr>
          <w:rFonts w:ascii="Arial" w:hAnsi="Arial" w:cs="Arial"/>
          <w:b/>
          <w:sz w:val="18"/>
          <w:szCs w:val="18"/>
        </w:rPr>
        <w:t>Vymezení předmětu Smlouvy</w:t>
      </w:r>
    </w:p>
    <w:p w14:paraId="5B6DDC05" w14:textId="77777777" w:rsidR="009E299A" w:rsidRDefault="009E299A" w:rsidP="00872F65">
      <w:pPr>
        <w:spacing w:after="0" w:line="312" w:lineRule="auto"/>
        <w:jc w:val="center"/>
        <w:rPr>
          <w:rFonts w:ascii="Arial" w:hAnsi="Arial" w:cs="Arial"/>
          <w:b/>
          <w:sz w:val="18"/>
          <w:szCs w:val="18"/>
        </w:rPr>
      </w:pPr>
    </w:p>
    <w:p w14:paraId="209E9E4F" w14:textId="77777777" w:rsidR="004E03F0" w:rsidRDefault="004E03F0" w:rsidP="004E03F0">
      <w:pPr>
        <w:pStyle w:val="Odstavecseseznamem"/>
        <w:numPr>
          <w:ilvl w:val="1"/>
          <w:numId w:val="14"/>
        </w:numPr>
        <w:spacing w:after="0" w:line="312" w:lineRule="auto"/>
        <w:jc w:val="both"/>
        <w:rPr>
          <w:rFonts w:ascii="Arial" w:hAnsi="Arial" w:cs="Arial"/>
          <w:sz w:val="18"/>
          <w:szCs w:val="18"/>
        </w:rPr>
      </w:pPr>
      <w:r>
        <w:rPr>
          <w:rFonts w:ascii="Arial" w:hAnsi="Arial" w:cs="Arial"/>
          <w:sz w:val="18"/>
          <w:szCs w:val="18"/>
        </w:rPr>
        <w:t>Dodavatel</w:t>
      </w:r>
      <w:r w:rsidRPr="00C45D3F">
        <w:rPr>
          <w:rFonts w:ascii="Arial" w:hAnsi="Arial" w:cs="Arial"/>
          <w:sz w:val="18"/>
          <w:szCs w:val="18"/>
        </w:rPr>
        <w:t xml:space="preserve"> se touto Smlouvou zavazuje </w:t>
      </w:r>
      <w:r>
        <w:rPr>
          <w:rFonts w:ascii="Arial" w:hAnsi="Arial" w:cs="Arial"/>
          <w:sz w:val="18"/>
          <w:szCs w:val="18"/>
        </w:rPr>
        <w:t>poskytnout Národnímu muzeu</w:t>
      </w:r>
      <w:r w:rsidRPr="00C45D3F">
        <w:rPr>
          <w:rFonts w:ascii="Arial" w:hAnsi="Arial" w:cs="Arial"/>
          <w:sz w:val="18"/>
          <w:szCs w:val="18"/>
        </w:rPr>
        <w:t xml:space="preserve"> </w:t>
      </w:r>
      <w:r>
        <w:rPr>
          <w:rFonts w:ascii="Arial" w:hAnsi="Arial" w:cs="Arial"/>
          <w:sz w:val="18"/>
          <w:szCs w:val="18"/>
        </w:rPr>
        <w:t>služby v oblasti technické podpory migrace a change managementu</w:t>
      </w:r>
      <w:r w:rsidR="000802B8">
        <w:rPr>
          <w:rFonts w:ascii="Arial" w:hAnsi="Arial" w:cs="Arial"/>
          <w:sz w:val="18"/>
          <w:szCs w:val="18"/>
        </w:rPr>
        <w:t xml:space="preserve"> přechodu Národního muzea na Office 365</w:t>
      </w:r>
      <w:r>
        <w:rPr>
          <w:rFonts w:ascii="Arial" w:hAnsi="Arial" w:cs="Arial"/>
          <w:sz w:val="18"/>
          <w:szCs w:val="18"/>
        </w:rPr>
        <w:t>, které jsou podrobně specifikované v </w:t>
      </w:r>
      <w:r w:rsidRPr="00C94928">
        <w:rPr>
          <w:rFonts w:ascii="Arial" w:hAnsi="Arial" w:cs="Arial"/>
          <w:b/>
          <w:sz w:val="18"/>
          <w:szCs w:val="18"/>
        </w:rPr>
        <w:t>Příloze č. 1</w:t>
      </w:r>
      <w:r w:rsidRPr="00C94928">
        <w:rPr>
          <w:rFonts w:ascii="Arial" w:hAnsi="Arial" w:cs="Arial"/>
          <w:sz w:val="18"/>
          <w:szCs w:val="18"/>
        </w:rPr>
        <w:t>,</w:t>
      </w:r>
      <w:r>
        <w:rPr>
          <w:rFonts w:ascii="Arial" w:hAnsi="Arial" w:cs="Arial"/>
          <w:sz w:val="18"/>
          <w:szCs w:val="18"/>
        </w:rPr>
        <w:t xml:space="preserve"> které tvoří nedílnou součást této Smlouvy</w:t>
      </w:r>
      <w:r w:rsidRPr="00C45D3F">
        <w:rPr>
          <w:rFonts w:ascii="Arial" w:hAnsi="Arial" w:cs="Arial"/>
          <w:sz w:val="18"/>
          <w:szCs w:val="18"/>
        </w:rPr>
        <w:t xml:space="preserve"> (dále jen „</w:t>
      </w:r>
      <w:r>
        <w:rPr>
          <w:rFonts w:ascii="Arial" w:hAnsi="Arial" w:cs="Arial"/>
          <w:b/>
          <w:sz w:val="18"/>
          <w:szCs w:val="18"/>
        </w:rPr>
        <w:t>Služby</w:t>
      </w:r>
      <w:r w:rsidRPr="00C45D3F">
        <w:rPr>
          <w:rFonts w:ascii="Arial" w:hAnsi="Arial" w:cs="Arial"/>
          <w:sz w:val="18"/>
          <w:szCs w:val="18"/>
        </w:rPr>
        <w:t>“)</w:t>
      </w:r>
      <w:r>
        <w:rPr>
          <w:rFonts w:ascii="Arial" w:hAnsi="Arial" w:cs="Arial"/>
          <w:sz w:val="18"/>
          <w:szCs w:val="18"/>
        </w:rPr>
        <w:t>.</w:t>
      </w:r>
      <w:r w:rsidRPr="00C45D3F">
        <w:rPr>
          <w:rFonts w:ascii="Arial" w:hAnsi="Arial" w:cs="Arial"/>
          <w:sz w:val="18"/>
          <w:szCs w:val="18"/>
        </w:rPr>
        <w:t xml:space="preserve"> </w:t>
      </w:r>
      <w:r>
        <w:rPr>
          <w:rFonts w:ascii="Arial" w:hAnsi="Arial" w:cs="Arial"/>
          <w:sz w:val="18"/>
          <w:szCs w:val="18"/>
        </w:rPr>
        <w:t>Národní muzeum</w:t>
      </w:r>
      <w:r w:rsidRPr="00C45D3F">
        <w:rPr>
          <w:rFonts w:ascii="Arial" w:hAnsi="Arial" w:cs="Arial"/>
          <w:sz w:val="18"/>
          <w:szCs w:val="18"/>
        </w:rPr>
        <w:t xml:space="preserve"> se zavazuje zaplatit </w:t>
      </w:r>
      <w:r>
        <w:rPr>
          <w:rFonts w:ascii="Arial" w:hAnsi="Arial" w:cs="Arial"/>
          <w:sz w:val="18"/>
          <w:szCs w:val="18"/>
        </w:rPr>
        <w:t>Dodavateli</w:t>
      </w:r>
      <w:r w:rsidRPr="00C45D3F">
        <w:rPr>
          <w:rFonts w:ascii="Arial" w:hAnsi="Arial" w:cs="Arial"/>
          <w:sz w:val="18"/>
          <w:szCs w:val="18"/>
        </w:rPr>
        <w:t xml:space="preserve"> za </w:t>
      </w:r>
      <w:r>
        <w:rPr>
          <w:rFonts w:ascii="Arial" w:hAnsi="Arial" w:cs="Arial"/>
          <w:sz w:val="18"/>
          <w:szCs w:val="18"/>
        </w:rPr>
        <w:t>Služby</w:t>
      </w:r>
      <w:r w:rsidRPr="00C45D3F">
        <w:rPr>
          <w:rFonts w:ascii="Arial" w:hAnsi="Arial" w:cs="Arial"/>
          <w:sz w:val="18"/>
          <w:szCs w:val="18"/>
        </w:rPr>
        <w:t xml:space="preserve"> cenu za podmínek sjednaných v této Smlouvě.</w:t>
      </w:r>
    </w:p>
    <w:p w14:paraId="002C0529" w14:textId="04A57952" w:rsidR="004E03F0" w:rsidRPr="009E299A" w:rsidRDefault="004E03F0" w:rsidP="004E03F0">
      <w:pPr>
        <w:pStyle w:val="Odstavecseseznamem"/>
        <w:numPr>
          <w:ilvl w:val="1"/>
          <w:numId w:val="14"/>
        </w:numPr>
        <w:spacing w:after="0" w:line="312" w:lineRule="auto"/>
        <w:jc w:val="both"/>
        <w:rPr>
          <w:rFonts w:ascii="Arial" w:hAnsi="Arial" w:cs="Arial"/>
          <w:sz w:val="18"/>
          <w:szCs w:val="18"/>
        </w:rPr>
      </w:pPr>
      <w:r>
        <w:rPr>
          <w:rFonts w:ascii="Arial" w:hAnsi="Arial" w:cs="Arial"/>
          <w:sz w:val="18"/>
          <w:szCs w:val="18"/>
        </w:rPr>
        <w:t>Dodavatel se zavazuje poskytnout</w:t>
      </w:r>
      <w:r w:rsidRPr="009E299A">
        <w:rPr>
          <w:rFonts w:ascii="Arial" w:hAnsi="Arial" w:cs="Arial"/>
          <w:sz w:val="18"/>
          <w:szCs w:val="18"/>
        </w:rPr>
        <w:t xml:space="preserve"> </w:t>
      </w:r>
      <w:r>
        <w:rPr>
          <w:rFonts w:ascii="Arial" w:hAnsi="Arial" w:cs="Arial"/>
          <w:sz w:val="18"/>
          <w:szCs w:val="18"/>
        </w:rPr>
        <w:t>Národnímu muzeu</w:t>
      </w:r>
      <w:r w:rsidRPr="009E299A">
        <w:rPr>
          <w:rFonts w:ascii="Arial" w:hAnsi="Arial" w:cs="Arial"/>
          <w:sz w:val="18"/>
          <w:szCs w:val="18"/>
        </w:rPr>
        <w:t xml:space="preserve"> </w:t>
      </w:r>
      <w:r>
        <w:rPr>
          <w:rFonts w:ascii="Arial" w:hAnsi="Arial" w:cs="Arial"/>
          <w:sz w:val="18"/>
          <w:szCs w:val="18"/>
        </w:rPr>
        <w:t xml:space="preserve">Služby </w:t>
      </w:r>
      <w:r w:rsidR="00337E69">
        <w:rPr>
          <w:rFonts w:ascii="Arial" w:hAnsi="Arial" w:cs="Arial"/>
          <w:sz w:val="18"/>
          <w:szCs w:val="18"/>
        </w:rPr>
        <w:t>dle předem odsouhlaseného časového harmonogramu</w:t>
      </w:r>
      <w:r>
        <w:rPr>
          <w:rFonts w:ascii="Arial" w:hAnsi="Arial" w:cs="Arial"/>
          <w:sz w:val="18"/>
          <w:szCs w:val="18"/>
        </w:rPr>
        <w:t xml:space="preserve">. </w:t>
      </w:r>
    </w:p>
    <w:p w14:paraId="33CE9BCF" w14:textId="77777777" w:rsidR="004E03F0" w:rsidRDefault="004E03F0" w:rsidP="004E03F0">
      <w:pPr>
        <w:pStyle w:val="Odstavecseseznamem"/>
        <w:numPr>
          <w:ilvl w:val="1"/>
          <w:numId w:val="14"/>
        </w:numPr>
        <w:spacing w:after="0" w:line="312" w:lineRule="auto"/>
        <w:jc w:val="both"/>
        <w:rPr>
          <w:rFonts w:ascii="Arial" w:hAnsi="Arial" w:cs="Arial"/>
          <w:sz w:val="18"/>
          <w:szCs w:val="18"/>
        </w:rPr>
      </w:pPr>
      <w:r>
        <w:rPr>
          <w:rFonts w:ascii="Arial" w:hAnsi="Arial" w:cs="Arial"/>
          <w:sz w:val="18"/>
          <w:szCs w:val="18"/>
        </w:rPr>
        <w:t xml:space="preserve">Místem plnění této Smlouvy je adresa Národní muzeum, Vinohradská 1, Praha 1. </w:t>
      </w:r>
    </w:p>
    <w:p w14:paraId="183C2A99" w14:textId="77777777" w:rsidR="004E03F0" w:rsidRPr="00ED062C" w:rsidRDefault="004E03F0" w:rsidP="004E03F0">
      <w:pPr>
        <w:pStyle w:val="Odstavecseseznamem"/>
        <w:numPr>
          <w:ilvl w:val="1"/>
          <w:numId w:val="14"/>
        </w:numPr>
        <w:spacing w:after="0" w:line="312" w:lineRule="auto"/>
        <w:jc w:val="both"/>
        <w:rPr>
          <w:rFonts w:ascii="Arial" w:hAnsi="Arial" w:cs="Arial"/>
          <w:sz w:val="18"/>
          <w:szCs w:val="18"/>
        </w:rPr>
      </w:pPr>
      <w:r>
        <w:rPr>
          <w:rFonts w:ascii="Arial" w:hAnsi="Arial" w:cs="Arial"/>
          <w:sz w:val="18"/>
          <w:szCs w:val="18"/>
        </w:rPr>
        <w:t>Národní muzeum</w:t>
      </w:r>
      <w:r w:rsidRPr="00ED062C">
        <w:rPr>
          <w:rFonts w:ascii="Arial" w:hAnsi="Arial" w:cs="Arial"/>
          <w:sz w:val="18"/>
          <w:szCs w:val="18"/>
        </w:rPr>
        <w:t xml:space="preserve"> je </w:t>
      </w:r>
      <w:r>
        <w:rPr>
          <w:rFonts w:ascii="Arial" w:hAnsi="Arial" w:cs="Arial"/>
          <w:sz w:val="18"/>
          <w:szCs w:val="18"/>
        </w:rPr>
        <w:t>povin</w:t>
      </w:r>
      <w:r w:rsidRPr="00ED062C">
        <w:rPr>
          <w:rFonts w:ascii="Arial" w:hAnsi="Arial" w:cs="Arial"/>
          <w:sz w:val="18"/>
          <w:szCs w:val="18"/>
        </w:rPr>
        <w:t>n</w:t>
      </w:r>
      <w:r>
        <w:rPr>
          <w:rFonts w:ascii="Arial" w:hAnsi="Arial" w:cs="Arial"/>
          <w:sz w:val="18"/>
          <w:szCs w:val="18"/>
        </w:rPr>
        <w:t>o</w:t>
      </w:r>
      <w:r w:rsidRPr="00ED062C">
        <w:rPr>
          <w:rFonts w:ascii="Arial" w:hAnsi="Arial" w:cs="Arial"/>
          <w:sz w:val="18"/>
          <w:szCs w:val="18"/>
        </w:rPr>
        <w:t xml:space="preserve"> poskytnout </w:t>
      </w:r>
      <w:r>
        <w:rPr>
          <w:rFonts w:ascii="Arial" w:hAnsi="Arial" w:cs="Arial"/>
          <w:sz w:val="18"/>
          <w:szCs w:val="18"/>
        </w:rPr>
        <w:t>Dodavateli</w:t>
      </w:r>
      <w:r w:rsidRPr="00ED062C">
        <w:rPr>
          <w:rFonts w:ascii="Arial" w:hAnsi="Arial" w:cs="Arial"/>
          <w:sz w:val="18"/>
          <w:szCs w:val="18"/>
        </w:rPr>
        <w:t xml:space="preserve"> veškerou součinnost, která je nezbytná </w:t>
      </w:r>
      <w:r w:rsidRPr="00ED062C">
        <w:rPr>
          <w:rFonts w:ascii="Arial" w:hAnsi="Arial" w:cs="Arial"/>
          <w:sz w:val="18"/>
          <w:szCs w:val="18"/>
        </w:rPr>
        <w:br/>
        <w:t xml:space="preserve">k </w:t>
      </w:r>
      <w:r>
        <w:rPr>
          <w:rFonts w:ascii="Arial" w:hAnsi="Arial" w:cs="Arial"/>
          <w:sz w:val="18"/>
          <w:szCs w:val="18"/>
        </w:rPr>
        <w:t>poskytnutí Služeb</w:t>
      </w:r>
      <w:r w:rsidRPr="00ED062C">
        <w:rPr>
          <w:rFonts w:ascii="Arial" w:hAnsi="Arial" w:cs="Arial"/>
          <w:sz w:val="18"/>
          <w:szCs w:val="18"/>
        </w:rPr>
        <w:t>.</w:t>
      </w:r>
      <w:r>
        <w:rPr>
          <w:rFonts w:ascii="Arial" w:hAnsi="Arial" w:cs="Arial"/>
          <w:sz w:val="18"/>
          <w:szCs w:val="18"/>
        </w:rPr>
        <w:t xml:space="preserve"> Řádné poskytnutí Služeb</w:t>
      </w:r>
      <w:r w:rsidRPr="00ED062C">
        <w:rPr>
          <w:rFonts w:ascii="Arial" w:hAnsi="Arial" w:cs="Arial"/>
          <w:sz w:val="18"/>
          <w:szCs w:val="18"/>
        </w:rPr>
        <w:t xml:space="preserve"> bude mezi Stranami potvrzeno písemně.  </w:t>
      </w:r>
    </w:p>
    <w:p w14:paraId="573ADBA4" w14:textId="77777777" w:rsidR="004E03F0" w:rsidRDefault="004E03F0" w:rsidP="004E03F0">
      <w:pPr>
        <w:spacing w:after="0" w:line="312" w:lineRule="auto"/>
        <w:jc w:val="both"/>
        <w:rPr>
          <w:rFonts w:ascii="Arial" w:hAnsi="Arial" w:cs="Arial"/>
          <w:sz w:val="18"/>
          <w:szCs w:val="18"/>
          <w:highlight w:val="yellow"/>
        </w:rPr>
      </w:pPr>
    </w:p>
    <w:p w14:paraId="0808F4EE" w14:textId="77777777" w:rsidR="004E03F0" w:rsidRPr="009E299A" w:rsidRDefault="004E03F0" w:rsidP="004E03F0">
      <w:pPr>
        <w:spacing w:after="0" w:line="312" w:lineRule="auto"/>
        <w:jc w:val="center"/>
        <w:rPr>
          <w:rFonts w:ascii="Arial" w:hAnsi="Arial" w:cs="Arial"/>
          <w:b/>
          <w:sz w:val="18"/>
          <w:szCs w:val="18"/>
        </w:rPr>
      </w:pPr>
      <w:r w:rsidRPr="009E299A">
        <w:rPr>
          <w:rFonts w:ascii="Arial" w:hAnsi="Arial" w:cs="Arial"/>
          <w:b/>
          <w:sz w:val="18"/>
          <w:szCs w:val="18"/>
        </w:rPr>
        <w:t>II.</w:t>
      </w:r>
    </w:p>
    <w:p w14:paraId="5AA8F379" w14:textId="77777777" w:rsidR="004E03F0" w:rsidRPr="009E299A" w:rsidRDefault="004E03F0" w:rsidP="004E03F0">
      <w:pPr>
        <w:spacing w:after="0" w:line="312" w:lineRule="auto"/>
        <w:jc w:val="center"/>
        <w:rPr>
          <w:rFonts w:ascii="Arial" w:hAnsi="Arial" w:cs="Arial"/>
          <w:b/>
          <w:sz w:val="18"/>
          <w:szCs w:val="18"/>
        </w:rPr>
      </w:pPr>
      <w:r w:rsidRPr="009E299A">
        <w:rPr>
          <w:rFonts w:ascii="Arial" w:hAnsi="Arial" w:cs="Arial"/>
          <w:b/>
          <w:sz w:val="18"/>
          <w:szCs w:val="18"/>
        </w:rPr>
        <w:lastRenderedPageBreak/>
        <w:t>Cena za plnění dle Smlouvy</w:t>
      </w:r>
    </w:p>
    <w:p w14:paraId="1E915ED2" w14:textId="77777777" w:rsidR="004E03F0" w:rsidRDefault="004E03F0" w:rsidP="004E03F0">
      <w:pPr>
        <w:spacing w:after="0" w:line="312" w:lineRule="auto"/>
        <w:ind w:left="360"/>
        <w:jc w:val="both"/>
        <w:rPr>
          <w:rFonts w:ascii="Arial" w:hAnsi="Arial" w:cs="Arial"/>
          <w:sz w:val="18"/>
          <w:szCs w:val="18"/>
        </w:rPr>
      </w:pPr>
    </w:p>
    <w:p w14:paraId="49EF6D6A" w14:textId="77777777" w:rsidR="004E03F0" w:rsidRDefault="004E03F0" w:rsidP="004E03F0">
      <w:pPr>
        <w:spacing w:after="0" w:line="312" w:lineRule="auto"/>
        <w:ind w:left="426" w:hanging="426"/>
        <w:jc w:val="both"/>
        <w:rPr>
          <w:rFonts w:ascii="Arial" w:hAnsi="Arial" w:cs="Arial"/>
          <w:sz w:val="18"/>
          <w:szCs w:val="18"/>
        </w:rPr>
      </w:pPr>
      <w:r w:rsidRPr="009E299A">
        <w:rPr>
          <w:rFonts w:ascii="Arial" w:hAnsi="Arial" w:cs="Arial"/>
          <w:b/>
          <w:sz w:val="18"/>
          <w:szCs w:val="18"/>
        </w:rPr>
        <w:t>2.1</w:t>
      </w:r>
      <w:r>
        <w:rPr>
          <w:rFonts w:ascii="Arial" w:hAnsi="Arial" w:cs="Arial"/>
          <w:sz w:val="18"/>
          <w:szCs w:val="18"/>
        </w:rPr>
        <w:tab/>
        <w:t>C</w:t>
      </w:r>
      <w:r w:rsidRPr="009E299A">
        <w:rPr>
          <w:rFonts w:ascii="Arial" w:hAnsi="Arial" w:cs="Arial"/>
          <w:sz w:val="18"/>
          <w:szCs w:val="18"/>
        </w:rPr>
        <w:t xml:space="preserve">ena za </w:t>
      </w:r>
      <w:r>
        <w:rPr>
          <w:rFonts w:ascii="Arial" w:hAnsi="Arial" w:cs="Arial"/>
          <w:sz w:val="18"/>
          <w:szCs w:val="18"/>
        </w:rPr>
        <w:t>Služby</w:t>
      </w:r>
      <w:r w:rsidRPr="009E299A">
        <w:rPr>
          <w:rFonts w:ascii="Arial" w:hAnsi="Arial" w:cs="Arial"/>
          <w:sz w:val="18"/>
          <w:szCs w:val="18"/>
        </w:rPr>
        <w:t xml:space="preserve"> dle této Smlouvy </w:t>
      </w:r>
      <w:r>
        <w:rPr>
          <w:rFonts w:ascii="Arial" w:hAnsi="Arial" w:cs="Arial"/>
          <w:sz w:val="18"/>
          <w:szCs w:val="18"/>
        </w:rPr>
        <w:t xml:space="preserve">činí celkem </w:t>
      </w:r>
      <w:r w:rsidR="00C94928" w:rsidRPr="00C94928">
        <w:rPr>
          <w:rFonts w:ascii="Arial" w:hAnsi="Arial" w:cs="Arial"/>
          <w:b/>
          <w:sz w:val="18"/>
          <w:szCs w:val="18"/>
        </w:rPr>
        <w:t>844 062,- Kč</w:t>
      </w:r>
      <w:r w:rsidRPr="00C94928">
        <w:rPr>
          <w:rFonts w:ascii="Arial" w:hAnsi="Arial" w:cs="Arial"/>
          <w:sz w:val="18"/>
          <w:szCs w:val="18"/>
        </w:rPr>
        <w:t xml:space="preserve"> bez DPH, tedy </w:t>
      </w:r>
      <w:r w:rsidR="00C94928" w:rsidRPr="00C94928">
        <w:rPr>
          <w:rFonts w:ascii="Arial" w:hAnsi="Arial" w:cs="Arial"/>
          <w:b/>
          <w:sz w:val="18"/>
          <w:szCs w:val="18"/>
        </w:rPr>
        <w:t>1 021 315,02 Kč</w:t>
      </w:r>
      <w:r w:rsidRPr="00C94928">
        <w:rPr>
          <w:rFonts w:ascii="Arial" w:hAnsi="Arial" w:cs="Arial"/>
          <w:sz w:val="18"/>
          <w:szCs w:val="18"/>
        </w:rPr>
        <w:t xml:space="preserve"> včetně DPH.</w:t>
      </w:r>
    </w:p>
    <w:p w14:paraId="01454E28" w14:textId="77777777" w:rsidR="004E03F0" w:rsidRDefault="004E03F0" w:rsidP="004E03F0">
      <w:pPr>
        <w:spacing w:after="0" w:line="312" w:lineRule="auto"/>
        <w:ind w:left="426" w:hanging="426"/>
        <w:jc w:val="both"/>
        <w:rPr>
          <w:rFonts w:ascii="Arial" w:hAnsi="Arial" w:cs="Arial"/>
          <w:sz w:val="18"/>
          <w:szCs w:val="18"/>
        </w:rPr>
      </w:pPr>
      <w:r>
        <w:rPr>
          <w:rFonts w:ascii="Arial" w:hAnsi="Arial" w:cs="Arial"/>
          <w:b/>
          <w:sz w:val="18"/>
          <w:szCs w:val="18"/>
        </w:rPr>
        <w:t>2.2</w:t>
      </w:r>
      <w:r>
        <w:rPr>
          <w:rFonts w:ascii="Arial" w:hAnsi="Arial" w:cs="Arial"/>
          <w:b/>
          <w:sz w:val="18"/>
          <w:szCs w:val="18"/>
        </w:rPr>
        <w:tab/>
      </w:r>
      <w:r w:rsidRPr="009E299A">
        <w:rPr>
          <w:rFonts w:ascii="Arial" w:hAnsi="Arial" w:cs="Arial"/>
          <w:sz w:val="18"/>
          <w:szCs w:val="18"/>
        </w:rPr>
        <w:t xml:space="preserve">Cena za poskytované </w:t>
      </w:r>
      <w:r>
        <w:rPr>
          <w:rFonts w:ascii="Arial" w:hAnsi="Arial" w:cs="Arial"/>
          <w:sz w:val="18"/>
          <w:szCs w:val="18"/>
        </w:rPr>
        <w:t>Služby</w:t>
      </w:r>
      <w:r w:rsidRPr="009E299A">
        <w:rPr>
          <w:rFonts w:ascii="Arial" w:hAnsi="Arial" w:cs="Arial"/>
          <w:sz w:val="18"/>
          <w:szCs w:val="18"/>
        </w:rPr>
        <w:t xml:space="preserve"> je konečná a nepřekročitelná a zahrnuje veškeré náklady </w:t>
      </w:r>
      <w:r>
        <w:rPr>
          <w:rFonts w:ascii="Arial" w:hAnsi="Arial" w:cs="Arial"/>
          <w:sz w:val="18"/>
          <w:szCs w:val="18"/>
        </w:rPr>
        <w:t>Dodavatele</w:t>
      </w:r>
      <w:r w:rsidRPr="009E299A">
        <w:rPr>
          <w:rFonts w:ascii="Arial" w:hAnsi="Arial" w:cs="Arial"/>
          <w:sz w:val="18"/>
          <w:szCs w:val="18"/>
        </w:rPr>
        <w:t xml:space="preserve"> související s poskytováním plnění dle této Smlouvy.  </w:t>
      </w:r>
    </w:p>
    <w:p w14:paraId="5AD4156B" w14:textId="77777777" w:rsidR="004E03F0" w:rsidRPr="00ED062C" w:rsidRDefault="004E03F0" w:rsidP="004E03F0">
      <w:pPr>
        <w:spacing w:after="0" w:line="312" w:lineRule="auto"/>
        <w:ind w:left="426" w:hanging="426"/>
        <w:jc w:val="both"/>
        <w:rPr>
          <w:rFonts w:ascii="Arial" w:hAnsi="Arial" w:cs="Arial"/>
          <w:sz w:val="18"/>
          <w:szCs w:val="18"/>
        </w:rPr>
      </w:pPr>
      <w:r>
        <w:rPr>
          <w:rFonts w:ascii="Arial" w:hAnsi="Arial" w:cs="Arial"/>
          <w:b/>
          <w:sz w:val="18"/>
          <w:szCs w:val="18"/>
        </w:rPr>
        <w:t>2.3</w:t>
      </w:r>
      <w:r>
        <w:rPr>
          <w:rFonts w:ascii="Arial" w:hAnsi="Arial" w:cs="Arial"/>
          <w:b/>
          <w:sz w:val="18"/>
          <w:szCs w:val="18"/>
        </w:rPr>
        <w:tab/>
      </w:r>
      <w:r w:rsidRPr="00ED062C">
        <w:rPr>
          <w:rFonts w:ascii="Arial" w:hAnsi="Arial" w:cs="Arial"/>
          <w:sz w:val="18"/>
          <w:szCs w:val="18"/>
        </w:rPr>
        <w:t>Změna ceny je přípustná pouze v případě změny zákonem stanovené sazby DPH, na základě písemného dodatku, podepsaného k tomu oprávněnými zástupci obou smluvních stran.</w:t>
      </w:r>
    </w:p>
    <w:p w14:paraId="15468F41" w14:textId="77777777" w:rsidR="004E03F0" w:rsidRPr="00ED062C" w:rsidRDefault="004E03F0" w:rsidP="004E03F0">
      <w:pPr>
        <w:spacing w:after="0" w:line="312" w:lineRule="auto"/>
        <w:ind w:left="426" w:hanging="426"/>
        <w:jc w:val="both"/>
        <w:rPr>
          <w:rFonts w:ascii="Arial" w:hAnsi="Arial" w:cs="Arial"/>
          <w:b/>
          <w:sz w:val="18"/>
          <w:szCs w:val="18"/>
        </w:rPr>
      </w:pPr>
      <w:r>
        <w:rPr>
          <w:rFonts w:ascii="Arial" w:hAnsi="Arial" w:cs="Arial"/>
          <w:b/>
          <w:sz w:val="18"/>
          <w:szCs w:val="18"/>
        </w:rPr>
        <w:t>2.4</w:t>
      </w:r>
      <w:r>
        <w:rPr>
          <w:rFonts w:ascii="Arial" w:hAnsi="Arial" w:cs="Arial"/>
          <w:b/>
          <w:sz w:val="18"/>
          <w:szCs w:val="18"/>
        </w:rPr>
        <w:tab/>
      </w:r>
      <w:r w:rsidRPr="00ED062C">
        <w:rPr>
          <w:rFonts w:ascii="Arial" w:hAnsi="Arial" w:cs="Arial"/>
          <w:sz w:val="18"/>
          <w:szCs w:val="18"/>
        </w:rPr>
        <w:t>Ke sjednané ceně bez DPH se připočte daň z přidané hodnoty ve výši stanovené právními předpisy v době zdanitelného plnění.</w:t>
      </w:r>
    </w:p>
    <w:p w14:paraId="4EF26656" w14:textId="77777777" w:rsidR="004E03F0" w:rsidRPr="00ED062C" w:rsidRDefault="004E03F0" w:rsidP="004E03F0">
      <w:pPr>
        <w:spacing w:after="0" w:line="312" w:lineRule="auto"/>
        <w:ind w:left="426" w:hanging="426"/>
        <w:jc w:val="both"/>
        <w:rPr>
          <w:rFonts w:ascii="Arial" w:hAnsi="Arial" w:cs="Arial"/>
          <w:sz w:val="18"/>
          <w:szCs w:val="18"/>
        </w:rPr>
      </w:pPr>
      <w:r>
        <w:rPr>
          <w:rFonts w:ascii="Arial" w:hAnsi="Arial" w:cs="Arial"/>
          <w:b/>
          <w:sz w:val="18"/>
          <w:szCs w:val="18"/>
        </w:rPr>
        <w:t>2.5</w:t>
      </w:r>
      <w:r>
        <w:rPr>
          <w:rFonts w:ascii="Arial" w:hAnsi="Arial" w:cs="Arial"/>
          <w:b/>
          <w:sz w:val="18"/>
          <w:szCs w:val="18"/>
        </w:rPr>
        <w:tab/>
      </w:r>
      <w:r>
        <w:rPr>
          <w:rFonts w:ascii="Arial" w:hAnsi="Arial" w:cs="Arial"/>
          <w:sz w:val="18"/>
          <w:szCs w:val="18"/>
        </w:rPr>
        <w:t>Dodavatel</w:t>
      </w:r>
      <w:r w:rsidRPr="00ED062C">
        <w:rPr>
          <w:rFonts w:ascii="Arial" w:hAnsi="Arial" w:cs="Arial"/>
          <w:sz w:val="18"/>
          <w:szCs w:val="18"/>
        </w:rPr>
        <w:t xml:space="preserve"> nemá právo provést jednostrannou úpravu ceny.  </w:t>
      </w:r>
    </w:p>
    <w:p w14:paraId="444CD426" w14:textId="77777777" w:rsidR="004E03F0" w:rsidRPr="00ED062C" w:rsidRDefault="004E03F0" w:rsidP="004E03F0">
      <w:pPr>
        <w:spacing w:after="0" w:line="312" w:lineRule="auto"/>
        <w:ind w:left="426" w:hanging="426"/>
        <w:jc w:val="both"/>
        <w:rPr>
          <w:rFonts w:ascii="Arial" w:hAnsi="Arial" w:cs="Arial"/>
          <w:sz w:val="18"/>
          <w:szCs w:val="18"/>
        </w:rPr>
      </w:pPr>
      <w:r>
        <w:rPr>
          <w:rFonts w:ascii="Arial" w:hAnsi="Arial" w:cs="Arial"/>
          <w:b/>
          <w:sz w:val="18"/>
          <w:szCs w:val="18"/>
        </w:rPr>
        <w:t>2.6</w:t>
      </w:r>
      <w:r>
        <w:rPr>
          <w:rFonts w:ascii="Arial" w:hAnsi="Arial" w:cs="Arial"/>
          <w:b/>
          <w:sz w:val="18"/>
          <w:szCs w:val="18"/>
        </w:rPr>
        <w:tab/>
      </w:r>
      <w:r>
        <w:rPr>
          <w:rFonts w:ascii="Arial" w:hAnsi="Arial" w:cs="Arial"/>
          <w:sz w:val="18"/>
          <w:szCs w:val="18"/>
        </w:rPr>
        <w:t>Národní muzeum</w:t>
      </w:r>
      <w:r w:rsidRPr="00ED062C">
        <w:rPr>
          <w:rFonts w:ascii="Arial" w:hAnsi="Arial" w:cs="Arial"/>
          <w:sz w:val="18"/>
          <w:szCs w:val="18"/>
        </w:rPr>
        <w:t xml:space="preserve"> má právo na slevu z odměny hrazené </w:t>
      </w:r>
      <w:r>
        <w:rPr>
          <w:rFonts w:ascii="Arial" w:hAnsi="Arial" w:cs="Arial"/>
          <w:sz w:val="18"/>
          <w:szCs w:val="18"/>
        </w:rPr>
        <w:t>Dodavateli</w:t>
      </w:r>
      <w:r w:rsidRPr="00ED062C">
        <w:rPr>
          <w:rFonts w:ascii="Arial" w:hAnsi="Arial" w:cs="Arial"/>
          <w:sz w:val="18"/>
          <w:szCs w:val="18"/>
        </w:rPr>
        <w:t xml:space="preserve"> za </w:t>
      </w:r>
      <w:r>
        <w:rPr>
          <w:rFonts w:ascii="Arial" w:hAnsi="Arial" w:cs="Arial"/>
          <w:sz w:val="18"/>
          <w:szCs w:val="18"/>
        </w:rPr>
        <w:t>poskytované Služby</w:t>
      </w:r>
      <w:r w:rsidRPr="00ED062C">
        <w:rPr>
          <w:rFonts w:ascii="Arial" w:hAnsi="Arial" w:cs="Arial"/>
          <w:sz w:val="18"/>
          <w:szCs w:val="18"/>
        </w:rPr>
        <w:t xml:space="preserve"> v případě nedodržení dohodnuté úrovně </w:t>
      </w:r>
      <w:r>
        <w:rPr>
          <w:rFonts w:ascii="Arial" w:hAnsi="Arial" w:cs="Arial"/>
          <w:sz w:val="18"/>
          <w:szCs w:val="18"/>
        </w:rPr>
        <w:t>Služeb</w:t>
      </w:r>
      <w:r w:rsidRPr="00ED062C">
        <w:rPr>
          <w:rFonts w:ascii="Arial" w:hAnsi="Arial" w:cs="Arial"/>
          <w:sz w:val="18"/>
          <w:szCs w:val="18"/>
        </w:rPr>
        <w:t xml:space="preserve">, ať již ve formě slevy z dosud neuhrazené odměny za </w:t>
      </w:r>
      <w:r>
        <w:rPr>
          <w:rFonts w:ascii="Arial" w:hAnsi="Arial" w:cs="Arial"/>
          <w:sz w:val="18"/>
          <w:szCs w:val="18"/>
        </w:rPr>
        <w:t>poskytované Služby</w:t>
      </w:r>
      <w:r w:rsidRPr="00ED062C">
        <w:rPr>
          <w:rFonts w:ascii="Arial" w:hAnsi="Arial" w:cs="Arial"/>
          <w:sz w:val="18"/>
          <w:szCs w:val="18"/>
        </w:rPr>
        <w:t xml:space="preserve">, nebo ve formě vrácení odpovídající části již vyplacené odměny, případně právo na jinou rovnocennou náhradu při nedodržení dohodnuté úrovně </w:t>
      </w:r>
      <w:r>
        <w:rPr>
          <w:rFonts w:ascii="Arial" w:hAnsi="Arial" w:cs="Arial"/>
          <w:sz w:val="18"/>
          <w:szCs w:val="18"/>
        </w:rPr>
        <w:t>Služeb</w:t>
      </w:r>
      <w:r w:rsidRPr="00ED062C">
        <w:rPr>
          <w:rFonts w:ascii="Arial" w:hAnsi="Arial" w:cs="Arial"/>
          <w:sz w:val="18"/>
          <w:szCs w:val="18"/>
        </w:rPr>
        <w:t>.</w:t>
      </w:r>
    </w:p>
    <w:p w14:paraId="527386A7" w14:textId="77777777" w:rsidR="004E03F0" w:rsidRDefault="004E03F0" w:rsidP="004E03F0">
      <w:pPr>
        <w:spacing w:after="0" w:line="312" w:lineRule="auto"/>
        <w:ind w:left="426" w:hanging="426"/>
        <w:jc w:val="both"/>
        <w:rPr>
          <w:rFonts w:ascii="Arial" w:hAnsi="Arial" w:cs="Arial"/>
          <w:sz w:val="18"/>
          <w:szCs w:val="18"/>
        </w:rPr>
      </w:pPr>
    </w:p>
    <w:p w14:paraId="35018E22" w14:textId="77777777" w:rsidR="004E03F0" w:rsidRPr="00ED062C" w:rsidRDefault="004E03F0" w:rsidP="004E03F0">
      <w:pPr>
        <w:spacing w:after="0" w:line="312" w:lineRule="auto"/>
        <w:ind w:left="426" w:hanging="426"/>
        <w:jc w:val="center"/>
        <w:rPr>
          <w:rFonts w:ascii="Arial" w:hAnsi="Arial" w:cs="Arial"/>
          <w:b/>
          <w:sz w:val="18"/>
          <w:szCs w:val="18"/>
        </w:rPr>
      </w:pPr>
      <w:r w:rsidRPr="00ED062C">
        <w:rPr>
          <w:rFonts w:ascii="Arial" w:hAnsi="Arial" w:cs="Arial"/>
          <w:b/>
          <w:sz w:val="18"/>
          <w:szCs w:val="18"/>
        </w:rPr>
        <w:t>III.</w:t>
      </w:r>
    </w:p>
    <w:p w14:paraId="17B6838C" w14:textId="77777777" w:rsidR="004E03F0" w:rsidRPr="00ED062C" w:rsidRDefault="004E03F0" w:rsidP="004E03F0">
      <w:pPr>
        <w:spacing w:after="0" w:line="312" w:lineRule="auto"/>
        <w:ind w:left="426" w:hanging="426"/>
        <w:jc w:val="center"/>
        <w:rPr>
          <w:rFonts w:ascii="Arial" w:hAnsi="Arial" w:cs="Arial"/>
          <w:b/>
          <w:sz w:val="18"/>
          <w:szCs w:val="18"/>
        </w:rPr>
      </w:pPr>
      <w:r w:rsidRPr="00ED062C">
        <w:rPr>
          <w:rFonts w:ascii="Arial" w:hAnsi="Arial" w:cs="Arial"/>
          <w:b/>
          <w:sz w:val="18"/>
          <w:szCs w:val="18"/>
        </w:rPr>
        <w:t>Platební podmínky</w:t>
      </w:r>
    </w:p>
    <w:p w14:paraId="4FE1597D" w14:textId="77777777" w:rsidR="004E03F0" w:rsidRPr="00ED062C" w:rsidRDefault="004E03F0" w:rsidP="004E03F0">
      <w:pPr>
        <w:spacing w:after="0" w:line="312" w:lineRule="auto"/>
        <w:jc w:val="both"/>
        <w:rPr>
          <w:rFonts w:ascii="Arial" w:hAnsi="Arial" w:cs="Arial"/>
          <w:b/>
          <w:sz w:val="18"/>
          <w:szCs w:val="18"/>
        </w:rPr>
      </w:pPr>
    </w:p>
    <w:p w14:paraId="13330321" w14:textId="77777777" w:rsidR="004E03F0" w:rsidRPr="00337E69" w:rsidRDefault="004E03F0" w:rsidP="004E03F0">
      <w:pPr>
        <w:pStyle w:val="Odstavecseseznamem"/>
        <w:numPr>
          <w:ilvl w:val="1"/>
          <w:numId w:val="17"/>
        </w:numPr>
        <w:spacing w:after="0" w:line="312" w:lineRule="auto"/>
        <w:ind w:left="426" w:hanging="426"/>
        <w:jc w:val="both"/>
        <w:rPr>
          <w:rFonts w:ascii="Arial" w:hAnsi="Arial" w:cs="Arial"/>
          <w:sz w:val="18"/>
          <w:szCs w:val="18"/>
        </w:rPr>
      </w:pPr>
      <w:r w:rsidRPr="00337E69">
        <w:rPr>
          <w:rFonts w:ascii="Arial" w:hAnsi="Arial" w:cs="Arial"/>
          <w:sz w:val="18"/>
          <w:szCs w:val="18"/>
        </w:rPr>
        <w:t>Cena za Služby implementace bude uhrazena jednorázově po akceptaci plnění implementační fáze ze strany Národního muzea a ukončení pomigrační podpory.</w:t>
      </w:r>
    </w:p>
    <w:p w14:paraId="270BBFFD" w14:textId="77777777" w:rsidR="004E03F0" w:rsidRDefault="004E03F0" w:rsidP="004E03F0">
      <w:pPr>
        <w:pStyle w:val="Odstavecseseznamem"/>
        <w:numPr>
          <w:ilvl w:val="1"/>
          <w:numId w:val="17"/>
        </w:numPr>
        <w:spacing w:after="0" w:line="312" w:lineRule="auto"/>
        <w:ind w:left="426" w:hanging="426"/>
        <w:jc w:val="both"/>
        <w:rPr>
          <w:rFonts w:ascii="Arial" w:hAnsi="Arial" w:cs="Arial"/>
          <w:sz w:val="18"/>
          <w:szCs w:val="18"/>
        </w:rPr>
      </w:pPr>
      <w:r w:rsidRPr="0008796C">
        <w:rPr>
          <w:rFonts w:ascii="Arial" w:hAnsi="Arial" w:cs="Arial"/>
          <w:sz w:val="18"/>
          <w:szCs w:val="18"/>
        </w:rPr>
        <w:t xml:space="preserve">Pro potřeby této Smlouvy bude </w:t>
      </w:r>
      <w:r>
        <w:rPr>
          <w:rFonts w:ascii="Arial" w:hAnsi="Arial" w:cs="Arial"/>
          <w:sz w:val="18"/>
          <w:szCs w:val="18"/>
        </w:rPr>
        <w:t>poté, kdy se naplnily předpoklady sjednané v čl. 3.1 Smlouvy, ze strany Dodavatele</w:t>
      </w:r>
      <w:r w:rsidRPr="0008796C">
        <w:rPr>
          <w:rFonts w:ascii="Arial" w:hAnsi="Arial" w:cs="Arial"/>
          <w:sz w:val="18"/>
          <w:szCs w:val="18"/>
        </w:rPr>
        <w:t xml:space="preserve"> </w:t>
      </w:r>
      <w:r>
        <w:rPr>
          <w:rFonts w:ascii="Arial" w:hAnsi="Arial" w:cs="Arial"/>
          <w:sz w:val="18"/>
          <w:szCs w:val="18"/>
        </w:rPr>
        <w:t>vystaven a Národnímu muzeu</w:t>
      </w:r>
      <w:r w:rsidRPr="0008796C">
        <w:rPr>
          <w:rFonts w:ascii="Arial" w:hAnsi="Arial" w:cs="Arial"/>
          <w:sz w:val="18"/>
          <w:szCs w:val="18"/>
        </w:rPr>
        <w:t xml:space="preserve"> doručen řádný daňový doklad (faktura)</w:t>
      </w:r>
      <w:r>
        <w:rPr>
          <w:rFonts w:ascii="Arial" w:hAnsi="Arial" w:cs="Arial"/>
          <w:sz w:val="18"/>
          <w:szCs w:val="18"/>
        </w:rPr>
        <w:t>.</w:t>
      </w:r>
    </w:p>
    <w:p w14:paraId="08D10CD4" w14:textId="77777777" w:rsidR="004E03F0" w:rsidRPr="00ED062C" w:rsidRDefault="004E03F0" w:rsidP="004E03F0">
      <w:pPr>
        <w:pStyle w:val="Odstavecseseznamem"/>
        <w:numPr>
          <w:ilvl w:val="1"/>
          <w:numId w:val="17"/>
        </w:numPr>
        <w:spacing w:after="0" w:line="312" w:lineRule="auto"/>
        <w:ind w:left="426" w:hanging="426"/>
        <w:jc w:val="both"/>
        <w:rPr>
          <w:rFonts w:ascii="Arial" w:hAnsi="Arial" w:cs="Arial"/>
          <w:sz w:val="18"/>
          <w:szCs w:val="18"/>
        </w:rPr>
      </w:pPr>
      <w:r w:rsidRPr="00ED062C">
        <w:rPr>
          <w:rFonts w:ascii="Arial" w:hAnsi="Arial" w:cs="Arial"/>
          <w:sz w:val="18"/>
          <w:szCs w:val="18"/>
        </w:rPr>
        <w:t xml:space="preserve">Splatnost faktur je 30 kalendářních dnů ode dne doručení </w:t>
      </w:r>
      <w:r>
        <w:rPr>
          <w:rFonts w:ascii="Arial" w:hAnsi="Arial" w:cs="Arial"/>
          <w:sz w:val="18"/>
          <w:szCs w:val="18"/>
        </w:rPr>
        <w:t>Národnímu muzeu</w:t>
      </w:r>
      <w:r w:rsidRPr="00ED062C">
        <w:rPr>
          <w:rFonts w:ascii="Arial" w:hAnsi="Arial" w:cs="Arial"/>
          <w:sz w:val="18"/>
          <w:szCs w:val="18"/>
        </w:rPr>
        <w:t>.</w:t>
      </w:r>
    </w:p>
    <w:p w14:paraId="56E5D22B" w14:textId="77777777" w:rsidR="004E03F0" w:rsidRPr="00ED062C" w:rsidRDefault="004E03F0" w:rsidP="004E03F0">
      <w:pPr>
        <w:pStyle w:val="Odstavecseseznamem"/>
        <w:numPr>
          <w:ilvl w:val="1"/>
          <w:numId w:val="17"/>
        </w:numPr>
        <w:spacing w:after="0" w:line="312" w:lineRule="auto"/>
        <w:ind w:left="426" w:hanging="426"/>
        <w:jc w:val="both"/>
        <w:rPr>
          <w:rFonts w:ascii="Arial" w:hAnsi="Arial" w:cs="Arial"/>
          <w:sz w:val="18"/>
          <w:szCs w:val="18"/>
        </w:rPr>
      </w:pPr>
      <w:r>
        <w:rPr>
          <w:rFonts w:ascii="Arial" w:hAnsi="Arial" w:cs="Arial"/>
          <w:sz w:val="18"/>
          <w:szCs w:val="18"/>
        </w:rPr>
        <w:t>Národní muzeum</w:t>
      </w:r>
      <w:r w:rsidRPr="00ED062C">
        <w:rPr>
          <w:rFonts w:ascii="Arial" w:hAnsi="Arial" w:cs="Arial"/>
          <w:sz w:val="18"/>
          <w:szCs w:val="18"/>
        </w:rPr>
        <w:t xml:space="preserve"> neposkytuje zálohy.</w:t>
      </w:r>
    </w:p>
    <w:p w14:paraId="49BC9B74" w14:textId="77777777" w:rsidR="004E03F0" w:rsidRDefault="004E03F0" w:rsidP="004E03F0">
      <w:pPr>
        <w:pStyle w:val="Odstavecseseznamem"/>
        <w:numPr>
          <w:ilvl w:val="1"/>
          <w:numId w:val="17"/>
        </w:numPr>
        <w:spacing w:after="0" w:line="312" w:lineRule="auto"/>
        <w:ind w:left="426" w:hanging="426"/>
        <w:jc w:val="both"/>
        <w:rPr>
          <w:rFonts w:ascii="Arial" w:hAnsi="Arial" w:cs="Arial"/>
          <w:sz w:val="18"/>
          <w:szCs w:val="18"/>
        </w:rPr>
      </w:pPr>
      <w:r w:rsidRPr="00ED062C">
        <w:rPr>
          <w:rFonts w:ascii="Arial" w:hAnsi="Arial" w:cs="Arial"/>
          <w:sz w:val="18"/>
          <w:szCs w:val="18"/>
        </w:rPr>
        <w:t>Všechny faktury musí splňovat náležitosti řádného daňového dokladu požadované zákonem č. 235/2004 Sb., o dani z přidané hodnoty, ve znění pozdějších předpisů (dále jen „</w:t>
      </w:r>
      <w:r w:rsidRPr="00ED062C">
        <w:rPr>
          <w:rFonts w:ascii="Arial" w:hAnsi="Arial" w:cs="Arial"/>
          <w:b/>
          <w:sz w:val="18"/>
          <w:szCs w:val="18"/>
        </w:rPr>
        <w:t>zákon o DPH</w:t>
      </w:r>
      <w:r w:rsidRPr="00ED062C">
        <w:rPr>
          <w:rFonts w:ascii="Arial" w:hAnsi="Arial" w:cs="Arial"/>
          <w:sz w:val="18"/>
          <w:szCs w:val="18"/>
        </w:rPr>
        <w:t xml:space="preserve">“), avšak výslovně vždy musí obsahovat následující údaje: označení smluvních stran a jejich adresy, IČO, DIČ (je-li přiděleno), údaj o tom, že vystavitel faktury je zapsán v obchodním rejstříku včetně spisové značky, označení Smlouvy, číslo faktury, den vystavení a lhůtu splatnosti faktury, označení peněžního ústavu a číslo účtu, na který se má platit, fakturovanou částku, razítko a podpis oprávněné osoby. Přílohou faktury bude doklad o předání a převzetí </w:t>
      </w:r>
      <w:r>
        <w:rPr>
          <w:rFonts w:ascii="Arial" w:hAnsi="Arial" w:cs="Arial"/>
          <w:sz w:val="18"/>
          <w:szCs w:val="18"/>
        </w:rPr>
        <w:t>Služby</w:t>
      </w:r>
      <w:r w:rsidRPr="00ED062C">
        <w:rPr>
          <w:rFonts w:ascii="Arial" w:hAnsi="Arial" w:cs="Arial"/>
          <w:sz w:val="18"/>
          <w:szCs w:val="18"/>
        </w:rPr>
        <w:t>.</w:t>
      </w:r>
    </w:p>
    <w:p w14:paraId="63A49731" w14:textId="77777777" w:rsidR="004E03F0" w:rsidRDefault="004E03F0" w:rsidP="004E03F0">
      <w:pPr>
        <w:pStyle w:val="Odstavecseseznamem"/>
        <w:numPr>
          <w:ilvl w:val="1"/>
          <w:numId w:val="17"/>
        </w:numPr>
        <w:spacing w:after="0" w:line="312" w:lineRule="auto"/>
        <w:ind w:left="426" w:hanging="426"/>
        <w:jc w:val="both"/>
        <w:rPr>
          <w:rFonts w:ascii="Arial" w:hAnsi="Arial" w:cs="Arial"/>
          <w:sz w:val="18"/>
          <w:szCs w:val="18"/>
        </w:rPr>
      </w:pPr>
      <w:r w:rsidRPr="007D62B7">
        <w:rPr>
          <w:rFonts w:ascii="Arial" w:hAnsi="Arial" w:cs="Arial"/>
          <w:sz w:val="18"/>
          <w:szCs w:val="18"/>
        </w:rPr>
        <w:t xml:space="preserve">Národní muzeum bude hradit přijaté faktury pouze na bankovní účty Dodavatele zveřejněné správcem daně způsobem umožňujícím dálkový přístup ve smyslu § 96 odst. 2 zákona o DPH. V případě, že Dodavatel nebude mít svůj bankovní účet tímto způsobem zveřejněn, uhradí Národní muzeum Dodavateli pouze základ daně, přičemž daň z přidané hodnoty (dále jen „DPH“) uhradí Dodavateli až po zveřejnění příslušného účtu dodavatele v registru plátců a identifikovaných osob Dodavatelem. </w:t>
      </w:r>
    </w:p>
    <w:p w14:paraId="3C491BC7" w14:textId="77777777" w:rsidR="000802B8" w:rsidRDefault="000802B8" w:rsidP="007D62B7">
      <w:pPr>
        <w:spacing w:after="0" w:line="312" w:lineRule="auto"/>
        <w:ind w:left="426" w:hanging="426"/>
        <w:jc w:val="center"/>
        <w:rPr>
          <w:rFonts w:ascii="Arial" w:hAnsi="Arial" w:cs="Arial"/>
          <w:b/>
          <w:sz w:val="18"/>
          <w:szCs w:val="18"/>
        </w:rPr>
      </w:pPr>
    </w:p>
    <w:p w14:paraId="5BBB6720" w14:textId="77777777" w:rsidR="007D62B7" w:rsidRDefault="007D62B7" w:rsidP="007D62B7">
      <w:pPr>
        <w:spacing w:after="0" w:line="312" w:lineRule="auto"/>
        <w:ind w:left="426" w:hanging="426"/>
        <w:jc w:val="center"/>
        <w:rPr>
          <w:rFonts w:ascii="Arial" w:hAnsi="Arial" w:cs="Arial"/>
          <w:b/>
          <w:sz w:val="18"/>
          <w:szCs w:val="18"/>
        </w:rPr>
      </w:pPr>
      <w:r>
        <w:rPr>
          <w:rFonts w:ascii="Arial" w:hAnsi="Arial" w:cs="Arial"/>
          <w:b/>
          <w:sz w:val="18"/>
          <w:szCs w:val="18"/>
        </w:rPr>
        <w:t>IV.</w:t>
      </w:r>
    </w:p>
    <w:p w14:paraId="3F701B8E" w14:textId="77777777" w:rsidR="007D62B7" w:rsidRDefault="007D62B7" w:rsidP="007D62B7">
      <w:pPr>
        <w:spacing w:after="0" w:line="312" w:lineRule="auto"/>
        <w:ind w:left="426" w:hanging="426"/>
        <w:jc w:val="center"/>
        <w:rPr>
          <w:rFonts w:ascii="Arial" w:hAnsi="Arial" w:cs="Arial"/>
          <w:b/>
          <w:sz w:val="18"/>
          <w:szCs w:val="18"/>
        </w:rPr>
      </w:pPr>
      <w:r>
        <w:rPr>
          <w:rFonts w:ascii="Arial" w:hAnsi="Arial" w:cs="Arial"/>
          <w:b/>
          <w:sz w:val="18"/>
          <w:szCs w:val="18"/>
        </w:rPr>
        <w:t>Vymezení práv a povinností</w:t>
      </w:r>
    </w:p>
    <w:p w14:paraId="4ADDE3C3" w14:textId="77777777" w:rsidR="007D62B7" w:rsidRDefault="007D62B7" w:rsidP="007D62B7">
      <w:pPr>
        <w:spacing w:after="0" w:line="312" w:lineRule="auto"/>
        <w:ind w:left="426" w:hanging="426"/>
        <w:jc w:val="center"/>
        <w:rPr>
          <w:rFonts w:ascii="Arial" w:hAnsi="Arial" w:cs="Arial"/>
          <w:b/>
          <w:sz w:val="18"/>
          <w:szCs w:val="18"/>
        </w:rPr>
      </w:pPr>
    </w:p>
    <w:p w14:paraId="3D778D20" w14:textId="77777777" w:rsidR="007D62B7" w:rsidRDefault="007D62B7" w:rsidP="007D62B7">
      <w:pPr>
        <w:spacing w:after="0" w:line="312" w:lineRule="auto"/>
        <w:ind w:left="426" w:hanging="426"/>
        <w:jc w:val="both"/>
        <w:rPr>
          <w:rFonts w:ascii="Arial" w:hAnsi="Arial" w:cs="Arial"/>
          <w:b/>
          <w:sz w:val="18"/>
          <w:szCs w:val="18"/>
        </w:rPr>
      </w:pPr>
      <w:r>
        <w:rPr>
          <w:rFonts w:ascii="Arial" w:hAnsi="Arial" w:cs="Arial"/>
          <w:b/>
          <w:sz w:val="18"/>
          <w:szCs w:val="18"/>
        </w:rPr>
        <w:t>4.1</w:t>
      </w:r>
      <w:r>
        <w:rPr>
          <w:rFonts w:ascii="Arial" w:hAnsi="Arial" w:cs="Arial"/>
          <w:b/>
          <w:sz w:val="18"/>
          <w:szCs w:val="18"/>
        </w:rPr>
        <w:tab/>
      </w:r>
      <w:r w:rsidRPr="007D62B7">
        <w:rPr>
          <w:rFonts w:ascii="Arial" w:hAnsi="Arial" w:cs="Arial"/>
          <w:sz w:val="18"/>
          <w:szCs w:val="18"/>
        </w:rPr>
        <w:t>Dodavatel je povinen a zavazuje se po</w:t>
      </w:r>
      <w:r w:rsidR="000802B8">
        <w:rPr>
          <w:rFonts w:ascii="Arial" w:hAnsi="Arial" w:cs="Arial"/>
          <w:sz w:val="18"/>
          <w:szCs w:val="18"/>
        </w:rPr>
        <w:t>skytovat Národnímu muzeu veškerá</w:t>
      </w:r>
      <w:r w:rsidRPr="007D62B7">
        <w:rPr>
          <w:rFonts w:ascii="Arial" w:hAnsi="Arial" w:cs="Arial"/>
          <w:sz w:val="18"/>
          <w:szCs w:val="18"/>
        </w:rPr>
        <w:t xml:space="preserve"> relevantní </w:t>
      </w:r>
      <w:r w:rsidR="000802B8">
        <w:rPr>
          <w:rFonts w:ascii="Arial" w:hAnsi="Arial" w:cs="Arial"/>
          <w:sz w:val="18"/>
          <w:szCs w:val="18"/>
        </w:rPr>
        <w:t xml:space="preserve">data a další </w:t>
      </w:r>
      <w:r w:rsidRPr="007D62B7">
        <w:rPr>
          <w:rFonts w:ascii="Arial" w:hAnsi="Arial" w:cs="Arial"/>
          <w:sz w:val="18"/>
          <w:szCs w:val="18"/>
        </w:rPr>
        <w:t xml:space="preserve">informace související s </w:t>
      </w:r>
      <w:r w:rsidR="000802B8">
        <w:rPr>
          <w:rFonts w:ascii="Arial" w:hAnsi="Arial" w:cs="Arial"/>
          <w:sz w:val="18"/>
          <w:szCs w:val="18"/>
        </w:rPr>
        <w:t>činnostm</w:t>
      </w:r>
      <w:r w:rsidRPr="007D62B7">
        <w:rPr>
          <w:rFonts w:ascii="Arial" w:hAnsi="Arial" w:cs="Arial"/>
          <w:sz w:val="18"/>
          <w:szCs w:val="18"/>
        </w:rPr>
        <w:t>i vykonávanými na základě Smlouvy.</w:t>
      </w:r>
    </w:p>
    <w:p w14:paraId="2E6DE3EF" w14:textId="77777777" w:rsidR="007D62B7" w:rsidRDefault="007D62B7" w:rsidP="007D62B7">
      <w:pPr>
        <w:spacing w:after="0" w:line="312" w:lineRule="auto"/>
        <w:ind w:left="426" w:hanging="426"/>
        <w:jc w:val="both"/>
        <w:rPr>
          <w:rFonts w:ascii="Arial" w:hAnsi="Arial" w:cs="Arial"/>
          <w:b/>
          <w:sz w:val="18"/>
          <w:szCs w:val="18"/>
        </w:rPr>
      </w:pPr>
      <w:r>
        <w:rPr>
          <w:rFonts w:ascii="Arial" w:hAnsi="Arial" w:cs="Arial"/>
          <w:b/>
          <w:sz w:val="18"/>
          <w:szCs w:val="18"/>
        </w:rPr>
        <w:t>4.2</w:t>
      </w:r>
      <w:r>
        <w:rPr>
          <w:rFonts w:ascii="Arial" w:hAnsi="Arial" w:cs="Arial"/>
          <w:b/>
          <w:sz w:val="18"/>
          <w:szCs w:val="18"/>
        </w:rPr>
        <w:tab/>
      </w:r>
      <w:r w:rsidRPr="007D62B7">
        <w:rPr>
          <w:rFonts w:ascii="Arial" w:hAnsi="Arial" w:cs="Arial"/>
          <w:sz w:val="18"/>
          <w:szCs w:val="18"/>
        </w:rPr>
        <w:t>Dodavatel je povinen a zavazuje se bezodkladně informovat Národní muzeum o hrozícím nebo vzniklém</w:t>
      </w:r>
      <w:r w:rsidR="000802B8">
        <w:rPr>
          <w:rFonts w:ascii="Arial" w:hAnsi="Arial" w:cs="Arial"/>
          <w:sz w:val="18"/>
          <w:szCs w:val="18"/>
        </w:rPr>
        <w:t xml:space="preserve"> ohrožení řádného výkonu dané činnosti</w:t>
      </w:r>
      <w:r w:rsidRPr="007D62B7">
        <w:rPr>
          <w:rFonts w:ascii="Arial" w:hAnsi="Arial" w:cs="Arial"/>
          <w:sz w:val="18"/>
          <w:szCs w:val="18"/>
        </w:rPr>
        <w:t>.</w:t>
      </w:r>
    </w:p>
    <w:p w14:paraId="48CE2376" w14:textId="77777777" w:rsidR="007D62B7" w:rsidRDefault="007D62B7" w:rsidP="007D62B7">
      <w:pPr>
        <w:spacing w:after="0" w:line="312" w:lineRule="auto"/>
        <w:ind w:left="426" w:hanging="426"/>
        <w:jc w:val="both"/>
        <w:rPr>
          <w:rFonts w:ascii="Arial" w:hAnsi="Arial" w:cs="Arial"/>
          <w:sz w:val="18"/>
          <w:szCs w:val="18"/>
        </w:rPr>
      </w:pPr>
      <w:r>
        <w:rPr>
          <w:rFonts w:ascii="Arial" w:hAnsi="Arial" w:cs="Arial"/>
          <w:b/>
          <w:sz w:val="18"/>
          <w:szCs w:val="18"/>
        </w:rPr>
        <w:t>4.3</w:t>
      </w:r>
      <w:r>
        <w:rPr>
          <w:rFonts w:ascii="Arial" w:hAnsi="Arial" w:cs="Arial"/>
          <w:b/>
          <w:sz w:val="18"/>
          <w:szCs w:val="18"/>
        </w:rPr>
        <w:tab/>
      </w:r>
      <w:r w:rsidRPr="007D62B7">
        <w:rPr>
          <w:rFonts w:ascii="Arial" w:hAnsi="Arial" w:cs="Arial"/>
          <w:sz w:val="18"/>
          <w:szCs w:val="18"/>
        </w:rPr>
        <w:t xml:space="preserve">Dodavatel je povinen a zavazuje se informovat Národní muzeum o podstatných změnách </w:t>
      </w:r>
      <w:r w:rsidR="000802B8">
        <w:rPr>
          <w:rFonts w:ascii="Arial" w:hAnsi="Arial" w:cs="Arial"/>
          <w:sz w:val="18"/>
          <w:szCs w:val="18"/>
        </w:rPr>
        <w:t>Služeb</w:t>
      </w:r>
      <w:r w:rsidRPr="007D62B7">
        <w:rPr>
          <w:rFonts w:ascii="Arial" w:hAnsi="Arial" w:cs="Arial"/>
          <w:sz w:val="18"/>
          <w:szCs w:val="18"/>
        </w:rPr>
        <w:t xml:space="preserve"> či jednostranné změně smluvních podmínek Dodavatele.</w:t>
      </w:r>
    </w:p>
    <w:p w14:paraId="27334554" w14:textId="77777777" w:rsidR="007D62B7" w:rsidRDefault="007D62B7" w:rsidP="007D62B7">
      <w:pPr>
        <w:spacing w:after="0" w:line="312" w:lineRule="auto"/>
        <w:ind w:left="426" w:hanging="426"/>
        <w:jc w:val="both"/>
        <w:rPr>
          <w:rFonts w:ascii="Arial" w:hAnsi="Arial" w:cs="Arial"/>
          <w:sz w:val="18"/>
          <w:szCs w:val="18"/>
        </w:rPr>
      </w:pPr>
      <w:r>
        <w:rPr>
          <w:rFonts w:ascii="Arial" w:hAnsi="Arial" w:cs="Arial"/>
          <w:b/>
          <w:sz w:val="18"/>
          <w:szCs w:val="18"/>
        </w:rPr>
        <w:t>4.4</w:t>
      </w:r>
      <w:r>
        <w:rPr>
          <w:rFonts w:ascii="Arial" w:hAnsi="Arial" w:cs="Arial"/>
          <w:b/>
          <w:sz w:val="18"/>
          <w:szCs w:val="18"/>
        </w:rPr>
        <w:tab/>
      </w:r>
      <w:r w:rsidRPr="007D62B7">
        <w:rPr>
          <w:rFonts w:ascii="Arial" w:hAnsi="Arial" w:cs="Arial"/>
          <w:sz w:val="18"/>
          <w:szCs w:val="18"/>
        </w:rPr>
        <w:t>Dodavatel je povinen a zavazuje se bez zbytečného odkladu oznámit Národnímu muzeu všechny okolnosti, které zjistil při provádění činností a které mohou mít vliv na změnu pokynů nebo zájmů Národního muzea. Dodavatel je povinen upozornit Národní muzeum na nevhodnost prostředků a pokynů daných mu Národním muzeem</w:t>
      </w:r>
      <w:r>
        <w:rPr>
          <w:rFonts w:ascii="Arial" w:hAnsi="Arial" w:cs="Arial"/>
          <w:sz w:val="18"/>
          <w:szCs w:val="18"/>
        </w:rPr>
        <w:t>.</w:t>
      </w:r>
    </w:p>
    <w:p w14:paraId="74F76AB9" w14:textId="77777777" w:rsidR="007D62B7" w:rsidRPr="007D62B7" w:rsidRDefault="007D62B7" w:rsidP="007D62B7">
      <w:pPr>
        <w:spacing w:after="0" w:line="312" w:lineRule="auto"/>
        <w:ind w:left="426" w:hanging="426"/>
        <w:jc w:val="both"/>
        <w:rPr>
          <w:rFonts w:ascii="Arial" w:hAnsi="Arial" w:cs="Arial"/>
          <w:sz w:val="18"/>
          <w:szCs w:val="18"/>
        </w:rPr>
      </w:pPr>
      <w:r>
        <w:rPr>
          <w:rFonts w:ascii="Arial" w:hAnsi="Arial" w:cs="Arial"/>
          <w:b/>
          <w:sz w:val="18"/>
          <w:szCs w:val="18"/>
        </w:rPr>
        <w:t>4.5</w:t>
      </w:r>
      <w:r>
        <w:rPr>
          <w:rFonts w:ascii="Arial" w:hAnsi="Arial" w:cs="Arial"/>
          <w:b/>
          <w:sz w:val="18"/>
          <w:szCs w:val="18"/>
        </w:rPr>
        <w:tab/>
      </w:r>
      <w:r w:rsidRPr="007D62B7">
        <w:rPr>
          <w:rFonts w:ascii="Arial" w:hAnsi="Arial" w:cs="Arial"/>
          <w:sz w:val="18"/>
          <w:szCs w:val="18"/>
        </w:rPr>
        <w:t xml:space="preserve">Dodavatel garantuje řádné poskytování </w:t>
      </w:r>
      <w:r w:rsidR="000802B8">
        <w:rPr>
          <w:rFonts w:ascii="Arial" w:hAnsi="Arial" w:cs="Arial"/>
          <w:sz w:val="18"/>
          <w:szCs w:val="18"/>
        </w:rPr>
        <w:t>Služeb</w:t>
      </w:r>
      <w:r w:rsidRPr="007D62B7">
        <w:rPr>
          <w:rFonts w:ascii="Arial" w:hAnsi="Arial" w:cs="Arial"/>
          <w:sz w:val="18"/>
          <w:szCs w:val="18"/>
        </w:rPr>
        <w:t xml:space="preserve"> v dohodnuté úrovni po celou dobu trvání Smlouvy.</w:t>
      </w:r>
    </w:p>
    <w:p w14:paraId="52C638C9" w14:textId="77777777" w:rsidR="003863F6" w:rsidRDefault="007D62B7" w:rsidP="003863F6">
      <w:pPr>
        <w:spacing w:after="0" w:line="312" w:lineRule="auto"/>
        <w:ind w:left="426" w:hanging="426"/>
        <w:jc w:val="both"/>
        <w:rPr>
          <w:rFonts w:ascii="Arial" w:hAnsi="Arial" w:cs="Arial"/>
          <w:b/>
          <w:sz w:val="18"/>
          <w:szCs w:val="18"/>
        </w:rPr>
      </w:pPr>
      <w:r>
        <w:rPr>
          <w:rFonts w:ascii="Arial" w:hAnsi="Arial" w:cs="Arial"/>
          <w:b/>
          <w:sz w:val="18"/>
          <w:szCs w:val="18"/>
        </w:rPr>
        <w:t>4.6</w:t>
      </w:r>
      <w:r>
        <w:rPr>
          <w:rFonts w:ascii="Arial" w:hAnsi="Arial" w:cs="Arial"/>
          <w:b/>
          <w:sz w:val="18"/>
          <w:szCs w:val="18"/>
        </w:rPr>
        <w:tab/>
      </w:r>
      <w:r w:rsidRPr="007D62B7">
        <w:rPr>
          <w:rFonts w:ascii="Arial" w:hAnsi="Arial" w:cs="Arial"/>
          <w:sz w:val="18"/>
          <w:szCs w:val="18"/>
        </w:rPr>
        <w:t xml:space="preserve">Dodavatel je povinen a zavazuje se poskytnout Národnímu muzeu veškeré návody (manuály) k použití, doklady a dokumenty, které se k poskytovanému plnění vztahují a jež jsou obvyklé, nutné či vhodné k převzetí </w:t>
      </w:r>
      <w:r w:rsidRPr="007D62B7">
        <w:rPr>
          <w:rFonts w:ascii="Arial" w:hAnsi="Arial" w:cs="Arial"/>
          <w:sz w:val="18"/>
          <w:szCs w:val="18"/>
        </w:rPr>
        <w:lastRenderedPageBreak/>
        <w:t>a k užívání dodaného plnění. Tyto dokumenty budou v českém jazyce, existují-li. Pokud neexistuje česká mutace těchto dokumentů, budou poskytnuty v jazyce anglickém.</w:t>
      </w:r>
    </w:p>
    <w:p w14:paraId="197D6158" w14:textId="77777777" w:rsidR="007D62B7" w:rsidRDefault="003863F6" w:rsidP="003863F6">
      <w:pPr>
        <w:spacing w:after="0" w:line="312" w:lineRule="auto"/>
        <w:ind w:left="426" w:hanging="426"/>
        <w:jc w:val="both"/>
        <w:rPr>
          <w:rFonts w:ascii="Arial" w:hAnsi="Arial" w:cs="Arial"/>
          <w:sz w:val="18"/>
          <w:szCs w:val="18"/>
        </w:rPr>
      </w:pPr>
      <w:r>
        <w:rPr>
          <w:rFonts w:ascii="Arial" w:hAnsi="Arial" w:cs="Arial"/>
          <w:b/>
          <w:sz w:val="18"/>
          <w:szCs w:val="18"/>
        </w:rPr>
        <w:t>4.7</w:t>
      </w:r>
      <w:r>
        <w:rPr>
          <w:rFonts w:ascii="Arial" w:hAnsi="Arial" w:cs="Arial"/>
          <w:b/>
          <w:sz w:val="18"/>
          <w:szCs w:val="18"/>
        </w:rPr>
        <w:tab/>
      </w:r>
      <w:r w:rsidR="007D62B7" w:rsidRPr="003863F6">
        <w:rPr>
          <w:rFonts w:ascii="Arial" w:hAnsi="Arial" w:cs="Arial"/>
          <w:sz w:val="18"/>
          <w:szCs w:val="18"/>
        </w:rPr>
        <w:t>Dodavat</w:t>
      </w:r>
      <w:r w:rsidRPr="003863F6">
        <w:rPr>
          <w:rFonts w:ascii="Arial" w:hAnsi="Arial" w:cs="Arial"/>
          <w:sz w:val="18"/>
          <w:szCs w:val="18"/>
        </w:rPr>
        <w:t>el je povinen a zavazuje se</w:t>
      </w:r>
      <w:r w:rsidR="007D62B7" w:rsidRPr="003863F6">
        <w:rPr>
          <w:rFonts w:ascii="Arial" w:hAnsi="Arial" w:cs="Arial"/>
          <w:sz w:val="18"/>
          <w:szCs w:val="18"/>
        </w:rPr>
        <w:t xml:space="preserve"> mít uzavřenou pojistnou smlouvu na škodu způsobenou třetím osobám s limitem pojistného plnění alespoň na částku ve výši 1</w:t>
      </w:r>
      <w:r w:rsidR="000802B8">
        <w:rPr>
          <w:rFonts w:ascii="Arial" w:hAnsi="Arial" w:cs="Arial"/>
          <w:sz w:val="18"/>
          <w:szCs w:val="18"/>
        </w:rPr>
        <w:t>0</w:t>
      </w:r>
      <w:r w:rsidR="007D62B7" w:rsidRPr="003863F6">
        <w:rPr>
          <w:rFonts w:ascii="Arial" w:hAnsi="Arial" w:cs="Arial"/>
          <w:sz w:val="18"/>
          <w:szCs w:val="18"/>
        </w:rPr>
        <w:t xml:space="preserve">.000.000,- Kč za pojistnou událost. </w:t>
      </w:r>
    </w:p>
    <w:p w14:paraId="7A0C3D24" w14:textId="77777777" w:rsidR="003863F6" w:rsidRPr="007D62B7" w:rsidRDefault="003863F6" w:rsidP="003863F6">
      <w:pPr>
        <w:spacing w:after="0" w:line="312" w:lineRule="auto"/>
        <w:ind w:left="426" w:hanging="426"/>
        <w:jc w:val="both"/>
        <w:rPr>
          <w:rFonts w:ascii="Arial" w:hAnsi="Arial" w:cs="Arial"/>
          <w:b/>
          <w:sz w:val="18"/>
          <w:szCs w:val="18"/>
        </w:rPr>
      </w:pPr>
    </w:p>
    <w:p w14:paraId="4292758E" w14:textId="77777777" w:rsidR="003863F6" w:rsidRDefault="007D62B7" w:rsidP="003863F6">
      <w:pPr>
        <w:spacing w:after="0" w:line="312" w:lineRule="auto"/>
        <w:ind w:left="426" w:hanging="426"/>
        <w:jc w:val="center"/>
        <w:rPr>
          <w:rFonts w:ascii="Arial" w:hAnsi="Arial" w:cs="Arial"/>
          <w:b/>
          <w:sz w:val="18"/>
          <w:szCs w:val="18"/>
        </w:rPr>
      </w:pPr>
      <w:r w:rsidRPr="007D62B7">
        <w:rPr>
          <w:rFonts w:ascii="Arial" w:hAnsi="Arial" w:cs="Arial"/>
          <w:b/>
          <w:sz w:val="18"/>
          <w:szCs w:val="18"/>
        </w:rPr>
        <w:t xml:space="preserve">V.                   </w:t>
      </w:r>
    </w:p>
    <w:p w14:paraId="07B49C96" w14:textId="77777777" w:rsidR="007D62B7" w:rsidRDefault="007D62B7" w:rsidP="003863F6">
      <w:pPr>
        <w:spacing w:after="0" w:line="312" w:lineRule="auto"/>
        <w:ind w:left="426" w:hanging="426"/>
        <w:jc w:val="center"/>
        <w:rPr>
          <w:rFonts w:ascii="Arial" w:hAnsi="Arial" w:cs="Arial"/>
          <w:b/>
          <w:sz w:val="18"/>
          <w:szCs w:val="18"/>
        </w:rPr>
      </w:pPr>
      <w:r w:rsidRPr="007D62B7">
        <w:rPr>
          <w:rFonts w:ascii="Arial" w:hAnsi="Arial" w:cs="Arial"/>
          <w:b/>
          <w:sz w:val="18"/>
          <w:szCs w:val="18"/>
        </w:rPr>
        <w:t>Odpovědnost</w:t>
      </w:r>
    </w:p>
    <w:p w14:paraId="36E7CB5C" w14:textId="77777777" w:rsidR="003863F6" w:rsidRPr="007D62B7" w:rsidRDefault="003863F6" w:rsidP="003863F6">
      <w:pPr>
        <w:spacing w:after="0" w:line="312" w:lineRule="auto"/>
        <w:ind w:left="426" w:hanging="426"/>
        <w:jc w:val="center"/>
        <w:rPr>
          <w:rFonts w:ascii="Arial" w:hAnsi="Arial" w:cs="Arial"/>
          <w:b/>
          <w:sz w:val="18"/>
          <w:szCs w:val="18"/>
        </w:rPr>
      </w:pPr>
    </w:p>
    <w:p w14:paraId="757149FB" w14:textId="77777777" w:rsidR="003863F6" w:rsidRDefault="003863F6" w:rsidP="003863F6">
      <w:pPr>
        <w:spacing w:after="0" w:line="312" w:lineRule="auto"/>
        <w:ind w:left="426" w:hanging="426"/>
        <w:jc w:val="both"/>
        <w:rPr>
          <w:rFonts w:ascii="Arial" w:hAnsi="Arial" w:cs="Arial"/>
          <w:b/>
          <w:sz w:val="18"/>
          <w:szCs w:val="18"/>
        </w:rPr>
      </w:pPr>
      <w:r>
        <w:rPr>
          <w:rFonts w:ascii="Arial" w:hAnsi="Arial" w:cs="Arial"/>
          <w:b/>
          <w:sz w:val="18"/>
          <w:szCs w:val="18"/>
        </w:rPr>
        <w:t>5.1</w:t>
      </w:r>
      <w:r w:rsidRPr="003863F6">
        <w:rPr>
          <w:rFonts w:ascii="Arial" w:hAnsi="Arial" w:cs="Arial"/>
          <w:sz w:val="18"/>
          <w:szCs w:val="18"/>
        </w:rPr>
        <w:tab/>
        <w:t xml:space="preserve">Dodavatel je plně odpovědný </w:t>
      </w:r>
      <w:r w:rsidR="007D62B7" w:rsidRPr="003863F6">
        <w:rPr>
          <w:rFonts w:ascii="Arial" w:hAnsi="Arial" w:cs="Arial"/>
          <w:sz w:val="18"/>
          <w:szCs w:val="18"/>
        </w:rPr>
        <w:t xml:space="preserve">za řádné plnění Smlouvy, zejména řádné poskytování </w:t>
      </w:r>
      <w:r w:rsidR="000802B8">
        <w:rPr>
          <w:rFonts w:ascii="Arial" w:hAnsi="Arial" w:cs="Arial"/>
          <w:sz w:val="18"/>
          <w:szCs w:val="18"/>
        </w:rPr>
        <w:t>Služeb</w:t>
      </w:r>
      <w:r w:rsidR="007D62B7" w:rsidRPr="003863F6">
        <w:rPr>
          <w:rFonts w:ascii="Arial" w:hAnsi="Arial" w:cs="Arial"/>
          <w:sz w:val="18"/>
          <w:szCs w:val="18"/>
        </w:rPr>
        <w:t>, vč. jejich poskytování v dohodnuté úrovni a zajištění bezpečnosti a důvěrnosti</w:t>
      </w:r>
      <w:r w:rsidR="000802B8">
        <w:rPr>
          <w:rFonts w:ascii="Arial" w:hAnsi="Arial" w:cs="Arial"/>
          <w:sz w:val="18"/>
          <w:szCs w:val="18"/>
        </w:rPr>
        <w:t xml:space="preserve"> uchovávaných a zpracovávaných D</w:t>
      </w:r>
      <w:r w:rsidR="007D62B7" w:rsidRPr="003863F6">
        <w:rPr>
          <w:rFonts w:ascii="Arial" w:hAnsi="Arial" w:cs="Arial"/>
          <w:sz w:val="18"/>
          <w:szCs w:val="18"/>
        </w:rPr>
        <w:t>at Národního muzea.</w:t>
      </w:r>
    </w:p>
    <w:p w14:paraId="16301FEB" w14:textId="77777777" w:rsidR="003863F6" w:rsidRDefault="003863F6" w:rsidP="003863F6">
      <w:pPr>
        <w:spacing w:after="0" w:line="312" w:lineRule="auto"/>
        <w:ind w:left="426" w:hanging="426"/>
        <w:jc w:val="both"/>
        <w:rPr>
          <w:rFonts w:ascii="Arial" w:hAnsi="Arial" w:cs="Arial"/>
          <w:b/>
          <w:sz w:val="18"/>
          <w:szCs w:val="18"/>
        </w:rPr>
      </w:pPr>
      <w:r>
        <w:rPr>
          <w:rFonts w:ascii="Arial" w:hAnsi="Arial" w:cs="Arial"/>
          <w:b/>
          <w:sz w:val="18"/>
          <w:szCs w:val="18"/>
        </w:rPr>
        <w:t>5.2</w:t>
      </w:r>
      <w:r>
        <w:rPr>
          <w:rFonts w:ascii="Arial" w:hAnsi="Arial" w:cs="Arial"/>
          <w:b/>
          <w:sz w:val="18"/>
          <w:szCs w:val="18"/>
        </w:rPr>
        <w:tab/>
      </w:r>
      <w:r w:rsidRPr="003863F6">
        <w:rPr>
          <w:rFonts w:ascii="Arial" w:hAnsi="Arial" w:cs="Arial"/>
          <w:sz w:val="18"/>
          <w:szCs w:val="18"/>
        </w:rPr>
        <w:t xml:space="preserve">Dodavatel odpovídá </w:t>
      </w:r>
      <w:r w:rsidR="007D62B7" w:rsidRPr="003863F6">
        <w:rPr>
          <w:rFonts w:ascii="Arial" w:hAnsi="Arial" w:cs="Arial"/>
          <w:sz w:val="18"/>
          <w:szCs w:val="18"/>
        </w:rPr>
        <w:t>za újmu způsobenou Národnímu muzeu</w:t>
      </w:r>
      <w:r w:rsidRPr="003863F6">
        <w:rPr>
          <w:rFonts w:ascii="Arial" w:hAnsi="Arial" w:cs="Arial"/>
          <w:sz w:val="18"/>
          <w:szCs w:val="18"/>
        </w:rPr>
        <w:t xml:space="preserve"> v důsledku porušení Smlouvy ze strany Dodavatele</w:t>
      </w:r>
      <w:r w:rsidR="007D62B7" w:rsidRPr="003863F6">
        <w:rPr>
          <w:rFonts w:ascii="Arial" w:hAnsi="Arial" w:cs="Arial"/>
          <w:sz w:val="18"/>
          <w:szCs w:val="18"/>
        </w:rPr>
        <w:t>.</w:t>
      </w:r>
    </w:p>
    <w:p w14:paraId="4F45260E" w14:textId="77777777" w:rsidR="007D62B7" w:rsidRDefault="003863F6" w:rsidP="003863F6">
      <w:pPr>
        <w:spacing w:after="0" w:line="312" w:lineRule="auto"/>
        <w:ind w:left="426" w:hanging="426"/>
        <w:jc w:val="both"/>
        <w:rPr>
          <w:rFonts w:ascii="Arial" w:hAnsi="Arial" w:cs="Arial"/>
          <w:sz w:val="18"/>
          <w:szCs w:val="18"/>
        </w:rPr>
      </w:pPr>
      <w:r>
        <w:rPr>
          <w:rFonts w:ascii="Arial" w:hAnsi="Arial" w:cs="Arial"/>
          <w:b/>
          <w:sz w:val="18"/>
          <w:szCs w:val="18"/>
        </w:rPr>
        <w:t>5.3</w:t>
      </w:r>
      <w:r>
        <w:rPr>
          <w:rFonts w:ascii="Arial" w:hAnsi="Arial" w:cs="Arial"/>
          <w:b/>
          <w:sz w:val="18"/>
          <w:szCs w:val="18"/>
        </w:rPr>
        <w:tab/>
      </w:r>
      <w:r w:rsidRPr="003863F6">
        <w:rPr>
          <w:rFonts w:ascii="Arial" w:hAnsi="Arial" w:cs="Arial"/>
          <w:sz w:val="18"/>
          <w:szCs w:val="18"/>
        </w:rPr>
        <w:t>S</w:t>
      </w:r>
      <w:r w:rsidR="007D62B7" w:rsidRPr="003863F6">
        <w:rPr>
          <w:rFonts w:ascii="Arial" w:hAnsi="Arial" w:cs="Arial"/>
          <w:sz w:val="18"/>
          <w:szCs w:val="18"/>
        </w:rPr>
        <w:t>mluvní strany se zavazují k vyvinutí maximálního úsilí k předcházení škodám a k minimalizaci vzniklých škod. Smluvní strana, která poruší svoji povinnost ze Smlouvy, je povinna nahradit skutečnou škodu tím způsobenou druhé smluvní straně. Povinnosti k náhradě škody se strana zprostí, prokáže-li, že jí ve splnění povinnosti ze Smlouvy dočasně nebo trvale zabránila mimořádná nepředvídatelná a nepřekonatelná překážka vzniklá nezávisle na její vůli. Škoda, způsobená zaměstnanci příslušné smluvní strany nebo třetími osobami, které příslušná smluvní strana pověří plněním svých závazků ze Smlouvy, bude vždy posuzována jako škoda způsobená příslušnou smluvní stranou.</w:t>
      </w:r>
    </w:p>
    <w:p w14:paraId="2AD1BCF5" w14:textId="77777777" w:rsidR="003863F6" w:rsidRPr="007D62B7" w:rsidRDefault="003863F6" w:rsidP="003863F6">
      <w:pPr>
        <w:spacing w:after="0" w:line="312" w:lineRule="auto"/>
        <w:ind w:left="426" w:hanging="426"/>
        <w:jc w:val="both"/>
        <w:rPr>
          <w:rFonts w:ascii="Arial" w:hAnsi="Arial" w:cs="Arial"/>
          <w:b/>
          <w:sz w:val="18"/>
          <w:szCs w:val="18"/>
        </w:rPr>
      </w:pPr>
    </w:p>
    <w:p w14:paraId="4B4ABCA0" w14:textId="77777777" w:rsidR="003863F6" w:rsidRDefault="007D62B7" w:rsidP="003863F6">
      <w:pPr>
        <w:spacing w:after="0" w:line="312" w:lineRule="auto"/>
        <w:ind w:left="426" w:hanging="426"/>
        <w:jc w:val="center"/>
        <w:rPr>
          <w:rFonts w:ascii="Arial" w:hAnsi="Arial" w:cs="Arial"/>
          <w:b/>
          <w:sz w:val="18"/>
          <w:szCs w:val="18"/>
        </w:rPr>
      </w:pPr>
      <w:r w:rsidRPr="007D62B7">
        <w:rPr>
          <w:rFonts w:ascii="Arial" w:hAnsi="Arial" w:cs="Arial"/>
          <w:b/>
          <w:sz w:val="18"/>
          <w:szCs w:val="18"/>
        </w:rPr>
        <w:t xml:space="preserve">VI.                   </w:t>
      </w:r>
    </w:p>
    <w:p w14:paraId="0D3313C1" w14:textId="77777777" w:rsidR="007D62B7" w:rsidRDefault="007D62B7" w:rsidP="003863F6">
      <w:pPr>
        <w:spacing w:after="0" w:line="312" w:lineRule="auto"/>
        <w:ind w:left="426" w:hanging="426"/>
        <w:jc w:val="center"/>
        <w:rPr>
          <w:rFonts w:ascii="Arial" w:hAnsi="Arial" w:cs="Arial"/>
          <w:b/>
          <w:sz w:val="18"/>
          <w:szCs w:val="18"/>
        </w:rPr>
      </w:pPr>
      <w:r w:rsidRPr="007D62B7">
        <w:rPr>
          <w:rFonts w:ascii="Arial" w:hAnsi="Arial" w:cs="Arial"/>
          <w:b/>
          <w:sz w:val="18"/>
          <w:szCs w:val="18"/>
        </w:rPr>
        <w:t>Smluvní sankce</w:t>
      </w:r>
    </w:p>
    <w:p w14:paraId="7B898D7B" w14:textId="77777777" w:rsidR="003863F6" w:rsidRPr="007D62B7" w:rsidRDefault="003863F6" w:rsidP="003863F6">
      <w:pPr>
        <w:spacing w:after="0" w:line="312" w:lineRule="auto"/>
        <w:ind w:left="426" w:hanging="426"/>
        <w:jc w:val="center"/>
        <w:rPr>
          <w:rFonts w:ascii="Arial" w:hAnsi="Arial" w:cs="Arial"/>
          <w:b/>
          <w:sz w:val="18"/>
          <w:szCs w:val="18"/>
        </w:rPr>
      </w:pPr>
    </w:p>
    <w:p w14:paraId="670594A1" w14:textId="74212726" w:rsidR="003863F6" w:rsidRDefault="003863F6" w:rsidP="003863F6">
      <w:pPr>
        <w:spacing w:after="0" w:line="312" w:lineRule="auto"/>
        <w:ind w:left="426" w:hanging="426"/>
        <w:jc w:val="both"/>
        <w:rPr>
          <w:rFonts w:ascii="Arial" w:hAnsi="Arial" w:cs="Arial"/>
          <w:sz w:val="18"/>
          <w:szCs w:val="18"/>
        </w:rPr>
      </w:pPr>
      <w:r>
        <w:rPr>
          <w:rFonts w:ascii="Arial" w:hAnsi="Arial" w:cs="Arial"/>
          <w:b/>
          <w:sz w:val="18"/>
          <w:szCs w:val="18"/>
        </w:rPr>
        <w:t>6.1</w:t>
      </w:r>
      <w:r>
        <w:rPr>
          <w:rFonts w:ascii="Arial" w:hAnsi="Arial" w:cs="Arial"/>
          <w:b/>
          <w:sz w:val="18"/>
          <w:szCs w:val="18"/>
        </w:rPr>
        <w:tab/>
      </w:r>
      <w:r>
        <w:rPr>
          <w:rFonts w:ascii="Arial" w:hAnsi="Arial" w:cs="Arial"/>
          <w:sz w:val="18"/>
          <w:szCs w:val="18"/>
        </w:rPr>
        <w:t>Národního muzeum má</w:t>
      </w:r>
      <w:r w:rsidR="007D62B7" w:rsidRPr="003863F6">
        <w:rPr>
          <w:rFonts w:ascii="Arial" w:hAnsi="Arial" w:cs="Arial"/>
          <w:sz w:val="18"/>
          <w:szCs w:val="18"/>
        </w:rPr>
        <w:t xml:space="preserve"> v případě prodlení Dodavatele s řádným provedením a odevzdáním </w:t>
      </w:r>
      <w:r w:rsidR="000802B8">
        <w:rPr>
          <w:rFonts w:ascii="Arial" w:hAnsi="Arial" w:cs="Arial"/>
          <w:sz w:val="18"/>
          <w:szCs w:val="18"/>
        </w:rPr>
        <w:t xml:space="preserve">Služeb </w:t>
      </w:r>
      <w:r w:rsidR="007D62B7" w:rsidRPr="003863F6">
        <w:rPr>
          <w:rFonts w:ascii="Arial" w:hAnsi="Arial" w:cs="Arial"/>
          <w:sz w:val="18"/>
          <w:szCs w:val="18"/>
        </w:rPr>
        <w:t xml:space="preserve">Národnímu muzeu </w:t>
      </w:r>
      <w:r>
        <w:rPr>
          <w:rFonts w:ascii="Arial" w:hAnsi="Arial" w:cs="Arial"/>
          <w:sz w:val="18"/>
          <w:szCs w:val="18"/>
        </w:rPr>
        <w:t xml:space="preserve">právo </w:t>
      </w:r>
      <w:r w:rsidR="007D62B7" w:rsidRPr="003863F6">
        <w:rPr>
          <w:rFonts w:ascii="Arial" w:hAnsi="Arial" w:cs="Arial"/>
          <w:sz w:val="18"/>
          <w:szCs w:val="18"/>
        </w:rPr>
        <w:t>na zaplacení smluvní pokuty ve výši 1% z dohodnuté ceny za každý započatý den prodlení</w:t>
      </w:r>
      <w:r w:rsidR="004D791A">
        <w:rPr>
          <w:rFonts w:ascii="Arial" w:hAnsi="Arial" w:cs="Arial"/>
          <w:sz w:val="18"/>
          <w:szCs w:val="18"/>
        </w:rPr>
        <w:t xml:space="preserve"> </w:t>
      </w:r>
      <w:r w:rsidR="004D791A" w:rsidRPr="00337E69">
        <w:rPr>
          <w:rFonts w:ascii="Arial" w:hAnsi="Arial" w:cs="Arial"/>
          <w:sz w:val="18"/>
          <w:szCs w:val="18"/>
        </w:rPr>
        <w:t xml:space="preserve">v případě </w:t>
      </w:r>
      <w:r w:rsidR="00882AA0" w:rsidRPr="00337E69">
        <w:rPr>
          <w:rFonts w:ascii="Arial" w:hAnsi="Arial" w:cs="Arial"/>
          <w:sz w:val="18"/>
          <w:szCs w:val="18"/>
        </w:rPr>
        <w:t xml:space="preserve">prodlení prokazatelně způsobeného </w:t>
      </w:r>
      <w:r w:rsidR="007C208E" w:rsidRPr="00337E69">
        <w:rPr>
          <w:rFonts w:ascii="Arial" w:hAnsi="Arial" w:cs="Arial"/>
          <w:sz w:val="18"/>
          <w:szCs w:val="18"/>
        </w:rPr>
        <w:t>Dodavatelem</w:t>
      </w:r>
      <w:r w:rsidR="007D62B7" w:rsidRPr="003863F6">
        <w:rPr>
          <w:rFonts w:ascii="Arial" w:hAnsi="Arial" w:cs="Arial"/>
          <w:sz w:val="18"/>
          <w:szCs w:val="18"/>
        </w:rPr>
        <w:t>.</w:t>
      </w:r>
    </w:p>
    <w:p w14:paraId="5C23C286" w14:textId="77777777" w:rsidR="003863F6" w:rsidRDefault="003863F6" w:rsidP="003863F6">
      <w:pPr>
        <w:spacing w:after="0" w:line="312" w:lineRule="auto"/>
        <w:ind w:left="426" w:hanging="426"/>
        <w:jc w:val="both"/>
        <w:rPr>
          <w:rFonts w:ascii="Arial" w:hAnsi="Arial" w:cs="Arial"/>
          <w:sz w:val="18"/>
          <w:szCs w:val="18"/>
        </w:rPr>
      </w:pPr>
      <w:r>
        <w:rPr>
          <w:rFonts w:ascii="Arial" w:hAnsi="Arial" w:cs="Arial"/>
          <w:b/>
          <w:sz w:val="18"/>
          <w:szCs w:val="18"/>
        </w:rPr>
        <w:t>6.2</w:t>
      </w:r>
      <w:r>
        <w:rPr>
          <w:rFonts w:ascii="Arial" w:hAnsi="Arial" w:cs="Arial"/>
          <w:b/>
          <w:sz w:val="18"/>
          <w:szCs w:val="18"/>
        </w:rPr>
        <w:tab/>
      </w:r>
      <w:r w:rsidRPr="003863F6">
        <w:rPr>
          <w:rFonts w:ascii="Arial" w:hAnsi="Arial" w:cs="Arial"/>
          <w:sz w:val="18"/>
          <w:szCs w:val="18"/>
        </w:rPr>
        <w:t>S</w:t>
      </w:r>
      <w:r w:rsidR="007D62B7" w:rsidRPr="003863F6">
        <w:rPr>
          <w:rFonts w:ascii="Arial" w:hAnsi="Arial" w:cs="Arial"/>
          <w:sz w:val="18"/>
          <w:szCs w:val="18"/>
        </w:rPr>
        <w:t>mluvní pokuty jsou splatné třicátý (30.) den ode dne doručení faktury, nahrazující písemnou výzvu oprávněné smluvní strany k jejich úhradě povinnou smluvní stranou, není-li ve faktuře uvedena lhůta delší.</w:t>
      </w:r>
    </w:p>
    <w:p w14:paraId="62EA66F2" w14:textId="77777777" w:rsidR="003863F6" w:rsidRDefault="003863F6" w:rsidP="003863F6">
      <w:pPr>
        <w:spacing w:after="0" w:line="312" w:lineRule="auto"/>
        <w:ind w:left="426" w:hanging="426"/>
        <w:jc w:val="both"/>
        <w:rPr>
          <w:rFonts w:ascii="Arial" w:hAnsi="Arial" w:cs="Arial"/>
          <w:sz w:val="18"/>
          <w:szCs w:val="18"/>
        </w:rPr>
      </w:pPr>
      <w:r>
        <w:rPr>
          <w:rFonts w:ascii="Arial" w:hAnsi="Arial" w:cs="Arial"/>
          <w:b/>
          <w:sz w:val="18"/>
          <w:szCs w:val="18"/>
        </w:rPr>
        <w:t>6.3</w:t>
      </w:r>
      <w:r>
        <w:rPr>
          <w:rFonts w:ascii="Arial" w:hAnsi="Arial" w:cs="Arial"/>
          <w:b/>
          <w:sz w:val="18"/>
          <w:szCs w:val="18"/>
        </w:rPr>
        <w:tab/>
      </w:r>
      <w:r>
        <w:rPr>
          <w:rFonts w:ascii="Arial" w:hAnsi="Arial" w:cs="Arial"/>
          <w:sz w:val="18"/>
          <w:szCs w:val="18"/>
        </w:rPr>
        <w:t>Z</w:t>
      </w:r>
      <w:r w:rsidR="007D62B7" w:rsidRPr="003863F6">
        <w:rPr>
          <w:rFonts w:ascii="Arial" w:hAnsi="Arial" w:cs="Arial"/>
          <w:sz w:val="18"/>
          <w:szCs w:val="18"/>
        </w:rPr>
        <w:t>aplacení smluvní pokuty nemá vliv na právo poškozené strany domáhat se náhrady škody v plné výši, ani na její právo odstoupit od Smlouvy. Zaplacení smluvní pokuty nezbavuje Dodavatele povinnosti řádně poskytnout sjednané plnění.</w:t>
      </w:r>
    </w:p>
    <w:p w14:paraId="557C2AB4" w14:textId="77777777" w:rsidR="007D62B7" w:rsidRDefault="003863F6" w:rsidP="003863F6">
      <w:pPr>
        <w:spacing w:after="0" w:line="312" w:lineRule="auto"/>
        <w:ind w:left="426" w:hanging="426"/>
        <w:jc w:val="both"/>
        <w:rPr>
          <w:rFonts w:ascii="Arial" w:hAnsi="Arial" w:cs="Arial"/>
          <w:sz w:val="18"/>
          <w:szCs w:val="18"/>
        </w:rPr>
      </w:pPr>
      <w:r>
        <w:rPr>
          <w:rFonts w:ascii="Arial" w:hAnsi="Arial" w:cs="Arial"/>
          <w:b/>
          <w:sz w:val="18"/>
          <w:szCs w:val="18"/>
        </w:rPr>
        <w:t>6.4</w:t>
      </w:r>
      <w:r>
        <w:rPr>
          <w:rFonts w:ascii="Arial" w:hAnsi="Arial" w:cs="Arial"/>
          <w:b/>
          <w:sz w:val="18"/>
          <w:szCs w:val="18"/>
        </w:rPr>
        <w:tab/>
      </w:r>
      <w:r w:rsidRPr="003863F6">
        <w:rPr>
          <w:rFonts w:ascii="Arial" w:hAnsi="Arial" w:cs="Arial"/>
          <w:sz w:val="18"/>
          <w:szCs w:val="18"/>
        </w:rPr>
        <w:t>Národní muzeum má právo</w:t>
      </w:r>
      <w:r w:rsidR="007D62B7" w:rsidRPr="003863F6">
        <w:rPr>
          <w:rFonts w:ascii="Arial" w:hAnsi="Arial" w:cs="Arial"/>
          <w:sz w:val="18"/>
          <w:szCs w:val="18"/>
        </w:rPr>
        <w:t xml:space="preserve"> dle svého uvážení započítat jakýkoliv svůj nárok na úhradu smluvní pokuty dle této Smlouvy oproti nároku Dodavatele na úhradu ceny plnění.</w:t>
      </w:r>
    </w:p>
    <w:p w14:paraId="177F1E99" w14:textId="77777777" w:rsidR="003863F6" w:rsidRPr="003863F6" w:rsidRDefault="003863F6" w:rsidP="003863F6">
      <w:pPr>
        <w:spacing w:after="0" w:line="312" w:lineRule="auto"/>
        <w:ind w:left="426" w:hanging="426"/>
        <w:jc w:val="both"/>
        <w:rPr>
          <w:rFonts w:ascii="Arial" w:hAnsi="Arial" w:cs="Arial"/>
          <w:sz w:val="18"/>
          <w:szCs w:val="18"/>
        </w:rPr>
      </w:pPr>
    </w:p>
    <w:p w14:paraId="02C599F2" w14:textId="77777777" w:rsidR="003863F6" w:rsidRDefault="007D62B7" w:rsidP="003863F6">
      <w:pPr>
        <w:spacing w:after="0" w:line="312" w:lineRule="auto"/>
        <w:ind w:left="426" w:hanging="426"/>
        <w:jc w:val="center"/>
        <w:rPr>
          <w:rFonts w:ascii="Arial" w:hAnsi="Arial" w:cs="Arial"/>
          <w:b/>
          <w:sz w:val="18"/>
          <w:szCs w:val="18"/>
        </w:rPr>
      </w:pPr>
      <w:r w:rsidRPr="007D62B7">
        <w:rPr>
          <w:rFonts w:ascii="Arial" w:hAnsi="Arial" w:cs="Arial"/>
          <w:b/>
          <w:sz w:val="18"/>
          <w:szCs w:val="18"/>
        </w:rPr>
        <w:t xml:space="preserve">VII.                   </w:t>
      </w:r>
    </w:p>
    <w:p w14:paraId="71AF7B87" w14:textId="77777777" w:rsidR="003863F6" w:rsidRDefault="007D62B7" w:rsidP="003863F6">
      <w:pPr>
        <w:spacing w:after="0" w:line="312" w:lineRule="auto"/>
        <w:ind w:left="426" w:hanging="426"/>
        <w:jc w:val="center"/>
        <w:rPr>
          <w:rFonts w:ascii="Arial" w:hAnsi="Arial" w:cs="Arial"/>
          <w:b/>
          <w:sz w:val="18"/>
          <w:szCs w:val="18"/>
        </w:rPr>
      </w:pPr>
      <w:r w:rsidRPr="007D62B7">
        <w:rPr>
          <w:rFonts w:ascii="Arial" w:hAnsi="Arial" w:cs="Arial"/>
          <w:b/>
          <w:sz w:val="18"/>
          <w:szCs w:val="18"/>
        </w:rPr>
        <w:t>Ukončení smlouvy</w:t>
      </w:r>
    </w:p>
    <w:p w14:paraId="7422E719" w14:textId="77777777" w:rsidR="003863F6" w:rsidRDefault="003863F6" w:rsidP="003863F6">
      <w:pPr>
        <w:spacing w:after="0" w:line="312" w:lineRule="auto"/>
        <w:ind w:left="426" w:hanging="426"/>
        <w:jc w:val="center"/>
        <w:rPr>
          <w:rFonts w:ascii="Arial" w:hAnsi="Arial" w:cs="Arial"/>
          <w:b/>
          <w:sz w:val="18"/>
          <w:szCs w:val="18"/>
        </w:rPr>
      </w:pPr>
    </w:p>
    <w:p w14:paraId="7A08A0FD" w14:textId="77777777" w:rsidR="007D62B7" w:rsidRPr="003863F6" w:rsidRDefault="003863F6" w:rsidP="003863F6">
      <w:pPr>
        <w:spacing w:after="0" w:line="312" w:lineRule="auto"/>
        <w:ind w:left="426" w:hanging="426"/>
        <w:rPr>
          <w:rFonts w:ascii="Arial" w:hAnsi="Arial" w:cs="Arial"/>
          <w:sz w:val="18"/>
          <w:szCs w:val="18"/>
        </w:rPr>
      </w:pPr>
      <w:r>
        <w:rPr>
          <w:rFonts w:ascii="Arial" w:hAnsi="Arial" w:cs="Arial"/>
          <w:b/>
          <w:sz w:val="18"/>
          <w:szCs w:val="18"/>
        </w:rPr>
        <w:t>7.1</w:t>
      </w:r>
      <w:r>
        <w:rPr>
          <w:rFonts w:ascii="Arial" w:hAnsi="Arial" w:cs="Arial"/>
          <w:b/>
          <w:sz w:val="18"/>
          <w:szCs w:val="18"/>
        </w:rPr>
        <w:tab/>
      </w:r>
      <w:r w:rsidRPr="003863F6">
        <w:rPr>
          <w:rFonts w:ascii="Arial" w:hAnsi="Arial" w:cs="Arial"/>
          <w:sz w:val="18"/>
          <w:szCs w:val="18"/>
        </w:rPr>
        <w:t>Národní muzeum má právo</w:t>
      </w:r>
      <w:r w:rsidR="007D62B7" w:rsidRPr="003863F6">
        <w:rPr>
          <w:rFonts w:ascii="Arial" w:hAnsi="Arial" w:cs="Arial"/>
          <w:sz w:val="18"/>
          <w:szCs w:val="18"/>
        </w:rPr>
        <w:t xml:space="preserve"> vypovědět Smlouvu, a to:</w:t>
      </w:r>
    </w:p>
    <w:p w14:paraId="3815144E" w14:textId="77777777" w:rsidR="007D62B7" w:rsidRPr="003863F6" w:rsidRDefault="007D62B7" w:rsidP="003863F6">
      <w:pPr>
        <w:spacing w:after="0" w:line="312" w:lineRule="auto"/>
        <w:ind w:left="1134" w:hanging="425"/>
        <w:rPr>
          <w:rFonts w:ascii="Arial" w:hAnsi="Arial" w:cs="Arial"/>
          <w:sz w:val="18"/>
          <w:szCs w:val="18"/>
        </w:rPr>
      </w:pPr>
      <w:r w:rsidRPr="003863F6">
        <w:rPr>
          <w:rFonts w:ascii="Arial" w:hAnsi="Arial" w:cs="Arial"/>
          <w:sz w:val="18"/>
          <w:szCs w:val="18"/>
        </w:rPr>
        <w:t xml:space="preserve">a) </w:t>
      </w:r>
      <w:r w:rsidRPr="003863F6">
        <w:rPr>
          <w:rFonts w:ascii="Arial" w:hAnsi="Arial" w:cs="Arial"/>
          <w:sz w:val="18"/>
          <w:szCs w:val="18"/>
        </w:rPr>
        <w:tab/>
        <w:t>s okamžitou platností v případě, kdy opakovaně dojde k závažnému porušení Smlouvy;</w:t>
      </w:r>
    </w:p>
    <w:p w14:paraId="1BB8BAB2" w14:textId="77777777" w:rsidR="007D62B7" w:rsidRPr="003863F6" w:rsidRDefault="007D62B7" w:rsidP="003863F6">
      <w:pPr>
        <w:spacing w:after="0" w:line="312" w:lineRule="auto"/>
        <w:ind w:left="1134" w:hanging="425"/>
        <w:rPr>
          <w:rFonts w:ascii="Arial" w:hAnsi="Arial" w:cs="Arial"/>
          <w:sz w:val="18"/>
          <w:szCs w:val="18"/>
        </w:rPr>
      </w:pPr>
      <w:r w:rsidRPr="003863F6">
        <w:rPr>
          <w:rFonts w:ascii="Arial" w:hAnsi="Arial" w:cs="Arial"/>
          <w:sz w:val="18"/>
          <w:szCs w:val="18"/>
        </w:rPr>
        <w:t xml:space="preserve">b) </w:t>
      </w:r>
      <w:r w:rsidRPr="003863F6">
        <w:rPr>
          <w:rFonts w:ascii="Arial" w:hAnsi="Arial" w:cs="Arial"/>
          <w:sz w:val="18"/>
          <w:szCs w:val="18"/>
        </w:rPr>
        <w:tab/>
        <w:t>s výpovědní lhůtou 1 měsíc kdykoli a bez uvedení důvodu;</w:t>
      </w:r>
    </w:p>
    <w:p w14:paraId="18DF07A6" w14:textId="77777777" w:rsidR="000802B8" w:rsidRDefault="003863F6" w:rsidP="003863F6">
      <w:pPr>
        <w:spacing w:after="0" w:line="312" w:lineRule="auto"/>
        <w:ind w:left="426" w:hanging="426"/>
        <w:jc w:val="both"/>
        <w:rPr>
          <w:rFonts w:ascii="Arial" w:hAnsi="Arial" w:cs="Arial"/>
          <w:b/>
          <w:sz w:val="18"/>
          <w:szCs w:val="18"/>
        </w:rPr>
      </w:pPr>
      <w:r>
        <w:rPr>
          <w:rFonts w:ascii="Arial" w:hAnsi="Arial" w:cs="Arial"/>
          <w:b/>
          <w:sz w:val="18"/>
          <w:szCs w:val="18"/>
        </w:rPr>
        <w:t>7.2</w:t>
      </w:r>
      <w:r>
        <w:rPr>
          <w:rFonts w:ascii="Arial" w:hAnsi="Arial" w:cs="Arial"/>
          <w:b/>
          <w:sz w:val="18"/>
          <w:szCs w:val="18"/>
        </w:rPr>
        <w:tab/>
      </w:r>
      <w:r w:rsidR="000802B8">
        <w:rPr>
          <w:rFonts w:ascii="Arial" w:hAnsi="Arial" w:cs="Arial"/>
          <w:sz w:val="18"/>
          <w:szCs w:val="18"/>
        </w:rPr>
        <w:t>P</w:t>
      </w:r>
      <w:r w:rsidR="000802B8" w:rsidRPr="000802B8">
        <w:rPr>
          <w:rFonts w:ascii="Arial" w:hAnsi="Arial" w:cs="Arial"/>
          <w:sz w:val="18"/>
          <w:szCs w:val="18"/>
        </w:rPr>
        <w:t>ři ukončení Smlouvy</w:t>
      </w:r>
      <w:r w:rsidR="000802B8">
        <w:rPr>
          <w:rFonts w:ascii="Arial" w:hAnsi="Arial" w:cs="Arial"/>
          <w:sz w:val="18"/>
          <w:szCs w:val="18"/>
        </w:rPr>
        <w:t xml:space="preserve"> je Dodavatel povinen</w:t>
      </w:r>
      <w:r w:rsidR="000802B8" w:rsidRPr="000802B8">
        <w:rPr>
          <w:rFonts w:ascii="Arial" w:hAnsi="Arial" w:cs="Arial"/>
          <w:sz w:val="18"/>
          <w:szCs w:val="18"/>
        </w:rPr>
        <w:t>, bude-li to možné, poskytnout veškerou součinnost při zájmu Národního muzea o přenos uchovávaných a zpracovávaných Dat Národ</w:t>
      </w:r>
      <w:r w:rsidR="000802B8">
        <w:rPr>
          <w:rFonts w:ascii="Arial" w:hAnsi="Arial" w:cs="Arial"/>
          <w:sz w:val="18"/>
          <w:szCs w:val="18"/>
        </w:rPr>
        <w:t>ního muzea zpět Národnímu muzeu</w:t>
      </w:r>
      <w:r w:rsidR="000802B8" w:rsidRPr="000802B8">
        <w:rPr>
          <w:rFonts w:ascii="Arial" w:hAnsi="Arial" w:cs="Arial"/>
          <w:sz w:val="18"/>
          <w:szCs w:val="18"/>
        </w:rPr>
        <w:t xml:space="preserve"> nebo jím určené třetí osobě.</w:t>
      </w:r>
    </w:p>
    <w:p w14:paraId="3F351BA2" w14:textId="77777777" w:rsidR="007D62B7" w:rsidRPr="007D62B7" w:rsidRDefault="000802B8" w:rsidP="003863F6">
      <w:pPr>
        <w:spacing w:after="0" w:line="312" w:lineRule="auto"/>
        <w:ind w:left="426" w:hanging="426"/>
        <w:jc w:val="both"/>
        <w:rPr>
          <w:rFonts w:ascii="Arial" w:hAnsi="Arial" w:cs="Arial"/>
          <w:b/>
          <w:sz w:val="18"/>
          <w:szCs w:val="18"/>
        </w:rPr>
      </w:pPr>
      <w:r>
        <w:rPr>
          <w:rFonts w:ascii="Arial" w:hAnsi="Arial" w:cs="Arial"/>
          <w:b/>
          <w:sz w:val="18"/>
          <w:szCs w:val="18"/>
        </w:rPr>
        <w:t>7.3</w:t>
      </w:r>
      <w:r>
        <w:rPr>
          <w:rFonts w:ascii="Arial" w:hAnsi="Arial" w:cs="Arial"/>
          <w:b/>
          <w:sz w:val="18"/>
          <w:szCs w:val="18"/>
        </w:rPr>
        <w:tab/>
      </w:r>
      <w:r w:rsidR="003863F6" w:rsidRPr="003863F6">
        <w:rPr>
          <w:rFonts w:ascii="Arial" w:hAnsi="Arial" w:cs="Arial"/>
          <w:sz w:val="18"/>
          <w:szCs w:val="18"/>
        </w:rPr>
        <w:t>Národní muzeum má právo,</w:t>
      </w:r>
      <w:r w:rsidR="007D62B7" w:rsidRPr="003863F6">
        <w:rPr>
          <w:rFonts w:ascii="Arial" w:hAnsi="Arial" w:cs="Arial"/>
          <w:sz w:val="18"/>
          <w:szCs w:val="18"/>
        </w:rPr>
        <w:t xml:space="preserve"> zjistí-li, že Dodavatel porušuje některou ze svých smluvních povinností či zákonných povinností, </w:t>
      </w:r>
      <w:r>
        <w:rPr>
          <w:rFonts w:ascii="Arial" w:hAnsi="Arial" w:cs="Arial"/>
          <w:sz w:val="18"/>
          <w:szCs w:val="18"/>
        </w:rPr>
        <w:t>které se vztahují k poskytování</w:t>
      </w:r>
      <w:r w:rsidR="007D62B7" w:rsidRPr="003863F6">
        <w:rPr>
          <w:rFonts w:ascii="Arial" w:hAnsi="Arial" w:cs="Arial"/>
          <w:sz w:val="18"/>
          <w:szCs w:val="18"/>
        </w:rPr>
        <w:t xml:space="preserve"> </w:t>
      </w:r>
      <w:r>
        <w:rPr>
          <w:rFonts w:ascii="Arial" w:hAnsi="Arial" w:cs="Arial"/>
          <w:sz w:val="18"/>
          <w:szCs w:val="18"/>
        </w:rPr>
        <w:t>Služeb</w:t>
      </w:r>
      <w:r w:rsidR="007D62B7" w:rsidRPr="003863F6">
        <w:rPr>
          <w:rFonts w:ascii="Arial" w:hAnsi="Arial" w:cs="Arial"/>
          <w:sz w:val="18"/>
          <w:szCs w:val="18"/>
        </w:rPr>
        <w:t xml:space="preserve"> požadovat, aby Dodavatel zajistil nápravu a poskytoval plnění řádným způsobem. Neučiní-li tak Dodavatel ani v přiměřené době, Národní muzeum může odstoupit od Smlouvy, vedl-li by postup Dodavatele k jejímu podstatnému porušení.</w:t>
      </w:r>
    </w:p>
    <w:p w14:paraId="7371F5C2" w14:textId="77777777" w:rsidR="007D62B7" w:rsidRDefault="000802B8" w:rsidP="003863F6">
      <w:pPr>
        <w:spacing w:after="0" w:line="312" w:lineRule="auto"/>
        <w:ind w:left="426" w:hanging="426"/>
        <w:jc w:val="both"/>
        <w:rPr>
          <w:rFonts w:ascii="Arial" w:hAnsi="Arial" w:cs="Arial"/>
          <w:b/>
          <w:sz w:val="18"/>
          <w:szCs w:val="18"/>
        </w:rPr>
      </w:pPr>
      <w:r>
        <w:rPr>
          <w:rFonts w:ascii="Arial" w:hAnsi="Arial" w:cs="Arial"/>
          <w:b/>
          <w:sz w:val="18"/>
          <w:szCs w:val="18"/>
        </w:rPr>
        <w:t>7.4</w:t>
      </w:r>
      <w:r w:rsidR="003863F6">
        <w:rPr>
          <w:rFonts w:ascii="Arial" w:hAnsi="Arial" w:cs="Arial"/>
          <w:b/>
          <w:sz w:val="18"/>
          <w:szCs w:val="18"/>
        </w:rPr>
        <w:tab/>
      </w:r>
      <w:r w:rsidR="003863F6" w:rsidRPr="003863F6">
        <w:rPr>
          <w:rFonts w:ascii="Arial" w:hAnsi="Arial" w:cs="Arial"/>
          <w:sz w:val="18"/>
          <w:szCs w:val="18"/>
        </w:rPr>
        <w:t>U</w:t>
      </w:r>
      <w:r w:rsidR="007D62B7" w:rsidRPr="003863F6">
        <w:rPr>
          <w:rFonts w:ascii="Arial" w:hAnsi="Arial" w:cs="Arial"/>
          <w:sz w:val="18"/>
          <w:szCs w:val="18"/>
        </w:rPr>
        <w:t>končením Smlouvy s Dodavatelem nejsou dotčena ustanovení týkající se smluvních pokut, náhrady vzniklé škody, povinnosti mlčenlivosti a ochrany důvěrných informací a ustanovení týkající se takových práv a povinností, z jejichž povahy vyplývá, že mají trvat i po skončení účinnosti Smlouvy.</w:t>
      </w:r>
    </w:p>
    <w:p w14:paraId="75EE007F" w14:textId="77777777" w:rsidR="003863F6" w:rsidRPr="007D62B7" w:rsidRDefault="003863F6" w:rsidP="007D62B7">
      <w:pPr>
        <w:spacing w:after="0" w:line="312" w:lineRule="auto"/>
        <w:ind w:left="426" w:hanging="426"/>
        <w:rPr>
          <w:rFonts w:ascii="Arial" w:hAnsi="Arial" w:cs="Arial"/>
          <w:b/>
          <w:sz w:val="18"/>
          <w:szCs w:val="18"/>
        </w:rPr>
      </w:pPr>
    </w:p>
    <w:p w14:paraId="4695ED11" w14:textId="77777777" w:rsidR="003863F6" w:rsidRDefault="007D62B7" w:rsidP="003863F6">
      <w:pPr>
        <w:spacing w:after="0" w:line="312" w:lineRule="auto"/>
        <w:ind w:left="426" w:hanging="426"/>
        <w:jc w:val="center"/>
        <w:rPr>
          <w:rFonts w:ascii="Arial" w:hAnsi="Arial" w:cs="Arial"/>
          <w:b/>
          <w:sz w:val="18"/>
          <w:szCs w:val="18"/>
        </w:rPr>
      </w:pPr>
      <w:r w:rsidRPr="007D62B7">
        <w:rPr>
          <w:rFonts w:ascii="Arial" w:hAnsi="Arial" w:cs="Arial"/>
          <w:b/>
          <w:sz w:val="18"/>
          <w:szCs w:val="18"/>
        </w:rPr>
        <w:t xml:space="preserve">VIII.                   </w:t>
      </w:r>
    </w:p>
    <w:p w14:paraId="00B4726E" w14:textId="77777777" w:rsidR="007D62B7" w:rsidRDefault="007D62B7" w:rsidP="003863F6">
      <w:pPr>
        <w:spacing w:after="0" w:line="312" w:lineRule="auto"/>
        <w:ind w:left="426" w:hanging="426"/>
        <w:jc w:val="center"/>
        <w:rPr>
          <w:rFonts w:ascii="Arial" w:hAnsi="Arial" w:cs="Arial"/>
          <w:b/>
          <w:sz w:val="18"/>
          <w:szCs w:val="18"/>
        </w:rPr>
      </w:pPr>
      <w:r w:rsidRPr="007D62B7">
        <w:rPr>
          <w:rFonts w:ascii="Arial" w:hAnsi="Arial" w:cs="Arial"/>
          <w:b/>
          <w:sz w:val="18"/>
          <w:szCs w:val="18"/>
        </w:rPr>
        <w:lastRenderedPageBreak/>
        <w:t>Závěrečná ustanovení</w:t>
      </w:r>
    </w:p>
    <w:p w14:paraId="2596A3DB" w14:textId="77777777" w:rsidR="003863F6" w:rsidRPr="007D62B7" w:rsidRDefault="003863F6" w:rsidP="003863F6">
      <w:pPr>
        <w:spacing w:after="0" w:line="312" w:lineRule="auto"/>
        <w:ind w:left="426" w:hanging="426"/>
        <w:jc w:val="center"/>
        <w:rPr>
          <w:rFonts w:ascii="Arial" w:hAnsi="Arial" w:cs="Arial"/>
          <w:b/>
          <w:sz w:val="18"/>
          <w:szCs w:val="18"/>
        </w:rPr>
      </w:pPr>
    </w:p>
    <w:p w14:paraId="1F18BD63" w14:textId="77777777" w:rsidR="003863F6" w:rsidRPr="003863F6" w:rsidRDefault="003863F6" w:rsidP="003863F6">
      <w:pPr>
        <w:spacing w:after="0" w:line="312" w:lineRule="auto"/>
        <w:ind w:left="426" w:hanging="426"/>
        <w:jc w:val="both"/>
        <w:rPr>
          <w:rFonts w:ascii="Arial" w:hAnsi="Arial" w:cs="Arial"/>
          <w:sz w:val="18"/>
          <w:szCs w:val="18"/>
        </w:rPr>
      </w:pPr>
      <w:r>
        <w:rPr>
          <w:rFonts w:ascii="Arial" w:hAnsi="Arial" w:cs="Arial"/>
          <w:b/>
          <w:sz w:val="18"/>
          <w:szCs w:val="18"/>
        </w:rPr>
        <w:t>8.1</w:t>
      </w:r>
      <w:r>
        <w:rPr>
          <w:rFonts w:ascii="Arial" w:hAnsi="Arial" w:cs="Arial"/>
          <w:b/>
          <w:sz w:val="18"/>
          <w:szCs w:val="18"/>
        </w:rPr>
        <w:tab/>
      </w:r>
      <w:r w:rsidRPr="003863F6">
        <w:rPr>
          <w:rFonts w:ascii="Arial" w:hAnsi="Arial" w:cs="Arial"/>
          <w:sz w:val="18"/>
          <w:szCs w:val="18"/>
        </w:rPr>
        <w:t>Tato S</w:t>
      </w:r>
      <w:r w:rsidR="007D62B7" w:rsidRPr="003863F6">
        <w:rPr>
          <w:rFonts w:ascii="Arial" w:hAnsi="Arial" w:cs="Arial"/>
          <w:sz w:val="18"/>
          <w:szCs w:val="18"/>
        </w:rPr>
        <w:t>mlouva nabývá platnosti dnem podpisu smlouvy a účinnosti dnem uveřejnění v registru smluv.</w:t>
      </w:r>
      <w:r w:rsidR="00B336E2" w:rsidRPr="00B336E2">
        <w:rPr>
          <w:rFonts w:ascii="Arial" w:hAnsi="Arial" w:cs="Arial"/>
          <w:sz w:val="18"/>
          <w:szCs w:val="18"/>
          <w:highlight w:val="yellow"/>
        </w:rPr>
        <w:t xml:space="preserve"> </w:t>
      </w:r>
      <w:r w:rsidR="00B336E2" w:rsidRPr="008B735F">
        <w:rPr>
          <w:rFonts w:ascii="Arial" w:hAnsi="Arial" w:cs="Arial"/>
          <w:sz w:val="18"/>
          <w:szCs w:val="18"/>
        </w:rPr>
        <w:t>Uveřejnění této Smlouvy v registru smluv v souladu se zákonem č. 340/2015 Sb. o zvláštních podmínkách účinnosti některých smluv, uveřejňování těchto smluv a o registru smluv, ve znění pozdějších předpisů, zajistí Národní muzeum.</w:t>
      </w:r>
    </w:p>
    <w:p w14:paraId="1326401E" w14:textId="77777777" w:rsidR="007D62B7" w:rsidRPr="007D62B7" w:rsidRDefault="003863F6" w:rsidP="003863F6">
      <w:pPr>
        <w:spacing w:after="0" w:line="312" w:lineRule="auto"/>
        <w:ind w:left="426" w:hanging="426"/>
        <w:rPr>
          <w:rFonts w:ascii="Arial" w:hAnsi="Arial" w:cs="Arial"/>
          <w:b/>
          <w:sz w:val="18"/>
          <w:szCs w:val="18"/>
        </w:rPr>
      </w:pPr>
      <w:r>
        <w:rPr>
          <w:rFonts w:ascii="Arial" w:hAnsi="Arial" w:cs="Arial"/>
          <w:b/>
          <w:sz w:val="18"/>
          <w:szCs w:val="18"/>
        </w:rPr>
        <w:t>8.2</w:t>
      </w:r>
      <w:r>
        <w:rPr>
          <w:rFonts w:ascii="Arial" w:hAnsi="Arial" w:cs="Arial"/>
          <w:b/>
          <w:sz w:val="18"/>
          <w:szCs w:val="18"/>
        </w:rPr>
        <w:tab/>
      </w:r>
      <w:r w:rsidRPr="003863F6">
        <w:rPr>
          <w:rFonts w:ascii="Arial" w:hAnsi="Arial" w:cs="Arial"/>
          <w:sz w:val="18"/>
          <w:szCs w:val="18"/>
        </w:rPr>
        <w:t>Tato</w:t>
      </w:r>
      <w:r w:rsidR="007D62B7" w:rsidRPr="003863F6">
        <w:rPr>
          <w:rFonts w:ascii="Arial" w:hAnsi="Arial" w:cs="Arial"/>
          <w:sz w:val="18"/>
          <w:szCs w:val="18"/>
        </w:rPr>
        <w:t xml:space="preserve"> Smlouva </w:t>
      </w:r>
      <w:r w:rsidRPr="003863F6">
        <w:rPr>
          <w:rFonts w:ascii="Arial" w:hAnsi="Arial" w:cs="Arial"/>
          <w:sz w:val="18"/>
          <w:szCs w:val="18"/>
        </w:rPr>
        <w:t xml:space="preserve">se </w:t>
      </w:r>
      <w:r w:rsidR="007D62B7" w:rsidRPr="003863F6">
        <w:rPr>
          <w:rFonts w:ascii="Arial" w:hAnsi="Arial" w:cs="Arial"/>
          <w:sz w:val="18"/>
          <w:szCs w:val="18"/>
        </w:rPr>
        <w:t>řídí českým právem.</w:t>
      </w:r>
    </w:p>
    <w:p w14:paraId="3D76831F" w14:textId="77777777" w:rsidR="007D62B7" w:rsidRPr="007D62B7" w:rsidRDefault="003863F6" w:rsidP="003863F6">
      <w:pPr>
        <w:spacing w:after="0" w:line="312" w:lineRule="auto"/>
        <w:ind w:left="426" w:hanging="426"/>
        <w:jc w:val="both"/>
        <w:rPr>
          <w:rFonts w:ascii="Arial" w:hAnsi="Arial" w:cs="Arial"/>
          <w:b/>
          <w:sz w:val="18"/>
          <w:szCs w:val="18"/>
        </w:rPr>
      </w:pPr>
      <w:r>
        <w:rPr>
          <w:rFonts w:ascii="Arial" w:hAnsi="Arial" w:cs="Arial"/>
          <w:b/>
          <w:sz w:val="18"/>
          <w:szCs w:val="18"/>
        </w:rPr>
        <w:t>8.3</w:t>
      </w:r>
      <w:r>
        <w:rPr>
          <w:rFonts w:ascii="Arial" w:hAnsi="Arial" w:cs="Arial"/>
          <w:b/>
          <w:sz w:val="18"/>
          <w:szCs w:val="18"/>
        </w:rPr>
        <w:tab/>
      </w:r>
      <w:r w:rsidRPr="003863F6">
        <w:rPr>
          <w:rFonts w:ascii="Arial" w:hAnsi="Arial" w:cs="Arial"/>
          <w:sz w:val="18"/>
          <w:szCs w:val="18"/>
        </w:rPr>
        <w:t>P</w:t>
      </w:r>
      <w:r>
        <w:rPr>
          <w:rFonts w:ascii="Arial" w:hAnsi="Arial" w:cs="Arial"/>
          <w:sz w:val="18"/>
          <w:szCs w:val="18"/>
        </w:rPr>
        <w:t>řípadné spory vyplývající z této</w:t>
      </w:r>
      <w:r w:rsidR="007D62B7" w:rsidRPr="003863F6">
        <w:rPr>
          <w:rFonts w:ascii="Arial" w:hAnsi="Arial" w:cs="Arial"/>
          <w:sz w:val="18"/>
          <w:szCs w:val="18"/>
        </w:rPr>
        <w:t xml:space="preserve"> Smlouvy s Dodavatelem nebo s ní související budou řešeny s konečnou platností příslušnými obecnými soudy České republiky.</w:t>
      </w:r>
    </w:p>
    <w:p w14:paraId="069111A5" w14:textId="77777777" w:rsidR="00B336E2" w:rsidRPr="00B336E2" w:rsidRDefault="003863F6" w:rsidP="00B336E2">
      <w:pPr>
        <w:pStyle w:val="Odstavecseseznamem"/>
        <w:numPr>
          <w:ilvl w:val="1"/>
          <w:numId w:val="19"/>
        </w:numPr>
        <w:spacing w:after="0" w:line="312" w:lineRule="auto"/>
        <w:ind w:left="426" w:hanging="426"/>
        <w:rPr>
          <w:rFonts w:ascii="Arial" w:hAnsi="Arial" w:cs="Arial"/>
          <w:sz w:val="18"/>
          <w:szCs w:val="18"/>
        </w:rPr>
      </w:pPr>
      <w:r w:rsidRPr="00B336E2">
        <w:rPr>
          <w:rFonts w:ascii="Arial" w:hAnsi="Arial" w:cs="Arial"/>
          <w:sz w:val="18"/>
          <w:szCs w:val="18"/>
        </w:rPr>
        <w:t>Veškeré změny nebo doplňky této S</w:t>
      </w:r>
      <w:r w:rsidR="007D62B7" w:rsidRPr="00B336E2">
        <w:rPr>
          <w:rFonts w:ascii="Arial" w:hAnsi="Arial" w:cs="Arial"/>
          <w:sz w:val="18"/>
          <w:szCs w:val="18"/>
        </w:rPr>
        <w:t>mlouvy s Dodavatelem mohou být učiněny pouze písemně.</w:t>
      </w:r>
    </w:p>
    <w:p w14:paraId="065EACC7" w14:textId="77777777" w:rsidR="00B336E2" w:rsidRDefault="00B336E2" w:rsidP="00B336E2">
      <w:pPr>
        <w:spacing w:after="0" w:line="312" w:lineRule="auto"/>
        <w:ind w:left="426" w:hanging="426"/>
        <w:jc w:val="both"/>
        <w:rPr>
          <w:rFonts w:ascii="Arial" w:hAnsi="Arial" w:cs="Arial"/>
          <w:sz w:val="18"/>
          <w:szCs w:val="18"/>
        </w:rPr>
      </w:pPr>
      <w:r>
        <w:rPr>
          <w:rFonts w:ascii="Arial" w:hAnsi="Arial" w:cs="Arial"/>
          <w:b/>
          <w:sz w:val="18"/>
          <w:szCs w:val="18"/>
        </w:rPr>
        <w:t>8.5</w:t>
      </w:r>
      <w:r>
        <w:rPr>
          <w:rFonts w:ascii="Arial" w:hAnsi="Arial" w:cs="Arial"/>
          <w:b/>
          <w:sz w:val="18"/>
          <w:szCs w:val="18"/>
        </w:rPr>
        <w:tab/>
      </w:r>
      <w:r w:rsidR="007D62B7" w:rsidRPr="00B336E2">
        <w:rPr>
          <w:rFonts w:ascii="Arial" w:hAnsi="Arial" w:cs="Arial"/>
          <w:sz w:val="18"/>
          <w:szCs w:val="18"/>
        </w:rPr>
        <w:t>Dodavatel není oprávněn postoupit tuto Smlouvu ani jakékoliv práva a pov</w:t>
      </w:r>
      <w:r w:rsidRPr="00B336E2">
        <w:rPr>
          <w:rFonts w:ascii="Arial" w:hAnsi="Arial" w:cs="Arial"/>
          <w:sz w:val="18"/>
          <w:szCs w:val="18"/>
        </w:rPr>
        <w:t>innosti z ní vůči Národní</w:t>
      </w:r>
      <w:r>
        <w:rPr>
          <w:rFonts w:ascii="Arial" w:hAnsi="Arial" w:cs="Arial"/>
          <w:sz w:val="18"/>
          <w:szCs w:val="18"/>
        </w:rPr>
        <w:t>mu</w:t>
      </w:r>
      <w:r w:rsidRPr="00B336E2">
        <w:rPr>
          <w:rFonts w:ascii="Arial" w:hAnsi="Arial" w:cs="Arial"/>
          <w:sz w:val="18"/>
          <w:szCs w:val="18"/>
        </w:rPr>
        <w:t xml:space="preserve"> muzeu</w:t>
      </w:r>
      <w:r w:rsidR="007D62B7" w:rsidRPr="00B336E2">
        <w:rPr>
          <w:rFonts w:ascii="Arial" w:hAnsi="Arial" w:cs="Arial"/>
          <w:sz w:val="18"/>
          <w:szCs w:val="18"/>
        </w:rPr>
        <w:t xml:space="preserve"> na třetí osobu bez předchozího písemného souhlasu Národního muzea.</w:t>
      </w:r>
    </w:p>
    <w:p w14:paraId="79170CDB" w14:textId="77777777" w:rsidR="00B336E2" w:rsidRPr="00B336E2" w:rsidRDefault="000D37E4" w:rsidP="00B336E2">
      <w:pPr>
        <w:pStyle w:val="Odstavecseseznamem"/>
        <w:numPr>
          <w:ilvl w:val="1"/>
          <w:numId w:val="20"/>
        </w:numPr>
        <w:spacing w:after="0" w:line="312" w:lineRule="auto"/>
        <w:ind w:left="426" w:hanging="426"/>
        <w:jc w:val="both"/>
        <w:rPr>
          <w:rFonts w:ascii="Arial" w:hAnsi="Arial" w:cs="Arial"/>
          <w:sz w:val="18"/>
          <w:szCs w:val="18"/>
        </w:rPr>
      </w:pPr>
      <w:r w:rsidRPr="00B336E2">
        <w:rPr>
          <w:rFonts w:ascii="Arial" w:hAnsi="Arial" w:cs="Arial"/>
          <w:sz w:val="18"/>
          <w:szCs w:val="18"/>
        </w:rPr>
        <w:t>Tato Smlouva je uzavřena a podepsána ve dvou stejnopisech v českém jazyce, každý s platností originálu, z nichž každá ze Stran obdrží po jednom vyhotovení.</w:t>
      </w:r>
    </w:p>
    <w:p w14:paraId="0455211A" w14:textId="77777777" w:rsidR="000D37E4" w:rsidRPr="00B336E2" w:rsidRDefault="000D37E4" w:rsidP="00B336E2">
      <w:pPr>
        <w:pStyle w:val="Odstavecseseznamem"/>
        <w:numPr>
          <w:ilvl w:val="1"/>
          <w:numId w:val="20"/>
        </w:numPr>
        <w:spacing w:after="0" w:line="312" w:lineRule="auto"/>
        <w:ind w:left="426" w:hanging="426"/>
        <w:jc w:val="both"/>
        <w:rPr>
          <w:rFonts w:ascii="Arial" w:hAnsi="Arial" w:cs="Arial"/>
          <w:sz w:val="18"/>
          <w:szCs w:val="18"/>
        </w:rPr>
      </w:pPr>
      <w:r w:rsidRPr="00B336E2">
        <w:rPr>
          <w:rFonts w:ascii="Arial" w:hAnsi="Arial" w:cs="Arial"/>
          <w:sz w:val="18"/>
          <w:szCs w:val="18"/>
        </w:rPr>
        <w:t>Strany prohlašují, že Smlouva odpovídá jejich pravé a svobodné vůli, že nebyla uzavřena v tísni za nápadně nevýhodných podmínek, že jejímu vyhotovení v českém jazyce zcela rozumějí a na důkaz toho ji podepisují.</w:t>
      </w:r>
    </w:p>
    <w:p w14:paraId="50E39984" w14:textId="77777777" w:rsidR="000D37E4" w:rsidRDefault="000D37E4" w:rsidP="00872F65">
      <w:pPr>
        <w:keepNext/>
        <w:tabs>
          <w:tab w:val="center" w:pos="2127"/>
          <w:tab w:val="center" w:pos="6379"/>
        </w:tabs>
        <w:spacing w:after="0" w:line="312" w:lineRule="auto"/>
        <w:jc w:val="both"/>
        <w:rPr>
          <w:rFonts w:ascii="Arial" w:hAnsi="Arial"/>
          <w:sz w:val="18"/>
        </w:rPr>
      </w:pPr>
    </w:p>
    <w:p w14:paraId="46854A33" w14:textId="77777777" w:rsidR="00C94928" w:rsidRDefault="00C94928" w:rsidP="00C94928">
      <w:pPr>
        <w:keepNext/>
        <w:tabs>
          <w:tab w:val="center" w:pos="2127"/>
          <w:tab w:val="center" w:pos="6379"/>
        </w:tabs>
        <w:spacing w:after="0" w:line="312" w:lineRule="auto"/>
        <w:jc w:val="both"/>
        <w:rPr>
          <w:rFonts w:ascii="Arial" w:hAnsi="Arial"/>
          <w:sz w:val="18"/>
        </w:rPr>
      </w:pPr>
    </w:p>
    <w:p w14:paraId="027C59ED" w14:textId="7DAC0969" w:rsidR="00C94928" w:rsidRDefault="00B336E2" w:rsidP="00C94928">
      <w:pPr>
        <w:keepNext/>
        <w:tabs>
          <w:tab w:val="center" w:pos="2127"/>
          <w:tab w:val="center" w:pos="6379"/>
        </w:tabs>
        <w:spacing w:after="0" w:line="312" w:lineRule="auto"/>
        <w:jc w:val="both"/>
        <w:rPr>
          <w:rFonts w:ascii="Arial" w:hAnsi="Arial"/>
          <w:sz w:val="18"/>
        </w:rPr>
      </w:pPr>
      <w:r>
        <w:rPr>
          <w:rFonts w:ascii="Arial" w:hAnsi="Arial"/>
          <w:sz w:val="18"/>
        </w:rPr>
        <w:t xml:space="preserve">V Praze dne ………………… </w:t>
      </w:r>
      <w:r w:rsidR="00C94928">
        <w:rPr>
          <w:rFonts w:ascii="Arial" w:hAnsi="Arial"/>
          <w:sz w:val="18"/>
        </w:rPr>
        <w:tab/>
        <w:t xml:space="preserve">V Praze dne ………………… </w:t>
      </w:r>
    </w:p>
    <w:p w14:paraId="779292F0" w14:textId="77777777" w:rsidR="000D37E4" w:rsidRDefault="000D37E4" w:rsidP="00872F65">
      <w:pPr>
        <w:keepNext/>
        <w:tabs>
          <w:tab w:val="center" w:pos="2127"/>
          <w:tab w:val="center" w:pos="6379"/>
        </w:tabs>
        <w:spacing w:after="0" w:line="312" w:lineRule="auto"/>
        <w:jc w:val="both"/>
        <w:rPr>
          <w:rFonts w:ascii="Arial" w:hAnsi="Arial"/>
          <w:sz w:val="18"/>
        </w:rPr>
      </w:pPr>
    </w:p>
    <w:p w14:paraId="4D1C0A15" w14:textId="77777777" w:rsidR="000D37E4" w:rsidRDefault="000D37E4" w:rsidP="00872F65">
      <w:pPr>
        <w:keepNext/>
        <w:tabs>
          <w:tab w:val="center" w:pos="2127"/>
          <w:tab w:val="center" w:pos="6379"/>
        </w:tabs>
        <w:spacing w:after="0" w:line="312" w:lineRule="auto"/>
        <w:jc w:val="both"/>
        <w:rPr>
          <w:rFonts w:ascii="Arial" w:hAnsi="Arial"/>
          <w:sz w:val="18"/>
        </w:rPr>
      </w:pPr>
    </w:p>
    <w:p w14:paraId="47BBB300" w14:textId="77777777" w:rsidR="000D37E4" w:rsidRDefault="000D37E4" w:rsidP="00872F65">
      <w:pPr>
        <w:keepNext/>
        <w:tabs>
          <w:tab w:val="center" w:pos="2127"/>
          <w:tab w:val="center" w:pos="6379"/>
        </w:tabs>
        <w:spacing w:after="0" w:line="312" w:lineRule="auto"/>
        <w:jc w:val="both"/>
        <w:rPr>
          <w:rFonts w:ascii="Arial" w:hAnsi="Arial"/>
          <w:sz w:val="18"/>
        </w:rPr>
      </w:pPr>
    </w:p>
    <w:p w14:paraId="06CEEC02" w14:textId="77777777" w:rsidR="000D37E4" w:rsidRDefault="000D37E4" w:rsidP="00872F65">
      <w:pPr>
        <w:keepNext/>
        <w:tabs>
          <w:tab w:val="center" w:pos="2127"/>
          <w:tab w:val="center" w:pos="6379"/>
        </w:tabs>
        <w:spacing w:after="0" w:line="312" w:lineRule="auto"/>
        <w:jc w:val="both"/>
        <w:rPr>
          <w:rFonts w:ascii="Arial" w:hAnsi="Arial"/>
          <w:sz w:val="18"/>
        </w:rPr>
      </w:pPr>
    </w:p>
    <w:p w14:paraId="4B40B682" w14:textId="77777777" w:rsidR="000D37E4" w:rsidRPr="00B057FC" w:rsidRDefault="000D37E4" w:rsidP="00872F65">
      <w:pPr>
        <w:keepNext/>
        <w:tabs>
          <w:tab w:val="center" w:pos="2127"/>
          <w:tab w:val="center" w:pos="6379"/>
        </w:tabs>
        <w:spacing w:after="0" w:line="312" w:lineRule="auto"/>
        <w:jc w:val="both"/>
        <w:rPr>
          <w:rFonts w:ascii="Arial" w:hAnsi="Arial"/>
          <w:sz w:val="18"/>
        </w:rPr>
      </w:pPr>
    </w:p>
    <w:p w14:paraId="0CA67265" w14:textId="77777777" w:rsidR="000D37E4" w:rsidRPr="00B057FC" w:rsidRDefault="000D37E4" w:rsidP="00872F65">
      <w:pPr>
        <w:keepNext/>
        <w:tabs>
          <w:tab w:val="center" w:pos="2127"/>
          <w:tab w:val="center" w:pos="6379"/>
        </w:tabs>
        <w:spacing w:after="0" w:line="312" w:lineRule="auto"/>
        <w:jc w:val="both"/>
        <w:rPr>
          <w:rFonts w:ascii="Arial" w:hAnsi="Arial"/>
          <w:sz w:val="18"/>
        </w:rPr>
      </w:pPr>
      <w:r w:rsidRPr="00B057FC">
        <w:rPr>
          <w:rFonts w:ascii="Arial" w:hAnsi="Arial"/>
          <w:sz w:val="18"/>
        </w:rPr>
        <w:tab/>
        <w:t>…………………………………</w:t>
      </w:r>
      <w:r w:rsidRPr="00B057FC">
        <w:rPr>
          <w:rFonts w:ascii="Arial" w:hAnsi="Arial"/>
          <w:sz w:val="18"/>
        </w:rPr>
        <w:tab/>
        <w:t>…………………………………</w:t>
      </w:r>
    </w:p>
    <w:p w14:paraId="687F4602" w14:textId="77777777" w:rsidR="000D37E4" w:rsidRPr="00B057FC" w:rsidRDefault="000D37E4" w:rsidP="00872F65">
      <w:pPr>
        <w:keepNext/>
        <w:tabs>
          <w:tab w:val="center" w:pos="2127"/>
          <w:tab w:val="center" w:pos="6379"/>
        </w:tabs>
        <w:spacing w:after="0" w:line="312" w:lineRule="auto"/>
        <w:jc w:val="both"/>
        <w:rPr>
          <w:rFonts w:ascii="Arial" w:hAnsi="Arial"/>
          <w:b/>
          <w:sz w:val="18"/>
          <w:szCs w:val="18"/>
        </w:rPr>
      </w:pPr>
      <w:r w:rsidRPr="00B057FC">
        <w:rPr>
          <w:rFonts w:ascii="Arial" w:hAnsi="Arial"/>
          <w:sz w:val="18"/>
        </w:rPr>
        <w:tab/>
      </w:r>
      <w:r w:rsidR="007D62B7">
        <w:rPr>
          <w:rFonts w:ascii="Arial" w:hAnsi="Arial"/>
          <w:b/>
          <w:sz w:val="18"/>
        </w:rPr>
        <w:t>Dodavatel</w:t>
      </w:r>
      <w:r w:rsidRPr="00B057FC">
        <w:rPr>
          <w:rFonts w:ascii="Arial" w:hAnsi="Arial"/>
          <w:b/>
          <w:sz w:val="18"/>
        </w:rPr>
        <w:tab/>
      </w:r>
      <w:r w:rsidR="00B336E2">
        <w:rPr>
          <w:rFonts w:ascii="Arial" w:hAnsi="Arial"/>
          <w:b/>
          <w:sz w:val="18"/>
          <w:szCs w:val="18"/>
        </w:rPr>
        <w:t>Národní muzeum</w:t>
      </w:r>
    </w:p>
    <w:p w14:paraId="75ADB934" w14:textId="0764E7BD" w:rsidR="000D37E4" w:rsidRPr="00B057FC" w:rsidRDefault="000D37E4" w:rsidP="00872F65">
      <w:pPr>
        <w:keepNext/>
        <w:tabs>
          <w:tab w:val="center" w:pos="2127"/>
          <w:tab w:val="center" w:pos="6379"/>
        </w:tabs>
        <w:spacing w:after="0" w:line="312" w:lineRule="auto"/>
        <w:jc w:val="both"/>
        <w:rPr>
          <w:rFonts w:ascii="Arial" w:hAnsi="Arial"/>
          <w:sz w:val="18"/>
          <w:szCs w:val="18"/>
        </w:rPr>
      </w:pPr>
      <w:r w:rsidRPr="00B057FC">
        <w:rPr>
          <w:rFonts w:ascii="Arial" w:hAnsi="Arial"/>
          <w:sz w:val="18"/>
          <w:szCs w:val="18"/>
        </w:rPr>
        <w:tab/>
      </w:r>
      <w:r>
        <w:rPr>
          <w:rFonts w:ascii="Arial" w:hAnsi="Arial"/>
          <w:sz w:val="18"/>
          <w:szCs w:val="18"/>
        </w:rPr>
        <w:t xml:space="preserve">Petr Pánek a </w:t>
      </w:r>
      <w:r w:rsidR="00C347CB">
        <w:rPr>
          <w:rFonts w:ascii="Arial" w:hAnsi="Arial"/>
          <w:sz w:val="18"/>
          <w:szCs w:val="18"/>
        </w:rPr>
        <w:t>Jan Knyttl</w:t>
      </w:r>
      <w:r w:rsidR="00B336E2">
        <w:rPr>
          <w:rFonts w:ascii="Arial" w:hAnsi="Arial"/>
          <w:sz w:val="18"/>
          <w:szCs w:val="18"/>
        </w:rPr>
        <w:tab/>
      </w:r>
      <w:r w:rsidR="004E2C98">
        <w:rPr>
          <w:rFonts w:ascii="Arial" w:hAnsi="Arial"/>
          <w:sz w:val="18"/>
          <w:szCs w:val="18"/>
        </w:rPr>
        <w:t>Martin Souček</w:t>
      </w:r>
    </w:p>
    <w:p w14:paraId="24A6F11C" w14:textId="740DBA2F" w:rsidR="000D37E4" w:rsidRPr="00B057FC" w:rsidRDefault="000D37E4" w:rsidP="00872F65">
      <w:pPr>
        <w:keepNext/>
        <w:tabs>
          <w:tab w:val="center" w:pos="2127"/>
          <w:tab w:val="center" w:pos="6379"/>
        </w:tabs>
        <w:spacing w:after="0" w:line="312" w:lineRule="auto"/>
        <w:jc w:val="both"/>
        <w:rPr>
          <w:rFonts w:ascii="Arial" w:hAnsi="Arial"/>
          <w:b/>
          <w:i/>
          <w:sz w:val="18"/>
          <w:szCs w:val="18"/>
        </w:rPr>
      </w:pPr>
      <w:r w:rsidRPr="00B057FC">
        <w:rPr>
          <w:rFonts w:ascii="Arial" w:hAnsi="Arial"/>
          <w:i/>
          <w:sz w:val="18"/>
          <w:szCs w:val="18"/>
        </w:rPr>
        <w:tab/>
      </w:r>
      <w:r>
        <w:rPr>
          <w:rFonts w:ascii="Arial" w:hAnsi="Arial"/>
          <w:i/>
          <w:sz w:val="18"/>
          <w:szCs w:val="18"/>
        </w:rPr>
        <w:t>prokuristé</w:t>
      </w:r>
      <w:r w:rsidRPr="00B057FC">
        <w:rPr>
          <w:rFonts w:ascii="Arial" w:hAnsi="Arial"/>
          <w:i/>
          <w:sz w:val="18"/>
          <w:szCs w:val="18"/>
        </w:rPr>
        <w:tab/>
      </w:r>
      <w:r w:rsidR="004E2C98">
        <w:rPr>
          <w:rFonts w:ascii="Arial" w:hAnsi="Arial"/>
          <w:i/>
          <w:sz w:val="18"/>
          <w:szCs w:val="18"/>
        </w:rPr>
        <w:t>ředitel Odboru digitalizace a informačních systémů</w:t>
      </w:r>
    </w:p>
    <w:p w14:paraId="337C8455" w14:textId="77777777" w:rsidR="000D37E4" w:rsidRPr="00B057FC" w:rsidRDefault="000D37E4" w:rsidP="00872F65">
      <w:pPr>
        <w:keepNext/>
        <w:tabs>
          <w:tab w:val="center" w:pos="2127"/>
          <w:tab w:val="center" w:pos="6379"/>
        </w:tabs>
        <w:spacing w:after="0" w:line="312" w:lineRule="auto"/>
        <w:jc w:val="both"/>
        <w:rPr>
          <w:rFonts w:ascii="Arial" w:hAnsi="Arial"/>
          <w:sz w:val="18"/>
          <w:szCs w:val="18"/>
          <w:lang w:val="en-GB"/>
        </w:rPr>
      </w:pPr>
    </w:p>
    <w:p w14:paraId="4AED7D75" w14:textId="77777777" w:rsidR="00C94928" w:rsidRDefault="00C94928">
      <w:pPr>
        <w:spacing w:after="0" w:line="240" w:lineRule="auto"/>
        <w:rPr>
          <w:rFonts w:ascii="Arial" w:hAnsi="Arial" w:cs="Arial"/>
          <w:b/>
          <w:sz w:val="18"/>
          <w:szCs w:val="18"/>
        </w:rPr>
      </w:pPr>
      <w:r>
        <w:rPr>
          <w:rFonts w:ascii="Arial" w:hAnsi="Arial" w:cs="Arial"/>
          <w:b/>
          <w:sz w:val="18"/>
          <w:szCs w:val="18"/>
        </w:rPr>
        <w:br w:type="page"/>
      </w:r>
    </w:p>
    <w:p w14:paraId="13F2BD69" w14:textId="77777777" w:rsidR="000D37E4" w:rsidRDefault="00C94928" w:rsidP="00872F65">
      <w:pPr>
        <w:spacing w:after="0" w:line="312" w:lineRule="auto"/>
        <w:rPr>
          <w:rFonts w:ascii="Arial" w:hAnsi="Arial" w:cs="Arial"/>
          <w:b/>
          <w:sz w:val="18"/>
          <w:szCs w:val="18"/>
        </w:rPr>
      </w:pPr>
      <w:r w:rsidRPr="00C94928">
        <w:rPr>
          <w:rFonts w:ascii="Arial" w:hAnsi="Arial" w:cs="Arial"/>
          <w:b/>
          <w:sz w:val="20"/>
          <w:szCs w:val="18"/>
        </w:rPr>
        <w:lastRenderedPageBreak/>
        <w:t>Příloha č. 1 – Podrobná specifikace</w:t>
      </w:r>
    </w:p>
    <w:p w14:paraId="625918B2" w14:textId="095FCD8B" w:rsidR="00C94928" w:rsidRDefault="00C94928" w:rsidP="00872F65">
      <w:pPr>
        <w:spacing w:after="0" w:line="312" w:lineRule="auto"/>
        <w:rPr>
          <w:rFonts w:ascii="Arial" w:hAnsi="Arial" w:cs="Arial"/>
          <w:b/>
          <w:sz w:val="18"/>
          <w:szCs w:val="18"/>
        </w:rPr>
      </w:pPr>
    </w:p>
    <w:p w14:paraId="119C2768" w14:textId="77777777" w:rsidR="004145C0" w:rsidRPr="00337E69" w:rsidRDefault="004145C0" w:rsidP="00337E69">
      <w:pPr>
        <w:pStyle w:val="Nadpis1"/>
        <w:spacing w:after="240"/>
        <w:jc w:val="center"/>
        <w:rPr>
          <w:rFonts w:ascii="Arial" w:hAnsi="Arial" w:cs="Arial"/>
          <w:b/>
        </w:rPr>
      </w:pPr>
      <w:bookmarkStart w:id="1" w:name="_k237w63hh0q" w:colFirst="0" w:colLast="0"/>
      <w:bookmarkEnd w:id="1"/>
      <w:r w:rsidRPr="00337E69">
        <w:rPr>
          <w:rFonts w:ascii="Arial" w:hAnsi="Arial" w:cs="Arial"/>
          <w:b/>
        </w:rPr>
        <w:t>Technická podpora migrace a change management přechodu NM na Office 365</w:t>
      </w:r>
    </w:p>
    <w:p w14:paraId="2EA06FD6" w14:textId="77777777" w:rsidR="004145C0" w:rsidRPr="00337E69" w:rsidRDefault="004145C0" w:rsidP="00337E69">
      <w:pPr>
        <w:pStyle w:val="Nadpis1"/>
        <w:jc w:val="both"/>
        <w:rPr>
          <w:rFonts w:ascii="Arial" w:hAnsi="Arial" w:cs="Arial"/>
        </w:rPr>
      </w:pPr>
      <w:bookmarkStart w:id="2" w:name="_udsp76axab3f" w:colFirst="0" w:colLast="0"/>
      <w:bookmarkEnd w:id="2"/>
      <w:r w:rsidRPr="00337E69">
        <w:rPr>
          <w:rFonts w:ascii="Arial" w:hAnsi="Arial" w:cs="Arial"/>
        </w:rPr>
        <w:t>Specifikace předmětu plnění</w:t>
      </w:r>
      <w:r w:rsidRPr="00337E69">
        <w:rPr>
          <w:rFonts w:ascii="Arial" w:hAnsi="Arial" w:cs="Arial"/>
        </w:rPr>
        <w:tab/>
      </w:r>
      <w:r w:rsidRPr="00337E69">
        <w:rPr>
          <w:rFonts w:ascii="Arial" w:hAnsi="Arial" w:cs="Arial"/>
        </w:rPr>
        <w:tab/>
      </w:r>
      <w:r w:rsidRPr="00337E69">
        <w:rPr>
          <w:rFonts w:ascii="Arial" w:hAnsi="Arial" w:cs="Arial"/>
        </w:rPr>
        <w:tab/>
      </w:r>
    </w:p>
    <w:p w14:paraId="5BEF4147" w14:textId="77777777" w:rsidR="004145C0" w:rsidRPr="00337E69" w:rsidRDefault="004145C0" w:rsidP="00337E69">
      <w:pPr>
        <w:pStyle w:val="Nadpis2"/>
        <w:numPr>
          <w:ilvl w:val="0"/>
          <w:numId w:val="0"/>
        </w:numPr>
        <w:jc w:val="both"/>
        <w:rPr>
          <w:rFonts w:cs="Arial"/>
          <w:sz w:val="20"/>
        </w:rPr>
      </w:pPr>
      <w:bookmarkStart w:id="3" w:name="_r3uqen2xit5c" w:colFirst="0" w:colLast="0"/>
      <w:bookmarkEnd w:id="3"/>
      <w:r w:rsidRPr="00337E69">
        <w:rPr>
          <w:rFonts w:cs="Arial"/>
          <w:sz w:val="20"/>
        </w:rPr>
        <w:t>Podpora pro zajištění technické migrace do Office 365</w:t>
      </w:r>
    </w:p>
    <w:p w14:paraId="04A82726" w14:textId="77777777" w:rsidR="004145C0" w:rsidRPr="00337E69" w:rsidRDefault="004145C0" w:rsidP="00337E69">
      <w:pPr>
        <w:spacing w:line="360" w:lineRule="auto"/>
        <w:jc w:val="both"/>
        <w:rPr>
          <w:rFonts w:ascii="Arial" w:hAnsi="Arial" w:cs="Arial"/>
          <w:sz w:val="20"/>
        </w:rPr>
      </w:pPr>
      <w:r w:rsidRPr="00337E69">
        <w:rPr>
          <w:rFonts w:ascii="Arial" w:hAnsi="Arial" w:cs="Arial"/>
          <w:sz w:val="20"/>
        </w:rPr>
        <w:t>Migrace z on-prem prostředí Národního muzea - poštovní řešení IceWarp do prostředí Office 365 (Exchange Online). Součástí nabídky musí být následující kroky.</w:t>
      </w:r>
    </w:p>
    <w:p w14:paraId="41F294ED" w14:textId="77777777" w:rsidR="004145C0" w:rsidRPr="00337E69" w:rsidRDefault="004145C0" w:rsidP="00337E69">
      <w:pPr>
        <w:pStyle w:val="Nadpis3"/>
        <w:spacing w:line="360" w:lineRule="auto"/>
        <w:jc w:val="both"/>
        <w:rPr>
          <w:rFonts w:ascii="Arial" w:hAnsi="Arial" w:cs="Arial"/>
        </w:rPr>
      </w:pPr>
      <w:bookmarkStart w:id="4" w:name="_51rjh6j0kg2" w:colFirst="0" w:colLast="0"/>
      <w:bookmarkEnd w:id="4"/>
      <w:r w:rsidRPr="00337E69">
        <w:rPr>
          <w:rFonts w:ascii="Arial" w:hAnsi="Arial" w:cs="Arial"/>
        </w:rPr>
        <w:t>Analýza připravenosti</w:t>
      </w:r>
    </w:p>
    <w:p w14:paraId="124823D0" w14:textId="77777777" w:rsidR="004145C0" w:rsidRPr="00337E69" w:rsidRDefault="004145C0" w:rsidP="00337E69">
      <w:pPr>
        <w:spacing w:line="360" w:lineRule="auto"/>
        <w:jc w:val="both"/>
        <w:rPr>
          <w:rFonts w:ascii="Arial" w:hAnsi="Arial" w:cs="Arial"/>
          <w:sz w:val="20"/>
        </w:rPr>
      </w:pPr>
      <w:r w:rsidRPr="00337E69">
        <w:rPr>
          <w:rFonts w:ascii="Arial" w:hAnsi="Arial" w:cs="Arial"/>
          <w:sz w:val="20"/>
        </w:rPr>
        <w:t xml:space="preserve">Revize současného stavu prostředí a navržení cílového stavu dle možností a potřeb Národního muzea. Součástí revize je revize Active Directory služby provozované on-prem, revize uživatelských identit/účtů a jejich atributů a revize síťového (LAN/WAN) propojení mezi jednotlivými místně odloučenými pracovišti Národního muzea. Pod pojmem revize se myslí popis současného stavu (před zahájením migrace) a zhodnocení tohoto stavu vzhledem k záměru provozovat tyto služby v prostředí Office 365. </w:t>
      </w:r>
    </w:p>
    <w:p w14:paraId="7492A2A0" w14:textId="77777777" w:rsidR="004145C0" w:rsidRPr="00337E69" w:rsidRDefault="004145C0" w:rsidP="00337E69">
      <w:pPr>
        <w:pStyle w:val="Nadpis3"/>
        <w:spacing w:line="360" w:lineRule="auto"/>
        <w:jc w:val="both"/>
        <w:rPr>
          <w:rFonts w:ascii="Arial" w:hAnsi="Arial" w:cs="Arial"/>
        </w:rPr>
      </w:pPr>
      <w:bookmarkStart w:id="5" w:name="_j1ct0ahhilo" w:colFirst="0" w:colLast="0"/>
      <w:bookmarkEnd w:id="5"/>
      <w:r w:rsidRPr="00337E69">
        <w:rPr>
          <w:rFonts w:ascii="Arial" w:hAnsi="Arial" w:cs="Arial"/>
        </w:rPr>
        <w:t>Ustavení ADConnect, synchronizace účtů, synchronizace hesel uživatelů</w:t>
      </w:r>
    </w:p>
    <w:p w14:paraId="3875B994" w14:textId="77777777" w:rsidR="004145C0" w:rsidRPr="00337E69" w:rsidRDefault="004145C0" w:rsidP="00337E69">
      <w:pPr>
        <w:spacing w:line="360" w:lineRule="auto"/>
        <w:jc w:val="both"/>
        <w:rPr>
          <w:rFonts w:ascii="Arial" w:hAnsi="Arial" w:cs="Arial"/>
          <w:sz w:val="20"/>
        </w:rPr>
      </w:pPr>
      <w:r w:rsidRPr="00337E69">
        <w:rPr>
          <w:rFonts w:ascii="Arial" w:hAnsi="Arial" w:cs="Arial"/>
          <w:sz w:val="20"/>
        </w:rPr>
        <w:t xml:space="preserve">Nastavení funkčního propojení mezi on-prem infrastrukturou a cloud službou Office 365 včetně synchronizace identit, mail flow, SMTP relay a dalších služeb (Antispam, SPF, DKIM atd.) minimálně na stejné kvalitativní úrovni jako současné poštovní řešení IceWarp. Řešení IceWarp má vlastní databázi identit, nezávislou na Active Directory. Cílové řešení v Office 365 musí používat identitu (účet)v Active Directory.  </w:t>
      </w:r>
    </w:p>
    <w:p w14:paraId="175D3A82" w14:textId="77777777" w:rsidR="004145C0" w:rsidRPr="00337E69" w:rsidRDefault="004145C0" w:rsidP="00337E69">
      <w:pPr>
        <w:pStyle w:val="Nadpis3"/>
        <w:spacing w:line="360" w:lineRule="auto"/>
        <w:jc w:val="both"/>
        <w:rPr>
          <w:rFonts w:ascii="Arial" w:hAnsi="Arial" w:cs="Arial"/>
        </w:rPr>
      </w:pPr>
      <w:bookmarkStart w:id="6" w:name="_hm1vyeierxc0" w:colFirst="0" w:colLast="0"/>
      <w:bookmarkEnd w:id="6"/>
      <w:r w:rsidRPr="00337E69">
        <w:rPr>
          <w:rFonts w:ascii="Arial" w:hAnsi="Arial" w:cs="Arial"/>
        </w:rPr>
        <w:t>Pilotní migrace</w:t>
      </w:r>
    </w:p>
    <w:p w14:paraId="6E9A5B99" w14:textId="77777777" w:rsidR="004145C0" w:rsidRPr="00337E69" w:rsidRDefault="004145C0" w:rsidP="00337E69">
      <w:pPr>
        <w:spacing w:line="360" w:lineRule="auto"/>
        <w:jc w:val="both"/>
        <w:rPr>
          <w:rFonts w:ascii="Arial" w:hAnsi="Arial" w:cs="Arial"/>
          <w:sz w:val="20"/>
        </w:rPr>
      </w:pPr>
      <w:r w:rsidRPr="00337E69">
        <w:rPr>
          <w:rFonts w:ascii="Arial" w:hAnsi="Arial" w:cs="Arial"/>
          <w:sz w:val="20"/>
        </w:rPr>
        <w:t>Ověření funkčnosti navrženého migračního scénaře na vzorku minimálně deseti uživatelů, migrace poštovních schránek, kalendářů, kontaktů. Vyhodnocení průběhu pilotní migrace a navržení migračního plánu pro všechny uživatele. Na základě vysledků pilotní migrace bude vytvořen Migrační a komunikační plán. Jeho součástí musí mimo jiné být i navržení způsobu migrace pro sdílené poštovní schránky a neadresné (hromadné) poštovní schránky, navržení postupu přepnutí MX záznamů, řešení mail flow po dobu migrace a řešení SMTP relay.</w:t>
      </w:r>
    </w:p>
    <w:p w14:paraId="32B8FCA3" w14:textId="77777777" w:rsidR="004145C0" w:rsidRPr="00337E69" w:rsidRDefault="004145C0" w:rsidP="00337E69">
      <w:pPr>
        <w:pStyle w:val="Nadpis3"/>
        <w:spacing w:line="360" w:lineRule="auto"/>
        <w:jc w:val="both"/>
        <w:rPr>
          <w:rFonts w:ascii="Arial" w:hAnsi="Arial" w:cs="Arial"/>
        </w:rPr>
      </w:pPr>
      <w:bookmarkStart w:id="7" w:name="_g3wws3re9qjo" w:colFirst="0" w:colLast="0"/>
      <w:bookmarkEnd w:id="7"/>
      <w:r w:rsidRPr="00337E69">
        <w:rPr>
          <w:rFonts w:ascii="Arial" w:hAnsi="Arial" w:cs="Arial"/>
        </w:rPr>
        <w:t xml:space="preserve">Vlastní migrace </w:t>
      </w:r>
    </w:p>
    <w:p w14:paraId="7DC0BD06" w14:textId="77777777" w:rsidR="004145C0" w:rsidRPr="00337E69" w:rsidRDefault="004145C0" w:rsidP="00337E69">
      <w:pPr>
        <w:spacing w:line="360" w:lineRule="auto"/>
        <w:jc w:val="both"/>
        <w:rPr>
          <w:rFonts w:ascii="Arial" w:hAnsi="Arial" w:cs="Arial"/>
          <w:sz w:val="20"/>
        </w:rPr>
      </w:pPr>
      <w:r w:rsidRPr="00337E69">
        <w:rPr>
          <w:rFonts w:ascii="Arial" w:hAnsi="Arial" w:cs="Arial"/>
          <w:sz w:val="20"/>
        </w:rPr>
        <w:t>Migrace všech uživatelů a sdílených poštovních schránek z on-prem řešení (IceWarp) do cloudu - maily, kalendáře, kontakty, migrace lokálních poštovních archivů (pst soubory).</w:t>
      </w:r>
    </w:p>
    <w:p w14:paraId="662077C7" w14:textId="77777777" w:rsidR="004145C0" w:rsidRPr="00337E69" w:rsidRDefault="004145C0" w:rsidP="00337E69">
      <w:pPr>
        <w:pStyle w:val="Nadpis3"/>
        <w:spacing w:line="360" w:lineRule="auto"/>
        <w:jc w:val="both"/>
        <w:rPr>
          <w:rFonts w:ascii="Arial" w:hAnsi="Arial" w:cs="Arial"/>
        </w:rPr>
      </w:pPr>
      <w:bookmarkStart w:id="8" w:name="_tw5hsmdsjy13" w:colFirst="0" w:colLast="0"/>
      <w:bookmarkEnd w:id="8"/>
      <w:r w:rsidRPr="00337E69">
        <w:rPr>
          <w:rFonts w:ascii="Arial" w:hAnsi="Arial" w:cs="Arial"/>
        </w:rPr>
        <w:t>Postmigrační podpora a řešení problémů</w:t>
      </w:r>
    </w:p>
    <w:p w14:paraId="069FFD04" w14:textId="77777777" w:rsidR="004145C0" w:rsidRPr="00337E69" w:rsidRDefault="004145C0" w:rsidP="00337E69">
      <w:pPr>
        <w:spacing w:line="360" w:lineRule="auto"/>
        <w:jc w:val="both"/>
        <w:rPr>
          <w:rFonts w:ascii="Arial" w:hAnsi="Arial" w:cs="Arial"/>
          <w:sz w:val="20"/>
        </w:rPr>
      </w:pPr>
      <w:r w:rsidRPr="00337E69">
        <w:rPr>
          <w:rFonts w:ascii="Arial" w:hAnsi="Arial" w:cs="Arial"/>
          <w:sz w:val="20"/>
        </w:rPr>
        <w:t>Řešení problémů spojených s migrací, podpora migrovaných uživatelů po dobu minimálně jednoho měsíce.</w:t>
      </w:r>
      <w:r w:rsidRPr="00337E69">
        <w:rPr>
          <w:rFonts w:ascii="Arial" w:hAnsi="Arial" w:cs="Arial"/>
          <w:sz w:val="20"/>
        </w:rPr>
        <w:tab/>
      </w:r>
    </w:p>
    <w:p w14:paraId="13945735" w14:textId="77777777" w:rsidR="004145C0" w:rsidRPr="00337E69" w:rsidRDefault="004145C0" w:rsidP="00337E69">
      <w:pPr>
        <w:pStyle w:val="Nadpis2"/>
        <w:numPr>
          <w:ilvl w:val="0"/>
          <w:numId w:val="0"/>
        </w:numPr>
        <w:spacing w:line="360" w:lineRule="auto"/>
        <w:jc w:val="both"/>
        <w:rPr>
          <w:rFonts w:cs="Arial"/>
          <w:sz w:val="20"/>
        </w:rPr>
      </w:pPr>
      <w:bookmarkStart w:id="9" w:name="_fl9mn8nfoi8g" w:colFirst="0" w:colLast="0"/>
      <w:bookmarkEnd w:id="9"/>
      <w:r w:rsidRPr="00337E69">
        <w:rPr>
          <w:rFonts w:cs="Arial"/>
          <w:sz w:val="20"/>
        </w:rPr>
        <w:lastRenderedPageBreak/>
        <w:t>Podpora Change managementu a adopce nových nástrojů sady Office 365</w:t>
      </w:r>
    </w:p>
    <w:p w14:paraId="3CE2382A" w14:textId="77777777" w:rsidR="004145C0" w:rsidRPr="00337E69" w:rsidRDefault="004145C0" w:rsidP="00337E69">
      <w:pPr>
        <w:spacing w:line="360" w:lineRule="auto"/>
        <w:jc w:val="both"/>
        <w:rPr>
          <w:rFonts w:ascii="Arial" w:hAnsi="Arial" w:cs="Arial"/>
          <w:sz w:val="20"/>
        </w:rPr>
      </w:pPr>
      <w:r w:rsidRPr="00337E69">
        <w:rPr>
          <w:rFonts w:ascii="Arial" w:hAnsi="Arial" w:cs="Arial"/>
          <w:sz w:val="20"/>
        </w:rPr>
        <w:t>Cílem podpory change managementu je představení a zavedění nástrojů Microsoft Office 365 do prostředí Národního muzea s ohledem na potřeby koncových uživatelů a bezpečnostní nastavení technologie. Součástí nabídky musí být následující kroky.</w:t>
      </w:r>
    </w:p>
    <w:p w14:paraId="4D9167AB" w14:textId="77777777" w:rsidR="004145C0" w:rsidRPr="00337E69" w:rsidRDefault="004145C0" w:rsidP="00337E69">
      <w:pPr>
        <w:pStyle w:val="Nadpis3"/>
        <w:spacing w:line="360" w:lineRule="auto"/>
        <w:jc w:val="both"/>
        <w:rPr>
          <w:rFonts w:ascii="Arial" w:hAnsi="Arial" w:cs="Arial"/>
        </w:rPr>
      </w:pPr>
      <w:bookmarkStart w:id="10" w:name="_tpjuaxvcnzs1" w:colFirst="0" w:colLast="0"/>
      <w:bookmarkEnd w:id="10"/>
      <w:r w:rsidRPr="00337E69">
        <w:rPr>
          <w:rFonts w:ascii="Arial" w:hAnsi="Arial" w:cs="Arial"/>
        </w:rPr>
        <w:t>Koncepce využití Office 365</w:t>
      </w:r>
    </w:p>
    <w:p w14:paraId="5E42DEBD" w14:textId="77777777" w:rsidR="004145C0" w:rsidRPr="00337E69" w:rsidRDefault="004145C0" w:rsidP="00337E69">
      <w:pPr>
        <w:spacing w:line="360" w:lineRule="auto"/>
        <w:jc w:val="both"/>
        <w:rPr>
          <w:rFonts w:ascii="Arial" w:hAnsi="Arial" w:cs="Arial"/>
          <w:sz w:val="20"/>
        </w:rPr>
      </w:pPr>
      <w:r w:rsidRPr="00337E69">
        <w:rPr>
          <w:rFonts w:ascii="Arial" w:hAnsi="Arial" w:cs="Arial"/>
          <w:sz w:val="20"/>
        </w:rPr>
        <w:t>Vytvoření základní koncepce využití nástrojů a služeb platformy Office 365 formou roadmapy. Roadmapa bude definovat z hlediska času a technologické připravenosti adopci jenodtlivých služeb balíku Office 365.</w:t>
      </w:r>
    </w:p>
    <w:p w14:paraId="4667EDC6" w14:textId="77777777" w:rsidR="004145C0" w:rsidRPr="00337E69" w:rsidRDefault="004145C0" w:rsidP="00337E69">
      <w:pPr>
        <w:pStyle w:val="Nadpis3"/>
        <w:spacing w:line="360" w:lineRule="auto"/>
        <w:jc w:val="both"/>
        <w:rPr>
          <w:rFonts w:ascii="Arial" w:hAnsi="Arial" w:cs="Arial"/>
        </w:rPr>
      </w:pPr>
      <w:bookmarkStart w:id="11" w:name="_8neji12nmgfg" w:colFirst="0" w:colLast="0"/>
      <w:bookmarkEnd w:id="11"/>
      <w:r w:rsidRPr="00337E69">
        <w:rPr>
          <w:rFonts w:ascii="Arial" w:hAnsi="Arial" w:cs="Arial"/>
        </w:rPr>
        <w:t>Analýza potřeb a definice scénářů</w:t>
      </w:r>
    </w:p>
    <w:p w14:paraId="1C199B1A" w14:textId="77777777" w:rsidR="004145C0" w:rsidRPr="00337E69" w:rsidRDefault="004145C0" w:rsidP="00337E69">
      <w:pPr>
        <w:spacing w:line="360" w:lineRule="auto"/>
        <w:jc w:val="both"/>
        <w:rPr>
          <w:rFonts w:ascii="Arial" w:hAnsi="Arial" w:cs="Arial"/>
          <w:sz w:val="20"/>
        </w:rPr>
      </w:pPr>
      <w:r w:rsidRPr="00337E69">
        <w:rPr>
          <w:rFonts w:ascii="Arial" w:hAnsi="Arial" w:cs="Arial"/>
          <w:sz w:val="20"/>
        </w:rPr>
        <w:t xml:space="preserve">Zjištění specifických potřeb koncových uživatelů s cílem navržení uživatelské skupin a pracovních scénářů pro využítí služeb balíku Office 365. Zjištění bude provedeno ideálně formou workshopů s vybranými koncovými uživateli Národního muzea postihující všechny aspekty jejich potřeb vzhledem k nasazované technologii. </w:t>
      </w:r>
      <w:r w:rsidRPr="00337E69">
        <w:rPr>
          <w:rFonts w:ascii="Arial" w:hAnsi="Arial" w:cs="Arial"/>
          <w:sz w:val="20"/>
        </w:rPr>
        <w:tab/>
      </w:r>
      <w:r w:rsidRPr="00337E69">
        <w:rPr>
          <w:rFonts w:ascii="Arial" w:hAnsi="Arial" w:cs="Arial"/>
          <w:sz w:val="20"/>
        </w:rPr>
        <w:tab/>
      </w:r>
      <w:r w:rsidRPr="00337E69">
        <w:rPr>
          <w:rFonts w:ascii="Arial" w:hAnsi="Arial" w:cs="Arial"/>
          <w:sz w:val="20"/>
        </w:rPr>
        <w:tab/>
      </w:r>
      <w:r w:rsidRPr="00337E69">
        <w:rPr>
          <w:rFonts w:ascii="Arial" w:hAnsi="Arial" w:cs="Arial"/>
          <w:sz w:val="20"/>
        </w:rPr>
        <w:tab/>
      </w:r>
    </w:p>
    <w:p w14:paraId="1D5FE394" w14:textId="77777777" w:rsidR="004145C0" w:rsidRPr="00337E69" w:rsidRDefault="004145C0" w:rsidP="00337E69">
      <w:pPr>
        <w:pStyle w:val="Nadpis3"/>
        <w:spacing w:line="360" w:lineRule="auto"/>
        <w:jc w:val="both"/>
        <w:rPr>
          <w:rFonts w:ascii="Arial" w:hAnsi="Arial" w:cs="Arial"/>
        </w:rPr>
      </w:pPr>
      <w:bookmarkStart w:id="12" w:name="_o08hbkk8ay77" w:colFirst="0" w:colLast="0"/>
      <w:bookmarkEnd w:id="12"/>
      <w:r w:rsidRPr="00337E69">
        <w:rPr>
          <w:rFonts w:ascii="Arial" w:hAnsi="Arial" w:cs="Arial"/>
        </w:rPr>
        <w:t>Zpracování vzdělávacího a komunikačního plánu</w:t>
      </w:r>
    </w:p>
    <w:p w14:paraId="02AA61E9" w14:textId="77777777" w:rsidR="004145C0" w:rsidRPr="00337E69" w:rsidRDefault="004145C0" w:rsidP="00337E69">
      <w:pPr>
        <w:spacing w:line="360" w:lineRule="auto"/>
        <w:jc w:val="both"/>
        <w:rPr>
          <w:rFonts w:ascii="Arial" w:hAnsi="Arial" w:cs="Arial"/>
          <w:sz w:val="20"/>
        </w:rPr>
      </w:pPr>
      <w:r w:rsidRPr="00337E69">
        <w:rPr>
          <w:rFonts w:ascii="Arial" w:hAnsi="Arial" w:cs="Arial"/>
          <w:sz w:val="20"/>
        </w:rPr>
        <w:t>Vypracování komunikačního a vzdělávacího plánu, pro realizaci komunikace, propagace a vzdělávacích aktivit. Cílem by mělo být rozšíření znalostí zaměstnanců Národního muzea o praktické dovednosti v oblasti využívání nástrojů Office 365 a usnadnění přechodu na tuto platformu.</w:t>
      </w:r>
    </w:p>
    <w:p w14:paraId="5D7AE383" w14:textId="77777777" w:rsidR="004145C0" w:rsidRPr="00337E69" w:rsidRDefault="004145C0" w:rsidP="00337E69">
      <w:pPr>
        <w:pStyle w:val="Nadpis3"/>
        <w:spacing w:line="360" w:lineRule="auto"/>
        <w:jc w:val="both"/>
        <w:rPr>
          <w:rFonts w:ascii="Arial" w:hAnsi="Arial" w:cs="Arial"/>
        </w:rPr>
      </w:pPr>
      <w:bookmarkStart w:id="13" w:name="_8d94xc14tf89" w:colFirst="0" w:colLast="0"/>
      <w:bookmarkEnd w:id="13"/>
      <w:r w:rsidRPr="00337E69">
        <w:rPr>
          <w:rFonts w:ascii="Arial" w:hAnsi="Arial" w:cs="Arial"/>
        </w:rPr>
        <w:t>Interní kampaň</w:t>
      </w:r>
    </w:p>
    <w:p w14:paraId="4E76F773" w14:textId="77777777" w:rsidR="004145C0" w:rsidRPr="00337E69" w:rsidRDefault="004145C0" w:rsidP="00337E69">
      <w:pPr>
        <w:spacing w:line="360" w:lineRule="auto"/>
        <w:jc w:val="both"/>
        <w:rPr>
          <w:rFonts w:ascii="Arial" w:hAnsi="Arial" w:cs="Arial"/>
          <w:sz w:val="20"/>
        </w:rPr>
      </w:pPr>
      <w:r w:rsidRPr="00337E69">
        <w:rPr>
          <w:rFonts w:ascii="Arial" w:hAnsi="Arial" w:cs="Arial"/>
          <w:sz w:val="20"/>
        </w:rPr>
        <w:t>Navržení propagace cílů projektu cíleně na všechny složky Národního muzea pomocí videa, komunikačních newsletterů, vizuálů a dalších kanálů používaných interně v Národním muzeu.</w:t>
      </w:r>
    </w:p>
    <w:p w14:paraId="44FFE5F9" w14:textId="77777777" w:rsidR="004145C0" w:rsidRPr="00337E69" w:rsidRDefault="004145C0" w:rsidP="00337E69">
      <w:pPr>
        <w:pStyle w:val="Nadpis3"/>
        <w:spacing w:line="360" w:lineRule="auto"/>
        <w:jc w:val="both"/>
        <w:rPr>
          <w:rFonts w:ascii="Arial" w:hAnsi="Arial" w:cs="Arial"/>
        </w:rPr>
      </w:pPr>
      <w:bookmarkStart w:id="14" w:name="_gf82uq4lygdu" w:colFirst="0" w:colLast="0"/>
      <w:bookmarkEnd w:id="14"/>
      <w:r w:rsidRPr="00337E69">
        <w:rPr>
          <w:rFonts w:ascii="Arial" w:hAnsi="Arial" w:cs="Arial"/>
        </w:rPr>
        <w:t>Edukační portál</w:t>
      </w:r>
    </w:p>
    <w:p w14:paraId="28264A37" w14:textId="77777777" w:rsidR="004145C0" w:rsidRPr="00337E69" w:rsidRDefault="004145C0" w:rsidP="00337E69">
      <w:pPr>
        <w:spacing w:line="360" w:lineRule="auto"/>
        <w:jc w:val="both"/>
        <w:rPr>
          <w:rFonts w:ascii="Arial" w:hAnsi="Arial" w:cs="Arial"/>
          <w:sz w:val="20"/>
        </w:rPr>
      </w:pPr>
      <w:r w:rsidRPr="00337E69">
        <w:rPr>
          <w:rFonts w:ascii="Arial" w:hAnsi="Arial" w:cs="Arial"/>
          <w:sz w:val="20"/>
        </w:rPr>
        <w:t>Vytvoření portálu v prostředí SharePoint online, který bude obsahovat všechny scénáře, návody, videa, záznamy ze školení a webinářů. Koncepce portálu je shromáždit veškeré informace na jednom místě. Edukační portál musí být v prostředí SharePoint online koncipován tak, aby se mohl stát základem pro budoucí novou podobu intranet portálu Národního muzea.</w:t>
      </w:r>
    </w:p>
    <w:p w14:paraId="5FF9E1C4" w14:textId="77777777" w:rsidR="004145C0" w:rsidRPr="00337E69" w:rsidRDefault="004145C0" w:rsidP="00337E69">
      <w:pPr>
        <w:pStyle w:val="Nadpis3"/>
        <w:spacing w:line="360" w:lineRule="auto"/>
        <w:jc w:val="both"/>
        <w:rPr>
          <w:rFonts w:ascii="Arial" w:hAnsi="Arial" w:cs="Arial"/>
        </w:rPr>
      </w:pPr>
      <w:bookmarkStart w:id="15" w:name="_vy1xcsxejomh" w:colFirst="0" w:colLast="0"/>
      <w:bookmarkEnd w:id="15"/>
      <w:r w:rsidRPr="00337E69">
        <w:rPr>
          <w:rFonts w:ascii="Arial" w:hAnsi="Arial" w:cs="Arial"/>
        </w:rPr>
        <w:t>Školení uživatelů</w:t>
      </w:r>
    </w:p>
    <w:p w14:paraId="1057087A" w14:textId="77777777" w:rsidR="004145C0" w:rsidRPr="00337E69" w:rsidRDefault="004145C0" w:rsidP="00337E69">
      <w:pPr>
        <w:spacing w:line="360" w:lineRule="auto"/>
        <w:jc w:val="both"/>
        <w:rPr>
          <w:rFonts w:ascii="Arial" w:hAnsi="Arial" w:cs="Arial"/>
          <w:sz w:val="20"/>
        </w:rPr>
      </w:pPr>
      <w:r w:rsidRPr="00337E69">
        <w:rPr>
          <w:rFonts w:ascii="Arial" w:hAnsi="Arial" w:cs="Arial"/>
          <w:sz w:val="20"/>
        </w:rPr>
        <w:t>Školení uživatelů musí zahrnovat přípravu a realizaci oddělených onsite školení v rozsahu</w:t>
      </w:r>
    </w:p>
    <w:p w14:paraId="75ECF5DA" w14:textId="77777777" w:rsidR="004145C0" w:rsidRPr="00337E69" w:rsidRDefault="004145C0" w:rsidP="00337E69">
      <w:pPr>
        <w:spacing w:line="360" w:lineRule="auto"/>
        <w:jc w:val="both"/>
        <w:rPr>
          <w:rFonts w:ascii="Arial" w:hAnsi="Arial" w:cs="Arial"/>
          <w:sz w:val="20"/>
        </w:rPr>
      </w:pPr>
      <w:r w:rsidRPr="00337E69">
        <w:rPr>
          <w:rFonts w:ascii="Arial" w:hAnsi="Arial" w:cs="Arial"/>
          <w:sz w:val="20"/>
        </w:rPr>
        <w:t>Minimálně 1 školení pro management Národního muzea</w:t>
      </w:r>
    </w:p>
    <w:p w14:paraId="1EA09B9E" w14:textId="77777777" w:rsidR="004145C0" w:rsidRPr="00337E69" w:rsidRDefault="004145C0" w:rsidP="00337E69">
      <w:pPr>
        <w:spacing w:line="360" w:lineRule="auto"/>
        <w:jc w:val="both"/>
        <w:rPr>
          <w:rFonts w:ascii="Arial" w:hAnsi="Arial" w:cs="Arial"/>
          <w:sz w:val="20"/>
        </w:rPr>
      </w:pPr>
      <w:r w:rsidRPr="00337E69">
        <w:rPr>
          <w:rFonts w:ascii="Arial" w:hAnsi="Arial" w:cs="Arial"/>
          <w:sz w:val="20"/>
        </w:rPr>
        <w:t>Minimálně 6 školení pro koncové uživatele</w:t>
      </w:r>
    </w:p>
    <w:p w14:paraId="127EB3C6" w14:textId="77777777" w:rsidR="004145C0" w:rsidRPr="00337E69" w:rsidRDefault="004145C0" w:rsidP="00337E69">
      <w:pPr>
        <w:spacing w:line="360" w:lineRule="auto"/>
        <w:jc w:val="both"/>
        <w:rPr>
          <w:rFonts w:ascii="Arial" w:hAnsi="Arial" w:cs="Arial"/>
          <w:sz w:val="20"/>
        </w:rPr>
      </w:pPr>
      <w:r w:rsidRPr="00337E69">
        <w:rPr>
          <w:rFonts w:ascii="Arial" w:hAnsi="Arial" w:cs="Arial"/>
          <w:sz w:val="20"/>
        </w:rPr>
        <w:t xml:space="preserve">Zpracování alespoň tří online webinářů pro koncové uživatele včetně jejich záznamu a interní publikace. </w:t>
      </w:r>
    </w:p>
    <w:p w14:paraId="21C36F53" w14:textId="77777777" w:rsidR="004145C0" w:rsidRPr="00337E69" w:rsidRDefault="004145C0" w:rsidP="004145C0">
      <w:pPr>
        <w:rPr>
          <w:rFonts w:ascii="Arial" w:hAnsi="Arial" w:cs="Arial"/>
        </w:rPr>
      </w:pPr>
    </w:p>
    <w:sectPr w:rsidR="004145C0" w:rsidRPr="00337E69" w:rsidSect="00B17B72">
      <w:headerReference w:type="default" r:id="rId7"/>
      <w:footerReference w:type="default" r:id="rId8"/>
      <w:pgSz w:w="11906" w:h="16838"/>
      <w:pgMar w:top="1417" w:right="1417" w:bottom="1135" w:left="1417" w:header="426" w:footer="172"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1748E5" w16cid:durableId="21D1C4AF"/>
  <w16cid:commentId w16cid:paraId="020AD803" w16cid:durableId="21D1C52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73C87F" w14:textId="77777777" w:rsidR="0021106E" w:rsidRDefault="0021106E" w:rsidP="001D6EDE">
      <w:pPr>
        <w:spacing w:after="0" w:line="240" w:lineRule="auto"/>
      </w:pPr>
      <w:r>
        <w:separator/>
      </w:r>
    </w:p>
  </w:endnote>
  <w:endnote w:type="continuationSeparator" w:id="0">
    <w:p w14:paraId="6EABA2C1" w14:textId="77777777" w:rsidR="0021106E" w:rsidRDefault="0021106E" w:rsidP="001D6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FA346" w14:textId="41499292" w:rsidR="000D37E4" w:rsidRPr="001D6EDE" w:rsidRDefault="00F401D9">
    <w:pPr>
      <w:pStyle w:val="Zpat"/>
      <w:jc w:val="right"/>
      <w:rPr>
        <w:rFonts w:ascii="Arial" w:hAnsi="Arial" w:cs="Arial"/>
        <w:sz w:val="18"/>
        <w:szCs w:val="18"/>
      </w:rPr>
    </w:pPr>
    <w:r w:rsidRPr="001D6EDE">
      <w:rPr>
        <w:rFonts w:ascii="Arial" w:hAnsi="Arial" w:cs="Arial"/>
        <w:sz w:val="18"/>
        <w:szCs w:val="18"/>
      </w:rPr>
      <w:fldChar w:fldCharType="begin"/>
    </w:r>
    <w:r w:rsidR="000D37E4" w:rsidRPr="001D6EDE">
      <w:rPr>
        <w:rFonts w:ascii="Arial" w:hAnsi="Arial" w:cs="Arial"/>
        <w:sz w:val="18"/>
        <w:szCs w:val="18"/>
      </w:rPr>
      <w:instrText xml:space="preserve"> PAGE   \* MERGEFORMAT </w:instrText>
    </w:r>
    <w:r w:rsidRPr="001D6EDE">
      <w:rPr>
        <w:rFonts w:ascii="Arial" w:hAnsi="Arial" w:cs="Arial"/>
        <w:sz w:val="18"/>
        <w:szCs w:val="18"/>
      </w:rPr>
      <w:fldChar w:fldCharType="separate"/>
    </w:r>
    <w:r w:rsidR="00737DE7">
      <w:rPr>
        <w:rFonts w:ascii="Arial" w:hAnsi="Arial" w:cs="Arial"/>
        <w:noProof/>
        <w:sz w:val="18"/>
        <w:szCs w:val="18"/>
      </w:rPr>
      <w:t>4</w:t>
    </w:r>
    <w:r w:rsidRPr="001D6EDE">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B74E8" w14:textId="77777777" w:rsidR="0021106E" w:rsidRDefault="0021106E" w:rsidP="001D6EDE">
      <w:pPr>
        <w:spacing w:after="0" w:line="240" w:lineRule="auto"/>
      </w:pPr>
      <w:r>
        <w:separator/>
      </w:r>
    </w:p>
  </w:footnote>
  <w:footnote w:type="continuationSeparator" w:id="0">
    <w:p w14:paraId="7C996434" w14:textId="77777777" w:rsidR="0021106E" w:rsidRDefault="0021106E" w:rsidP="001D6E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8C760" w14:textId="77777777" w:rsidR="000D37E4" w:rsidRPr="00B057FC" w:rsidRDefault="000D37E4" w:rsidP="00B057FC">
    <w:pPr>
      <w:pStyle w:val="Zhlav"/>
      <w:jc w:val="right"/>
      <w:rPr>
        <w:rFonts w:ascii="Arial" w:hAnsi="Arial" w:cs="Arial"/>
        <w:i/>
        <w:sz w:val="18"/>
        <w:szCs w:val="18"/>
      </w:rPr>
    </w:pPr>
    <w:r w:rsidRPr="00B057FC">
      <w:rPr>
        <w:rFonts w:ascii="Arial" w:hAnsi="Arial" w:cs="Arial"/>
        <w:i/>
        <w:sz w:val="18"/>
        <w:szCs w:val="18"/>
      </w:rPr>
      <w:t xml:space="preserve">Smlouva o </w:t>
    </w:r>
    <w:r w:rsidR="00464EB3">
      <w:rPr>
        <w:rFonts w:ascii="Arial" w:hAnsi="Arial" w:cs="Arial"/>
        <w:i/>
        <w:sz w:val="18"/>
        <w:szCs w:val="18"/>
      </w:rPr>
      <w:t>technické podpoře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68C3BB0"/>
    <w:lvl w:ilvl="0">
      <w:start w:val="1"/>
      <w:numFmt w:val="upperRoman"/>
      <w:lvlText w:val="%1."/>
      <w:lvlJc w:val="left"/>
      <w:pPr>
        <w:tabs>
          <w:tab w:val="num" w:pos="720"/>
        </w:tabs>
        <w:ind w:left="720" w:hanging="360"/>
      </w:pPr>
      <w:rPr>
        <w:rFonts w:cs="Times New Roman"/>
        <w:b/>
        <w:i w:val="0"/>
        <w:sz w:val="18"/>
      </w:rPr>
    </w:lvl>
    <w:lvl w:ilvl="1">
      <w:start w:val="1"/>
      <w:numFmt w:val="decimal"/>
      <w:lvlText w:val="%2."/>
      <w:lvlJc w:val="left"/>
      <w:pPr>
        <w:tabs>
          <w:tab w:val="num" w:pos="1080"/>
        </w:tabs>
        <w:ind w:left="1080" w:hanging="360"/>
      </w:pPr>
      <w:rPr>
        <w:rFonts w:cs="Times New Roman"/>
        <w:b/>
        <w:i/>
        <w:sz w:val="18"/>
      </w:rPr>
    </w:lvl>
    <w:lvl w:ilvl="2">
      <w:start w:val="1"/>
      <w:numFmt w:val="decimal"/>
      <w:lvlText w:val="%2.%3."/>
      <w:lvlJc w:val="left"/>
      <w:pPr>
        <w:tabs>
          <w:tab w:val="num" w:pos="1440"/>
        </w:tabs>
        <w:ind w:left="1440" w:hanging="360"/>
      </w:pPr>
      <w:rPr>
        <w:rFonts w:cs="Times New Roman"/>
        <w:b/>
        <w:i/>
        <w:sz w:val="18"/>
      </w:rPr>
    </w:lvl>
    <w:lvl w:ilvl="3">
      <w:start w:val="1"/>
      <w:numFmt w:val="lowerLetter"/>
      <w:lvlText w:val="%4)"/>
      <w:lvlJc w:val="left"/>
      <w:pPr>
        <w:tabs>
          <w:tab w:val="num" w:pos="1800"/>
        </w:tabs>
        <w:ind w:left="1800" w:hanging="360"/>
      </w:pPr>
      <w:rPr>
        <w:rFonts w:cs="Times New Roman"/>
        <w:b/>
        <w:i/>
        <w:sz w:val="18"/>
      </w:rPr>
    </w:lvl>
    <w:lvl w:ilvl="4">
      <w:start w:val="1"/>
      <w:numFmt w:val="bullet"/>
      <w:lvlText w:val=""/>
      <w:lvlJc w:val="left"/>
      <w:pPr>
        <w:tabs>
          <w:tab w:val="num" w:pos="2160"/>
        </w:tabs>
        <w:ind w:left="2160" w:hanging="360"/>
      </w:pPr>
      <w:rPr>
        <w:rFonts w:ascii="Symbol" w:hAnsi="Symbol"/>
        <w:color w:val="00000A"/>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1096264"/>
    <w:multiLevelType w:val="multilevel"/>
    <w:tmpl w:val="A6BAD588"/>
    <w:lvl w:ilvl="0">
      <w:start w:val="8"/>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15:restartNumberingAfterBreak="0">
    <w:nsid w:val="021504E0"/>
    <w:multiLevelType w:val="hybridMultilevel"/>
    <w:tmpl w:val="7734A8B8"/>
    <w:lvl w:ilvl="0" w:tplc="04050017">
      <w:start w:val="1"/>
      <w:numFmt w:val="lowerLetter"/>
      <w:lvlText w:val="%1)"/>
      <w:lvlJc w:val="left"/>
      <w:pPr>
        <w:ind w:left="1425" w:hanging="360"/>
      </w:pPr>
      <w:rPr>
        <w:rFonts w:cs="Times New Roman"/>
      </w:rPr>
    </w:lvl>
    <w:lvl w:ilvl="1" w:tplc="04050019" w:tentative="1">
      <w:start w:val="1"/>
      <w:numFmt w:val="lowerLetter"/>
      <w:lvlText w:val="%2."/>
      <w:lvlJc w:val="left"/>
      <w:pPr>
        <w:ind w:left="2145" w:hanging="360"/>
      </w:pPr>
      <w:rPr>
        <w:rFonts w:cs="Times New Roman"/>
      </w:rPr>
    </w:lvl>
    <w:lvl w:ilvl="2" w:tplc="0405001B" w:tentative="1">
      <w:start w:val="1"/>
      <w:numFmt w:val="lowerRoman"/>
      <w:lvlText w:val="%3."/>
      <w:lvlJc w:val="right"/>
      <w:pPr>
        <w:ind w:left="2865" w:hanging="180"/>
      </w:pPr>
      <w:rPr>
        <w:rFonts w:cs="Times New Roman"/>
      </w:rPr>
    </w:lvl>
    <w:lvl w:ilvl="3" w:tplc="0405000F" w:tentative="1">
      <w:start w:val="1"/>
      <w:numFmt w:val="decimal"/>
      <w:lvlText w:val="%4."/>
      <w:lvlJc w:val="left"/>
      <w:pPr>
        <w:ind w:left="3585" w:hanging="360"/>
      </w:pPr>
      <w:rPr>
        <w:rFonts w:cs="Times New Roman"/>
      </w:rPr>
    </w:lvl>
    <w:lvl w:ilvl="4" w:tplc="04050019" w:tentative="1">
      <w:start w:val="1"/>
      <w:numFmt w:val="lowerLetter"/>
      <w:lvlText w:val="%5."/>
      <w:lvlJc w:val="left"/>
      <w:pPr>
        <w:ind w:left="4305" w:hanging="360"/>
      </w:pPr>
      <w:rPr>
        <w:rFonts w:cs="Times New Roman"/>
      </w:rPr>
    </w:lvl>
    <w:lvl w:ilvl="5" w:tplc="0405001B" w:tentative="1">
      <w:start w:val="1"/>
      <w:numFmt w:val="lowerRoman"/>
      <w:lvlText w:val="%6."/>
      <w:lvlJc w:val="right"/>
      <w:pPr>
        <w:ind w:left="5025" w:hanging="180"/>
      </w:pPr>
      <w:rPr>
        <w:rFonts w:cs="Times New Roman"/>
      </w:rPr>
    </w:lvl>
    <w:lvl w:ilvl="6" w:tplc="0405000F" w:tentative="1">
      <w:start w:val="1"/>
      <w:numFmt w:val="decimal"/>
      <w:lvlText w:val="%7."/>
      <w:lvlJc w:val="left"/>
      <w:pPr>
        <w:ind w:left="5745" w:hanging="360"/>
      </w:pPr>
      <w:rPr>
        <w:rFonts w:cs="Times New Roman"/>
      </w:rPr>
    </w:lvl>
    <w:lvl w:ilvl="7" w:tplc="04050019" w:tentative="1">
      <w:start w:val="1"/>
      <w:numFmt w:val="lowerLetter"/>
      <w:lvlText w:val="%8."/>
      <w:lvlJc w:val="left"/>
      <w:pPr>
        <w:ind w:left="6465" w:hanging="360"/>
      </w:pPr>
      <w:rPr>
        <w:rFonts w:cs="Times New Roman"/>
      </w:rPr>
    </w:lvl>
    <w:lvl w:ilvl="8" w:tplc="0405001B" w:tentative="1">
      <w:start w:val="1"/>
      <w:numFmt w:val="lowerRoman"/>
      <w:lvlText w:val="%9."/>
      <w:lvlJc w:val="right"/>
      <w:pPr>
        <w:ind w:left="7185" w:hanging="180"/>
      </w:pPr>
      <w:rPr>
        <w:rFonts w:cs="Times New Roman"/>
      </w:rPr>
    </w:lvl>
  </w:abstractNum>
  <w:abstractNum w:abstractNumId="3" w15:restartNumberingAfterBreak="0">
    <w:nsid w:val="1D4B74F2"/>
    <w:multiLevelType w:val="hybridMultilevel"/>
    <w:tmpl w:val="7734A8B8"/>
    <w:lvl w:ilvl="0" w:tplc="04050017">
      <w:start w:val="1"/>
      <w:numFmt w:val="lowerLetter"/>
      <w:lvlText w:val="%1)"/>
      <w:lvlJc w:val="left"/>
      <w:pPr>
        <w:ind w:left="1425" w:hanging="360"/>
      </w:pPr>
      <w:rPr>
        <w:rFonts w:cs="Times New Roman"/>
      </w:rPr>
    </w:lvl>
    <w:lvl w:ilvl="1" w:tplc="04050019" w:tentative="1">
      <w:start w:val="1"/>
      <w:numFmt w:val="lowerLetter"/>
      <w:lvlText w:val="%2."/>
      <w:lvlJc w:val="left"/>
      <w:pPr>
        <w:ind w:left="2145" w:hanging="360"/>
      </w:pPr>
      <w:rPr>
        <w:rFonts w:cs="Times New Roman"/>
      </w:rPr>
    </w:lvl>
    <w:lvl w:ilvl="2" w:tplc="0405001B" w:tentative="1">
      <w:start w:val="1"/>
      <w:numFmt w:val="lowerRoman"/>
      <w:lvlText w:val="%3."/>
      <w:lvlJc w:val="right"/>
      <w:pPr>
        <w:ind w:left="2865" w:hanging="180"/>
      </w:pPr>
      <w:rPr>
        <w:rFonts w:cs="Times New Roman"/>
      </w:rPr>
    </w:lvl>
    <w:lvl w:ilvl="3" w:tplc="0405000F" w:tentative="1">
      <w:start w:val="1"/>
      <w:numFmt w:val="decimal"/>
      <w:lvlText w:val="%4."/>
      <w:lvlJc w:val="left"/>
      <w:pPr>
        <w:ind w:left="3585" w:hanging="360"/>
      </w:pPr>
      <w:rPr>
        <w:rFonts w:cs="Times New Roman"/>
      </w:rPr>
    </w:lvl>
    <w:lvl w:ilvl="4" w:tplc="04050019" w:tentative="1">
      <w:start w:val="1"/>
      <w:numFmt w:val="lowerLetter"/>
      <w:lvlText w:val="%5."/>
      <w:lvlJc w:val="left"/>
      <w:pPr>
        <w:ind w:left="4305" w:hanging="360"/>
      </w:pPr>
      <w:rPr>
        <w:rFonts w:cs="Times New Roman"/>
      </w:rPr>
    </w:lvl>
    <w:lvl w:ilvl="5" w:tplc="0405001B" w:tentative="1">
      <w:start w:val="1"/>
      <w:numFmt w:val="lowerRoman"/>
      <w:lvlText w:val="%6."/>
      <w:lvlJc w:val="right"/>
      <w:pPr>
        <w:ind w:left="5025" w:hanging="180"/>
      </w:pPr>
      <w:rPr>
        <w:rFonts w:cs="Times New Roman"/>
      </w:rPr>
    </w:lvl>
    <w:lvl w:ilvl="6" w:tplc="0405000F" w:tentative="1">
      <w:start w:val="1"/>
      <w:numFmt w:val="decimal"/>
      <w:lvlText w:val="%7."/>
      <w:lvlJc w:val="left"/>
      <w:pPr>
        <w:ind w:left="5745" w:hanging="360"/>
      </w:pPr>
      <w:rPr>
        <w:rFonts w:cs="Times New Roman"/>
      </w:rPr>
    </w:lvl>
    <w:lvl w:ilvl="7" w:tplc="04050019" w:tentative="1">
      <w:start w:val="1"/>
      <w:numFmt w:val="lowerLetter"/>
      <w:lvlText w:val="%8."/>
      <w:lvlJc w:val="left"/>
      <w:pPr>
        <w:ind w:left="6465" w:hanging="360"/>
      </w:pPr>
      <w:rPr>
        <w:rFonts w:cs="Times New Roman"/>
      </w:rPr>
    </w:lvl>
    <w:lvl w:ilvl="8" w:tplc="0405001B" w:tentative="1">
      <w:start w:val="1"/>
      <w:numFmt w:val="lowerRoman"/>
      <w:lvlText w:val="%9."/>
      <w:lvlJc w:val="right"/>
      <w:pPr>
        <w:ind w:left="7185" w:hanging="180"/>
      </w:pPr>
      <w:rPr>
        <w:rFonts w:cs="Times New Roman"/>
      </w:rPr>
    </w:lvl>
  </w:abstractNum>
  <w:abstractNum w:abstractNumId="4" w15:restartNumberingAfterBreak="0">
    <w:nsid w:val="22D44B0B"/>
    <w:multiLevelType w:val="hybridMultilevel"/>
    <w:tmpl w:val="36B2A3F8"/>
    <w:lvl w:ilvl="0" w:tplc="43FEC196">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27D3007C"/>
    <w:multiLevelType w:val="hybridMultilevel"/>
    <w:tmpl w:val="65A011B2"/>
    <w:lvl w:ilvl="0" w:tplc="04050017">
      <w:start w:val="1"/>
      <w:numFmt w:val="lowerLetter"/>
      <w:lvlText w:val="%1)"/>
      <w:lvlJc w:val="left"/>
      <w:pPr>
        <w:ind w:left="1416" w:hanging="360"/>
      </w:pPr>
      <w:rPr>
        <w:rFonts w:cs="Times New Roman"/>
      </w:rPr>
    </w:lvl>
    <w:lvl w:ilvl="1" w:tplc="04050019" w:tentative="1">
      <w:start w:val="1"/>
      <w:numFmt w:val="lowerLetter"/>
      <w:lvlText w:val="%2."/>
      <w:lvlJc w:val="left"/>
      <w:pPr>
        <w:ind w:left="2136" w:hanging="360"/>
      </w:pPr>
      <w:rPr>
        <w:rFonts w:cs="Times New Roman"/>
      </w:rPr>
    </w:lvl>
    <w:lvl w:ilvl="2" w:tplc="0405001B" w:tentative="1">
      <w:start w:val="1"/>
      <w:numFmt w:val="lowerRoman"/>
      <w:lvlText w:val="%3."/>
      <w:lvlJc w:val="right"/>
      <w:pPr>
        <w:ind w:left="2856" w:hanging="180"/>
      </w:pPr>
      <w:rPr>
        <w:rFonts w:cs="Times New Roman"/>
      </w:rPr>
    </w:lvl>
    <w:lvl w:ilvl="3" w:tplc="0405000F" w:tentative="1">
      <w:start w:val="1"/>
      <w:numFmt w:val="decimal"/>
      <w:lvlText w:val="%4."/>
      <w:lvlJc w:val="left"/>
      <w:pPr>
        <w:ind w:left="3576" w:hanging="360"/>
      </w:pPr>
      <w:rPr>
        <w:rFonts w:cs="Times New Roman"/>
      </w:rPr>
    </w:lvl>
    <w:lvl w:ilvl="4" w:tplc="04050019" w:tentative="1">
      <w:start w:val="1"/>
      <w:numFmt w:val="lowerLetter"/>
      <w:lvlText w:val="%5."/>
      <w:lvlJc w:val="left"/>
      <w:pPr>
        <w:ind w:left="4296" w:hanging="360"/>
      </w:pPr>
      <w:rPr>
        <w:rFonts w:cs="Times New Roman"/>
      </w:rPr>
    </w:lvl>
    <w:lvl w:ilvl="5" w:tplc="0405001B" w:tentative="1">
      <w:start w:val="1"/>
      <w:numFmt w:val="lowerRoman"/>
      <w:lvlText w:val="%6."/>
      <w:lvlJc w:val="right"/>
      <w:pPr>
        <w:ind w:left="5016" w:hanging="180"/>
      </w:pPr>
      <w:rPr>
        <w:rFonts w:cs="Times New Roman"/>
      </w:rPr>
    </w:lvl>
    <w:lvl w:ilvl="6" w:tplc="0405000F" w:tentative="1">
      <w:start w:val="1"/>
      <w:numFmt w:val="decimal"/>
      <w:lvlText w:val="%7."/>
      <w:lvlJc w:val="left"/>
      <w:pPr>
        <w:ind w:left="5736" w:hanging="360"/>
      </w:pPr>
      <w:rPr>
        <w:rFonts w:cs="Times New Roman"/>
      </w:rPr>
    </w:lvl>
    <w:lvl w:ilvl="7" w:tplc="04050019" w:tentative="1">
      <w:start w:val="1"/>
      <w:numFmt w:val="lowerLetter"/>
      <w:lvlText w:val="%8."/>
      <w:lvlJc w:val="left"/>
      <w:pPr>
        <w:ind w:left="6456" w:hanging="360"/>
      </w:pPr>
      <w:rPr>
        <w:rFonts w:cs="Times New Roman"/>
      </w:rPr>
    </w:lvl>
    <w:lvl w:ilvl="8" w:tplc="0405001B" w:tentative="1">
      <w:start w:val="1"/>
      <w:numFmt w:val="lowerRoman"/>
      <w:lvlText w:val="%9."/>
      <w:lvlJc w:val="right"/>
      <w:pPr>
        <w:ind w:left="7176" w:hanging="180"/>
      </w:pPr>
      <w:rPr>
        <w:rFonts w:cs="Times New Roman"/>
      </w:rPr>
    </w:lvl>
  </w:abstractNum>
  <w:abstractNum w:abstractNumId="6" w15:restartNumberingAfterBreak="0">
    <w:nsid w:val="3B8F2180"/>
    <w:multiLevelType w:val="multilevel"/>
    <w:tmpl w:val="77BCE8DA"/>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ABB3216"/>
    <w:multiLevelType w:val="hybridMultilevel"/>
    <w:tmpl w:val="65A011B2"/>
    <w:lvl w:ilvl="0" w:tplc="04050017">
      <w:start w:val="1"/>
      <w:numFmt w:val="lowerLetter"/>
      <w:lvlText w:val="%1)"/>
      <w:lvlJc w:val="left"/>
      <w:pPr>
        <w:ind w:left="1416" w:hanging="360"/>
      </w:pPr>
      <w:rPr>
        <w:rFonts w:cs="Times New Roman"/>
      </w:rPr>
    </w:lvl>
    <w:lvl w:ilvl="1" w:tplc="04050019" w:tentative="1">
      <w:start w:val="1"/>
      <w:numFmt w:val="lowerLetter"/>
      <w:lvlText w:val="%2."/>
      <w:lvlJc w:val="left"/>
      <w:pPr>
        <w:ind w:left="2136" w:hanging="360"/>
      </w:pPr>
      <w:rPr>
        <w:rFonts w:cs="Times New Roman"/>
      </w:rPr>
    </w:lvl>
    <w:lvl w:ilvl="2" w:tplc="0405001B" w:tentative="1">
      <w:start w:val="1"/>
      <w:numFmt w:val="lowerRoman"/>
      <w:lvlText w:val="%3."/>
      <w:lvlJc w:val="right"/>
      <w:pPr>
        <w:ind w:left="2856" w:hanging="180"/>
      </w:pPr>
      <w:rPr>
        <w:rFonts w:cs="Times New Roman"/>
      </w:rPr>
    </w:lvl>
    <w:lvl w:ilvl="3" w:tplc="0405000F" w:tentative="1">
      <w:start w:val="1"/>
      <w:numFmt w:val="decimal"/>
      <w:lvlText w:val="%4."/>
      <w:lvlJc w:val="left"/>
      <w:pPr>
        <w:ind w:left="3576" w:hanging="360"/>
      </w:pPr>
      <w:rPr>
        <w:rFonts w:cs="Times New Roman"/>
      </w:rPr>
    </w:lvl>
    <w:lvl w:ilvl="4" w:tplc="04050019" w:tentative="1">
      <w:start w:val="1"/>
      <w:numFmt w:val="lowerLetter"/>
      <w:lvlText w:val="%5."/>
      <w:lvlJc w:val="left"/>
      <w:pPr>
        <w:ind w:left="4296" w:hanging="360"/>
      </w:pPr>
      <w:rPr>
        <w:rFonts w:cs="Times New Roman"/>
      </w:rPr>
    </w:lvl>
    <w:lvl w:ilvl="5" w:tplc="0405001B" w:tentative="1">
      <w:start w:val="1"/>
      <w:numFmt w:val="lowerRoman"/>
      <w:lvlText w:val="%6."/>
      <w:lvlJc w:val="right"/>
      <w:pPr>
        <w:ind w:left="5016" w:hanging="180"/>
      </w:pPr>
      <w:rPr>
        <w:rFonts w:cs="Times New Roman"/>
      </w:rPr>
    </w:lvl>
    <w:lvl w:ilvl="6" w:tplc="0405000F" w:tentative="1">
      <w:start w:val="1"/>
      <w:numFmt w:val="decimal"/>
      <w:lvlText w:val="%7."/>
      <w:lvlJc w:val="left"/>
      <w:pPr>
        <w:ind w:left="5736" w:hanging="360"/>
      </w:pPr>
      <w:rPr>
        <w:rFonts w:cs="Times New Roman"/>
      </w:rPr>
    </w:lvl>
    <w:lvl w:ilvl="7" w:tplc="04050019" w:tentative="1">
      <w:start w:val="1"/>
      <w:numFmt w:val="lowerLetter"/>
      <w:lvlText w:val="%8."/>
      <w:lvlJc w:val="left"/>
      <w:pPr>
        <w:ind w:left="6456" w:hanging="360"/>
      </w:pPr>
      <w:rPr>
        <w:rFonts w:cs="Times New Roman"/>
      </w:rPr>
    </w:lvl>
    <w:lvl w:ilvl="8" w:tplc="0405001B" w:tentative="1">
      <w:start w:val="1"/>
      <w:numFmt w:val="lowerRoman"/>
      <w:lvlText w:val="%9."/>
      <w:lvlJc w:val="right"/>
      <w:pPr>
        <w:ind w:left="7176" w:hanging="180"/>
      </w:pPr>
      <w:rPr>
        <w:rFonts w:cs="Times New Roman"/>
      </w:rPr>
    </w:lvl>
  </w:abstractNum>
  <w:abstractNum w:abstractNumId="8" w15:restartNumberingAfterBreak="0">
    <w:nsid w:val="4F801D65"/>
    <w:multiLevelType w:val="multilevel"/>
    <w:tmpl w:val="9B382F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DDB67EE"/>
    <w:multiLevelType w:val="multilevel"/>
    <w:tmpl w:val="5F9086FC"/>
    <w:lvl w:ilvl="0">
      <w:start w:val="1"/>
      <w:numFmt w:val="upperRoman"/>
      <w:lvlText w:val="%1."/>
      <w:lvlJc w:val="center"/>
      <w:pPr>
        <w:ind w:left="454" w:hanging="166"/>
      </w:pPr>
      <w:rPr>
        <w:rFonts w:ascii="Arial" w:hAnsi="Arial" w:cs="Times New Roman" w:hint="default"/>
        <w:b/>
        <w:i w:val="0"/>
        <w:sz w:val="18"/>
      </w:rPr>
    </w:lvl>
    <w:lvl w:ilvl="1">
      <w:start w:val="1"/>
      <w:numFmt w:val="decimal"/>
      <w:isLgl/>
      <w:lvlText w:val="%1.%2"/>
      <w:lvlJc w:val="left"/>
      <w:pPr>
        <w:ind w:left="454" w:hanging="454"/>
      </w:pPr>
      <w:rPr>
        <w:rFonts w:ascii="Arial" w:hAnsi="Arial" w:cs="Times New Roman" w:hint="default"/>
        <w:b/>
        <w:i w:val="0"/>
        <w:sz w:val="18"/>
      </w:rPr>
    </w:lvl>
    <w:lvl w:ilvl="2">
      <w:start w:val="1"/>
      <w:numFmt w:val="decimal"/>
      <w:isLgl/>
      <w:lvlText w:val="%1.%2.%3"/>
      <w:lvlJc w:val="left"/>
      <w:pPr>
        <w:ind w:left="794" w:hanging="510"/>
      </w:pPr>
      <w:rPr>
        <w:rFonts w:ascii="Arial" w:hAnsi="Arial" w:cs="Times New Roman" w:hint="default"/>
        <w:b/>
        <w:i w:val="0"/>
        <w:sz w:val="18"/>
      </w:rPr>
    </w:lvl>
    <w:lvl w:ilvl="3">
      <w:start w:val="1"/>
      <w:numFmt w:val="lowerLetter"/>
      <w:lvlText w:val="%4)"/>
      <w:lvlJc w:val="left"/>
      <w:pPr>
        <w:ind w:left="1021" w:hanging="454"/>
      </w:pPr>
      <w:rPr>
        <w:rFonts w:ascii="Arial" w:hAnsi="Arial" w:cs="Times New Roman" w:hint="default"/>
        <w:b/>
        <w:i w:val="0"/>
        <w:sz w:val="18"/>
      </w:rPr>
    </w:lvl>
    <w:lvl w:ilvl="4">
      <w:start w:val="1"/>
      <w:numFmt w:val="bullet"/>
      <w:lvlText w:val=""/>
      <w:lvlJc w:val="left"/>
      <w:pPr>
        <w:ind w:left="1304" w:hanging="227"/>
      </w:pPr>
      <w:rPr>
        <w:rFonts w:ascii="Symbol" w:hAnsi="Symbol" w:hint="default"/>
        <w:color w:val="auto"/>
      </w:rPr>
    </w:lvl>
    <w:lvl w:ilvl="5">
      <w:start w:val="1"/>
      <w:numFmt w:val="lowerRoman"/>
      <w:lvlText w:val="(%6)"/>
      <w:lvlJc w:val="left"/>
      <w:pPr>
        <w:ind w:left="2041" w:hanging="453"/>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5E122730"/>
    <w:multiLevelType w:val="multilevel"/>
    <w:tmpl w:val="AE0EBBE6"/>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30C1E0A"/>
    <w:multiLevelType w:val="multilevel"/>
    <w:tmpl w:val="8D52F966"/>
    <w:name w:val="Smlouva22222"/>
    <w:lvl w:ilvl="0">
      <w:start w:val="1"/>
      <w:numFmt w:val="decimal"/>
      <w:pStyle w:val="SmlouvaNadpis1"/>
      <w:suff w:val="space"/>
      <w:lvlText w:val="%1."/>
      <w:lvlJc w:val="left"/>
      <w:pPr>
        <w:ind w:left="851"/>
      </w:pPr>
      <w:rPr>
        <w:rFonts w:cs="Times New Roman" w:hint="default"/>
      </w:rPr>
    </w:lvl>
    <w:lvl w:ilvl="1">
      <w:start w:val="1"/>
      <w:numFmt w:val="decimal"/>
      <w:pStyle w:val="SmlouvaNadpis2"/>
      <w:lvlText w:val="%1.%2."/>
      <w:lvlJc w:val="left"/>
      <w:pPr>
        <w:tabs>
          <w:tab w:val="num" w:pos="720"/>
        </w:tabs>
      </w:pPr>
      <w:rPr>
        <w:rFonts w:cs="Times New Roman" w:hint="default"/>
      </w:rPr>
    </w:lvl>
    <w:lvl w:ilvl="2">
      <w:start w:val="1"/>
      <w:numFmt w:val="lowerLetter"/>
      <w:pStyle w:val="SmlouvaNadpis3"/>
      <w:lvlText w:val="%3)"/>
      <w:lvlJc w:val="left"/>
      <w:pPr>
        <w:tabs>
          <w:tab w:val="num" w:pos="5039"/>
        </w:tabs>
        <w:ind w:left="4679"/>
      </w:pPr>
      <w:rPr>
        <w:rFonts w:cs="Times New Roman" w:hint="default"/>
      </w:rPr>
    </w:lvl>
    <w:lvl w:ilvl="3">
      <w:start w:val="1"/>
      <w:numFmt w:val="decimal"/>
      <w:suff w:val="space"/>
      <w:lvlText w:val="%1.%2.%3.%4."/>
      <w:lvlJc w:val="left"/>
      <w:pPr>
        <w:ind w:left="851"/>
      </w:pPr>
      <w:rPr>
        <w:rFonts w:cs="Times New Roman" w:hint="default"/>
      </w:rPr>
    </w:lvl>
    <w:lvl w:ilvl="4">
      <w:start w:val="1"/>
      <w:numFmt w:val="decimal"/>
      <w:lvlText w:val="%1.%2.%3.%4.%5."/>
      <w:lvlJc w:val="left"/>
      <w:pPr>
        <w:tabs>
          <w:tab w:val="num" w:pos="3371"/>
        </w:tabs>
        <w:ind w:left="3083" w:hanging="792"/>
      </w:pPr>
      <w:rPr>
        <w:rFonts w:cs="Times New Roman" w:hint="default"/>
      </w:rPr>
    </w:lvl>
    <w:lvl w:ilvl="5">
      <w:start w:val="1"/>
      <w:numFmt w:val="decimal"/>
      <w:lvlText w:val="%1.%2.%3.%4.%5.%6."/>
      <w:lvlJc w:val="left"/>
      <w:pPr>
        <w:tabs>
          <w:tab w:val="num" w:pos="4091"/>
        </w:tabs>
        <w:ind w:left="3587" w:hanging="936"/>
      </w:pPr>
      <w:rPr>
        <w:rFonts w:cs="Times New Roman" w:hint="default"/>
      </w:rPr>
    </w:lvl>
    <w:lvl w:ilvl="6">
      <w:start w:val="1"/>
      <w:numFmt w:val="decimal"/>
      <w:pStyle w:val="Norm"/>
      <w:lvlText w:val="%7"/>
      <w:lvlJc w:val="left"/>
      <w:pPr>
        <w:tabs>
          <w:tab w:val="num" w:pos="360"/>
        </w:tabs>
      </w:pPr>
      <w:rPr>
        <w:rFonts w:cs="Times New Roman" w:hint="default"/>
      </w:rPr>
    </w:lvl>
    <w:lvl w:ilvl="7">
      <w:start w:val="1"/>
      <w:numFmt w:val="decimal"/>
      <w:lvlText w:val="%1.%2.%3.%4.%5.%6.%7.%8."/>
      <w:lvlJc w:val="left"/>
      <w:pPr>
        <w:tabs>
          <w:tab w:val="num" w:pos="5171"/>
        </w:tabs>
        <w:ind w:left="4595" w:hanging="1224"/>
      </w:pPr>
      <w:rPr>
        <w:rFonts w:cs="Times New Roman" w:hint="default"/>
      </w:rPr>
    </w:lvl>
    <w:lvl w:ilvl="8">
      <w:start w:val="1"/>
      <w:numFmt w:val="decimal"/>
      <w:lvlText w:val="%1.%2.%3.%4.%5.%6.%7.%8.%9."/>
      <w:lvlJc w:val="left"/>
      <w:pPr>
        <w:tabs>
          <w:tab w:val="num" w:pos="5531"/>
        </w:tabs>
        <w:ind w:left="5171" w:hanging="1440"/>
      </w:pPr>
      <w:rPr>
        <w:rFonts w:cs="Times New Roman" w:hint="default"/>
      </w:rPr>
    </w:lvl>
  </w:abstractNum>
  <w:abstractNum w:abstractNumId="12" w15:restartNumberingAfterBreak="0">
    <w:nsid w:val="638A6609"/>
    <w:multiLevelType w:val="multilevel"/>
    <w:tmpl w:val="5F9086FC"/>
    <w:lvl w:ilvl="0">
      <w:start w:val="1"/>
      <w:numFmt w:val="upperRoman"/>
      <w:lvlText w:val="%1."/>
      <w:lvlJc w:val="center"/>
      <w:pPr>
        <w:ind w:left="454" w:hanging="166"/>
      </w:pPr>
      <w:rPr>
        <w:rFonts w:ascii="Arial" w:hAnsi="Arial" w:cs="Times New Roman" w:hint="default"/>
        <w:b/>
        <w:i w:val="0"/>
        <w:sz w:val="18"/>
      </w:rPr>
    </w:lvl>
    <w:lvl w:ilvl="1">
      <w:start w:val="1"/>
      <w:numFmt w:val="decimal"/>
      <w:isLgl/>
      <w:lvlText w:val="%1.%2"/>
      <w:lvlJc w:val="left"/>
      <w:pPr>
        <w:ind w:left="454" w:hanging="454"/>
      </w:pPr>
      <w:rPr>
        <w:rFonts w:ascii="Arial" w:hAnsi="Arial" w:cs="Times New Roman" w:hint="default"/>
        <w:b/>
        <w:i w:val="0"/>
        <w:sz w:val="18"/>
      </w:rPr>
    </w:lvl>
    <w:lvl w:ilvl="2">
      <w:start w:val="1"/>
      <w:numFmt w:val="decimal"/>
      <w:isLgl/>
      <w:lvlText w:val="%1.%2.%3"/>
      <w:lvlJc w:val="left"/>
      <w:pPr>
        <w:ind w:left="794" w:hanging="510"/>
      </w:pPr>
      <w:rPr>
        <w:rFonts w:ascii="Arial" w:hAnsi="Arial" w:cs="Times New Roman" w:hint="default"/>
        <w:b/>
        <w:i w:val="0"/>
        <w:sz w:val="18"/>
      </w:rPr>
    </w:lvl>
    <w:lvl w:ilvl="3">
      <w:start w:val="1"/>
      <w:numFmt w:val="lowerLetter"/>
      <w:lvlText w:val="%4)"/>
      <w:lvlJc w:val="left"/>
      <w:pPr>
        <w:ind w:left="1021" w:hanging="454"/>
      </w:pPr>
      <w:rPr>
        <w:rFonts w:ascii="Arial" w:hAnsi="Arial" w:cs="Times New Roman" w:hint="default"/>
        <w:b/>
        <w:i w:val="0"/>
        <w:sz w:val="18"/>
      </w:rPr>
    </w:lvl>
    <w:lvl w:ilvl="4">
      <w:start w:val="1"/>
      <w:numFmt w:val="bullet"/>
      <w:lvlText w:val=""/>
      <w:lvlJc w:val="left"/>
      <w:pPr>
        <w:ind w:left="1304" w:hanging="227"/>
      </w:pPr>
      <w:rPr>
        <w:rFonts w:ascii="Symbol" w:hAnsi="Symbol" w:hint="default"/>
        <w:color w:val="auto"/>
      </w:rPr>
    </w:lvl>
    <w:lvl w:ilvl="5">
      <w:start w:val="1"/>
      <w:numFmt w:val="lowerRoman"/>
      <w:lvlText w:val="(%6)"/>
      <w:lvlJc w:val="left"/>
      <w:pPr>
        <w:ind w:left="2041" w:hanging="453"/>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64BE27EE"/>
    <w:multiLevelType w:val="multilevel"/>
    <w:tmpl w:val="2AA08A9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sz w:val="18"/>
        <w:szCs w:val="18"/>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6AC25309"/>
    <w:multiLevelType w:val="hybridMultilevel"/>
    <w:tmpl w:val="80D2732E"/>
    <w:lvl w:ilvl="0" w:tplc="0908BE5E">
      <w:start w:val="1"/>
      <w:numFmt w:val="lowerRoman"/>
      <w:pStyle w:val="mskodrka"/>
      <w:lvlText w:val="(%1)"/>
      <w:lvlJc w:val="left"/>
      <w:pPr>
        <w:ind w:left="720" w:hanging="360"/>
      </w:pPr>
      <w:rPr>
        <w:rFonts w:ascii="Arial" w:eastAsia="Times New Roman" w:hAnsi="Arial"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6C402417"/>
    <w:multiLevelType w:val="multilevel"/>
    <w:tmpl w:val="46EAE130"/>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6" w15:restartNumberingAfterBreak="0">
    <w:nsid w:val="6CDB5CC8"/>
    <w:multiLevelType w:val="hybridMultilevel"/>
    <w:tmpl w:val="60B438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4327239"/>
    <w:multiLevelType w:val="multilevel"/>
    <w:tmpl w:val="1128A112"/>
    <w:lvl w:ilvl="0">
      <w:start w:val="1"/>
      <w:numFmt w:val="upperRoman"/>
      <w:pStyle w:val="Nadpis2"/>
      <w:suff w:val="nothing"/>
      <w:lvlText w:val="Článek %1."/>
      <w:lvlJc w:val="left"/>
      <w:rPr>
        <w:rFonts w:cs="Times New Roman" w:hint="default"/>
      </w:rPr>
    </w:lvl>
    <w:lvl w:ilvl="1">
      <w:start w:val="1"/>
      <w:numFmt w:val="decimal"/>
      <w:pStyle w:val="slovanodstavec"/>
      <w:isLgl/>
      <w:lvlText w:val="%1.%2"/>
      <w:lvlJc w:val="left"/>
      <w:pPr>
        <w:ind w:left="567" w:hanging="567"/>
      </w:pPr>
      <w:rPr>
        <w:rFonts w:cs="Times New Roman" w:hint="default"/>
      </w:rPr>
    </w:lvl>
    <w:lvl w:ilvl="2">
      <w:start w:val="1"/>
      <w:numFmt w:val="decimal"/>
      <w:lvlText w:val="%3.1.1"/>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8" w15:restartNumberingAfterBreak="0">
    <w:nsid w:val="75337C89"/>
    <w:multiLevelType w:val="multilevel"/>
    <w:tmpl w:val="B31843B8"/>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720" w:hanging="72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19" w15:restartNumberingAfterBreak="0">
    <w:nsid w:val="7DCA0D3C"/>
    <w:multiLevelType w:val="multilevel"/>
    <w:tmpl w:val="B798CA00"/>
    <w:lvl w:ilvl="0">
      <w:start w:val="3"/>
      <w:numFmt w:val="bullet"/>
      <w:lvlText w:val="–"/>
      <w:lvlJc w:val="left"/>
      <w:pPr>
        <w:tabs>
          <w:tab w:val="num" w:pos="1065"/>
        </w:tabs>
        <w:ind w:left="1065" w:hanging="360"/>
      </w:pPr>
      <w:rPr>
        <w:rFonts w:ascii="Times New Roman" w:eastAsia="Times New Roman" w:hAnsi="Times New Roman" w:hint="default"/>
      </w:rPr>
    </w:lvl>
    <w:lvl w:ilvl="1">
      <w:start w:val="1"/>
      <w:numFmt w:val="decimal"/>
      <w:lvlText w:val="9.%2."/>
      <w:lvlJc w:val="left"/>
      <w:pPr>
        <w:tabs>
          <w:tab w:val="num" w:pos="1410"/>
        </w:tabs>
        <w:ind w:left="1410" w:hanging="705"/>
      </w:pPr>
      <w:rPr>
        <w:rFonts w:cs="Times New Roman" w:hint="default"/>
      </w:rPr>
    </w:lvl>
    <w:lvl w:ilvl="2">
      <w:start w:val="1"/>
      <w:numFmt w:val="decimal"/>
      <w:lvlText w:val="%1.%2.%3."/>
      <w:lvlJc w:val="left"/>
      <w:pPr>
        <w:tabs>
          <w:tab w:val="num" w:pos="1425"/>
        </w:tabs>
        <w:ind w:left="1425" w:hanging="720"/>
      </w:pPr>
      <w:rPr>
        <w:rFonts w:cs="Times New Roman" w:hint="default"/>
      </w:rPr>
    </w:lvl>
    <w:lvl w:ilvl="3">
      <w:start w:val="1"/>
      <w:numFmt w:val="decimal"/>
      <w:lvlText w:val="%1.%2.%3.%4."/>
      <w:lvlJc w:val="left"/>
      <w:pPr>
        <w:tabs>
          <w:tab w:val="num" w:pos="1425"/>
        </w:tabs>
        <w:ind w:left="1425" w:hanging="720"/>
      </w:pPr>
      <w:rPr>
        <w:rFonts w:cs="Times New Roman" w:hint="default"/>
      </w:rPr>
    </w:lvl>
    <w:lvl w:ilvl="4">
      <w:start w:val="1"/>
      <w:numFmt w:val="decimal"/>
      <w:lvlText w:val="%1.%2.%3.%4.%5."/>
      <w:lvlJc w:val="left"/>
      <w:pPr>
        <w:tabs>
          <w:tab w:val="num" w:pos="1785"/>
        </w:tabs>
        <w:ind w:left="1785" w:hanging="1080"/>
      </w:pPr>
      <w:rPr>
        <w:rFonts w:cs="Times New Roman" w:hint="default"/>
      </w:rPr>
    </w:lvl>
    <w:lvl w:ilvl="5">
      <w:start w:val="1"/>
      <w:numFmt w:val="decimal"/>
      <w:lvlText w:val="%1.%2.%3.%4.%5.%6."/>
      <w:lvlJc w:val="left"/>
      <w:pPr>
        <w:tabs>
          <w:tab w:val="num" w:pos="1785"/>
        </w:tabs>
        <w:ind w:left="1785" w:hanging="1080"/>
      </w:pPr>
      <w:rPr>
        <w:rFonts w:cs="Times New Roman" w:hint="default"/>
      </w:rPr>
    </w:lvl>
    <w:lvl w:ilvl="6">
      <w:start w:val="1"/>
      <w:numFmt w:val="decimal"/>
      <w:lvlText w:val="%1.%2.%3.%4.%5.%6.%7."/>
      <w:lvlJc w:val="left"/>
      <w:pPr>
        <w:tabs>
          <w:tab w:val="num" w:pos="2145"/>
        </w:tabs>
        <w:ind w:left="2145" w:hanging="1440"/>
      </w:pPr>
      <w:rPr>
        <w:rFonts w:cs="Times New Roman" w:hint="default"/>
      </w:rPr>
    </w:lvl>
    <w:lvl w:ilvl="7">
      <w:start w:val="1"/>
      <w:numFmt w:val="decimal"/>
      <w:lvlText w:val="%1.%2.%3.%4.%5.%6.%7.%8."/>
      <w:lvlJc w:val="left"/>
      <w:pPr>
        <w:tabs>
          <w:tab w:val="num" w:pos="2145"/>
        </w:tabs>
        <w:ind w:left="2145" w:hanging="1440"/>
      </w:pPr>
      <w:rPr>
        <w:rFonts w:cs="Times New Roman" w:hint="default"/>
      </w:rPr>
    </w:lvl>
    <w:lvl w:ilvl="8">
      <w:start w:val="1"/>
      <w:numFmt w:val="decimal"/>
      <w:lvlText w:val="%1.%2.%3.%4.%5.%6.%7.%8.%9."/>
      <w:lvlJc w:val="left"/>
      <w:pPr>
        <w:tabs>
          <w:tab w:val="num" w:pos="2505"/>
        </w:tabs>
        <w:ind w:left="2505" w:hanging="1800"/>
      </w:pPr>
      <w:rPr>
        <w:rFonts w:cs="Times New Roman" w:hint="default"/>
      </w:rPr>
    </w:lvl>
  </w:abstractNum>
  <w:num w:numId="1">
    <w:abstractNumId w:val="4"/>
  </w:num>
  <w:num w:numId="2">
    <w:abstractNumId w:val="7"/>
  </w:num>
  <w:num w:numId="3">
    <w:abstractNumId w:val="5"/>
  </w:num>
  <w:num w:numId="4">
    <w:abstractNumId w:val="2"/>
  </w:num>
  <w:num w:numId="5">
    <w:abstractNumId w:val="3"/>
  </w:num>
  <w:num w:numId="6">
    <w:abstractNumId w:val="17"/>
  </w:num>
  <w:num w:numId="7">
    <w:abstractNumId w:val="14"/>
  </w:num>
  <w:num w:numId="8">
    <w:abstractNumId w:val="14"/>
    <w:lvlOverride w:ilvl="0">
      <w:startOverride w:val="1"/>
    </w:lvlOverride>
  </w:num>
  <w:num w:numId="9">
    <w:abstractNumId w:val="19"/>
  </w:num>
  <w:num w:numId="10">
    <w:abstractNumId w:val="18"/>
  </w:num>
  <w:num w:numId="11">
    <w:abstractNumId w:val="15"/>
  </w:num>
  <w:num w:numId="12">
    <w:abstractNumId w:val="11"/>
  </w:num>
  <w:num w:numId="13">
    <w:abstractNumId w:val="13"/>
  </w:num>
  <w:num w:numId="14">
    <w:abstractNumId w:val="9"/>
  </w:num>
  <w:num w:numId="15">
    <w:abstractNumId w:val="0"/>
  </w:num>
  <w:num w:numId="16">
    <w:abstractNumId w:val="12"/>
  </w:num>
  <w:num w:numId="17">
    <w:abstractNumId w:val="8"/>
  </w:num>
  <w:num w:numId="18">
    <w:abstractNumId w:val="1"/>
  </w:num>
  <w:num w:numId="19">
    <w:abstractNumId w:val="6"/>
  </w:num>
  <w:num w:numId="20">
    <w:abstractNumId w:val="1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E0B"/>
    <w:rsid w:val="000048C5"/>
    <w:rsid w:val="00006C08"/>
    <w:rsid w:val="00020296"/>
    <w:rsid w:val="00026E43"/>
    <w:rsid w:val="00027AD9"/>
    <w:rsid w:val="000332EB"/>
    <w:rsid w:val="000573EA"/>
    <w:rsid w:val="00062CEA"/>
    <w:rsid w:val="000802B8"/>
    <w:rsid w:val="0008796C"/>
    <w:rsid w:val="000972C0"/>
    <w:rsid w:val="000A4266"/>
    <w:rsid w:val="000B4C85"/>
    <w:rsid w:val="000B70E4"/>
    <w:rsid w:val="000C526A"/>
    <w:rsid w:val="000D37E4"/>
    <w:rsid w:val="000E0EFD"/>
    <w:rsid w:val="00105752"/>
    <w:rsid w:val="00115CB8"/>
    <w:rsid w:val="00130BDA"/>
    <w:rsid w:val="00135465"/>
    <w:rsid w:val="00137C52"/>
    <w:rsid w:val="001530C7"/>
    <w:rsid w:val="00180281"/>
    <w:rsid w:val="001B65BE"/>
    <w:rsid w:val="001C3DD4"/>
    <w:rsid w:val="001D6EDE"/>
    <w:rsid w:val="001D7E9E"/>
    <w:rsid w:val="001F6AD4"/>
    <w:rsid w:val="0021106E"/>
    <w:rsid w:val="002154C1"/>
    <w:rsid w:val="00226406"/>
    <w:rsid w:val="00231B86"/>
    <w:rsid w:val="00234BAD"/>
    <w:rsid w:val="002365DC"/>
    <w:rsid w:val="00242690"/>
    <w:rsid w:val="00250DCB"/>
    <w:rsid w:val="00272FF6"/>
    <w:rsid w:val="0028635D"/>
    <w:rsid w:val="002B3471"/>
    <w:rsid w:val="002C0365"/>
    <w:rsid w:val="002D0CA0"/>
    <w:rsid w:val="002E4CE4"/>
    <w:rsid w:val="002E704A"/>
    <w:rsid w:val="002F4759"/>
    <w:rsid w:val="00337E69"/>
    <w:rsid w:val="00346F4A"/>
    <w:rsid w:val="00366145"/>
    <w:rsid w:val="003863F6"/>
    <w:rsid w:val="00386E49"/>
    <w:rsid w:val="00387197"/>
    <w:rsid w:val="003A2295"/>
    <w:rsid w:val="003B7CE5"/>
    <w:rsid w:val="003C0AAF"/>
    <w:rsid w:val="003E0260"/>
    <w:rsid w:val="003E5727"/>
    <w:rsid w:val="003F7D75"/>
    <w:rsid w:val="00404A02"/>
    <w:rsid w:val="004145C0"/>
    <w:rsid w:val="00426DB8"/>
    <w:rsid w:val="00441186"/>
    <w:rsid w:val="00442C01"/>
    <w:rsid w:val="004521D5"/>
    <w:rsid w:val="00463D87"/>
    <w:rsid w:val="00464EB3"/>
    <w:rsid w:val="004727CA"/>
    <w:rsid w:val="00484E80"/>
    <w:rsid w:val="004A3AEE"/>
    <w:rsid w:val="004C0B60"/>
    <w:rsid w:val="004D04E5"/>
    <w:rsid w:val="004D791A"/>
    <w:rsid w:val="004E03F0"/>
    <w:rsid w:val="004E2C98"/>
    <w:rsid w:val="004E4041"/>
    <w:rsid w:val="004F610A"/>
    <w:rsid w:val="005033B6"/>
    <w:rsid w:val="005037D9"/>
    <w:rsid w:val="00516DF2"/>
    <w:rsid w:val="0052559E"/>
    <w:rsid w:val="00583C11"/>
    <w:rsid w:val="00590CC5"/>
    <w:rsid w:val="00590D7D"/>
    <w:rsid w:val="00595FF6"/>
    <w:rsid w:val="005B47AA"/>
    <w:rsid w:val="005C1627"/>
    <w:rsid w:val="005F0844"/>
    <w:rsid w:val="00601022"/>
    <w:rsid w:val="006101FD"/>
    <w:rsid w:val="00611953"/>
    <w:rsid w:val="0062584A"/>
    <w:rsid w:val="00634797"/>
    <w:rsid w:val="00634FC2"/>
    <w:rsid w:val="00635765"/>
    <w:rsid w:val="00664402"/>
    <w:rsid w:val="00676227"/>
    <w:rsid w:val="006A50B3"/>
    <w:rsid w:val="006B4D23"/>
    <w:rsid w:val="006C5ECD"/>
    <w:rsid w:val="006F0BFA"/>
    <w:rsid w:val="006F474E"/>
    <w:rsid w:val="006F73E2"/>
    <w:rsid w:val="006F792B"/>
    <w:rsid w:val="00711D8B"/>
    <w:rsid w:val="00714D4C"/>
    <w:rsid w:val="00722E1E"/>
    <w:rsid w:val="00723ACB"/>
    <w:rsid w:val="00724588"/>
    <w:rsid w:val="00737DE7"/>
    <w:rsid w:val="00747586"/>
    <w:rsid w:val="007547DE"/>
    <w:rsid w:val="00756B9A"/>
    <w:rsid w:val="00762E4E"/>
    <w:rsid w:val="00765E3F"/>
    <w:rsid w:val="00767933"/>
    <w:rsid w:val="00771458"/>
    <w:rsid w:val="00772F8C"/>
    <w:rsid w:val="00773698"/>
    <w:rsid w:val="007760DA"/>
    <w:rsid w:val="007C1C91"/>
    <w:rsid w:val="007C208E"/>
    <w:rsid w:val="007D62B7"/>
    <w:rsid w:val="007F4BEA"/>
    <w:rsid w:val="007F6122"/>
    <w:rsid w:val="00804968"/>
    <w:rsid w:val="00807A5B"/>
    <w:rsid w:val="008102C0"/>
    <w:rsid w:val="008155D3"/>
    <w:rsid w:val="008248D7"/>
    <w:rsid w:val="008351A7"/>
    <w:rsid w:val="00872F65"/>
    <w:rsid w:val="0087686D"/>
    <w:rsid w:val="00876CB6"/>
    <w:rsid w:val="00882AA0"/>
    <w:rsid w:val="008A7820"/>
    <w:rsid w:val="008B0FDE"/>
    <w:rsid w:val="008B1CD7"/>
    <w:rsid w:val="008B7197"/>
    <w:rsid w:val="008B735F"/>
    <w:rsid w:val="008F1DD0"/>
    <w:rsid w:val="0092022A"/>
    <w:rsid w:val="0092640A"/>
    <w:rsid w:val="00927A7B"/>
    <w:rsid w:val="00942DB8"/>
    <w:rsid w:val="00942E1A"/>
    <w:rsid w:val="009574D2"/>
    <w:rsid w:val="0096549A"/>
    <w:rsid w:val="00977B7E"/>
    <w:rsid w:val="00983477"/>
    <w:rsid w:val="00992C4C"/>
    <w:rsid w:val="009A5BBC"/>
    <w:rsid w:val="009C7B6A"/>
    <w:rsid w:val="009D5195"/>
    <w:rsid w:val="009D6CF5"/>
    <w:rsid w:val="009E299A"/>
    <w:rsid w:val="009E43D3"/>
    <w:rsid w:val="009F2E88"/>
    <w:rsid w:val="009F3086"/>
    <w:rsid w:val="009F50B8"/>
    <w:rsid w:val="00A00BB1"/>
    <w:rsid w:val="00A12E3D"/>
    <w:rsid w:val="00A430AB"/>
    <w:rsid w:val="00A52D25"/>
    <w:rsid w:val="00A61EAF"/>
    <w:rsid w:val="00AB1805"/>
    <w:rsid w:val="00AC6EB3"/>
    <w:rsid w:val="00AD77A5"/>
    <w:rsid w:val="00AE17C8"/>
    <w:rsid w:val="00AF7B66"/>
    <w:rsid w:val="00B051E3"/>
    <w:rsid w:val="00B057FC"/>
    <w:rsid w:val="00B17B72"/>
    <w:rsid w:val="00B336E2"/>
    <w:rsid w:val="00B351E7"/>
    <w:rsid w:val="00B40D3B"/>
    <w:rsid w:val="00B60A68"/>
    <w:rsid w:val="00B84A0A"/>
    <w:rsid w:val="00B90F62"/>
    <w:rsid w:val="00BA1158"/>
    <w:rsid w:val="00BB3682"/>
    <w:rsid w:val="00BC012A"/>
    <w:rsid w:val="00BC1A44"/>
    <w:rsid w:val="00BD6235"/>
    <w:rsid w:val="00BD7462"/>
    <w:rsid w:val="00BE07F5"/>
    <w:rsid w:val="00BE3B31"/>
    <w:rsid w:val="00BF44F9"/>
    <w:rsid w:val="00BF6A0B"/>
    <w:rsid w:val="00C2252E"/>
    <w:rsid w:val="00C25675"/>
    <w:rsid w:val="00C25D1E"/>
    <w:rsid w:val="00C2638D"/>
    <w:rsid w:val="00C347CB"/>
    <w:rsid w:val="00C45D3F"/>
    <w:rsid w:val="00C52E0B"/>
    <w:rsid w:val="00C564B7"/>
    <w:rsid w:val="00C6013D"/>
    <w:rsid w:val="00C71F90"/>
    <w:rsid w:val="00C94928"/>
    <w:rsid w:val="00C94CB1"/>
    <w:rsid w:val="00C95466"/>
    <w:rsid w:val="00CA0691"/>
    <w:rsid w:val="00CA21AA"/>
    <w:rsid w:val="00CA58A5"/>
    <w:rsid w:val="00CA59BC"/>
    <w:rsid w:val="00CA76CA"/>
    <w:rsid w:val="00CB1E12"/>
    <w:rsid w:val="00CB576F"/>
    <w:rsid w:val="00CC13B0"/>
    <w:rsid w:val="00CE0311"/>
    <w:rsid w:val="00CF5467"/>
    <w:rsid w:val="00D255F4"/>
    <w:rsid w:val="00D258DE"/>
    <w:rsid w:val="00D611D6"/>
    <w:rsid w:val="00D85AB6"/>
    <w:rsid w:val="00D9562A"/>
    <w:rsid w:val="00D96210"/>
    <w:rsid w:val="00DA2B13"/>
    <w:rsid w:val="00DB2DFA"/>
    <w:rsid w:val="00DD2AD6"/>
    <w:rsid w:val="00DD37E7"/>
    <w:rsid w:val="00DD4175"/>
    <w:rsid w:val="00DD46E5"/>
    <w:rsid w:val="00DE7484"/>
    <w:rsid w:val="00DF1507"/>
    <w:rsid w:val="00DF1EDC"/>
    <w:rsid w:val="00E17459"/>
    <w:rsid w:val="00E35D35"/>
    <w:rsid w:val="00E539B8"/>
    <w:rsid w:val="00E562B7"/>
    <w:rsid w:val="00E60B93"/>
    <w:rsid w:val="00E930B1"/>
    <w:rsid w:val="00EB6402"/>
    <w:rsid w:val="00EC4124"/>
    <w:rsid w:val="00ED0073"/>
    <w:rsid w:val="00ED062C"/>
    <w:rsid w:val="00EE506B"/>
    <w:rsid w:val="00EF2722"/>
    <w:rsid w:val="00EF7C3F"/>
    <w:rsid w:val="00F05538"/>
    <w:rsid w:val="00F15864"/>
    <w:rsid w:val="00F32276"/>
    <w:rsid w:val="00F379C2"/>
    <w:rsid w:val="00F401D9"/>
    <w:rsid w:val="00F413A6"/>
    <w:rsid w:val="00F5540F"/>
    <w:rsid w:val="00F71B5E"/>
    <w:rsid w:val="00F94B0B"/>
    <w:rsid w:val="00F95945"/>
    <w:rsid w:val="00FA1B19"/>
    <w:rsid w:val="00FB5D6F"/>
    <w:rsid w:val="00FF1395"/>
    <w:rsid w:val="00FF1C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02249E"/>
  <w15:docId w15:val="{11CB41DD-79F3-4305-9DA9-2C2D8EF85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06C08"/>
    <w:pPr>
      <w:spacing w:after="200" w:line="276" w:lineRule="auto"/>
    </w:pPr>
    <w:rPr>
      <w:sz w:val="22"/>
      <w:szCs w:val="22"/>
      <w:lang w:eastAsia="en-US"/>
    </w:rPr>
  </w:style>
  <w:style w:type="paragraph" w:styleId="Nadpis1">
    <w:name w:val="heading 1"/>
    <w:basedOn w:val="Normln"/>
    <w:next w:val="Normln"/>
    <w:link w:val="Nadpis1Char"/>
    <w:qFormat/>
    <w:locked/>
    <w:rsid w:val="00062CE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slovanodstavec"/>
    <w:link w:val="Nadpis2Char"/>
    <w:uiPriority w:val="99"/>
    <w:qFormat/>
    <w:rsid w:val="00250DCB"/>
    <w:pPr>
      <w:keepNext/>
      <w:numPr>
        <w:numId w:val="6"/>
      </w:numPr>
      <w:spacing w:before="480" w:after="240" w:line="336" w:lineRule="auto"/>
      <w:jc w:val="center"/>
      <w:outlineLvl w:val="1"/>
    </w:pPr>
    <w:rPr>
      <w:rFonts w:ascii="Arial" w:hAnsi="Arial"/>
      <w:b/>
      <w:sz w:val="18"/>
    </w:rPr>
  </w:style>
  <w:style w:type="paragraph" w:styleId="Nadpis3">
    <w:name w:val="heading 3"/>
    <w:basedOn w:val="Normln"/>
    <w:next w:val="Normln"/>
    <w:link w:val="Nadpis3Char"/>
    <w:semiHidden/>
    <w:unhideWhenUsed/>
    <w:qFormat/>
    <w:locked/>
    <w:rsid w:val="00062CE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locked/>
    <w:rsid w:val="00250DCB"/>
    <w:rPr>
      <w:rFonts w:ascii="Arial" w:hAnsi="Arial" w:cs="Times New Roman"/>
      <w:b/>
      <w:sz w:val="22"/>
      <w:lang w:eastAsia="en-US"/>
    </w:rPr>
  </w:style>
  <w:style w:type="paragraph" w:styleId="Zhlav">
    <w:name w:val="header"/>
    <w:basedOn w:val="Normln"/>
    <w:link w:val="ZhlavChar"/>
    <w:uiPriority w:val="99"/>
    <w:semiHidden/>
    <w:rsid w:val="001D6EDE"/>
    <w:pPr>
      <w:tabs>
        <w:tab w:val="center" w:pos="4536"/>
        <w:tab w:val="right" w:pos="9072"/>
      </w:tabs>
    </w:pPr>
  </w:style>
  <w:style w:type="character" w:customStyle="1" w:styleId="ZhlavChar">
    <w:name w:val="Záhlaví Char"/>
    <w:link w:val="Zhlav"/>
    <w:uiPriority w:val="99"/>
    <w:semiHidden/>
    <w:locked/>
    <w:rsid w:val="001D6EDE"/>
    <w:rPr>
      <w:rFonts w:cs="Times New Roman"/>
      <w:sz w:val="22"/>
      <w:lang w:eastAsia="en-US"/>
    </w:rPr>
  </w:style>
  <w:style w:type="paragraph" w:styleId="Zpat">
    <w:name w:val="footer"/>
    <w:basedOn w:val="Normln"/>
    <w:link w:val="ZpatChar"/>
    <w:uiPriority w:val="99"/>
    <w:rsid w:val="001D6EDE"/>
    <w:pPr>
      <w:tabs>
        <w:tab w:val="center" w:pos="4536"/>
        <w:tab w:val="right" w:pos="9072"/>
      </w:tabs>
    </w:pPr>
  </w:style>
  <w:style w:type="character" w:customStyle="1" w:styleId="ZpatChar">
    <w:name w:val="Zápatí Char"/>
    <w:link w:val="Zpat"/>
    <w:uiPriority w:val="99"/>
    <w:locked/>
    <w:rsid w:val="001D6EDE"/>
    <w:rPr>
      <w:rFonts w:cs="Times New Roman"/>
      <w:sz w:val="22"/>
      <w:lang w:eastAsia="en-US"/>
    </w:rPr>
  </w:style>
  <w:style w:type="paragraph" w:customStyle="1" w:styleId="slovanodstavec">
    <w:name w:val="Číslovaný odstavec"/>
    <w:basedOn w:val="Normln"/>
    <w:uiPriority w:val="99"/>
    <w:rsid w:val="00250DCB"/>
    <w:pPr>
      <w:numPr>
        <w:ilvl w:val="1"/>
        <w:numId w:val="6"/>
      </w:numPr>
      <w:spacing w:before="240" w:after="240" w:line="336" w:lineRule="auto"/>
      <w:jc w:val="both"/>
    </w:pPr>
    <w:rPr>
      <w:rFonts w:ascii="Arial" w:hAnsi="Arial"/>
      <w:sz w:val="18"/>
    </w:rPr>
  </w:style>
  <w:style w:type="paragraph" w:customStyle="1" w:styleId="mskodrka">
    <w:name w:val="Římská odrážka"/>
    <w:basedOn w:val="Normln"/>
    <w:uiPriority w:val="99"/>
    <w:rsid w:val="00250DCB"/>
    <w:pPr>
      <w:numPr>
        <w:numId w:val="7"/>
      </w:numPr>
      <w:spacing w:before="240" w:after="240" w:line="336" w:lineRule="auto"/>
      <w:ind w:left="1134" w:hanging="567"/>
      <w:jc w:val="both"/>
    </w:pPr>
    <w:rPr>
      <w:rFonts w:ascii="Arial" w:hAnsi="Arial"/>
      <w:sz w:val="18"/>
    </w:rPr>
  </w:style>
  <w:style w:type="paragraph" w:customStyle="1" w:styleId="Norm">
    <w:name w:val="Norm#"/>
    <w:basedOn w:val="Normln"/>
    <w:uiPriority w:val="99"/>
    <w:rsid w:val="00D85AB6"/>
    <w:pPr>
      <w:numPr>
        <w:ilvl w:val="6"/>
        <w:numId w:val="12"/>
      </w:numPr>
      <w:tabs>
        <w:tab w:val="left" w:pos="1276"/>
        <w:tab w:val="left" w:leader="dot" w:pos="7371"/>
      </w:tabs>
      <w:spacing w:after="120" w:line="240" w:lineRule="auto"/>
    </w:pPr>
    <w:rPr>
      <w:rFonts w:ascii="Tahoma" w:eastAsia="Times New Roman" w:hAnsi="Tahoma" w:cs="Tahoma"/>
      <w:sz w:val="24"/>
      <w:szCs w:val="20"/>
    </w:rPr>
  </w:style>
  <w:style w:type="paragraph" w:customStyle="1" w:styleId="SmlouvaNadpis1">
    <w:name w:val="SmlouvaNadpis1"/>
    <w:basedOn w:val="Normln"/>
    <w:next w:val="SmlouvaNadpis2"/>
    <w:uiPriority w:val="99"/>
    <w:rsid w:val="00D85AB6"/>
    <w:pPr>
      <w:keepNext/>
      <w:numPr>
        <w:numId w:val="12"/>
      </w:numPr>
      <w:spacing w:before="480" w:after="240" w:line="240" w:lineRule="auto"/>
    </w:pPr>
    <w:rPr>
      <w:rFonts w:ascii="Tahoma" w:eastAsia="Times New Roman" w:hAnsi="Tahoma" w:cs="Tahoma"/>
      <w:b/>
      <w:bCs/>
      <w:caps/>
      <w:sz w:val="28"/>
      <w:szCs w:val="20"/>
    </w:rPr>
  </w:style>
  <w:style w:type="paragraph" w:customStyle="1" w:styleId="SmlouvaNadpis2">
    <w:name w:val="SmlouvaNadpis2"/>
    <w:basedOn w:val="SmlouvaNadpis1"/>
    <w:uiPriority w:val="99"/>
    <w:rsid w:val="00D85AB6"/>
    <w:pPr>
      <w:keepNext w:val="0"/>
      <w:numPr>
        <w:ilvl w:val="1"/>
      </w:numPr>
      <w:spacing w:before="120" w:after="120"/>
      <w:ind w:left="0"/>
    </w:pPr>
    <w:rPr>
      <w:b w:val="0"/>
      <w:bCs w:val="0"/>
      <w:caps w:val="0"/>
      <w:sz w:val="24"/>
    </w:rPr>
  </w:style>
  <w:style w:type="paragraph" w:customStyle="1" w:styleId="SmlouvaNadpis3">
    <w:name w:val="SmlouvaNadpis3"/>
    <w:basedOn w:val="SmlouvaNadpis2"/>
    <w:uiPriority w:val="99"/>
    <w:rsid w:val="00D85AB6"/>
    <w:pPr>
      <w:numPr>
        <w:ilvl w:val="2"/>
      </w:numPr>
      <w:tabs>
        <w:tab w:val="left" w:leader="dot" w:pos="6804"/>
      </w:tabs>
    </w:pPr>
  </w:style>
  <w:style w:type="paragraph" w:styleId="Textbubliny">
    <w:name w:val="Balloon Text"/>
    <w:basedOn w:val="Normln"/>
    <w:link w:val="TextbublinyChar"/>
    <w:uiPriority w:val="99"/>
    <w:semiHidden/>
    <w:rsid w:val="00C45D3F"/>
    <w:pPr>
      <w:spacing w:after="0" w:line="240" w:lineRule="auto"/>
    </w:pPr>
    <w:rPr>
      <w:rFonts w:ascii="Tahoma" w:hAnsi="Tahoma"/>
      <w:sz w:val="16"/>
      <w:szCs w:val="16"/>
    </w:rPr>
  </w:style>
  <w:style w:type="character" w:customStyle="1" w:styleId="TextbublinyChar">
    <w:name w:val="Text bubliny Char"/>
    <w:link w:val="Textbubliny"/>
    <w:uiPriority w:val="99"/>
    <w:semiHidden/>
    <w:locked/>
    <w:rsid w:val="00C45D3F"/>
    <w:rPr>
      <w:rFonts w:ascii="Tahoma" w:hAnsi="Tahoma" w:cs="Times New Roman"/>
      <w:sz w:val="16"/>
      <w:lang w:eastAsia="en-US"/>
    </w:rPr>
  </w:style>
  <w:style w:type="paragraph" w:styleId="Odstavecseseznamem">
    <w:name w:val="List Paragraph"/>
    <w:aliases w:val="List Paragraph (Czech Tourism)"/>
    <w:basedOn w:val="Normln"/>
    <w:link w:val="OdstavecseseznamemChar"/>
    <w:uiPriority w:val="34"/>
    <w:qFormat/>
    <w:rsid w:val="003B7CE5"/>
    <w:pPr>
      <w:ind w:left="720"/>
      <w:contextualSpacing/>
    </w:pPr>
  </w:style>
  <w:style w:type="paragraph" w:customStyle="1" w:styleId="ListParagraph1">
    <w:name w:val="List Paragraph1"/>
    <w:uiPriority w:val="99"/>
    <w:rsid w:val="00E539B8"/>
    <w:pPr>
      <w:widowControl w:val="0"/>
      <w:suppressAutoHyphens/>
      <w:ind w:left="720"/>
    </w:pPr>
    <w:rPr>
      <w:rFonts w:ascii="Times New Roman" w:eastAsia="Times New Roman" w:hAnsi="Times New Roman"/>
      <w:kern w:val="1"/>
      <w:lang w:eastAsia="ar-SA"/>
    </w:rPr>
  </w:style>
  <w:style w:type="character" w:styleId="Odkaznakoment">
    <w:name w:val="annotation reference"/>
    <w:uiPriority w:val="99"/>
    <w:semiHidden/>
    <w:rsid w:val="00442C01"/>
    <w:rPr>
      <w:rFonts w:cs="Times New Roman"/>
      <w:sz w:val="16"/>
      <w:szCs w:val="16"/>
    </w:rPr>
  </w:style>
  <w:style w:type="paragraph" w:styleId="Textkomente">
    <w:name w:val="annotation text"/>
    <w:basedOn w:val="Normln"/>
    <w:link w:val="TextkomenteChar"/>
    <w:uiPriority w:val="99"/>
    <w:semiHidden/>
    <w:rsid w:val="00442C01"/>
    <w:pPr>
      <w:spacing w:line="240" w:lineRule="auto"/>
    </w:pPr>
    <w:rPr>
      <w:sz w:val="20"/>
      <w:szCs w:val="20"/>
    </w:rPr>
  </w:style>
  <w:style w:type="character" w:customStyle="1" w:styleId="TextkomenteChar">
    <w:name w:val="Text komentáře Char"/>
    <w:link w:val="Textkomente"/>
    <w:uiPriority w:val="99"/>
    <w:semiHidden/>
    <w:locked/>
    <w:rsid w:val="00442C01"/>
    <w:rPr>
      <w:rFonts w:cs="Times New Roman"/>
      <w:lang w:eastAsia="en-US"/>
    </w:rPr>
  </w:style>
  <w:style w:type="paragraph" w:styleId="Pedmtkomente">
    <w:name w:val="annotation subject"/>
    <w:basedOn w:val="Textkomente"/>
    <w:next w:val="Textkomente"/>
    <w:link w:val="PedmtkomenteChar"/>
    <w:uiPriority w:val="99"/>
    <w:semiHidden/>
    <w:rsid w:val="00442C01"/>
    <w:rPr>
      <w:b/>
      <w:bCs/>
    </w:rPr>
  </w:style>
  <w:style w:type="character" w:customStyle="1" w:styleId="PedmtkomenteChar">
    <w:name w:val="Předmět komentáře Char"/>
    <w:link w:val="Pedmtkomente"/>
    <w:uiPriority w:val="99"/>
    <w:semiHidden/>
    <w:locked/>
    <w:rsid w:val="00442C01"/>
    <w:rPr>
      <w:rFonts w:cs="Times New Roman"/>
      <w:b/>
      <w:bCs/>
      <w:lang w:eastAsia="en-US"/>
    </w:rPr>
  </w:style>
  <w:style w:type="paragraph" w:styleId="Revize">
    <w:name w:val="Revision"/>
    <w:hidden/>
    <w:uiPriority w:val="99"/>
    <w:semiHidden/>
    <w:rsid w:val="00442C01"/>
    <w:rPr>
      <w:sz w:val="22"/>
      <w:szCs w:val="22"/>
      <w:lang w:eastAsia="en-US"/>
    </w:rPr>
  </w:style>
  <w:style w:type="character" w:styleId="Hypertextovodkaz">
    <w:name w:val="Hyperlink"/>
    <w:uiPriority w:val="99"/>
    <w:rsid w:val="00130BDA"/>
    <w:rPr>
      <w:rFonts w:cs="Times New Roman"/>
      <w:color w:val="0563C1"/>
      <w:u w:val="single"/>
    </w:rPr>
  </w:style>
  <w:style w:type="character" w:customStyle="1" w:styleId="OdstavecseseznamemChar">
    <w:name w:val="Odstavec se seznamem Char"/>
    <w:aliases w:val="List Paragraph (Czech Tourism) Char"/>
    <w:link w:val="Odstavecseseznamem"/>
    <w:uiPriority w:val="34"/>
    <w:locked/>
    <w:rsid w:val="00C94928"/>
    <w:rPr>
      <w:sz w:val="22"/>
      <w:szCs w:val="22"/>
      <w:lang w:eastAsia="en-US"/>
    </w:rPr>
  </w:style>
  <w:style w:type="character" w:customStyle="1" w:styleId="Nadpis1Char">
    <w:name w:val="Nadpis 1 Char"/>
    <w:basedOn w:val="Standardnpsmoodstavce"/>
    <w:link w:val="Nadpis1"/>
    <w:rsid w:val="00062CEA"/>
    <w:rPr>
      <w:rFonts w:asciiTheme="majorHAnsi" w:eastAsiaTheme="majorEastAsia" w:hAnsiTheme="majorHAnsi" w:cstheme="majorBidi"/>
      <w:color w:val="365F91" w:themeColor="accent1" w:themeShade="BF"/>
      <w:sz w:val="32"/>
      <w:szCs w:val="32"/>
      <w:lang w:eastAsia="en-US"/>
    </w:rPr>
  </w:style>
  <w:style w:type="character" w:customStyle="1" w:styleId="Nadpis3Char">
    <w:name w:val="Nadpis 3 Char"/>
    <w:basedOn w:val="Standardnpsmoodstavce"/>
    <w:link w:val="Nadpis3"/>
    <w:semiHidden/>
    <w:rsid w:val="00062CEA"/>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437857">
      <w:bodyDiv w:val="1"/>
      <w:marLeft w:val="0"/>
      <w:marRight w:val="0"/>
      <w:marTop w:val="0"/>
      <w:marBottom w:val="0"/>
      <w:divBdr>
        <w:top w:val="none" w:sz="0" w:space="0" w:color="auto"/>
        <w:left w:val="none" w:sz="0" w:space="0" w:color="auto"/>
        <w:bottom w:val="none" w:sz="0" w:space="0" w:color="auto"/>
        <w:right w:val="none" w:sz="0" w:space="0" w:color="auto"/>
      </w:divBdr>
    </w:div>
    <w:div w:id="849636038">
      <w:marLeft w:val="0"/>
      <w:marRight w:val="0"/>
      <w:marTop w:val="0"/>
      <w:marBottom w:val="0"/>
      <w:divBdr>
        <w:top w:val="none" w:sz="0" w:space="0" w:color="auto"/>
        <w:left w:val="none" w:sz="0" w:space="0" w:color="auto"/>
        <w:bottom w:val="none" w:sz="0" w:space="0" w:color="auto"/>
        <w:right w:val="none" w:sz="0" w:space="0" w:color="auto"/>
      </w:divBdr>
    </w:div>
    <w:div w:id="849636043">
      <w:marLeft w:val="0"/>
      <w:marRight w:val="0"/>
      <w:marTop w:val="0"/>
      <w:marBottom w:val="0"/>
      <w:divBdr>
        <w:top w:val="none" w:sz="0" w:space="0" w:color="auto"/>
        <w:left w:val="none" w:sz="0" w:space="0" w:color="auto"/>
        <w:bottom w:val="none" w:sz="0" w:space="0" w:color="auto"/>
        <w:right w:val="none" w:sz="0" w:space="0" w:color="auto"/>
      </w:divBdr>
    </w:div>
    <w:div w:id="849636044">
      <w:marLeft w:val="0"/>
      <w:marRight w:val="0"/>
      <w:marTop w:val="0"/>
      <w:marBottom w:val="0"/>
      <w:divBdr>
        <w:top w:val="none" w:sz="0" w:space="0" w:color="auto"/>
        <w:left w:val="none" w:sz="0" w:space="0" w:color="auto"/>
        <w:bottom w:val="none" w:sz="0" w:space="0" w:color="auto"/>
        <w:right w:val="none" w:sz="0" w:space="0" w:color="auto"/>
      </w:divBdr>
      <w:divsChild>
        <w:div w:id="849636042">
          <w:marLeft w:val="0"/>
          <w:marRight w:val="0"/>
          <w:marTop w:val="0"/>
          <w:marBottom w:val="0"/>
          <w:divBdr>
            <w:top w:val="none" w:sz="0" w:space="0" w:color="auto"/>
            <w:left w:val="none" w:sz="0" w:space="0" w:color="auto"/>
            <w:bottom w:val="none" w:sz="0" w:space="0" w:color="auto"/>
            <w:right w:val="none" w:sz="0" w:space="0" w:color="auto"/>
          </w:divBdr>
          <w:divsChild>
            <w:div w:id="849636049">
              <w:marLeft w:val="0"/>
              <w:marRight w:val="0"/>
              <w:marTop w:val="0"/>
              <w:marBottom w:val="0"/>
              <w:divBdr>
                <w:top w:val="none" w:sz="0" w:space="0" w:color="auto"/>
                <w:left w:val="none" w:sz="0" w:space="0" w:color="auto"/>
                <w:bottom w:val="none" w:sz="0" w:space="0" w:color="auto"/>
                <w:right w:val="none" w:sz="0" w:space="0" w:color="auto"/>
              </w:divBdr>
              <w:divsChild>
                <w:div w:id="849636045">
                  <w:marLeft w:val="0"/>
                  <w:marRight w:val="0"/>
                  <w:marTop w:val="0"/>
                  <w:marBottom w:val="0"/>
                  <w:divBdr>
                    <w:top w:val="none" w:sz="0" w:space="0" w:color="auto"/>
                    <w:left w:val="none" w:sz="0" w:space="0" w:color="auto"/>
                    <w:bottom w:val="none" w:sz="0" w:space="0" w:color="auto"/>
                    <w:right w:val="none" w:sz="0" w:space="0" w:color="auto"/>
                  </w:divBdr>
                  <w:divsChild>
                    <w:div w:id="849636037">
                      <w:marLeft w:val="0"/>
                      <w:marRight w:val="0"/>
                      <w:marTop w:val="0"/>
                      <w:marBottom w:val="0"/>
                      <w:divBdr>
                        <w:top w:val="none" w:sz="0" w:space="0" w:color="auto"/>
                        <w:left w:val="none" w:sz="0" w:space="0" w:color="auto"/>
                        <w:bottom w:val="none" w:sz="0" w:space="0" w:color="auto"/>
                        <w:right w:val="none" w:sz="0" w:space="0" w:color="auto"/>
                      </w:divBdr>
                      <w:divsChild>
                        <w:div w:id="849636048">
                          <w:marLeft w:val="0"/>
                          <w:marRight w:val="0"/>
                          <w:marTop w:val="0"/>
                          <w:marBottom w:val="0"/>
                          <w:divBdr>
                            <w:top w:val="none" w:sz="0" w:space="0" w:color="auto"/>
                            <w:left w:val="none" w:sz="0" w:space="0" w:color="auto"/>
                            <w:bottom w:val="none" w:sz="0" w:space="0" w:color="auto"/>
                            <w:right w:val="none" w:sz="0" w:space="0" w:color="auto"/>
                          </w:divBdr>
                          <w:divsChild>
                            <w:div w:id="84963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636050">
      <w:marLeft w:val="0"/>
      <w:marRight w:val="0"/>
      <w:marTop w:val="0"/>
      <w:marBottom w:val="0"/>
      <w:divBdr>
        <w:top w:val="none" w:sz="0" w:space="0" w:color="auto"/>
        <w:left w:val="none" w:sz="0" w:space="0" w:color="auto"/>
        <w:bottom w:val="none" w:sz="0" w:space="0" w:color="auto"/>
        <w:right w:val="none" w:sz="0" w:space="0" w:color="auto"/>
      </w:divBdr>
      <w:divsChild>
        <w:div w:id="849636036">
          <w:marLeft w:val="0"/>
          <w:marRight w:val="0"/>
          <w:marTop w:val="0"/>
          <w:marBottom w:val="0"/>
          <w:divBdr>
            <w:top w:val="none" w:sz="0" w:space="0" w:color="auto"/>
            <w:left w:val="none" w:sz="0" w:space="0" w:color="auto"/>
            <w:bottom w:val="none" w:sz="0" w:space="0" w:color="auto"/>
            <w:right w:val="none" w:sz="0" w:space="0" w:color="auto"/>
          </w:divBdr>
          <w:divsChild>
            <w:div w:id="849636040">
              <w:marLeft w:val="0"/>
              <w:marRight w:val="0"/>
              <w:marTop w:val="0"/>
              <w:marBottom w:val="0"/>
              <w:divBdr>
                <w:top w:val="none" w:sz="0" w:space="0" w:color="auto"/>
                <w:left w:val="none" w:sz="0" w:space="0" w:color="auto"/>
                <w:bottom w:val="none" w:sz="0" w:space="0" w:color="auto"/>
                <w:right w:val="none" w:sz="0" w:space="0" w:color="auto"/>
              </w:divBdr>
              <w:divsChild>
                <w:div w:id="849636051">
                  <w:marLeft w:val="0"/>
                  <w:marRight w:val="0"/>
                  <w:marTop w:val="0"/>
                  <w:marBottom w:val="0"/>
                  <w:divBdr>
                    <w:top w:val="none" w:sz="0" w:space="0" w:color="auto"/>
                    <w:left w:val="none" w:sz="0" w:space="0" w:color="auto"/>
                    <w:bottom w:val="none" w:sz="0" w:space="0" w:color="auto"/>
                    <w:right w:val="none" w:sz="0" w:space="0" w:color="auto"/>
                  </w:divBdr>
                  <w:divsChild>
                    <w:div w:id="849636047">
                      <w:marLeft w:val="0"/>
                      <w:marRight w:val="0"/>
                      <w:marTop w:val="0"/>
                      <w:marBottom w:val="0"/>
                      <w:divBdr>
                        <w:top w:val="none" w:sz="0" w:space="0" w:color="auto"/>
                        <w:left w:val="none" w:sz="0" w:space="0" w:color="auto"/>
                        <w:bottom w:val="none" w:sz="0" w:space="0" w:color="auto"/>
                        <w:right w:val="none" w:sz="0" w:space="0" w:color="auto"/>
                      </w:divBdr>
                      <w:divsChild>
                        <w:div w:id="849636041">
                          <w:marLeft w:val="0"/>
                          <w:marRight w:val="0"/>
                          <w:marTop w:val="0"/>
                          <w:marBottom w:val="0"/>
                          <w:divBdr>
                            <w:top w:val="none" w:sz="0" w:space="0" w:color="auto"/>
                            <w:left w:val="none" w:sz="0" w:space="0" w:color="auto"/>
                            <w:bottom w:val="none" w:sz="0" w:space="0" w:color="auto"/>
                            <w:right w:val="none" w:sz="0" w:space="0" w:color="auto"/>
                          </w:divBdr>
                          <w:divsChild>
                            <w:div w:id="84963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2224</Words>
  <Characters>13124</Characters>
  <Application>Microsoft Office Word</Application>
  <DocSecurity>0</DocSecurity>
  <Lines>109</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Dále uvedeného dne, měsíce a roku byla uzavřena tato</vt:lpstr>
      <vt:lpstr>Dále uvedeného dne, měsíce a roku byla uzavřena tato</vt:lpstr>
    </vt:vector>
  </TitlesOfParts>
  <Company>..</Company>
  <LinksUpToDate>false</LinksUpToDate>
  <CharactersWithSpaces>15318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Dále uvedeného dne, měsíce a roku byla uzavřena tato</dc:title>
  <dc:creator>..</dc:creator>
  <cp:lastModifiedBy>Jolana Tousson</cp:lastModifiedBy>
  <cp:revision>3</cp:revision>
  <cp:lastPrinted>2020-01-23T08:59:00Z</cp:lastPrinted>
  <dcterms:created xsi:type="dcterms:W3CDTF">2020-01-29T11:03:00Z</dcterms:created>
  <dcterms:modified xsi:type="dcterms:W3CDTF">2020-01-29T13:02:00Z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HUR3NT66Y62E-412-282</vt:lpwstr>
  </property>
  <property fmtid="{D5CDD505-2E9C-101B-9397-08002B2CF9AE}" pid="3" name="_dlc_DocIdItemGuid">
    <vt:lpwstr>258e4596-11e7-48b6-b590-5cb64d1b932c</vt:lpwstr>
  </property>
  <property fmtid="{D5CDD505-2E9C-101B-9397-08002B2CF9AE}" pid="4" name="_dlc_DocIdUrl">
    <vt:lpwstr>http://intranet.domain.global/subsidiaries/emea/CzechRepublic/_layouts/DocIdRedir.aspx?ID=HUR3NT66Y62E-412-282, HUR3NT66Y62E-412-282</vt:lpwstr>
  </property>
  <property fmtid="{D5CDD505-2E9C-101B-9397-08002B2CF9AE}" pid="5" name="display_urn:schemas-microsoft-com:office:office#Editor">
    <vt:lpwstr>Lukes, Dalibor</vt:lpwstr>
  </property>
  <property fmtid="{D5CDD505-2E9C-101B-9397-08002B2CF9AE}" pid="6" name="display_urn:schemas-microsoft-com:office:office#Author">
    <vt:lpwstr>Novak, Pavel</vt:lpwstr>
  </property>
  <property fmtid="{D5CDD505-2E9C-101B-9397-08002B2CF9AE}" pid="7" name="ContentTypeId">
    <vt:lpwstr>0x010100E0643E8B1060C441B66634576923A221</vt:lpwstr>
  </property>
  <property fmtid="{D5CDD505-2E9C-101B-9397-08002B2CF9AE}" pid="8" name="MP_InheritedTags">
    <vt:lpwstr>((so407)(so2139)(so45)(so42)(so3))((so12)(so5)(so2))((so19)(so8)(so2))((so27)(so6)(so2))((so33)(so7)(so2))((so2040)(so834)(so1))((so356)(so349)(so44)(so42)(so3))((so2102)(so349)(so44)(so42)(so3))((so2207)(so57)(so37)(so1))((so38)(so36)(so1))</vt:lpwstr>
  </property>
  <property fmtid="{D5CDD505-2E9C-101B-9397-08002B2CF9AE}" pid="9" name="MP_UserTags">
    <vt:lpwstr>((so2711)(so10)(so2))</vt:lpwstr>
  </property>
</Properties>
</file>