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2B5" w:rsidRPr="002402B5" w:rsidRDefault="002402B5" w:rsidP="002402B5">
      <w:pPr>
        <w:pStyle w:val="Nadpis1Ariel"/>
        <w:numPr>
          <w:ilvl w:val="0"/>
          <w:numId w:val="0"/>
        </w:numPr>
        <w:ind w:left="426"/>
        <w:jc w:val="right"/>
        <w:rPr>
          <w:b w:val="0"/>
          <w:i/>
          <w:sz w:val="20"/>
          <w:szCs w:val="20"/>
        </w:rPr>
      </w:pPr>
      <w:bookmarkStart w:id="0" w:name="_GoBack"/>
      <w:r w:rsidRPr="002402B5">
        <w:rPr>
          <w:b w:val="0"/>
          <w:i/>
          <w:sz w:val="20"/>
          <w:szCs w:val="20"/>
        </w:rPr>
        <w:t>Příloha č. 2 smlouvy o dílo</w:t>
      </w:r>
    </w:p>
    <w:p w:rsidR="004316E5" w:rsidRPr="002402B5" w:rsidRDefault="002402B5" w:rsidP="002402B5">
      <w:pPr>
        <w:pStyle w:val="Nadpis1Ariel"/>
        <w:numPr>
          <w:ilvl w:val="0"/>
          <w:numId w:val="0"/>
        </w:numPr>
        <w:ind w:left="426"/>
        <w:jc w:val="right"/>
        <w:rPr>
          <w:b w:val="0"/>
          <w:i/>
          <w:sz w:val="20"/>
          <w:szCs w:val="20"/>
        </w:rPr>
      </w:pPr>
      <w:r w:rsidRPr="002402B5">
        <w:rPr>
          <w:b w:val="0"/>
          <w:i/>
          <w:sz w:val="20"/>
          <w:szCs w:val="20"/>
        </w:rPr>
        <w:t xml:space="preserve"> „Zpracování studie proveditelnosti do 26. Výzvy IROP“</w:t>
      </w:r>
    </w:p>
    <w:p w:rsidR="004316E5" w:rsidRPr="002402B5" w:rsidRDefault="004316E5" w:rsidP="004316E5">
      <w:pPr>
        <w:pStyle w:val="Nadpis1Ariel"/>
        <w:numPr>
          <w:ilvl w:val="0"/>
          <w:numId w:val="0"/>
        </w:numPr>
        <w:ind w:left="426"/>
        <w:rPr>
          <w:b w:val="0"/>
          <w:i/>
        </w:rPr>
      </w:pPr>
    </w:p>
    <w:p w:rsidR="004316E5" w:rsidRDefault="004316E5" w:rsidP="004316E5">
      <w:pPr>
        <w:pStyle w:val="Nadpis1Ariel"/>
        <w:numPr>
          <w:ilvl w:val="0"/>
          <w:numId w:val="0"/>
        </w:numPr>
        <w:ind w:left="426"/>
      </w:pPr>
    </w:p>
    <w:bookmarkEnd w:id="0"/>
    <w:p w:rsidR="004316E5" w:rsidRDefault="004316E5" w:rsidP="004316E5">
      <w:pPr>
        <w:pStyle w:val="Nadpis1Ariel"/>
        <w:numPr>
          <w:ilvl w:val="0"/>
          <w:numId w:val="0"/>
        </w:numPr>
        <w:ind w:left="426"/>
      </w:pPr>
    </w:p>
    <w:p w:rsidR="004316E5" w:rsidRDefault="004316E5" w:rsidP="004316E5">
      <w:pPr>
        <w:pStyle w:val="Nadpis1Ariel"/>
        <w:numPr>
          <w:ilvl w:val="0"/>
          <w:numId w:val="0"/>
        </w:numPr>
        <w:ind w:left="426"/>
      </w:pPr>
    </w:p>
    <w:p w:rsidR="004316E5" w:rsidRDefault="004316E5" w:rsidP="004316E5">
      <w:pPr>
        <w:pStyle w:val="Nadpis1Ariel"/>
        <w:numPr>
          <w:ilvl w:val="0"/>
          <w:numId w:val="0"/>
        </w:numPr>
        <w:ind w:left="426"/>
      </w:pPr>
    </w:p>
    <w:p w:rsidR="004316E5" w:rsidRDefault="004316E5" w:rsidP="004316E5">
      <w:pPr>
        <w:pStyle w:val="Nadpis1Ariel"/>
        <w:numPr>
          <w:ilvl w:val="0"/>
          <w:numId w:val="0"/>
        </w:numPr>
        <w:ind w:left="426"/>
      </w:pPr>
    </w:p>
    <w:p w:rsidR="004316E5" w:rsidRDefault="004316E5" w:rsidP="004316E5">
      <w:pPr>
        <w:pStyle w:val="Nadpis1Ariel"/>
        <w:numPr>
          <w:ilvl w:val="0"/>
          <w:numId w:val="0"/>
        </w:numPr>
        <w:ind w:left="426"/>
      </w:pPr>
    </w:p>
    <w:p w:rsidR="00D31AD5" w:rsidRPr="004316E5" w:rsidRDefault="00D31AD5" w:rsidP="004316E5">
      <w:pPr>
        <w:pStyle w:val="Nadpis1Ariel"/>
        <w:numPr>
          <w:ilvl w:val="0"/>
          <w:numId w:val="0"/>
        </w:numPr>
        <w:ind w:left="426"/>
        <w:jc w:val="center"/>
        <w:rPr>
          <w:color w:val="C00000"/>
          <w:sz w:val="40"/>
        </w:rPr>
      </w:pPr>
      <w:r w:rsidRPr="004316E5">
        <w:rPr>
          <w:color w:val="C00000"/>
          <w:sz w:val="40"/>
        </w:rPr>
        <w:t>Rozvoj Digitální mapy veřejné správy Plzeňského kraje 2016+</w:t>
      </w:r>
    </w:p>
    <w:p w:rsidR="00D31AD5" w:rsidRPr="00FD4007" w:rsidRDefault="00D31AD5" w:rsidP="00D31AD5"/>
    <w:p w:rsidR="00D31AD5" w:rsidRPr="00FD4007" w:rsidRDefault="00D31AD5" w:rsidP="00FD4007">
      <w:pPr>
        <w:pStyle w:val="Podtitul"/>
      </w:pPr>
    </w:p>
    <w:p w:rsidR="00D31AD5" w:rsidRPr="00FD4007" w:rsidRDefault="00D31AD5" w:rsidP="00FD4007">
      <w:pPr>
        <w:pStyle w:val="Podtitul"/>
        <w:jc w:val="center"/>
      </w:pPr>
      <w:r w:rsidRPr="00FD4007">
        <w:t>Návrh záměrů rozvoje DMVS PK 2016+</w:t>
      </w:r>
    </w:p>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p w:rsidR="00D31AD5" w:rsidRPr="00FD4007" w:rsidRDefault="00D31AD5" w:rsidP="00D31AD5">
      <w:r w:rsidRPr="00FD4007">
        <w:t>Účel dokumentu: Souhrn stávajícího stavu projektu Digitální mapa veřejné správy Plzeňského kraje a projektových záměrů na jeho rozvoj s možností čerpání finančních prostředků z </w:t>
      </w:r>
      <w:proofErr w:type="spellStart"/>
      <w:r w:rsidRPr="00FD4007">
        <w:t>iROP</w:t>
      </w:r>
      <w:proofErr w:type="spellEnd"/>
      <w:r w:rsidRPr="00FD4007">
        <w:t xml:space="preserve"> 2016. Projektový okruh 5.2 Prostorová data a služby.</w:t>
      </w:r>
      <w:r w:rsidR="002769A6" w:rsidRPr="00FD4007">
        <w:t xml:space="preserve"> Dokument navazuje na </w:t>
      </w:r>
      <w:proofErr w:type="gramStart"/>
      <w:r w:rsidR="005B6AFB">
        <w:t>R</w:t>
      </w:r>
      <w:r w:rsidR="002769A6" w:rsidRPr="00FD4007">
        <w:t>adou</w:t>
      </w:r>
      <w:proofErr w:type="gramEnd"/>
      <w:r w:rsidR="002769A6" w:rsidRPr="00FD4007">
        <w:t xml:space="preserve"> Plzeňského kraje schválenou Strategii rozvoje Digitální mapy veřejné správy Plzeňského kraje.</w:t>
      </w:r>
    </w:p>
    <w:p w:rsidR="00D31AD5" w:rsidRPr="00FD4007" w:rsidRDefault="00D31AD5">
      <w:pPr>
        <w:jc w:val="left"/>
      </w:pPr>
    </w:p>
    <w:p w:rsidR="00D31AD5" w:rsidRDefault="00D31AD5">
      <w:pPr>
        <w:jc w:val="left"/>
      </w:pPr>
      <w:r w:rsidRPr="00FD4007">
        <w:t>Verze dokumentu: 0.1 k 28. 6. 2016</w:t>
      </w:r>
    </w:p>
    <w:p w:rsidR="004316E5" w:rsidRDefault="004316E5">
      <w:pPr>
        <w:jc w:val="left"/>
      </w:pPr>
    </w:p>
    <w:p w:rsidR="004316E5" w:rsidRDefault="004316E5">
      <w:pPr>
        <w:jc w:val="left"/>
      </w:pPr>
    </w:p>
    <w:p w:rsidR="004316E5" w:rsidRPr="00FD4007" w:rsidRDefault="004316E5">
      <w:pPr>
        <w:jc w:val="left"/>
      </w:pPr>
    </w:p>
    <w:p w:rsidR="00D31AD5" w:rsidRDefault="006C6108" w:rsidP="00FD4007">
      <w:pPr>
        <w:pStyle w:val="Podtitul"/>
      </w:pPr>
      <w:r w:rsidRPr="00FD4007">
        <w:lastRenderedPageBreak/>
        <w:t>Obsah</w:t>
      </w:r>
    </w:p>
    <w:sdt>
      <w:sdtPr>
        <w:rPr>
          <w:rFonts w:ascii="Arial" w:eastAsia="Times New Roman" w:hAnsi="Arial" w:cs="Arial"/>
          <w:b w:val="0"/>
          <w:bCs w:val="0"/>
          <w:color w:val="auto"/>
          <w:sz w:val="22"/>
          <w:szCs w:val="24"/>
        </w:rPr>
        <w:id w:val="650948011"/>
        <w:docPartObj>
          <w:docPartGallery w:val="Table of Contents"/>
          <w:docPartUnique/>
        </w:docPartObj>
      </w:sdtPr>
      <w:sdtContent>
        <w:p w:rsidR="004316E5" w:rsidRPr="004316E5" w:rsidRDefault="004316E5" w:rsidP="004316E5">
          <w:pPr>
            <w:pStyle w:val="Nadpisobsahu"/>
            <w:spacing w:before="0"/>
            <w:rPr>
              <w:rFonts w:ascii="Arial" w:hAnsi="Arial" w:cs="Arial"/>
            </w:rPr>
          </w:pPr>
        </w:p>
        <w:p w:rsidR="00AF7D19" w:rsidRPr="00AF7D19" w:rsidRDefault="004316E5">
          <w:pPr>
            <w:pStyle w:val="Obsah1"/>
            <w:tabs>
              <w:tab w:val="right" w:leader="dot" w:pos="9062"/>
            </w:tabs>
            <w:rPr>
              <w:rFonts w:asciiTheme="minorHAnsi" w:eastAsiaTheme="minorEastAsia" w:hAnsiTheme="minorHAnsi" w:cstheme="minorBidi"/>
              <w:noProof/>
              <w:szCs w:val="22"/>
            </w:rPr>
          </w:pPr>
          <w:r w:rsidRPr="001E0335">
            <w:fldChar w:fldCharType="begin"/>
          </w:r>
          <w:r w:rsidRPr="001E0335">
            <w:instrText xml:space="preserve"> TOC \o "1-3" \h \z \u </w:instrText>
          </w:r>
          <w:r w:rsidRPr="001E0335">
            <w:fldChar w:fldCharType="separate"/>
          </w:r>
          <w:hyperlink w:anchor="_Toc454889078" w:history="1">
            <w:r w:rsidR="00AF7D19" w:rsidRPr="00AF7D19">
              <w:rPr>
                <w:rStyle w:val="Hypertextovodkaz"/>
                <w:noProof/>
              </w:rPr>
              <w:t>Východiska projektu</w:t>
            </w:r>
            <w:r w:rsidR="00AF7D19" w:rsidRPr="00AF7D19">
              <w:rPr>
                <w:noProof/>
                <w:webHidden/>
              </w:rPr>
              <w:tab/>
            </w:r>
            <w:r w:rsidR="00AF7D19" w:rsidRPr="00AF7D19">
              <w:rPr>
                <w:noProof/>
                <w:webHidden/>
              </w:rPr>
              <w:fldChar w:fldCharType="begin"/>
            </w:r>
            <w:r w:rsidR="00AF7D19" w:rsidRPr="00AF7D19">
              <w:rPr>
                <w:noProof/>
                <w:webHidden/>
              </w:rPr>
              <w:instrText xml:space="preserve"> PAGEREF _Toc454889078 \h </w:instrText>
            </w:r>
            <w:r w:rsidR="00AF7D19" w:rsidRPr="00AF7D19">
              <w:rPr>
                <w:noProof/>
                <w:webHidden/>
              </w:rPr>
            </w:r>
            <w:r w:rsidR="00AF7D19" w:rsidRPr="00AF7D19">
              <w:rPr>
                <w:noProof/>
                <w:webHidden/>
              </w:rPr>
              <w:fldChar w:fldCharType="separate"/>
            </w:r>
            <w:r w:rsidR="003125E7">
              <w:rPr>
                <w:noProof/>
                <w:webHidden/>
              </w:rPr>
              <w:t>3</w:t>
            </w:r>
            <w:r w:rsidR="00AF7D19" w:rsidRPr="00AF7D19">
              <w:rPr>
                <w:noProof/>
                <w:webHidden/>
              </w:rPr>
              <w:fldChar w:fldCharType="end"/>
            </w:r>
          </w:hyperlink>
        </w:p>
        <w:p w:rsidR="00AF7D19" w:rsidRPr="00AF7D19" w:rsidRDefault="003125E7">
          <w:pPr>
            <w:pStyle w:val="Obsah1"/>
            <w:tabs>
              <w:tab w:val="right" w:leader="dot" w:pos="9062"/>
            </w:tabs>
            <w:rPr>
              <w:rFonts w:asciiTheme="minorHAnsi" w:eastAsiaTheme="minorEastAsia" w:hAnsiTheme="minorHAnsi" w:cstheme="minorBidi"/>
              <w:noProof/>
              <w:szCs w:val="22"/>
            </w:rPr>
          </w:pPr>
          <w:hyperlink w:anchor="_Toc454889079" w:history="1">
            <w:r w:rsidR="00AF7D19" w:rsidRPr="00AF7D19">
              <w:rPr>
                <w:rStyle w:val="Hypertextovodkaz"/>
                <w:noProof/>
              </w:rPr>
              <w:t>Souhrnný popis projektu</w:t>
            </w:r>
            <w:r w:rsidR="00AF7D19" w:rsidRPr="00AF7D19">
              <w:rPr>
                <w:noProof/>
                <w:webHidden/>
              </w:rPr>
              <w:tab/>
            </w:r>
            <w:r w:rsidR="00AF7D19" w:rsidRPr="00AF7D19">
              <w:rPr>
                <w:noProof/>
                <w:webHidden/>
              </w:rPr>
              <w:fldChar w:fldCharType="begin"/>
            </w:r>
            <w:r w:rsidR="00AF7D19" w:rsidRPr="00AF7D19">
              <w:rPr>
                <w:noProof/>
                <w:webHidden/>
              </w:rPr>
              <w:instrText xml:space="preserve"> PAGEREF _Toc454889079 \h </w:instrText>
            </w:r>
            <w:r w:rsidR="00AF7D19" w:rsidRPr="00AF7D19">
              <w:rPr>
                <w:noProof/>
                <w:webHidden/>
              </w:rPr>
            </w:r>
            <w:r w:rsidR="00AF7D19" w:rsidRPr="00AF7D19">
              <w:rPr>
                <w:noProof/>
                <w:webHidden/>
              </w:rPr>
              <w:fldChar w:fldCharType="separate"/>
            </w:r>
            <w:r>
              <w:rPr>
                <w:noProof/>
                <w:webHidden/>
              </w:rPr>
              <w:t>3</w:t>
            </w:r>
            <w:r w:rsidR="00AF7D19" w:rsidRPr="00AF7D19">
              <w:rPr>
                <w:noProof/>
                <w:webHidden/>
              </w:rPr>
              <w:fldChar w:fldCharType="end"/>
            </w:r>
          </w:hyperlink>
        </w:p>
        <w:p w:rsidR="00AF7D19" w:rsidRPr="00AF7D19" w:rsidRDefault="003125E7">
          <w:pPr>
            <w:pStyle w:val="Obsah1"/>
            <w:tabs>
              <w:tab w:val="right" w:leader="dot" w:pos="9062"/>
            </w:tabs>
            <w:rPr>
              <w:rFonts w:asciiTheme="minorHAnsi" w:eastAsiaTheme="minorEastAsia" w:hAnsiTheme="minorHAnsi" w:cstheme="minorBidi"/>
              <w:noProof/>
              <w:szCs w:val="22"/>
            </w:rPr>
          </w:pPr>
          <w:hyperlink w:anchor="_Toc454889080" w:history="1">
            <w:r w:rsidR="00AF7D19" w:rsidRPr="00AF7D19">
              <w:rPr>
                <w:rStyle w:val="Hypertextovodkaz"/>
                <w:noProof/>
              </w:rPr>
              <w:t>Přehled záměrů na rozvoj</w:t>
            </w:r>
            <w:r w:rsidR="00AF7D19" w:rsidRPr="00AF7D19">
              <w:rPr>
                <w:noProof/>
                <w:webHidden/>
              </w:rPr>
              <w:tab/>
            </w:r>
            <w:r w:rsidR="00AF7D19" w:rsidRPr="00AF7D19">
              <w:rPr>
                <w:noProof/>
                <w:webHidden/>
              </w:rPr>
              <w:fldChar w:fldCharType="begin"/>
            </w:r>
            <w:r w:rsidR="00AF7D19" w:rsidRPr="00AF7D19">
              <w:rPr>
                <w:noProof/>
                <w:webHidden/>
              </w:rPr>
              <w:instrText xml:space="preserve"> PAGEREF _Toc454889080 \h </w:instrText>
            </w:r>
            <w:r w:rsidR="00AF7D19" w:rsidRPr="00AF7D19">
              <w:rPr>
                <w:noProof/>
                <w:webHidden/>
              </w:rPr>
            </w:r>
            <w:r w:rsidR="00AF7D19" w:rsidRPr="00AF7D19">
              <w:rPr>
                <w:noProof/>
                <w:webHidden/>
              </w:rPr>
              <w:fldChar w:fldCharType="separate"/>
            </w:r>
            <w:r>
              <w:rPr>
                <w:noProof/>
                <w:webHidden/>
              </w:rPr>
              <w:t>3</w:t>
            </w:r>
            <w:r w:rsidR="00AF7D19" w:rsidRPr="00AF7D19">
              <w:rPr>
                <w:noProof/>
                <w:webHidden/>
              </w:rPr>
              <w:fldChar w:fldCharType="end"/>
            </w:r>
          </w:hyperlink>
        </w:p>
        <w:p w:rsidR="00AF7D19" w:rsidRPr="00AF7D19" w:rsidRDefault="003125E7">
          <w:pPr>
            <w:pStyle w:val="Obsah1"/>
            <w:tabs>
              <w:tab w:val="left" w:pos="440"/>
              <w:tab w:val="right" w:leader="dot" w:pos="9062"/>
            </w:tabs>
            <w:rPr>
              <w:rFonts w:asciiTheme="minorHAnsi" w:eastAsiaTheme="minorEastAsia" w:hAnsiTheme="minorHAnsi" w:cstheme="minorBidi"/>
              <w:noProof/>
              <w:szCs w:val="22"/>
            </w:rPr>
          </w:pPr>
          <w:hyperlink w:anchor="_Toc454889081" w:history="1">
            <w:r w:rsidR="00AF7D19" w:rsidRPr="00AF7D19">
              <w:rPr>
                <w:rStyle w:val="Hypertextovodkaz"/>
                <w:noProof/>
              </w:rPr>
              <w:t>1.</w:t>
            </w:r>
            <w:r w:rsidR="00AF7D19" w:rsidRPr="00AF7D19">
              <w:rPr>
                <w:rFonts w:asciiTheme="minorHAnsi" w:eastAsiaTheme="minorEastAsia" w:hAnsiTheme="minorHAnsi" w:cstheme="minorBidi"/>
                <w:noProof/>
                <w:szCs w:val="22"/>
              </w:rPr>
              <w:tab/>
            </w:r>
            <w:r w:rsidR="00AF7D19" w:rsidRPr="00AF7D19">
              <w:rPr>
                <w:rStyle w:val="Hypertextovodkaz"/>
                <w:noProof/>
              </w:rPr>
              <w:t>Doplnění Objektové mapy povrchové situace do DTM</w:t>
            </w:r>
            <w:r w:rsidR="00AF7D19" w:rsidRPr="00AF7D19">
              <w:rPr>
                <w:noProof/>
                <w:webHidden/>
              </w:rPr>
              <w:tab/>
            </w:r>
            <w:r w:rsidR="00AF7D19" w:rsidRPr="00AF7D19">
              <w:rPr>
                <w:noProof/>
                <w:webHidden/>
              </w:rPr>
              <w:fldChar w:fldCharType="begin"/>
            </w:r>
            <w:r w:rsidR="00AF7D19" w:rsidRPr="00AF7D19">
              <w:rPr>
                <w:noProof/>
                <w:webHidden/>
              </w:rPr>
              <w:instrText xml:space="preserve"> PAGEREF _Toc454889081 \h </w:instrText>
            </w:r>
            <w:r w:rsidR="00AF7D19" w:rsidRPr="00AF7D19">
              <w:rPr>
                <w:noProof/>
                <w:webHidden/>
              </w:rPr>
            </w:r>
            <w:r w:rsidR="00AF7D19" w:rsidRPr="00AF7D19">
              <w:rPr>
                <w:noProof/>
                <w:webHidden/>
              </w:rPr>
              <w:fldChar w:fldCharType="separate"/>
            </w:r>
            <w:r>
              <w:rPr>
                <w:noProof/>
                <w:webHidden/>
              </w:rPr>
              <w:t>4</w:t>
            </w:r>
            <w:r w:rsidR="00AF7D19" w:rsidRPr="00AF7D19">
              <w:rPr>
                <w:noProof/>
                <w:webHidden/>
              </w:rPr>
              <w:fldChar w:fldCharType="end"/>
            </w:r>
          </w:hyperlink>
        </w:p>
        <w:p w:rsidR="00AF7D19" w:rsidRPr="00AF7D19" w:rsidRDefault="003125E7">
          <w:pPr>
            <w:pStyle w:val="Obsah1"/>
            <w:tabs>
              <w:tab w:val="left" w:pos="440"/>
              <w:tab w:val="right" w:leader="dot" w:pos="9062"/>
            </w:tabs>
            <w:rPr>
              <w:rFonts w:asciiTheme="minorHAnsi" w:eastAsiaTheme="minorEastAsia" w:hAnsiTheme="minorHAnsi" w:cstheme="minorBidi"/>
              <w:noProof/>
              <w:szCs w:val="22"/>
            </w:rPr>
          </w:pPr>
          <w:hyperlink w:anchor="_Toc454889082" w:history="1">
            <w:r w:rsidR="00AF7D19" w:rsidRPr="00AF7D19">
              <w:rPr>
                <w:rStyle w:val="Hypertextovodkaz"/>
                <w:noProof/>
              </w:rPr>
              <w:t>2.</w:t>
            </w:r>
            <w:r w:rsidR="00AF7D19" w:rsidRPr="00AF7D19">
              <w:rPr>
                <w:rFonts w:asciiTheme="minorHAnsi" w:eastAsiaTheme="minorEastAsia" w:hAnsiTheme="minorHAnsi" w:cstheme="minorBidi"/>
                <w:noProof/>
                <w:szCs w:val="22"/>
              </w:rPr>
              <w:tab/>
            </w:r>
            <w:r w:rsidR="00AF7D19" w:rsidRPr="00AF7D19">
              <w:rPr>
                <w:rStyle w:val="Hypertextovodkaz"/>
                <w:noProof/>
              </w:rPr>
              <w:t>Zavedení nového výměnného formátu XML do služeb DTM</w:t>
            </w:r>
            <w:r w:rsidR="00AF7D19" w:rsidRPr="00AF7D19">
              <w:rPr>
                <w:noProof/>
                <w:webHidden/>
              </w:rPr>
              <w:tab/>
            </w:r>
            <w:r w:rsidR="00AF7D19" w:rsidRPr="00AF7D19">
              <w:rPr>
                <w:noProof/>
                <w:webHidden/>
              </w:rPr>
              <w:fldChar w:fldCharType="begin"/>
            </w:r>
            <w:r w:rsidR="00AF7D19" w:rsidRPr="00AF7D19">
              <w:rPr>
                <w:noProof/>
                <w:webHidden/>
              </w:rPr>
              <w:instrText xml:space="preserve"> PAGEREF _Toc454889082 \h </w:instrText>
            </w:r>
            <w:r w:rsidR="00AF7D19" w:rsidRPr="00AF7D19">
              <w:rPr>
                <w:noProof/>
                <w:webHidden/>
              </w:rPr>
            </w:r>
            <w:r w:rsidR="00AF7D19" w:rsidRPr="00AF7D19">
              <w:rPr>
                <w:noProof/>
                <w:webHidden/>
              </w:rPr>
              <w:fldChar w:fldCharType="separate"/>
            </w:r>
            <w:r>
              <w:rPr>
                <w:noProof/>
                <w:webHidden/>
              </w:rPr>
              <w:t>5</w:t>
            </w:r>
            <w:r w:rsidR="00AF7D19" w:rsidRPr="00AF7D19">
              <w:rPr>
                <w:noProof/>
                <w:webHidden/>
              </w:rPr>
              <w:fldChar w:fldCharType="end"/>
            </w:r>
          </w:hyperlink>
        </w:p>
        <w:p w:rsidR="00AF7D19" w:rsidRPr="00AF7D19" w:rsidRDefault="003125E7">
          <w:pPr>
            <w:pStyle w:val="Obsah1"/>
            <w:tabs>
              <w:tab w:val="left" w:pos="440"/>
              <w:tab w:val="right" w:leader="dot" w:pos="9062"/>
            </w:tabs>
            <w:rPr>
              <w:rFonts w:asciiTheme="minorHAnsi" w:eastAsiaTheme="minorEastAsia" w:hAnsiTheme="minorHAnsi" w:cstheme="minorBidi"/>
              <w:noProof/>
              <w:szCs w:val="22"/>
            </w:rPr>
          </w:pPr>
          <w:hyperlink w:anchor="_Toc454889083" w:history="1">
            <w:r w:rsidR="00AF7D19" w:rsidRPr="00AF7D19">
              <w:rPr>
                <w:rStyle w:val="Hypertextovodkaz"/>
                <w:noProof/>
              </w:rPr>
              <w:t>3.</w:t>
            </w:r>
            <w:r w:rsidR="00AF7D19" w:rsidRPr="00AF7D19">
              <w:rPr>
                <w:rFonts w:asciiTheme="minorHAnsi" w:eastAsiaTheme="minorEastAsia" w:hAnsiTheme="minorHAnsi" w:cstheme="minorBidi"/>
                <w:noProof/>
                <w:szCs w:val="22"/>
              </w:rPr>
              <w:tab/>
            </w:r>
            <w:r w:rsidR="00AF7D19" w:rsidRPr="00AF7D19">
              <w:rPr>
                <w:rStyle w:val="Hypertextovodkaz"/>
                <w:noProof/>
              </w:rPr>
              <w:t>Metodické sjednocení správy a údržby dat technické infrastruktury DMVS</w:t>
            </w:r>
            <w:r w:rsidR="00AF7D19" w:rsidRPr="00AF7D19">
              <w:rPr>
                <w:noProof/>
                <w:webHidden/>
              </w:rPr>
              <w:tab/>
            </w:r>
            <w:r w:rsidR="00AF7D19" w:rsidRPr="00AF7D19">
              <w:rPr>
                <w:noProof/>
                <w:webHidden/>
              </w:rPr>
              <w:fldChar w:fldCharType="begin"/>
            </w:r>
            <w:r w:rsidR="00AF7D19" w:rsidRPr="00AF7D19">
              <w:rPr>
                <w:noProof/>
                <w:webHidden/>
              </w:rPr>
              <w:instrText xml:space="preserve"> PAGEREF _Toc454889083 \h </w:instrText>
            </w:r>
            <w:r w:rsidR="00AF7D19" w:rsidRPr="00AF7D19">
              <w:rPr>
                <w:noProof/>
                <w:webHidden/>
              </w:rPr>
            </w:r>
            <w:r w:rsidR="00AF7D19" w:rsidRPr="00AF7D19">
              <w:rPr>
                <w:noProof/>
                <w:webHidden/>
              </w:rPr>
              <w:fldChar w:fldCharType="separate"/>
            </w:r>
            <w:r>
              <w:rPr>
                <w:noProof/>
                <w:webHidden/>
              </w:rPr>
              <w:t>6</w:t>
            </w:r>
            <w:r w:rsidR="00AF7D19" w:rsidRPr="00AF7D19">
              <w:rPr>
                <w:noProof/>
                <w:webHidden/>
              </w:rPr>
              <w:fldChar w:fldCharType="end"/>
            </w:r>
          </w:hyperlink>
        </w:p>
        <w:p w:rsidR="00AF7D19" w:rsidRPr="00AF7D19" w:rsidRDefault="003125E7">
          <w:pPr>
            <w:pStyle w:val="Obsah1"/>
            <w:tabs>
              <w:tab w:val="left" w:pos="440"/>
              <w:tab w:val="right" w:leader="dot" w:pos="9062"/>
            </w:tabs>
            <w:rPr>
              <w:rFonts w:asciiTheme="minorHAnsi" w:eastAsiaTheme="minorEastAsia" w:hAnsiTheme="minorHAnsi" w:cstheme="minorBidi"/>
              <w:noProof/>
              <w:szCs w:val="22"/>
            </w:rPr>
          </w:pPr>
          <w:hyperlink w:anchor="_Toc454889084" w:history="1">
            <w:r w:rsidR="00AF7D19" w:rsidRPr="00AF7D19">
              <w:rPr>
                <w:rStyle w:val="Hypertextovodkaz"/>
                <w:noProof/>
              </w:rPr>
              <w:t>4.</w:t>
            </w:r>
            <w:r w:rsidR="00AF7D19" w:rsidRPr="00AF7D19">
              <w:rPr>
                <w:rFonts w:asciiTheme="minorHAnsi" w:eastAsiaTheme="minorEastAsia" w:hAnsiTheme="minorHAnsi" w:cstheme="minorBidi"/>
                <w:noProof/>
                <w:szCs w:val="22"/>
              </w:rPr>
              <w:tab/>
            </w:r>
            <w:r w:rsidR="00AF7D19" w:rsidRPr="00AF7D19">
              <w:rPr>
                <w:rStyle w:val="Hypertextovodkaz"/>
                <w:noProof/>
              </w:rPr>
              <w:t>Rozvoj služeb technické infrastruktury DTM</w:t>
            </w:r>
            <w:r w:rsidR="00AF7D19" w:rsidRPr="00AF7D19">
              <w:rPr>
                <w:noProof/>
                <w:webHidden/>
              </w:rPr>
              <w:tab/>
            </w:r>
            <w:r w:rsidR="00AF7D19" w:rsidRPr="00AF7D19">
              <w:rPr>
                <w:noProof/>
                <w:webHidden/>
              </w:rPr>
              <w:fldChar w:fldCharType="begin"/>
            </w:r>
            <w:r w:rsidR="00AF7D19" w:rsidRPr="00AF7D19">
              <w:rPr>
                <w:noProof/>
                <w:webHidden/>
              </w:rPr>
              <w:instrText xml:space="preserve"> PAGEREF _Toc454889084 \h </w:instrText>
            </w:r>
            <w:r w:rsidR="00AF7D19" w:rsidRPr="00AF7D19">
              <w:rPr>
                <w:noProof/>
                <w:webHidden/>
              </w:rPr>
            </w:r>
            <w:r w:rsidR="00AF7D19" w:rsidRPr="00AF7D19">
              <w:rPr>
                <w:noProof/>
                <w:webHidden/>
              </w:rPr>
              <w:fldChar w:fldCharType="separate"/>
            </w:r>
            <w:r>
              <w:rPr>
                <w:noProof/>
                <w:webHidden/>
              </w:rPr>
              <w:t>7</w:t>
            </w:r>
            <w:r w:rsidR="00AF7D19" w:rsidRPr="00AF7D19">
              <w:rPr>
                <w:noProof/>
                <w:webHidden/>
              </w:rPr>
              <w:fldChar w:fldCharType="end"/>
            </w:r>
          </w:hyperlink>
        </w:p>
        <w:p w:rsidR="00AF7D19" w:rsidRPr="00AF7D19" w:rsidRDefault="003125E7">
          <w:pPr>
            <w:pStyle w:val="Obsah1"/>
            <w:tabs>
              <w:tab w:val="left" w:pos="440"/>
              <w:tab w:val="right" w:leader="dot" w:pos="9062"/>
            </w:tabs>
            <w:rPr>
              <w:rFonts w:asciiTheme="minorHAnsi" w:eastAsiaTheme="minorEastAsia" w:hAnsiTheme="minorHAnsi" w:cstheme="minorBidi"/>
              <w:noProof/>
              <w:szCs w:val="22"/>
            </w:rPr>
          </w:pPr>
          <w:hyperlink w:anchor="_Toc454889085" w:history="1">
            <w:r w:rsidR="00AF7D19" w:rsidRPr="00AF7D19">
              <w:rPr>
                <w:rStyle w:val="Hypertextovodkaz"/>
                <w:noProof/>
              </w:rPr>
              <w:t>5.</w:t>
            </w:r>
            <w:r w:rsidR="00AF7D19" w:rsidRPr="00AF7D19">
              <w:rPr>
                <w:rFonts w:asciiTheme="minorHAnsi" w:eastAsiaTheme="minorEastAsia" w:hAnsiTheme="minorHAnsi" w:cstheme="minorBidi"/>
                <w:noProof/>
                <w:szCs w:val="22"/>
              </w:rPr>
              <w:tab/>
            </w:r>
            <w:r w:rsidR="00AF7D19" w:rsidRPr="00AF7D19">
              <w:rPr>
                <w:rStyle w:val="Hypertextovodkaz"/>
                <w:noProof/>
              </w:rPr>
              <w:t>Rozšíření datového fondu Digitální technické mapy</w:t>
            </w:r>
            <w:r w:rsidR="00AF7D19" w:rsidRPr="00AF7D19">
              <w:rPr>
                <w:noProof/>
                <w:webHidden/>
              </w:rPr>
              <w:tab/>
            </w:r>
            <w:r w:rsidR="00AF7D19" w:rsidRPr="00AF7D19">
              <w:rPr>
                <w:noProof/>
                <w:webHidden/>
              </w:rPr>
              <w:fldChar w:fldCharType="begin"/>
            </w:r>
            <w:r w:rsidR="00AF7D19" w:rsidRPr="00AF7D19">
              <w:rPr>
                <w:noProof/>
                <w:webHidden/>
              </w:rPr>
              <w:instrText xml:space="preserve"> PAGEREF _Toc454889085 \h </w:instrText>
            </w:r>
            <w:r w:rsidR="00AF7D19" w:rsidRPr="00AF7D19">
              <w:rPr>
                <w:noProof/>
                <w:webHidden/>
              </w:rPr>
            </w:r>
            <w:r w:rsidR="00AF7D19" w:rsidRPr="00AF7D19">
              <w:rPr>
                <w:noProof/>
                <w:webHidden/>
              </w:rPr>
              <w:fldChar w:fldCharType="separate"/>
            </w:r>
            <w:r>
              <w:rPr>
                <w:noProof/>
                <w:webHidden/>
              </w:rPr>
              <w:t>8</w:t>
            </w:r>
            <w:r w:rsidR="00AF7D19" w:rsidRPr="00AF7D19">
              <w:rPr>
                <w:noProof/>
                <w:webHidden/>
              </w:rPr>
              <w:fldChar w:fldCharType="end"/>
            </w:r>
          </w:hyperlink>
        </w:p>
        <w:p w:rsidR="00AF7D19" w:rsidRPr="00AF7D19" w:rsidRDefault="003125E7">
          <w:pPr>
            <w:pStyle w:val="Obsah1"/>
            <w:tabs>
              <w:tab w:val="left" w:pos="440"/>
              <w:tab w:val="right" w:leader="dot" w:pos="9062"/>
            </w:tabs>
            <w:rPr>
              <w:rFonts w:asciiTheme="minorHAnsi" w:eastAsiaTheme="minorEastAsia" w:hAnsiTheme="minorHAnsi" w:cstheme="minorBidi"/>
              <w:noProof/>
              <w:szCs w:val="22"/>
            </w:rPr>
          </w:pPr>
          <w:hyperlink w:anchor="_Toc454889086" w:history="1">
            <w:r w:rsidR="00AF7D19" w:rsidRPr="00AF7D19">
              <w:rPr>
                <w:rStyle w:val="Hypertextovodkaz"/>
                <w:noProof/>
              </w:rPr>
              <w:t>6.</w:t>
            </w:r>
            <w:r w:rsidR="00AF7D19" w:rsidRPr="00AF7D19">
              <w:rPr>
                <w:rFonts w:asciiTheme="minorHAnsi" w:eastAsiaTheme="minorEastAsia" w:hAnsiTheme="minorHAnsi" w:cstheme="minorBidi"/>
                <w:noProof/>
                <w:szCs w:val="22"/>
              </w:rPr>
              <w:tab/>
            </w:r>
            <w:r w:rsidR="00AF7D19" w:rsidRPr="00AF7D19">
              <w:rPr>
                <w:rStyle w:val="Hypertextovodkaz"/>
                <w:noProof/>
              </w:rPr>
              <w:t>Ortofotomapa Plzeňského kraje vysokého rozlišení</w:t>
            </w:r>
            <w:r w:rsidR="00AF7D19" w:rsidRPr="00AF7D19">
              <w:rPr>
                <w:noProof/>
                <w:webHidden/>
              </w:rPr>
              <w:tab/>
            </w:r>
            <w:r w:rsidR="00AF7D19" w:rsidRPr="00AF7D19">
              <w:rPr>
                <w:noProof/>
                <w:webHidden/>
              </w:rPr>
              <w:fldChar w:fldCharType="begin"/>
            </w:r>
            <w:r w:rsidR="00AF7D19" w:rsidRPr="00AF7D19">
              <w:rPr>
                <w:noProof/>
                <w:webHidden/>
              </w:rPr>
              <w:instrText xml:space="preserve"> PAGEREF _Toc454889086 \h </w:instrText>
            </w:r>
            <w:r w:rsidR="00AF7D19" w:rsidRPr="00AF7D19">
              <w:rPr>
                <w:noProof/>
                <w:webHidden/>
              </w:rPr>
            </w:r>
            <w:r w:rsidR="00AF7D19" w:rsidRPr="00AF7D19">
              <w:rPr>
                <w:noProof/>
                <w:webHidden/>
              </w:rPr>
              <w:fldChar w:fldCharType="separate"/>
            </w:r>
            <w:r>
              <w:rPr>
                <w:noProof/>
                <w:webHidden/>
              </w:rPr>
              <w:t>11</w:t>
            </w:r>
            <w:r w:rsidR="00AF7D19" w:rsidRPr="00AF7D19">
              <w:rPr>
                <w:noProof/>
                <w:webHidden/>
              </w:rPr>
              <w:fldChar w:fldCharType="end"/>
            </w:r>
          </w:hyperlink>
        </w:p>
        <w:p w:rsidR="00AF7D19" w:rsidRPr="00AF7D19" w:rsidRDefault="003125E7">
          <w:pPr>
            <w:pStyle w:val="Obsah1"/>
            <w:tabs>
              <w:tab w:val="left" w:pos="440"/>
              <w:tab w:val="right" w:leader="dot" w:pos="9062"/>
            </w:tabs>
            <w:rPr>
              <w:rFonts w:asciiTheme="minorHAnsi" w:eastAsiaTheme="minorEastAsia" w:hAnsiTheme="minorHAnsi" w:cstheme="minorBidi"/>
              <w:noProof/>
              <w:szCs w:val="22"/>
            </w:rPr>
          </w:pPr>
          <w:hyperlink w:anchor="_Toc454889087" w:history="1">
            <w:r w:rsidR="00AF7D19" w:rsidRPr="00AF7D19">
              <w:rPr>
                <w:rStyle w:val="Hypertextovodkaz"/>
                <w:noProof/>
              </w:rPr>
              <w:t>7.</w:t>
            </w:r>
            <w:r w:rsidR="00AF7D19" w:rsidRPr="00AF7D19">
              <w:rPr>
                <w:rFonts w:asciiTheme="minorHAnsi" w:eastAsiaTheme="minorEastAsia" w:hAnsiTheme="minorHAnsi" w:cstheme="minorBidi"/>
                <w:noProof/>
                <w:szCs w:val="22"/>
              </w:rPr>
              <w:tab/>
            </w:r>
            <w:r w:rsidR="00AF7D19" w:rsidRPr="00AF7D19">
              <w:rPr>
                <w:rStyle w:val="Hypertextovodkaz"/>
                <w:noProof/>
              </w:rPr>
              <w:t>Služby inventarizace adresa a staveb RÚIAN</w:t>
            </w:r>
            <w:r w:rsidR="00AF7D19" w:rsidRPr="00AF7D19">
              <w:rPr>
                <w:noProof/>
                <w:webHidden/>
              </w:rPr>
              <w:tab/>
            </w:r>
            <w:r w:rsidR="00AF7D19" w:rsidRPr="00AF7D19">
              <w:rPr>
                <w:noProof/>
                <w:webHidden/>
              </w:rPr>
              <w:fldChar w:fldCharType="begin"/>
            </w:r>
            <w:r w:rsidR="00AF7D19" w:rsidRPr="00AF7D19">
              <w:rPr>
                <w:noProof/>
                <w:webHidden/>
              </w:rPr>
              <w:instrText xml:space="preserve"> PAGEREF _Toc454889087 \h </w:instrText>
            </w:r>
            <w:r w:rsidR="00AF7D19" w:rsidRPr="00AF7D19">
              <w:rPr>
                <w:noProof/>
                <w:webHidden/>
              </w:rPr>
            </w:r>
            <w:r w:rsidR="00AF7D19" w:rsidRPr="00AF7D19">
              <w:rPr>
                <w:noProof/>
                <w:webHidden/>
              </w:rPr>
              <w:fldChar w:fldCharType="separate"/>
            </w:r>
            <w:r>
              <w:rPr>
                <w:noProof/>
                <w:webHidden/>
              </w:rPr>
              <w:t>12</w:t>
            </w:r>
            <w:r w:rsidR="00AF7D19" w:rsidRPr="00AF7D19">
              <w:rPr>
                <w:noProof/>
                <w:webHidden/>
              </w:rPr>
              <w:fldChar w:fldCharType="end"/>
            </w:r>
          </w:hyperlink>
        </w:p>
        <w:p w:rsidR="00AF7D19" w:rsidRPr="00AF7D19" w:rsidRDefault="003125E7">
          <w:pPr>
            <w:pStyle w:val="Obsah1"/>
            <w:tabs>
              <w:tab w:val="left" w:pos="440"/>
              <w:tab w:val="right" w:leader="dot" w:pos="9062"/>
            </w:tabs>
            <w:rPr>
              <w:rFonts w:asciiTheme="minorHAnsi" w:eastAsiaTheme="minorEastAsia" w:hAnsiTheme="minorHAnsi" w:cstheme="minorBidi"/>
              <w:noProof/>
              <w:szCs w:val="22"/>
            </w:rPr>
          </w:pPr>
          <w:hyperlink w:anchor="_Toc454889088" w:history="1">
            <w:r w:rsidR="00AF7D19" w:rsidRPr="00AF7D19">
              <w:rPr>
                <w:rStyle w:val="Hypertextovodkaz"/>
                <w:noProof/>
              </w:rPr>
              <w:t>8.</w:t>
            </w:r>
            <w:r w:rsidR="00AF7D19" w:rsidRPr="00AF7D19">
              <w:rPr>
                <w:rFonts w:asciiTheme="minorHAnsi" w:eastAsiaTheme="minorEastAsia" w:hAnsiTheme="minorHAnsi" w:cstheme="minorBidi"/>
                <w:noProof/>
                <w:szCs w:val="22"/>
              </w:rPr>
              <w:tab/>
            </w:r>
            <w:r w:rsidR="00AF7D19" w:rsidRPr="00AF7D19">
              <w:rPr>
                <w:rStyle w:val="Hypertextovodkaz"/>
                <w:noProof/>
              </w:rPr>
              <w:t>Rozvoj služeb výdeje dat DTM</w:t>
            </w:r>
            <w:r w:rsidR="00AF7D19" w:rsidRPr="00AF7D19">
              <w:rPr>
                <w:noProof/>
                <w:webHidden/>
              </w:rPr>
              <w:tab/>
            </w:r>
            <w:r w:rsidR="00AF7D19" w:rsidRPr="00AF7D19">
              <w:rPr>
                <w:noProof/>
                <w:webHidden/>
              </w:rPr>
              <w:fldChar w:fldCharType="begin"/>
            </w:r>
            <w:r w:rsidR="00AF7D19" w:rsidRPr="00AF7D19">
              <w:rPr>
                <w:noProof/>
                <w:webHidden/>
              </w:rPr>
              <w:instrText xml:space="preserve"> PAGEREF _Toc454889088 \h </w:instrText>
            </w:r>
            <w:r w:rsidR="00AF7D19" w:rsidRPr="00AF7D19">
              <w:rPr>
                <w:noProof/>
                <w:webHidden/>
              </w:rPr>
            </w:r>
            <w:r w:rsidR="00AF7D19" w:rsidRPr="00AF7D19">
              <w:rPr>
                <w:noProof/>
                <w:webHidden/>
              </w:rPr>
              <w:fldChar w:fldCharType="separate"/>
            </w:r>
            <w:r>
              <w:rPr>
                <w:noProof/>
                <w:webHidden/>
              </w:rPr>
              <w:t>13</w:t>
            </w:r>
            <w:r w:rsidR="00AF7D19" w:rsidRPr="00AF7D19">
              <w:rPr>
                <w:noProof/>
                <w:webHidden/>
              </w:rPr>
              <w:fldChar w:fldCharType="end"/>
            </w:r>
          </w:hyperlink>
        </w:p>
        <w:p w:rsidR="00AF7D19" w:rsidRPr="00AF7D19" w:rsidRDefault="003125E7">
          <w:pPr>
            <w:pStyle w:val="Obsah1"/>
            <w:tabs>
              <w:tab w:val="left" w:pos="440"/>
              <w:tab w:val="right" w:leader="dot" w:pos="9062"/>
            </w:tabs>
            <w:rPr>
              <w:rFonts w:asciiTheme="minorHAnsi" w:eastAsiaTheme="minorEastAsia" w:hAnsiTheme="minorHAnsi" w:cstheme="minorBidi"/>
              <w:noProof/>
              <w:szCs w:val="22"/>
            </w:rPr>
          </w:pPr>
          <w:hyperlink w:anchor="_Toc454889089" w:history="1">
            <w:r w:rsidR="00AF7D19" w:rsidRPr="00AF7D19">
              <w:rPr>
                <w:rStyle w:val="Hypertextovodkaz"/>
                <w:noProof/>
              </w:rPr>
              <w:t>9.</w:t>
            </w:r>
            <w:r w:rsidR="00AF7D19" w:rsidRPr="00AF7D19">
              <w:rPr>
                <w:rFonts w:asciiTheme="minorHAnsi" w:eastAsiaTheme="minorEastAsia" w:hAnsiTheme="minorHAnsi" w:cstheme="minorBidi"/>
                <w:noProof/>
                <w:szCs w:val="22"/>
              </w:rPr>
              <w:tab/>
            </w:r>
            <w:r w:rsidR="00AF7D19" w:rsidRPr="00AF7D19">
              <w:rPr>
                <w:rStyle w:val="Hypertextovodkaz"/>
                <w:noProof/>
              </w:rPr>
              <w:t>Závazná směrnice pro pořizování ÚPD v jednotné digitální podobě</w:t>
            </w:r>
            <w:r w:rsidR="00AF7D19" w:rsidRPr="00AF7D19">
              <w:rPr>
                <w:noProof/>
                <w:webHidden/>
              </w:rPr>
              <w:tab/>
            </w:r>
            <w:r w:rsidR="00AF7D19" w:rsidRPr="00AF7D19">
              <w:rPr>
                <w:noProof/>
                <w:webHidden/>
              </w:rPr>
              <w:fldChar w:fldCharType="begin"/>
            </w:r>
            <w:r w:rsidR="00AF7D19" w:rsidRPr="00AF7D19">
              <w:rPr>
                <w:noProof/>
                <w:webHidden/>
              </w:rPr>
              <w:instrText xml:space="preserve"> PAGEREF _Toc454889089 \h </w:instrText>
            </w:r>
            <w:r w:rsidR="00AF7D19" w:rsidRPr="00AF7D19">
              <w:rPr>
                <w:noProof/>
                <w:webHidden/>
              </w:rPr>
            </w:r>
            <w:r w:rsidR="00AF7D19" w:rsidRPr="00AF7D19">
              <w:rPr>
                <w:noProof/>
                <w:webHidden/>
              </w:rPr>
              <w:fldChar w:fldCharType="separate"/>
            </w:r>
            <w:r>
              <w:rPr>
                <w:noProof/>
                <w:webHidden/>
              </w:rPr>
              <w:t>14</w:t>
            </w:r>
            <w:r w:rsidR="00AF7D19" w:rsidRPr="00AF7D19">
              <w:rPr>
                <w:noProof/>
                <w:webHidden/>
              </w:rPr>
              <w:fldChar w:fldCharType="end"/>
            </w:r>
          </w:hyperlink>
        </w:p>
        <w:p w:rsidR="00AF7D19" w:rsidRPr="00AF7D19" w:rsidRDefault="003125E7">
          <w:pPr>
            <w:pStyle w:val="Obsah1"/>
            <w:tabs>
              <w:tab w:val="right" w:leader="dot" w:pos="9062"/>
            </w:tabs>
            <w:rPr>
              <w:rFonts w:asciiTheme="minorHAnsi" w:eastAsiaTheme="minorEastAsia" w:hAnsiTheme="minorHAnsi" w:cstheme="minorBidi"/>
              <w:noProof/>
              <w:szCs w:val="22"/>
            </w:rPr>
          </w:pPr>
          <w:hyperlink w:anchor="_Toc454889090" w:history="1">
            <w:r w:rsidR="00AF7D19" w:rsidRPr="00AF7D19">
              <w:rPr>
                <w:rStyle w:val="Hypertextovodkaz"/>
                <w:noProof/>
              </w:rPr>
              <w:t>Odhad nákladů</w:t>
            </w:r>
            <w:r w:rsidR="00AF7D19" w:rsidRPr="00AF7D19">
              <w:rPr>
                <w:noProof/>
                <w:webHidden/>
              </w:rPr>
              <w:tab/>
            </w:r>
            <w:r w:rsidR="00AF7D19" w:rsidRPr="00AF7D19">
              <w:rPr>
                <w:noProof/>
                <w:webHidden/>
              </w:rPr>
              <w:fldChar w:fldCharType="begin"/>
            </w:r>
            <w:r w:rsidR="00AF7D19" w:rsidRPr="00AF7D19">
              <w:rPr>
                <w:noProof/>
                <w:webHidden/>
              </w:rPr>
              <w:instrText xml:space="preserve"> PAGEREF _Toc454889090 \h </w:instrText>
            </w:r>
            <w:r w:rsidR="00AF7D19" w:rsidRPr="00AF7D19">
              <w:rPr>
                <w:noProof/>
                <w:webHidden/>
              </w:rPr>
            </w:r>
            <w:r w:rsidR="00AF7D19" w:rsidRPr="00AF7D19">
              <w:rPr>
                <w:noProof/>
                <w:webHidden/>
              </w:rPr>
              <w:fldChar w:fldCharType="separate"/>
            </w:r>
            <w:r>
              <w:rPr>
                <w:noProof/>
                <w:webHidden/>
              </w:rPr>
              <w:t>15</w:t>
            </w:r>
            <w:r w:rsidR="00AF7D19" w:rsidRPr="00AF7D19">
              <w:rPr>
                <w:noProof/>
                <w:webHidden/>
              </w:rPr>
              <w:fldChar w:fldCharType="end"/>
            </w:r>
          </w:hyperlink>
        </w:p>
        <w:p w:rsidR="00AF7D19" w:rsidRPr="00AF7D19" w:rsidRDefault="003125E7">
          <w:pPr>
            <w:pStyle w:val="Obsah1"/>
            <w:tabs>
              <w:tab w:val="right" w:leader="dot" w:pos="9062"/>
            </w:tabs>
            <w:rPr>
              <w:rFonts w:asciiTheme="minorHAnsi" w:eastAsiaTheme="minorEastAsia" w:hAnsiTheme="minorHAnsi" w:cstheme="minorBidi"/>
              <w:noProof/>
              <w:szCs w:val="22"/>
            </w:rPr>
          </w:pPr>
          <w:hyperlink w:anchor="_Toc454889091" w:history="1">
            <w:r w:rsidR="00AF7D19" w:rsidRPr="00AF7D19">
              <w:rPr>
                <w:rStyle w:val="Hypertextovodkaz"/>
                <w:noProof/>
              </w:rPr>
              <w:t>Seznam použitých zkratek, pojmů a výrazů</w:t>
            </w:r>
            <w:r w:rsidR="00AF7D19" w:rsidRPr="00AF7D19">
              <w:rPr>
                <w:noProof/>
                <w:webHidden/>
              </w:rPr>
              <w:tab/>
            </w:r>
            <w:r w:rsidR="00AF7D19" w:rsidRPr="00AF7D19">
              <w:rPr>
                <w:noProof/>
                <w:webHidden/>
              </w:rPr>
              <w:fldChar w:fldCharType="begin"/>
            </w:r>
            <w:r w:rsidR="00AF7D19" w:rsidRPr="00AF7D19">
              <w:rPr>
                <w:noProof/>
                <w:webHidden/>
              </w:rPr>
              <w:instrText xml:space="preserve"> PAGEREF _Toc454889091 \h </w:instrText>
            </w:r>
            <w:r w:rsidR="00AF7D19" w:rsidRPr="00AF7D19">
              <w:rPr>
                <w:noProof/>
                <w:webHidden/>
              </w:rPr>
            </w:r>
            <w:r w:rsidR="00AF7D19" w:rsidRPr="00AF7D19">
              <w:rPr>
                <w:noProof/>
                <w:webHidden/>
              </w:rPr>
              <w:fldChar w:fldCharType="separate"/>
            </w:r>
            <w:r>
              <w:rPr>
                <w:noProof/>
                <w:webHidden/>
              </w:rPr>
              <w:t>16</w:t>
            </w:r>
            <w:r w:rsidR="00AF7D19" w:rsidRPr="00AF7D19">
              <w:rPr>
                <w:noProof/>
                <w:webHidden/>
              </w:rPr>
              <w:fldChar w:fldCharType="end"/>
            </w:r>
          </w:hyperlink>
        </w:p>
        <w:p w:rsidR="004316E5" w:rsidRDefault="004316E5">
          <w:r w:rsidRPr="001E0335">
            <w:rPr>
              <w:bCs/>
            </w:rPr>
            <w:fldChar w:fldCharType="end"/>
          </w:r>
        </w:p>
      </w:sdtContent>
    </w:sdt>
    <w:p w:rsidR="004316E5" w:rsidRPr="004316E5" w:rsidRDefault="004316E5" w:rsidP="004316E5">
      <w:pPr>
        <w:pStyle w:val="Nadpis3"/>
        <w:rPr>
          <w:lang w:eastAsia="en-US"/>
        </w:rPr>
      </w:pPr>
    </w:p>
    <w:p w:rsidR="006C6108" w:rsidRPr="00FD4007" w:rsidRDefault="006C6108" w:rsidP="00D31AD5"/>
    <w:p w:rsidR="004316E5" w:rsidRDefault="004316E5" w:rsidP="00FD4007">
      <w:pPr>
        <w:pStyle w:val="Podtitul"/>
      </w:pPr>
    </w:p>
    <w:p w:rsidR="004316E5" w:rsidRDefault="004316E5" w:rsidP="00FD4007">
      <w:pPr>
        <w:pStyle w:val="Podtitul"/>
      </w:pPr>
    </w:p>
    <w:p w:rsidR="004316E5" w:rsidRDefault="004316E5" w:rsidP="00FD4007">
      <w:pPr>
        <w:pStyle w:val="Podtitul"/>
      </w:pPr>
    </w:p>
    <w:p w:rsidR="004316E5" w:rsidRDefault="004316E5" w:rsidP="00FD4007">
      <w:pPr>
        <w:pStyle w:val="Podtitul"/>
      </w:pPr>
    </w:p>
    <w:p w:rsidR="004316E5" w:rsidRDefault="004316E5" w:rsidP="00FD4007">
      <w:pPr>
        <w:pStyle w:val="Podtitul"/>
      </w:pPr>
    </w:p>
    <w:p w:rsidR="004316E5" w:rsidRDefault="004316E5" w:rsidP="00FD4007">
      <w:pPr>
        <w:pStyle w:val="Podtitul"/>
      </w:pPr>
    </w:p>
    <w:p w:rsidR="004316E5" w:rsidRDefault="004316E5" w:rsidP="00FD4007">
      <w:pPr>
        <w:pStyle w:val="Podtitul"/>
      </w:pPr>
    </w:p>
    <w:p w:rsidR="004316E5" w:rsidRDefault="004316E5" w:rsidP="00FD4007">
      <w:pPr>
        <w:pStyle w:val="Podtitul"/>
      </w:pPr>
    </w:p>
    <w:p w:rsidR="004316E5" w:rsidRDefault="004316E5" w:rsidP="00FD4007">
      <w:pPr>
        <w:pStyle w:val="Podtitul"/>
      </w:pPr>
    </w:p>
    <w:p w:rsidR="004316E5" w:rsidRDefault="004316E5" w:rsidP="00FD4007">
      <w:pPr>
        <w:pStyle w:val="Podtitul"/>
      </w:pPr>
    </w:p>
    <w:p w:rsidR="004316E5" w:rsidRDefault="004316E5" w:rsidP="00FD4007">
      <w:pPr>
        <w:pStyle w:val="Podtitul"/>
      </w:pPr>
    </w:p>
    <w:p w:rsidR="004316E5" w:rsidRDefault="004316E5" w:rsidP="00FD4007">
      <w:pPr>
        <w:pStyle w:val="Podtitul"/>
      </w:pPr>
    </w:p>
    <w:p w:rsidR="004316E5" w:rsidRDefault="004316E5" w:rsidP="00FD4007">
      <w:pPr>
        <w:pStyle w:val="Podtitul"/>
      </w:pPr>
    </w:p>
    <w:p w:rsidR="004316E5" w:rsidRDefault="004316E5" w:rsidP="00FD4007">
      <w:pPr>
        <w:pStyle w:val="Podtitul"/>
      </w:pPr>
    </w:p>
    <w:p w:rsidR="005F6170" w:rsidRDefault="005F6170" w:rsidP="005F6170">
      <w:pPr>
        <w:pStyle w:val="Nadpis1Ariel"/>
        <w:numPr>
          <w:ilvl w:val="0"/>
          <w:numId w:val="0"/>
        </w:numPr>
        <w:outlineLvl w:val="0"/>
      </w:pPr>
      <w:bookmarkStart w:id="1" w:name="_Toc454889078"/>
      <w:r>
        <w:lastRenderedPageBreak/>
        <w:t>Východiska projektu</w:t>
      </w:r>
      <w:bookmarkEnd w:id="1"/>
    </w:p>
    <w:p w:rsidR="005F6170" w:rsidRPr="005B6AFB" w:rsidRDefault="005F6170" w:rsidP="005F6170">
      <w:pPr>
        <w:spacing w:line="276" w:lineRule="auto"/>
        <w:rPr>
          <w:rFonts w:eastAsia="Arial"/>
          <w:color w:val="000000"/>
          <w:szCs w:val="20"/>
        </w:rPr>
      </w:pPr>
      <w:r w:rsidRPr="005B6AFB">
        <w:rPr>
          <w:rFonts w:eastAsia="Arial"/>
          <w:color w:val="000000"/>
          <w:szCs w:val="20"/>
        </w:rPr>
        <w:t>Projekt Digitální mapa veřejné správy Plzeňského kraje (DMVS PK) je souhrnný název třech dílčích projektů naplňující záměr realizace celostátního projektu Digitální mapa veřejné správy (DMVS). DMVS vzniká pod gescí Ministerstva vnitra na základě Memoranda o spolupráci při přípravě, řešení, testování a realizaci projektu „Digitální mapa veřejné správy“, které bylo slavnostně podepsáno zástupci vedení ministerstev vnitra, životního prostředí, pro místní rozvoj, zemědělství, Českého úřadu zeměměřického a katastrálního, Svazu měst a obcí ČR a Asociace krajů ČR v Praze dne 27. listopadu 2008.</w:t>
      </w:r>
    </w:p>
    <w:p w:rsidR="005F6170" w:rsidRPr="005B6AFB" w:rsidRDefault="005F6170" w:rsidP="005F6170">
      <w:pPr>
        <w:spacing w:line="276" w:lineRule="auto"/>
        <w:rPr>
          <w:rFonts w:eastAsia="Arial"/>
          <w:color w:val="000000"/>
          <w:szCs w:val="20"/>
        </w:rPr>
      </w:pPr>
      <w:r w:rsidRPr="005B6AFB">
        <w:rPr>
          <w:rFonts w:eastAsia="Arial"/>
          <w:color w:val="000000"/>
          <w:szCs w:val="20"/>
        </w:rPr>
        <w:t xml:space="preserve">Projekt DMVS PK byl financován z rozpočtu Plzeňského kraje a rozpočtu Evropské unie v rámci projektu „Rozvoj služeb </w:t>
      </w:r>
      <w:proofErr w:type="spellStart"/>
      <w:r w:rsidRPr="005B6AFB">
        <w:rPr>
          <w:rFonts w:eastAsia="Arial"/>
          <w:color w:val="000000"/>
          <w:szCs w:val="20"/>
        </w:rPr>
        <w:t>eGovernmentu</w:t>
      </w:r>
      <w:proofErr w:type="spellEnd"/>
      <w:r w:rsidRPr="005B6AFB">
        <w:rPr>
          <w:rFonts w:eastAsia="Arial"/>
          <w:color w:val="000000"/>
          <w:szCs w:val="20"/>
        </w:rPr>
        <w:t xml:space="preserve"> v krajích“ registrační číslo CZ.1.06/2.1.00/08.07276.</w:t>
      </w:r>
    </w:p>
    <w:p w:rsidR="005F6170" w:rsidRDefault="005F6170" w:rsidP="005F6170">
      <w:pPr>
        <w:spacing w:line="276" w:lineRule="auto"/>
        <w:rPr>
          <w:rFonts w:eastAsia="Arial"/>
          <w:color w:val="000000"/>
          <w:szCs w:val="20"/>
        </w:rPr>
      </w:pPr>
      <w:r>
        <w:rPr>
          <w:rFonts w:eastAsia="Arial"/>
          <w:color w:val="000000"/>
          <w:szCs w:val="20"/>
        </w:rPr>
        <w:t xml:space="preserve">Ve vazbě na </w:t>
      </w:r>
      <w:r w:rsidRPr="005B6AFB">
        <w:rPr>
          <w:rFonts w:eastAsia="Arial"/>
          <w:color w:val="000000"/>
          <w:szCs w:val="20"/>
        </w:rPr>
        <w:t>Strategi</w:t>
      </w:r>
      <w:r>
        <w:rPr>
          <w:rFonts w:eastAsia="Arial"/>
          <w:color w:val="000000"/>
          <w:szCs w:val="20"/>
        </w:rPr>
        <w:t>i</w:t>
      </w:r>
      <w:r w:rsidRPr="005B6AFB">
        <w:rPr>
          <w:rFonts w:eastAsia="Arial"/>
          <w:color w:val="000000"/>
          <w:szCs w:val="20"/>
        </w:rPr>
        <w:t xml:space="preserve"> rozvoje infrastruktury pro prostorové informace v České republice do roku 2020</w:t>
      </w:r>
      <w:r>
        <w:rPr>
          <w:rFonts w:eastAsia="Arial"/>
          <w:color w:val="000000"/>
          <w:szCs w:val="20"/>
        </w:rPr>
        <w:t xml:space="preserve"> a jejím Akčním plánu je připravován rozvoj projektu DMVS PK spočívající zejména v implementaci nových služeb, rozšíření a zkvalitnění datového fondu. Dále pak transformace projektů DMVS do Národní infrastruktury pro prostorové informace (NIPI) případně jí integrační platformy </w:t>
      </w:r>
      <w:proofErr w:type="spellStart"/>
      <w:r w:rsidRPr="005B6AFB">
        <w:rPr>
          <w:rFonts w:eastAsia="Arial"/>
          <w:color w:val="000000"/>
          <w:szCs w:val="20"/>
        </w:rPr>
        <w:t>eGovernmentu</w:t>
      </w:r>
      <w:proofErr w:type="spellEnd"/>
      <w:r>
        <w:rPr>
          <w:rFonts w:eastAsia="Arial"/>
          <w:color w:val="000000"/>
          <w:szCs w:val="20"/>
        </w:rPr>
        <w:t>.</w:t>
      </w:r>
    </w:p>
    <w:p w:rsidR="005F6170" w:rsidRDefault="005F6170" w:rsidP="005F6170">
      <w:pPr>
        <w:pStyle w:val="Nadpis1Ariel"/>
        <w:numPr>
          <w:ilvl w:val="0"/>
          <w:numId w:val="0"/>
        </w:numPr>
        <w:spacing w:before="240"/>
        <w:outlineLvl w:val="0"/>
      </w:pPr>
      <w:bookmarkStart w:id="2" w:name="_Toc454889079"/>
      <w:r>
        <w:t>Souhrnný popis projektu</w:t>
      </w:r>
      <w:bookmarkEnd w:id="2"/>
    </w:p>
    <w:p w:rsidR="005F6170" w:rsidRDefault="005F6170" w:rsidP="005F6170">
      <w:r>
        <w:t xml:space="preserve">Obsahem projektu jsou tedy dílčí </w:t>
      </w:r>
      <w:proofErr w:type="spellStart"/>
      <w:r>
        <w:t>subprojekty</w:t>
      </w:r>
      <w:proofErr w:type="spellEnd"/>
      <w:r>
        <w:t xml:space="preserve"> obsahující zejména nové služby poskytované v rámci DMVS PK a rozšíření nebo zkvalitnění jejího datového fondu.</w:t>
      </w:r>
    </w:p>
    <w:p w:rsidR="00D31AD5" w:rsidRPr="00FD4007" w:rsidRDefault="00FD4939" w:rsidP="004316E5">
      <w:pPr>
        <w:pStyle w:val="Podtitul"/>
        <w:outlineLvl w:val="0"/>
      </w:pPr>
      <w:bookmarkStart w:id="3" w:name="_Toc454889080"/>
      <w:r w:rsidRPr="00FD4007">
        <w:t>Přehled z</w:t>
      </w:r>
      <w:r w:rsidR="00D31AD5" w:rsidRPr="00FD4007">
        <w:t>áměr</w:t>
      </w:r>
      <w:r w:rsidRPr="00FD4007">
        <w:t>ů</w:t>
      </w:r>
      <w:r w:rsidR="00D31AD5" w:rsidRPr="00FD4007">
        <w:t xml:space="preserve"> na rozvoj</w:t>
      </w:r>
      <w:bookmarkEnd w:id="3"/>
    </w:p>
    <w:p w:rsidR="00D31AD5" w:rsidRPr="00FD4007" w:rsidRDefault="00D31AD5" w:rsidP="00EC4F4D">
      <w:r w:rsidRPr="00FD4007">
        <w:t>Tematické okruhy jsou členěny do prioritních skupin z hlediska jejich významu k</w:t>
      </w:r>
      <w:r w:rsidR="00FD4939" w:rsidRPr="00FD4007">
        <w:t> </w:t>
      </w:r>
      <w:r w:rsidRPr="00FD4007">
        <w:t>D</w:t>
      </w:r>
      <w:r w:rsidR="00FD4939" w:rsidRPr="00FD4007">
        <w:t>igitální mapě veřejné správy Plzeňského kraje</w:t>
      </w:r>
      <w:r w:rsidRPr="00FD4007">
        <w:t>.</w:t>
      </w:r>
    </w:p>
    <w:p w:rsidR="00D31AD5" w:rsidRPr="00FD4007" w:rsidRDefault="00D31AD5" w:rsidP="00D31AD5"/>
    <w:p w:rsidR="00D31AD5" w:rsidRPr="00FD4007" w:rsidRDefault="00D31AD5" w:rsidP="00D31AD5">
      <w:pPr>
        <w:pStyle w:val="Odstavecseseznamem"/>
        <w:numPr>
          <w:ilvl w:val="0"/>
          <w:numId w:val="1"/>
        </w:numPr>
        <w:ind w:left="426"/>
        <w:rPr>
          <w:b/>
          <w:sz w:val="24"/>
        </w:rPr>
      </w:pPr>
      <w:r w:rsidRPr="00FD4007">
        <w:rPr>
          <w:b/>
          <w:sz w:val="24"/>
        </w:rPr>
        <w:t>Vysoká priorita</w:t>
      </w:r>
    </w:p>
    <w:p w:rsidR="00D31AD5" w:rsidRPr="00FD4007" w:rsidRDefault="00D31AD5" w:rsidP="00D31AD5">
      <w:pPr>
        <w:pStyle w:val="Odstavecseseznamem"/>
        <w:numPr>
          <w:ilvl w:val="0"/>
          <w:numId w:val="3"/>
        </w:numPr>
      </w:pPr>
      <w:r w:rsidRPr="00FD4007">
        <w:t>Doplnění Objektové mapy povrchové situace do DTM</w:t>
      </w:r>
    </w:p>
    <w:p w:rsidR="00D31AD5" w:rsidRPr="00FD4007" w:rsidRDefault="00D31AD5" w:rsidP="00D31AD5">
      <w:pPr>
        <w:pStyle w:val="Odstavecseseznamem"/>
        <w:numPr>
          <w:ilvl w:val="0"/>
          <w:numId w:val="3"/>
        </w:numPr>
      </w:pPr>
      <w:r w:rsidRPr="00FD4007">
        <w:t>Zavedení nového výměnného formátu XML do služeb DTM</w:t>
      </w:r>
    </w:p>
    <w:p w:rsidR="00D31AD5" w:rsidRPr="00FD4007" w:rsidRDefault="00D31AD5" w:rsidP="00D31AD5">
      <w:pPr>
        <w:pStyle w:val="Odstavecseseznamem"/>
        <w:numPr>
          <w:ilvl w:val="0"/>
          <w:numId w:val="3"/>
        </w:numPr>
      </w:pPr>
      <w:r w:rsidRPr="00FD4007">
        <w:t>Metodické sjednocení správy a údržby dat technické infrastruktury DMVS</w:t>
      </w:r>
    </w:p>
    <w:p w:rsidR="00D31AD5" w:rsidRPr="00FD4007" w:rsidRDefault="00D31AD5" w:rsidP="00D31AD5">
      <w:pPr>
        <w:pStyle w:val="Odstavecseseznamem"/>
        <w:numPr>
          <w:ilvl w:val="0"/>
          <w:numId w:val="3"/>
        </w:numPr>
      </w:pPr>
      <w:r w:rsidRPr="00FD4007">
        <w:t>Rozvoj služeb technické infrastruktury DTM</w:t>
      </w:r>
    </w:p>
    <w:p w:rsidR="00D31AD5" w:rsidRDefault="00D31AD5" w:rsidP="00D31AD5">
      <w:pPr>
        <w:pStyle w:val="Odstavecseseznamem"/>
        <w:numPr>
          <w:ilvl w:val="0"/>
          <w:numId w:val="3"/>
        </w:numPr>
      </w:pPr>
      <w:r w:rsidRPr="00FD4007">
        <w:t>Rozšíření datového fondu Digitální technické mapy</w:t>
      </w:r>
    </w:p>
    <w:p w:rsidR="00007C31" w:rsidRPr="00FD4007" w:rsidRDefault="00007C31" w:rsidP="00007C31">
      <w:pPr>
        <w:pStyle w:val="Odstavecseseznamem"/>
        <w:numPr>
          <w:ilvl w:val="0"/>
          <w:numId w:val="3"/>
        </w:numPr>
      </w:pPr>
      <w:r w:rsidRPr="00007C31">
        <w:t>Ortofotomapa Plzeňského kraje vysokého rozlišení</w:t>
      </w:r>
    </w:p>
    <w:p w:rsidR="00D31AD5" w:rsidRPr="00FD4007" w:rsidRDefault="00D31AD5" w:rsidP="00D31AD5">
      <w:pPr>
        <w:pStyle w:val="Odstavecseseznamem"/>
        <w:numPr>
          <w:ilvl w:val="0"/>
          <w:numId w:val="3"/>
        </w:numPr>
      </w:pPr>
      <w:r w:rsidRPr="00FD4007">
        <w:t>Služby inventarizace adresa a staveb RÚIAN</w:t>
      </w:r>
    </w:p>
    <w:p w:rsidR="00D31AD5" w:rsidRDefault="00D31AD5" w:rsidP="00D31AD5">
      <w:pPr>
        <w:pStyle w:val="Odstavecseseznamem"/>
        <w:numPr>
          <w:ilvl w:val="0"/>
          <w:numId w:val="3"/>
        </w:numPr>
      </w:pPr>
      <w:r w:rsidRPr="00FD4007">
        <w:t>Rozvoj služeb výdeje dat DTM</w:t>
      </w:r>
    </w:p>
    <w:p w:rsidR="00CA19F6" w:rsidRPr="00FD4007" w:rsidRDefault="00CA19F6" w:rsidP="00D31AD5">
      <w:pPr>
        <w:pStyle w:val="Odstavecseseznamem"/>
        <w:numPr>
          <w:ilvl w:val="0"/>
          <w:numId w:val="3"/>
        </w:numPr>
      </w:pPr>
      <w:r>
        <w:t>Závazná směrnice pro pořizování ÚPD v jednotné digitální podobě</w:t>
      </w:r>
    </w:p>
    <w:p w:rsidR="00D31AD5" w:rsidRPr="00FD4007" w:rsidRDefault="00D31AD5" w:rsidP="00D31AD5"/>
    <w:p w:rsidR="00D31AD5" w:rsidRPr="001E0335" w:rsidRDefault="00D31AD5" w:rsidP="00D31AD5">
      <w:pPr>
        <w:pStyle w:val="Odstavecseseznamem"/>
        <w:numPr>
          <w:ilvl w:val="0"/>
          <w:numId w:val="1"/>
        </w:numPr>
        <w:ind w:left="426"/>
        <w:rPr>
          <w:b/>
          <w:i/>
          <w:sz w:val="24"/>
        </w:rPr>
      </w:pPr>
      <w:r w:rsidRPr="001E0335">
        <w:rPr>
          <w:b/>
          <w:i/>
          <w:sz w:val="24"/>
        </w:rPr>
        <w:t>Střední priorita</w:t>
      </w:r>
    </w:p>
    <w:p w:rsidR="00D31AD5" w:rsidRPr="001E0335" w:rsidRDefault="00D31AD5" w:rsidP="00D31AD5">
      <w:pPr>
        <w:pStyle w:val="Odstavecseseznamem"/>
        <w:numPr>
          <w:ilvl w:val="0"/>
          <w:numId w:val="3"/>
        </w:numPr>
        <w:rPr>
          <w:i/>
        </w:rPr>
      </w:pPr>
      <w:r w:rsidRPr="001E0335">
        <w:rPr>
          <w:i/>
        </w:rPr>
        <w:t>Vyčištění a zavedení povrchových znaků sítí do technické infrastruktury</w:t>
      </w:r>
    </w:p>
    <w:p w:rsidR="00D31AD5" w:rsidRPr="001E0335" w:rsidRDefault="00D31AD5" w:rsidP="00D31AD5">
      <w:pPr>
        <w:pStyle w:val="Odstavecseseznamem"/>
        <w:numPr>
          <w:ilvl w:val="0"/>
          <w:numId w:val="3"/>
        </w:numPr>
        <w:rPr>
          <w:i/>
        </w:rPr>
      </w:pPr>
      <w:r w:rsidRPr="001E0335">
        <w:rPr>
          <w:i/>
        </w:rPr>
        <w:t xml:space="preserve">Nástroje pro správu referenčních </w:t>
      </w:r>
      <w:proofErr w:type="spellStart"/>
      <w:r w:rsidRPr="001E0335">
        <w:rPr>
          <w:i/>
        </w:rPr>
        <w:t>geodat</w:t>
      </w:r>
      <w:proofErr w:type="spellEnd"/>
      <w:r w:rsidRPr="001E0335">
        <w:rPr>
          <w:i/>
        </w:rPr>
        <w:t xml:space="preserve"> dopravní infrastruktury</w:t>
      </w:r>
    </w:p>
    <w:p w:rsidR="00D31AD5" w:rsidRPr="001E0335" w:rsidRDefault="00D31AD5" w:rsidP="00D31AD5">
      <w:pPr>
        <w:pStyle w:val="Odstavecseseznamem"/>
        <w:numPr>
          <w:ilvl w:val="1"/>
          <w:numId w:val="3"/>
        </w:numPr>
        <w:rPr>
          <w:i/>
        </w:rPr>
      </w:pPr>
      <w:r w:rsidRPr="001E0335">
        <w:rPr>
          <w:i/>
        </w:rPr>
        <w:t>Nástroje pro správu dat místních komunikací</w:t>
      </w:r>
    </w:p>
    <w:p w:rsidR="00D31AD5" w:rsidRPr="001E0335" w:rsidRDefault="00D31AD5" w:rsidP="00D31AD5">
      <w:pPr>
        <w:pStyle w:val="Odstavecseseznamem"/>
        <w:numPr>
          <w:ilvl w:val="1"/>
          <w:numId w:val="3"/>
        </w:numPr>
        <w:rPr>
          <w:i/>
        </w:rPr>
      </w:pPr>
      <w:r w:rsidRPr="001E0335">
        <w:rPr>
          <w:i/>
        </w:rPr>
        <w:t xml:space="preserve">Integrace na Pasport dopravy SÚS (rozhraní pro poskytování </w:t>
      </w:r>
      <w:proofErr w:type="spellStart"/>
      <w:r w:rsidRPr="001E0335">
        <w:rPr>
          <w:i/>
        </w:rPr>
        <w:t>ref</w:t>
      </w:r>
      <w:proofErr w:type="spellEnd"/>
      <w:r w:rsidRPr="001E0335">
        <w:rPr>
          <w:i/>
        </w:rPr>
        <w:t>. dat objektů z DMVS do pasportu)</w:t>
      </w:r>
    </w:p>
    <w:p w:rsidR="00D31AD5" w:rsidRPr="001E0335" w:rsidRDefault="00D31AD5" w:rsidP="00D31AD5">
      <w:pPr>
        <w:pStyle w:val="Odstavecseseznamem"/>
        <w:numPr>
          <w:ilvl w:val="0"/>
          <w:numId w:val="3"/>
        </w:numPr>
        <w:rPr>
          <w:i/>
        </w:rPr>
      </w:pPr>
      <w:r w:rsidRPr="001E0335">
        <w:rPr>
          <w:i/>
        </w:rPr>
        <w:t>Služby synchronizace dat ÚAP ORP s daty ÚAP DMVS PK</w:t>
      </w:r>
    </w:p>
    <w:p w:rsidR="00D31AD5" w:rsidRPr="001E0335" w:rsidRDefault="00D31AD5" w:rsidP="00D31AD5">
      <w:pPr>
        <w:pStyle w:val="Odstavecseseznamem"/>
        <w:numPr>
          <w:ilvl w:val="0"/>
          <w:numId w:val="3"/>
        </w:numPr>
        <w:rPr>
          <w:i/>
        </w:rPr>
      </w:pPr>
      <w:r w:rsidRPr="001E0335">
        <w:rPr>
          <w:i/>
        </w:rPr>
        <w:t>Vyčištění archivů DTM DMVS PK</w:t>
      </w:r>
    </w:p>
    <w:p w:rsidR="00D31AD5" w:rsidRPr="001E0335" w:rsidRDefault="00D31AD5" w:rsidP="00D31AD5">
      <w:pPr>
        <w:pStyle w:val="Odstavecseseznamem"/>
        <w:numPr>
          <w:ilvl w:val="0"/>
          <w:numId w:val="3"/>
        </w:numPr>
        <w:rPr>
          <w:i/>
        </w:rPr>
      </w:pPr>
      <w:r w:rsidRPr="001E0335">
        <w:rPr>
          <w:i/>
        </w:rPr>
        <w:t>Nástroje pro vedení pasportů na úrovni samosprávy</w:t>
      </w:r>
    </w:p>
    <w:p w:rsidR="001B4668" w:rsidRPr="001E0335" w:rsidRDefault="00D31AD5" w:rsidP="00D31AD5">
      <w:pPr>
        <w:pStyle w:val="Odstavecseseznamem"/>
        <w:numPr>
          <w:ilvl w:val="0"/>
          <w:numId w:val="3"/>
        </w:numPr>
        <w:rPr>
          <w:i/>
        </w:rPr>
      </w:pPr>
      <w:r w:rsidRPr="001E0335">
        <w:rPr>
          <w:i/>
        </w:rPr>
        <w:t>Začlenění dat SŽDC do projektu DTM PK</w:t>
      </w:r>
    </w:p>
    <w:p w:rsidR="005B6AFB" w:rsidRPr="001E0335" w:rsidRDefault="005B6AFB">
      <w:pPr>
        <w:jc w:val="left"/>
        <w:rPr>
          <w:i/>
        </w:rPr>
      </w:pPr>
    </w:p>
    <w:p w:rsidR="004316E5" w:rsidRPr="001E0335" w:rsidRDefault="005B6AFB" w:rsidP="005B6AFB">
      <w:pPr>
        <w:rPr>
          <w:i/>
        </w:rPr>
      </w:pPr>
      <w:r w:rsidRPr="001E0335">
        <w:rPr>
          <w:i/>
        </w:rPr>
        <w:t>Položky se střední prioritou nejsou dále rozpracovány a nejsou ani zahrnuty v celkové kalkulaci.</w:t>
      </w:r>
    </w:p>
    <w:p w:rsidR="003B043A" w:rsidRDefault="003B043A" w:rsidP="005B6AFB">
      <w:pPr>
        <w:spacing w:line="276" w:lineRule="auto"/>
        <w:rPr>
          <w:rFonts w:eastAsia="Arial"/>
          <w:color w:val="000000"/>
          <w:szCs w:val="20"/>
        </w:rPr>
      </w:pPr>
      <w:bookmarkStart w:id="4" w:name="OMPS"/>
    </w:p>
    <w:p w:rsidR="005B6AFB" w:rsidRDefault="005B6AFB">
      <w:pPr>
        <w:jc w:val="left"/>
        <w:rPr>
          <w:rFonts w:eastAsia="Arial"/>
          <w:color w:val="000000"/>
          <w:szCs w:val="20"/>
        </w:rPr>
      </w:pPr>
      <w:r>
        <w:rPr>
          <w:rFonts w:eastAsia="Arial"/>
          <w:color w:val="000000"/>
          <w:szCs w:val="20"/>
        </w:rPr>
        <w:br w:type="page"/>
      </w:r>
    </w:p>
    <w:p w:rsidR="006C6108" w:rsidRPr="004316E5" w:rsidRDefault="006C6108" w:rsidP="004316E5">
      <w:pPr>
        <w:pStyle w:val="Nadpis1Ariel"/>
        <w:outlineLvl w:val="0"/>
      </w:pPr>
      <w:bookmarkStart w:id="5" w:name="_Toc454889081"/>
      <w:r w:rsidRPr="004316E5">
        <w:lastRenderedPageBreak/>
        <w:t>Doplnění Objektové mapy povrchové situace do DTM</w:t>
      </w:r>
      <w:bookmarkEnd w:id="5"/>
    </w:p>
    <w:bookmarkEnd w:id="4"/>
    <w:p w:rsidR="00945F57" w:rsidRPr="00945F57" w:rsidRDefault="00945F57" w:rsidP="00945F57">
      <w:pPr>
        <w:pStyle w:val="Podtitul"/>
      </w:pPr>
      <w:r w:rsidRPr="00945F57">
        <w:t>Předmět</w:t>
      </w:r>
    </w:p>
    <w:p w:rsidR="00945F57" w:rsidRPr="00945F57" w:rsidRDefault="00945F57" w:rsidP="00945F57">
      <w:pPr>
        <w:rPr>
          <w:lang w:eastAsia="en-US" w:bidi="en-US"/>
        </w:rPr>
      </w:pPr>
      <w:r w:rsidRPr="00945F57">
        <w:rPr>
          <w:lang w:eastAsia="en-US" w:bidi="en-US"/>
        </w:rPr>
        <w:t xml:space="preserve">Jedná se o referenční </w:t>
      </w:r>
      <w:proofErr w:type="spellStart"/>
      <w:r w:rsidRPr="00945F57">
        <w:rPr>
          <w:lang w:eastAsia="en-US" w:bidi="en-US"/>
        </w:rPr>
        <w:t>geodata</w:t>
      </w:r>
      <w:proofErr w:type="spellEnd"/>
      <w:r w:rsidRPr="00945F57">
        <w:rPr>
          <w:lang w:eastAsia="en-US" w:bidi="en-US"/>
        </w:rPr>
        <w:t xml:space="preserve"> nejvyšší úrovně podrobnosti a definované kvality vybraných objektů reálného světa reprezentovaných formou polygonů (ploch). Vzniká odvozením z Účelové mapy povrchové situace s jednoznačnou identifikací a charakteristikou prostorové přesnosti objektů. Je všeobecně využitelná pro rozhodovací procesy veřejné správy, partnery DTM DMVS PK a další uživatele.</w:t>
      </w:r>
    </w:p>
    <w:p w:rsidR="00945F57" w:rsidRPr="00FD4007" w:rsidRDefault="00945F57" w:rsidP="00945F57">
      <w:pPr>
        <w:pStyle w:val="Podtitul"/>
      </w:pPr>
      <w:r w:rsidRPr="00FD4007">
        <w:t>Popis a charakteristika</w:t>
      </w:r>
    </w:p>
    <w:p w:rsidR="00945F57" w:rsidRPr="00945F57" w:rsidRDefault="00945F57" w:rsidP="00945F57">
      <w:pPr>
        <w:rPr>
          <w:lang w:eastAsia="en-US" w:bidi="en-US"/>
        </w:rPr>
      </w:pPr>
      <w:r w:rsidRPr="00945F57">
        <w:rPr>
          <w:lang w:eastAsia="en-US" w:bidi="en-US"/>
        </w:rPr>
        <w:t>Využít potenciálu účelové mapy povrchové situace vedenou v rámci DTM DMVS PK pro založení a vedení plošné mapy nejvyšší úrovně podrobnosti, tzv. OMPS. Zavést nové služby pro poskytování OMPS, které budou využívány registrovanými uživateli, a to zejména obcemi, městy, Plzeňským krajem, zřizovanými organizacemi Plzeňským krajem a veřejností. Souvisejícím cílem je zhodnocení vynaložených investic Plzeňského kraje do projektu DMVS PK, tj. vytěžení přesných geodetických dat z ÚMPS pro zavedení odvozené mapy OMPS, která bude poskytována formou služeb pro rozhodovací, analytické a další činnosti.</w:t>
      </w:r>
    </w:p>
    <w:p w:rsidR="00945F57" w:rsidRPr="00945F57" w:rsidRDefault="00945F57" w:rsidP="00945F57">
      <w:pPr>
        <w:pStyle w:val="Podtitul"/>
        <w:rPr>
          <w:lang w:bidi="en-US"/>
        </w:rPr>
      </w:pPr>
      <w:r w:rsidRPr="00945F57">
        <w:rPr>
          <w:lang w:bidi="en-US"/>
        </w:rPr>
        <w:t>Cíle</w:t>
      </w:r>
    </w:p>
    <w:p w:rsidR="00945F57" w:rsidRPr="00945F57" w:rsidRDefault="00945F57" w:rsidP="00945F57">
      <w:pPr>
        <w:numPr>
          <w:ilvl w:val="0"/>
          <w:numId w:val="7"/>
        </w:numPr>
        <w:spacing w:before="200" w:after="200" w:line="276" w:lineRule="auto"/>
        <w:contextualSpacing/>
        <w:jc w:val="left"/>
        <w:rPr>
          <w:rFonts w:eastAsia="Calibri"/>
          <w:szCs w:val="22"/>
          <w:lang w:eastAsia="en-US"/>
        </w:rPr>
      </w:pPr>
      <w:r w:rsidRPr="00945F57">
        <w:rPr>
          <w:rFonts w:eastAsia="Calibri"/>
          <w:szCs w:val="22"/>
          <w:lang w:eastAsia="en-US"/>
        </w:rPr>
        <w:t>Topologicky vyčistit a doplnit data ÚMPS ve vybraných lokalitách tak, aby zajišťovaly kvalitu pro automatizaci tvorby OMPS</w:t>
      </w:r>
    </w:p>
    <w:p w:rsidR="00945F57" w:rsidRPr="00945F57" w:rsidRDefault="00945F57" w:rsidP="00945F57">
      <w:pPr>
        <w:numPr>
          <w:ilvl w:val="0"/>
          <w:numId w:val="7"/>
        </w:numPr>
        <w:spacing w:before="200" w:after="200" w:line="276" w:lineRule="auto"/>
        <w:contextualSpacing/>
        <w:jc w:val="left"/>
        <w:rPr>
          <w:rFonts w:eastAsia="Calibri"/>
          <w:szCs w:val="22"/>
          <w:lang w:eastAsia="en-US"/>
        </w:rPr>
      </w:pPr>
      <w:r w:rsidRPr="00945F57">
        <w:rPr>
          <w:rFonts w:eastAsia="Calibri"/>
          <w:szCs w:val="22"/>
          <w:lang w:eastAsia="en-US"/>
        </w:rPr>
        <w:t>Implementovat datový sklad OMPS v datovém skladu DTM DMVS PK a provést inicializaci (první vytvoření) OMPS ve vybraných lokalitách</w:t>
      </w:r>
    </w:p>
    <w:p w:rsidR="00945F57" w:rsidRPr="00945F57" w:rsidRDefault="00945F57" w:rsidP="00945F57">
      <w:pPr>
        <w:numPr>
          <w:ilvl w:val="0"/>
          <w:numId w:val="7"/>
        </w:numPr>
        <w:spacing w:before="200" w:after="200" w:line="276" w:lineRule="auto"/>
        <w:contextualSpacing/>
        <w:jc w:val="left"/>
        <w:rPr>
          <w:rFonts w:eastAsia="Calibri"/>
          <w:szCs w:val="22"/>
          <w:lang w:eastAsia="en-US"/>
        </w:rPr>
      </w:pPr>
      <w:r w:rsidRPr="00945F57">
        <w:rPr>
          <w:rFonts w:eastAsia="Calibri"/>
          <w:szCs w:val="22"/>
          <w:lang w:eastAsia="en-US"/>
        </w:rPr>
        <w:t>Implementovat nástroje pro automatizaci tvorby OMPS a zajistit jejich integraci do systému DTM DMVS PK</w:t>
      </w:r>
    </w:p>
    <w:p w:rsidR="00945F57" w:rsidRPr="00945F57" w:rsidRDefault="00945F57" w:rsidP="00945F57">
      <w:pPr>
        <w:numPr>
          <w:ilvl w:val="0"/>
          <w:numId w:val="7"/>
        </w:numPr>
        <w:spacing w:before="200" w:after="200" w:line="276" w:lineRule="auto"/>
        <w:contextualSpacing/>
        <w:jc w:val="left"/>
        <w:rPr>
          <w:rFonts w:eastAsia="Calibri"/>
          <w:szCs w:val="22"/>
          <w:lang w:eastAsia="en-US"/>
        </w:rPr>
      </w:pPr>
      <w:r w:rsidRPr="00945F57">
        <w:rPr>
          <w:rFonts w:eastAsia="Calibri"/>
          <w:szCs w:val="22"/>
          <w:lang w:eastAsia="en-US"/>
        </w:rPr>
        <w:t>Implementovat mapové služby OMPS v systému DTM DMVS PK a zajistit jejich aktualizaci na základě automatizace tvorby OMPS</w:t>
      </w:r>
    </w:p>
    <w:p w:rsidR="00945F57" w:rsidRPr="00945F57" w:rsidRDefault="00945F57" w:rsidP="00945F57">
      <w:pPr>
        <w:numPr>
          <w:ilvl w:val="0"/>
          <w:numId w:val="7"/>
        </w:numPr>
        <w:spacing w:before="200" w:after="200" w:line="276" w:lineRule="auto"/>
        <w:contextualSpacing/>
        <w:jc w:val="left"/>
        <w:rPr>
          <w:rFonts w:eastAsia="Calibri"/>
          <w:szCs w:val="22"/>
          <w:lang w:eastAsia="en-US"/>
        </w:rPr>
      </w:pPr>
      <w:r w:rsidRPr="00945F57">
        <w:rPr>
          <w:rFonts w:eastAsia="Calibri"/>
          <w:szCs w:val="22"/>
          <w:lang w:eastAsia="en-US"/>
        </w:rPr>
        <w:t>Implementovat nástroje pro výdej dat OMPS oprávněným uživatelům</w:t>
      </w:r>
    </w:p>
    <w:p w:rsidR="00945F57" w:rsidRPr="00945F57" w:rsidRDefault="00945F57" w:rsidP="00945F57">
      <w:pPr>
        <w:numPr>
          <w:ilvl w:val="0"/>
          <w:numId w:val="7"/>
        </w:numPr>
        <w:spacing w:before="200" w:after="200" w:line="276" w:lineRule="auto"/>
        <w:contextualSpacing/>
        <w:jc w:val="left"/>
        <w:rPr>
          <w:rFonts w:eastAsia="Calibri"/>
          <w:szCs w:val="22"/>
          <w:lang w:eastAsia="en-US"/>
        </w:rPr>
      </w:pPr>
      <w:r w:rsidRPr="00945F57">
        <w:rPr>
          <w:rFonts w:eastAsia="Calibri"/>
          <w:szCs w:val="22"/>
          <w:lang w:eastAsia="en-US"/>
        </w:rPr>
        <w:t xml:space="preserve">Specifikovat změny ve </w:t>
      </w:r>
      <w:proofErr w:type="spellStart"/>
      <w:r w:rsidRPr="00945F57">
        <w:rPr>
          <w:rFonts w:eastAsia="Calibri"/>
          <w:szCs w:val="22"/>
          <w:lang w:eastAsia="en-US"/>
        </w:rPr>
        <w:t>workflow</w:t>
      </w:r>
      <w:proofErr w:type="spellEnd"/>
      <w:r w:rsidRPr="00945F57">
        <w:rPr>
          <w:rFonts w:eastAsia="Calibri"/>
          <w:szCs w:val="22"/>
          <w:lang w:eastAsia="en-US"/>
        </w:rPr>
        <w:t xml:space="preserve"> správy a vedení ÚMPS v lokalitách s OMPS (nové kontroly, postupy apod.) včetně jejich dokumentace</w:t>
      </w:r>
    </w:p>
    <w:p w:rsidR="00945F57" w:rsidRPr="00945F57" w:rsidRDefault="00945F57" w:rsidP="00945F57">
      <w:pPr>
        <w:numPr>
          <w:ilvl w:val="0"/>
          <w:numId w:val="7"/>
        </w:numPr>
        <w:spacing w:before="200" w:after="200" w:line="276" w:lineRule="auto"/>
        <w:contextualSpacing/>
        <w:jc w:val="left"/>
        <w:rPr>
          <w:rFonts w:eastAsia="Calibri"/>
          <w:szCs w:val="22"/>
          <w:lang w:eastAsia="en-US"/>
        </w:rPr>
      </w:pPr>
      <w:r w:rsidRPr="00945F57">
        <w:rPr>
          <w:rFonts w:eastAsia="Calibri"/>
          <w:szCs w:val="22"/>
          <w:lang w:eastAsia="en-US"/>
        </w:rPr>
        <w:t>Implementovat nástroje do systému DTM DMVS PK, které bude využívat správce datového skladu DTM pro verifikaci dat ÚMPS v lokalitách, kde bude vedena OMPS</w:t>
      </w:r>
    </w:p>
    <w:p w:rsidR="00945F57" w:rsidRPr="00945F57" w:rsidRDefault="00945F57" w:rsidP="00945F57">
      <w:pPr>
        <w:numPr>
          <w:ilvl w:val="0"/>
          <w:numId w:val="7"/>
        </w:numPr>
        <w:spacing w:before="200" w:after="200" w:line="276" w:lineRule="auto"/>
        <w:contextualSpacing/>
        <w:jc w:val="left"/>
        <w:rPr>
          <w:rFonts w:eastAsia="Calibri"/>
          <w:szCs w:val="22"/>
          <w:lang w:eastAsia="en-US"/>
        </w:rPr>
      </w:pPr>
      <w:r w:rsidRPr="00945F57">
        <w:rPr>
          <w:rFonts w:eastAsia="Calibri"/>
          <w:szCs w:val="22"/>
          <w:lang w:eastAsia="en-US"/>
        </w:rPr>
        <w:t>Aktualizovat provozní dokumentaci, návody a pokyny DTM DMVS PK v souvislosti se zavedením OMPS</w:t>
      </w:r>
    </w:p>
    <w:p w:rsidR="00945F57" w:rsidRDefault="00945F57">
      <w:pPr>
        <w:jc w:val="left"/>
        <w:rPr>
          <w:b/>
          <w:sz w:val="24"/>
        </w:rPr>
      </w:pPr>
    </w:p>
    <w:tbl>
      <w:tblPr>
        <w:tblStyle w:val="Mkatabulky"/>
        <w:tblW w:w="0" w:type="auto"/>
        <w:tblInd w:w="66" w:type="dxa"/>
        <w:tblLook w:val="04A0" w:firstRow="1" w:lastRow="0" w:firstColumn="1" w:lastColumn="0" w:noHBand="0" w:noVBand="1"/>
      </w:tblPr>
      <w:tblGrid>
        <w:gridCol w:w="4606"/>
        <w:gridCol w:w="4606"/>
      </w:tblGrid>
      <w:tr w:rsidR="00945F57" w:rsidRPr="00FD4007" w:rsidTr="00CA19F6">
        <w:tc>
          <w:tcPr>
            <w:tcW w:w="4606" w:type="dxa"/>
          </w:tcPr>
          <w:p w:rsidR="00945F57" w:rsidRPr="00FD4007" w:rsidRDefault="00945F57" w:rsidP="00CA19F6">
            <w:pPr>
              <w:rPr>
                <w:b/>
                <w:sz w:val="24"/>
              </w:rPr>
            </w:pPr>
            <w:r w:rsidRPr="00FD4007">
              <w:rPr>
                <w:szCs w:val="22"/>
              </w:rPr>
              <w:t>Délka realizace</w:t>
            </w:r>
          </w:p>
        </w:tc>
        <w:tc>
          <w:tcPr>
            <w:tcW w:w="4606" w:type="dxa"/>
          </w:tcPr>
          <w:p w:rsidR="00945F57" w:rsidRPr="00FD4007" w:rsidRDefault="00945F57" w:rsidP="00CA19F6">
            <w:pPr>
              <w:rPr>
                <w:b/>
                <w:sz w:val="24"/>
              </w:rPr>
            </w:pPr>
            <w:r>
              <w:rPr>
                <w:szCs w:val="22"/>
              </w:rPr>
              <w:t>12</w:t>
            </w:r>
            <w:r w:rsidRPr="00FD4007">
              <w:rPr>
                <w:szCs w:val="22"/>
              </w:rPr>
              <w:t xml:space="preserve"> měsíců</w:t>
            </w:r>
          </w:p>
        </w:tc>
      </w:tr>
      <w:tr w:rsidR="00945F57" w:rsidRPr="00FD4007" w:rsidTr="00CA19F6">
        <w:tc>
          <w:tcPr>
            <w:tcW w:w="4606" w:type="dxa"/>
          </w:tcPr>
          <w:p w:rsidR="00945F57" w:rsidRPr="00FD4007" w:rsidRDefault="00945F57" w:rsidP="00CA19F6">
            <w:pPr>
              <w:rPr>
                <w:b/>
                <w:sz w:val="24"/>
              </w:rPr>
            </w:pPr>
            <w:r w:rsidRPr="00FD4007">
              <w:rPr>
                <w:szCs w:val="22"/>
              </w:rPr>
              <w:t>Odhad nákladů</w:t>
            </w:r>
          </w:p>
        </w:tc>
        <w:tc>
          <w:tcPr>
            <w:tcW w:w="4606" w:type="dxa"/>
          </w:tcPr>
          <w:p w:rsidR="00945F57" w:rsidRPr="00FD4007" w:rsidRDefault="00945F57" w:rsidP="00CE39C4">
            <w:pPr>
              <w:rPr>
                <w:b/>
                <w:sz w:val="24"/>
              </w:rPr>
            </w:pPr>
            <w:r w:rsidRPr="00792181">
              <w:rPr>
                <w:color w:val="000000"/>
                <w:sz w:val="20"/>
                <w:szCs w:val="20"/>
              </w:rPr>
              <w:t>1 6</w:t>
            </w:r>
            <w:r w:rsidR="00CE39C4">
              <w:rPr>
                <w:color w:val="000000"/>
                <w:sz w:val="20"/>
                <w:szCs w:val="20"/>
              </w:rPr>
              <w:t>50</w:t>
            </w:r>
            <w:r w:rsidRPr="00792181">
              <w:rPr>
                <w:color w:val="000000"/>
                <w:sz w:val="20"/>
                <w:szCs w:val="20"/>
              </w:rPr>
              <w:t xml:space="preserve"> 000</w:t>
            </w:r>
            <w:r w:rsidRPr="00FD4007">
              <w:rPr>
                <w:szCs w:val="22"/>
              </w:rPr>
              <w:t>,- Kč</w:t>
            </w:r>
          </w:p>
        </w:tc>
      </w:tr>
    </w:tbl>
    <w:p w:rsidR="004316E5" w:rsidRDefault="004316E5">
      <w:pPr>
        <w:jc w:val="left"/>
        <w:rPr>
          <w:b/>
          <w:sz w:val="24"/>
        </w:rPr>
      </w:pPr>
      <w:r>
        <w:rPr>
          <w:b/>
          <w:sz w:val="24"/>
        </w:rPr>
        <w:br w:type="page"/>
      </w:r>
    </w:p>
    <w:p w:rsidR="006C6108" w:rsidRPr="00FD4007" w:rsidRDefault="006C6108" w:rsidP="004316E5">
      <w:pPr>
        <w:pStyle w:val="Odstavecseseznamem"/>
        <w:numPr>
          <w:ilvl w:val="0"/>
          <w:numId w:val="5"/>
        </w:numPr>
        <w:ind w:left="426"/>
        <w:outlineLvl w:val="0"/>
        <w:rPr>
          <w:b/>
          <w:sz w:val="24"/>
        </w:rPr>
      </w:pPr>
      <w:bookmarkStart w:id="6" w:name="_Toc454889082"/>
      <w:r w:rsidRPr="00FD4007">
        <w:rPr>
          <w:b/>
          <w:sz w:val="24"/>
        </w:rPr>
        <w:lastRenderedPageBreak/>
        <w:t>Zavedení nového výměnného formátu XML do služeb DTM</w:t>
      </w:r>
      <w:bookmarkEnd w:id="6"/>
    </w:p>
    <w:p w:rsidR="006C6108" w:rsidRPr="00FD4007" w:rsidRDefault="006C6108" w:rsidP="00FD4007">
      <w:pPr>
        <w:pStyle w:val="Podtitul"/>
      </w:pPr>
      <w:r w:rsidRPr="00FD4007">
        <w:t>Popis a charakteristika</w:t>
      </w:r>
    </w:p>
    <w:p w:rsidR="006C6108" w:rsidRPr="006C6108" w:rsidRDefault="006C6108" w:rsidP="006C6108">
      <w:pPr>
        <w:spacing w:line="276" w:lineRule="auto"/>
        <w:rPr>
          <w:rFonts w:eastAsia="Calibri"/>
          <w:szCs w:val="22"/>
          <w:lang w:eastAsia="en-US"/>
        </w:rPr>
      </w:pPr>
      <w:r w:rsidRPr="006C6108">
        <w:rPr>
          <w:rFonts w:eastAsia="Calibri"/>
          <w:szCs w:val="22"/>
          <w:lang w:eastAsia="en-US"/>
        </w:rPr>
        <w:t xml:space="preserve">Nový výměnný formát XML (dále jen NVF XML) byl vytvořen ve spolupráci s kraji provozujícími DTM a </w:t>
      </w:r>
      <w:r w:rsidR="00EC4F4D" w:rsidRPr="00FD4007">
        <w:rPr>
          <w:rFonts w:eastAsia="Calibri"/>
          <w:szCs w:val="22"/>
          <w:lang w:eastAsia="en-US"/>
        </w:rPr>
        <w:t xml:space="preserve">Hlavním </w:t>
      </w:r>
      <w:r w:rsidRPr="006C6108">
        <w:rPr>
          <w:rFonts w:eastAsia="Calibri"/>
          <w:szCs w:val="22"/>
          <w:lang w:eastAsia="en-US"/>
        </w:rPr>
        <w:t>městem Praha. Zavedení NVF XML do služeb DTM DMVS PK umožní zejména geodetům zpracovávat geodetické zakázky v otevřeném formátu, který není závislý na konkrétním software (v současné době je umožněno zpracování zakázek DTM pouze ve formátu DGN). Dále bude možné NVF XML využívat ve službách pro výdej dat projektantům, partnerům nebo dalším oprávněným žadatelům o data. Ze strany poskytovatelů dat bude NVF XML využíván jako jeden z dalších formátů pro předávání dat do DTM DMVS PK, který bude preferovaný a bude představovat standard pro předávání dat.</w:t>
      </w:r>
    </w:p>
    <w:p w:rsidR="006C6108" w:rsidRPr="00FD4007" w:rsidRDefault="006C6108" w:rsidP="00FD4007">
      <w:pPr>
        <w:pStyle w:val="Podtitul"/>
        <w:rPr>
          <w:rFonts w:eastAsia="Calibri"/>
        </w:rPr>
      </w:pPr>
      <w:r w:rsidRPr="00FD4007">
        <w:rPr>
          <w:rFonts w:eastAsia="Calibri"/>
        </w:rPr>
        <w:t>Cíle</w:t>
      </w:r>
    </w:p>
    <w:p w:rsidR="006C6108" w:rsidRPr="006C6108" w:rsidRDefault="006C6108" w:rsidP="006C6108">
      <w:pPr>
        <w:numPr>
          <w:ilvl w:val="0"/>
          <w:numId w:val="7"/>
        </w:numPr>
        <w:spacing w:before="200" w:after="200" w:line="276" w:lineRule="auto"/>
        <w:contextualSpacing/>
        <w:jc w:val="left"/>
        <w:rPr>
          <w:rFonts w:eastAsia="Calibri"/>
          <w:szCs w:val="22"/>
          <w:lang w:eastAsia="en-US"/>
        </w:rPr>
      </w:pPr>
      <w:r w:rsidRPr="006C6108">
        <w:rPr>
          <w:rFonts w:eastAsia="Calibri"/>
          <w:szCs w:val="22"/>
          <w:lang w:eastAsia="en-US"/>
        </w:rPr>
        <w:t>Zavést NVF XML jako nový formát zakázky DTM pro geodety a projektanty</w:t>
      </w:r>
    </w:p>
    <w:p w:rsidR="006C6108" w:rsidRPr="006C6108" w:rsidRDefault="006C6108" w:rsidP="006C6108">
      <w:pPr>
        <w:numPr>
          <w:ilvl w:val="0"/>
          <w:numId w:val="7"/>
        </w:numPr>
        <w:spacing w:before="200" w:after="200" w:line="276" w:lineRule="auto"/>
        <w:contextualSpacing/>
        <w:jc w:val="left"/>
        <w:rPr>
          <w:rFonts w:eastAsia="Calibri"/>
          <w:szCs w:val="22"/>
          <w:lang w:eastAsia="en-US"/>
        </w:rPr>
      </w:pPr>
      <w:r w:rsidRPr="006C6108">
        <w:rPr>
          <w:rFonts w:eastAsia="Calibri"/>
          <w:szCs w:val="22"/>
          <w:lang w:eastAsia="en-US"/>
        </w:rPr>
        <w:t>Zavést NVF XML jako nový formát pro výdej dat partnerům</w:t>
      </w:r>
    </w:p>
    <w:p w:rsidR="006C6108" w:rsidRPr="006C6108" w:rsidRDefault="006C6108" w:rsidP="006C6108">
      <w:pPr>
        <w:numPr>
          <w:ilvl w:val="0"/>
          <w:numId w:val="7"/>
        </w:numPr>
        <w:spacing w:before="200" w:after="200" w:line="276" w:lineRule="auto"/>
        <w:contextualSpacing/>
        <w:jc w:val="left"/>
        <w:rPr>
          <w:rFonts w:eastAsia="Calibri"/>
          <w:szCs w:val="22"/>
          <w:lang w:eastAsia="en-US"/>
        </w:rPr>
      </w:pPr>
      <w:r w:rsidRPr="006C6108">
        <w:rPr>
          <w:rFonts w:eastAsia="Calibri"/>
          <w:szCs w:val="22"/>
          <w:lang w:eastAsia="en-US"/>
        </w:rPr>
        <w:t>Zavést NVF XML jako nový formát pro příjem dat od poskytovatelů</w:t>
      </w:r>
    </w:p>
    <w:p w:rsidR="006C6108" w:rsidRPr="006C6108" w:rsidRDefault="006C6108" w:rsidP="006C6108">
      <w:pPr>
        <w:numPr>
          <w:ilvl w:val="0"/>
          <w:numId w:val="7"/>
        </w:numPr>
        <w:spacing w:before="200" w:after="200" w:line="276" w:lineRule="auto"/>
        <w:contextualSpacing/>
        <w:jc w:val="left"/>
        <w:rPr>
          <w:rFonts w:eastAsia="Calibri"/>
          <w:szCs w:val="22"/>
          <w:lang w:eastAsia="en-US"/>
        </w:rPr>
      </w:pPr>
      <w:r w:rsidRPr="006C6108">
        <w:rPr>
          <w:rFonts w:eastAsia="Calibri"/>
          <w:szCs w:val="22"/>
          <w:lang w:eastAsia="en-US"/>
        </w:rPr>
        <w:t>Provést upgrade datového skladu DTM (ÚMPS a inženýrských sítí) na základě datového modelu NVF XML</w:t>
      </w:r>
    </w:p>
    <w:p w:rsidR="006C6108" w:rsidRPr="00FD4007" w:rsidRDefault="006C6108" w:rsidP="00FD4007">
      <w:pPr>
        <w:pStyle w:val="Podtitul"/>
        <w:rPr>
          <w:rFonts w:eastAsia="Calibri"/>
        </w:rPr>
      </w:pPr>
      <w:r w:rsidRPr="00FD4007">
        <w:rPr>
          <w:rFonts w:eastAsia="Calibri"/>
        </w:rPr>
        <w:t>Předmět</w:t>
      </w:r>
    </w:p>
    <w:p w:rsidR="006C6108" w:rsidRPr="006C6108" w:rsidRDefault="006C6108" w:rsidP="006C6108">
      <w:pPr>
        <w:spacing w:line="276" w:lineRule="auto"/>
        <w:rPr>
          <w:rFonts w:eastAsia="Calibri"/>
          <w:szCs w:val="22"/>
          <w:lang w:eastAsia="en-US"/>
        </w:rPr>
      </w:pPr>
      <w:r w:rsidRPr="006C6108">
        <w:rPr>
          <w:rFonts w:eastAsia="Calibri"/>
          <w:szCs w:val="22"/>
          <w:lang w:eastAsia="en-US"/>
        </w:rPr>
        <w:t xml:space="preserve">Předmětem </w:t>
      </w:r>
      <w:proofErr w:type="spellStart"/>
      <w:r w:rsidRPr="006C6108">
        <w:rPr>
          <w:rFonts w:eastAsia="Calibri"/>
          <w:szCs w:val="22"/>
          <w:lang w:eastAsia="en-US"/>
        </w:rPr>
        <w:t>subprojektu</w:t>
      </w:r>
      <w:proofErr w:type="spellEnd"/>
      <w:r w:rsidRPr="006C6108">
        <w:rPr>
          <w:rFonts w:eastAsia="Calibri"/>
          <w:szCs w:val="22"/>
          <w:lang w:eastAsia="en-US"/>
        </w:rPr>
        <w:t xml:space="preserve"> je zavedení NVF XML do služeb informačního systému DTM DMVS PK. Formát bude zaveden do služeb pro výdej a příjem dat DTM, mezi které patří služby evidence zakázek, služby pro výdej dat partnerům a služby pro příjem dat od poskytovatelů. Součástí </w:t>
      </w:r>
      <w:proofErr w:type="spellStart"/>
      <w:r w:rsidRPr="006C6108">
        <w:rPr>
          <w:rFonts w:eastAsia="Calibri"/>
          <w:szCs w:val="22"/>
          <w:lang w:eastAsia="en-US"/>
        </w:rPr>
        <w:t>subprojektu</w:t>
      </w:r>
      <w:proofErr w:type="spellEnd"/>
      <w:r w:rsidRPr="006C6108">
        <w:rPr>
          <w:rFonts w:eastAsia="Calibri"/>
          <w:szCs w:val="22"/>
          <w:lang w:eastAsia="en-US"/>
        </w:rPr>
        <w:t xml:space="preserve"> bude implementace nástrojů pro práci s NVF XML, které budou sloužit pro zpracovávání, kontroly a převody dat. Dále budou aktualizovány nebo zpracovány nové metodiky, dokumenty a podklady související se zavedením NVF XML. Významnou část realizace bude tvořit integrace na webové služby ontologického popisu. V rámci </w:t>
      </w:r>
      <w:proofErr w:type="spellStart"/>
      <w:r w:rsidRPr="006C6108">
        <w:rPr>
          <w:rFonts w:eastAsia="Calibri"/>
          <w:szCs w:val="22"/>
          <w:lang w:eastAsia="en-US"/>
        </w:rPr>
        <w:t>subprojektu</w:t>
      </w:r>
      <w:proofErr w:type="spellEnd"/>
      <w:r w:rsidRPr="006C6108">
        <w:rPr>
          <w:rFonts w:eastAsia="Calibri"/>
          <w:szCs w:val="22"/>
          <w:lang w:eastAsia="en-US"/>
        </w:rPr>
        <w:t xml:space="preserve"> budou realizovány činnosti nebo nástroje uvedené v následujících bodech.</w:t>
      </w:r>
    </w:p>
    <w:p w:rsidR="006C6108" w:rsidRPr="006C6108" w:rsidRDefault="006C6108" w:rsidP="006C6108">
      <w:pPr>
        <w:spacing w:line="276" w:lineRule="auto"/>
        <w:ind w:left="720"/>
        <w:contextualSpacing/>
        <w:rPr>
          <w:rFonts w:eastAsia="Calibri"/>
          <w:szCs w:val="22"/>
          <w:lang w:eastAsia="en-US"/>
        </w:rPr>
      </w:pPr>
    </w:p>
    <w:p w:rsidR="006C6108" w:rsidRPr="006C6108" w:rsidRDefault="006C6108" w:rsidP="00EC4F4D">
      <w:pPr>
        <w:numPr>
          <w:ilvl w:val="0"/>
          <w:numId w:val="8"/>
        </w:numPr>
        <w:spacing w:before="200" w:after="200" w:line="276" w:lineRule="auto"/>
        <w:ind w:left="360"/>
        <w:contextualSpacing/>
        <w:jc w:val="left"/>
        <w:rPr>
          <w:rFonts w:eastAsia="Calibri"/>
          <w:szCs w:val="22"/>
          <w:lang w:eastAsia="en-US"/>
        </w:rPr>
      </w:pPr>
      <w:r w:rsidRPr="006C6108">
        <w:rPr>
          <w:rFonts w:eastAsia="Calibri"/>
          <w:szCs w:val="22"/>
          <w:lang w:eastAsia="en-US"/>
        </w:rPr>
        <w:t>Upgrade datového skladu DTM</w:t>
      </w:r>
    </w:p>
    <w:p w:rsidR="006C6108" w:rsidRPr="006C6108" w:rsidRDefault="006C6108" w:rsidP="00EC4F4D">
      <w:pPr>
        <w:numPr>
          <w:ilvl w:val="1"/>
          <w:numId w:val="6"/>
        </w:numPr>
        <w:spacing w:before="200" w:after="200" w:line="276" w:lineRule="auto"/>
        <w:ind w:left="1080"/>
        <w:contextualSpacing/>
        <w:jc w:val="left"/>
        <w:rPr>
          <w:rFonts w:eastAsia="Calibri"/>
          <w:szCs w:val="22"/>
          <w:lang w:eastAsia="en-US"/>
        </w:rPr>
      </w:pPr>
      <w:r w:rsidRPr="006C6108">
        <w:rPr>
          <w:rFonts w:eastAsia="Calibri"/>
          <w:szCs w:val="22"/>
          <w:lang w:eastAsia="en-US"/>
        </w:rPr>
        <w:t>Aktualizace fyzického datového modelu podle ontologického popisu NVF XML</w:t>
      </w:r>
    </w:p>
    <w:p w:rsidR="006C6108" w:rsidRPr="006C6108" w:rsidRDefault="006C6108" w:rsidP="00EC4F4D">
      <w:pPr>
        <w:numPr>
          <w:ilvl w:val="1"/>
          <w:numId w:val="6"/>
        </w:numPr>
        <w:spacing w:before="200" w:after="200" w:line="276" w:lineRule="auto"/>
        <w:ind w:left="1080"/>
        <w:contextualSpacing/>
        <w:jc w:val="left"/>
        <w:rPr>
          <w:rFonts w:eastAsia="Calibri"/>
          <w:szCs w:val="22"/>
          <w:lang w:eastAsia="en-US"/>
        </w:rPr>
      </w:pPr>
      <w:r w:rsidRPr="006C6108">
        <w:rPr>
          <w:rFonts w:eastAsia="Calibri"/>
          <w:szCs w:val="22"/>
          <w:lang w:eastAsia="en-US"/>
        </w:rPr>
        <w:t>Aktualizace dokumentace datového modelu</w:t>
      </w:r>
    </w:p>
    <w:p w:rsidR="006C6108" w:rsidRPr="006C6108" w:rsidRDefault="006C6108" w:rsidP="00EC4F4D">
      <w:pPr>
        <w:numPr>
          <w:ilvl w:val="0"/>
          <w:numId w:val="9"/>
        </w:numPr>
        <w:spacing w:before="200" w:after="200" w:line="276" w:lineRule="auto"/>
        <w:ind w:left="360"/>
        <w:contextualSpacing/>
        <w:jc w:val="left"/>
        <w:rPr>
          <w:rFonts w:eastAsia="Calibri"/>
          <w:szCs w:val="22"/>
          <w:lang w:eastAsia="en-US"/>
        </w:rPr>
      </w:pPr>
      <w:r w:rsidRPr="006C6108">
        <w:rPr>
          <w:rFonts w:eastAsia="Calibri"/>
          <w:szCs w:val="22"/>
          <w:lang w:eastAsia="en-US"/>
        </w:rPr>
        <w:t>Zpracování souborů datového balíčku pro výdej/příjem dat ÚMPS v NVF XML formou zakázky DTM (popis struktury dat …)</w:t>
      </w:r>
    </w:p>
    <w:p w:rsidR="006C6108" w:rsidRPr="006C6108" w:rsidRDefault="006C6108" w:rsidP="00EC4F4D">
      <w:pPr>
        <w:numPr>
          <w:ilvl w:val="0"/>
          <w:numId w:val="9"/>
        </w:numPr>
        <w:spacing w:before="200" w:after="200" w:line="276" w:lineRule="auto"/>
        <w:ind w:left="360"/>
        <w:contextualSpacing/>
        <w:jc w:val="left"/>
        <w:rPr>
          <w:rFonts w:eastAsia="Calibri"/>
          <w:szCs w:val="22"/>
          <w:lang w:eastAsia="en-US"/>
        </w:rPr>
      </w:pPr>
      <w:r w:rsidRPr="006C6108">
        <w:rPr>
          <w:rFonts w:eastAsia="Calibri"/>
          <w:szCs w:val="22"/>
          <w:lang w:eastAsia="en-US"/>
        </w:rPr>
        <w:t>Rozšířit výdej/příjem dat ÚMPS v evidenci zakázek DTM Modulu ZAKÁZKA o NVF XML</w:t>
      </w:r>
    </w:p>
    <w:p w:rsidR="006C6108" w:rsidRPr="006C6108" w:rsidRDefault="006C6108" w:rsidP="00EC4F4D">
      <w:pPr>
        <w:numPr>
          <w:ilvl w:val="0"/>
          <w:numId w:val="9"/>
        </w:numPr>
        <w:spacing w:before="200" w:after="200" w:line="276" w:lineRule="auto"/>
        <w:ind w:left="360"/>
        <w:contextualSpacing/>
        <w:jc w:val="left"/>
        <w:rPr>
          <w:rFonts w:eastAsia="Calibri"/>
          <w:szCs w:val="22"/>
          <w:lang w:eastAsia="en-US"/>
        </w:rPr>
      </w:pPr>
      <w:r w:rsidRPr="006C6108">
        <w:rPr>
          <w:rFonts w:eastAsia="Calibri"/>
          <w:szCs w:val="22"/>
          <w:lang w:eastAsia="en-US"/>
        </w:rPr>
        <w:t>Nástroj pro export dat ÚMPS do zakázky DTM ve formátu NVF XML</w:t>
      </w:r>
    </w:p>
    <w:p w:rsidR="006C6108" w:rsidRPr="006C6108" w:rsidRDefault="006C6108" w:rsidP="00EC4F4D">
      <w:pPr>
        <w:numPr>
          <w:ilvl w:val="0"/>
          <w:numId w:val="9"/>
        </w:numPr>
        <w:spacing w:before="200" w:after="200" w:line="276" w:lineRule="auto"/>
        <w:ind w:left="360"/>
        <w:contextualSpacing/>
        <w:jc w:val="left"/>
        <w:rPr>
          <w:rFonts w:eastAsia="Calibri"/>
          <w:szCs w:val="22"/>
          <w:lang w:eastAsia="en-US"/>
        </w:rPr>
      </w:pPr>
      <w:r w:rsidRPr="006C6108">
        <w:rPr>
          <w:rFonts w:eastAsia="Calibri"/>
          <w:szCs w:val="22"/>
          <w:lang w:eastAsia="en-US"/>
        </w:rPr>
        <w:t>Nástroj pro zpracování dat ÚMPS zakázky DTM z formátu NVF XML</w:t>
      </w:r>
    </w:p>
    <w:p w:rsidR="006C6108" w:rsidRPr="006C6108" w:rsidRDefault="006C6108" w:rsidP="00EC4F4D">
      <w:pPr>
        <w:numPr>
          <w:ilvl w:val="0"/>
          <w:numId w:val="9"/>
        </w:numPr>
        <w:spacing w:before="200" w:after="200" w:line="276" w:lineRule="auto"/>
        <w:ind w:left="360"/>
        <w:contextualSpacing/>
        <w:jc w:val="left"/>
        <w:rPr>
          <w:rFonts w:eastAsia="Calibri"/>
          <w:szCs w:val="22"/>
          <w:lang w:eastAsia="en-US"/>
        </w:rPr>
      </w:pPr>
      <w:r w:rsidRPr="006C6108">
        <w:rPr>
          <w:rFonts w:eastAsia="Calibri"/>
          <w:szCs w:val="22"/>
          <w:lang w:eastAsia="en-US"/>
        </w:rPr>
        <w:t>Nástroj pro kontrolu dat ÚMPS zakázky DTM ve formátu NVF XML</w:t>
      </w:r>
    </w:p>
    <w:p w:rsidR="006C6108" w:rsidRPr="006C6108" w:rsidRDefault="006C6108" w:rsidP="00EC4F4D">
      <w:pPr>
        <w:numPr>
          <w:ilvl w:val="0"/>
          <w:numId w:val="9"/>
        </w:numPr>
        <w:spacing w:before="200" w:after="200" w:line="276" w:lineRule="auto"/>
        <w:ind w:left="360"/>
        <w:contextualSpacing/>
        <w:jc w:val="left"/>
        <w:rPr>
          <w:rFonts w:eastAsia="Calibri"/>
          <w:szCs w:val="22"/>
          <w:lang w:eastAsia="en-US"/>
        </w:rPr>
      </w:pPr>
      <w:r w:rsidRPr="006C6108">
        <w:rPr>
          <w:rFonts w:eastAsia="Calibri"/>
          <w:szCs w:val="22"/>
          <w:lang w:eastAsia="en-US"/>
        </w:rPr>
        <w:t>Rozšíření stávající webové služby pro kontrolu zakázek DTM o NVF XML dat ÚMPS</w:t>
      </w:r>
    </w:p>
    <w:p w:rsidR="006C6108" w:rsidRPr="006C6108" w:rsidRDefault="006C6108" w:rsidP="00EC4F4D">
      <w:pPr>
        <w:numPr>
          <w:ilvl w:val="0"/>
          <w:numId w:val="9"/>
        </w:numPr>
        <w:spacing w:before="200" w:after="200" w:line="276" w:lineRule="auto"/>
        <w:ind w:left="360"/>
        <w:contextualSpacing/>
        <w:jc w:val="left"/>
        <w:rPr>
          <w:rFonts w:eastAsia="Calibri"/>
          <w:szCs w:val="22"/>
          <w:lang w:eastAsia="en-US"/>
        </w:rPr>
      </w:pPr>
      <w:r w:rsidRPr="006C6108">
        <w:rPr>
          <w:rFonts w:eastAsia="Calibri"/>
          <w:szCs w:val="22"/>
          <w:lang w:eastAsia="en-US"/>
        </w:rPr>
        <w:t>Doplnění NVF XML do Provozní dokumentace DTM DMVS PK</w:t>
      </w:r>
    </w:p>
    <w:p w:rsidR="006C6108" w:rsidRPr="006C6108" w:rsidRDefault="006C6108" w:rsidP="00EC4F4D">
      <w:pPr>
        <w:numPr>
          <w:ilvl w:val="0"/>
          <w:numId w:val="9"/>
        </w:numPr>
        <w:spacing w:before="200" w:after="200" w:line="276" w:lineRule="auto"/>
        <w:ind w:left="360"/>
        <w:contextualSpacing/>
        <w:jc w:val="left"/>
        <w:rPr>
          <w:rFonts w:eastAsia="Calibri"/>
          <w:szCs w:val="22"/>
          <w:lang w:eastAsia="en-US"/>
        </w:rPr>
      </w:pPr>
      <w:r w:rsidRPr="006C6108">
        <w:rPr>
          <w:rFonts w:eastAsia="Calibri"/>
          <w:szCs w:val="22"/>
          <w:lang w:eastAsia="en-US"/>
        </w:rPr>
        <w:t>Nástroj pro výdej dat partnerům projektu do NVF XML dle Směrnice DTM DMVS PK</w:t>
      </w:r>
    </w:p>
    <w:p w:rsidR="006C6108" w:rsidRPr="006C6108" w:rsidRDefault="006C6108" w:rsidP="00EC4F4D">
      <w:pPr>
        <w:numPr>
          <w:ilvl w:val="0"/>
          <w:numId w:val="9"/>
        </w:numPr>
        <w:spacing w:before="200" w:after="200" w:line="276" w:lineRule="auto"/>
        <w:ind w:left="360"/>
        <w:contextualSpacing/>
        <w:jc w:val="left"/>
        <w:rPr>
          <w:rFonts w:eastAsia="Calibri"/>
          <w:szCs w:val="22"/>
          <w:lang w:eastAsia="en-US"/>
        </w:rPr>
      </w:pPr>
      <w:r w:rsidRPr="006C6108">
        <w:rPr>
          <w:rFonts w:eastAsia="Calibri"/>
          <w:szCs w:val="22"/>
          <w:lang w:eastAsia="en-US"/>
        </w:rPr>
        <w:t>Nástroj pro importy dat inženýrských sítí předávaných poskytovateli ve formátu NVF XML</w:t>
      </w:r>
    </w:p>
    <w:p w:rsidR="006C6108" w:rsidRPr="006C6108" w:rsidRDefault="006C6108" w:rsidP="006C6108">
      <w:pPr>
        <w:spacing w:line="276" w:lineRule="auto"/>
        <w:rPr>
          <w:rFonts w:eastAsia="Calibri"/>
          <w:szCs w:val="22"/>
          <w:lang w:eastAsia="en-US"/>
        </w:rPr>
      </w:pPr>
    </w:p>
    <w:tbl>
      <w:tblPr>
        <w:tblStyle w:val="Mkatabulky"/>
        <w:tblW w:w="0" w:type="auto"/>
        <w:tblInd w:w="66" w:type="dxa"/>
        <w:tblLook w:val="04A0" w:firstRow="1" w:lastRow="0" w:firstColumn="1" w:lastColumn="0" w:noHBand="0" w:noVBand="1"/>
      </w:tblPr>
      <w:tblGrid>
        <w:gridCol w:w="4606"/>
        <w:gridCol w:w="4606"/>
      </w:tblGrid>
      <w:tr w:rsidR="00EC4F4D" w:rsidRPr="00FD4007" w:rsidTr="00EC4F4D">
        <w:tc>
          <w:tcPr>
            <w:tcW w:w="4606" w:type="dxa"/>
          </w:tcPr>
          <w:p w:rsidR="00EC4F4D" w:rsidRPr="00FD4007" w:rsidRDefault="00EC4F4D" w:rsidP="006C6108">
            <w:pPr>
              <w:rPr>
                <w:b/>
                <w:sz w:val="24"/>
              </w:rPr>
            </w:pPr>
            <w:r w:rsidRPr="00FD4007">
              <w:rPr>
                <w:szCs w:val="22"/>
              </w:rPr>
              <w:t>Délka realizace</w:t>
            </w:r>
          </w:p>
        </w:tc>
        <w:tc>
          <w:tcPr>
            <w:tcW w:w="4606" w:type="dxa"/>
          </w:tcPr>
          <w:p w:rsidR="00EC4F4D" w:rsidRPr="00FD4007" w:rsidRDefault="00EC4F4D" w:rsidP="006C6108">
            <w:pPr>
              <w:rPr>
                <w:b/>
                <w:sz w:val="24"/>
              </w:rPr>
            </w:pPr>
            <w:r w:rsidRPr="00FD4007">
              <w:rPr>
                <w:szCs w:val="22"/>
              </w:rPr>
              <w:t>6 měsíců</w:t>
            </w:r>
          </w:p>
        </w:tc>
      </w:tr>
      <w:tr w:rsidR="00EC4F4D" w:rsidRPr="00FD4007" w:rsidTr="00EC4F4D">
        <w:tc>
          <w:tcPr>
            <w:tcW w:w="4606" w:type="dxa"/>
          </w:tcPr>
          <w:p w:rsidR="00EC4F4D" w:rsidRPr="00FD4007" w:rsidRDefault="00EC4F4D" w:rsidP="006C6108">
            <w:pPr>
              <w:rPr>
                <w:b/>
                <w:sz w:val="24"/>
              </w:rPr>
            </w:pPr>
            <w:r w:rsidRPr="00FD4007">
              <w:rPr>
                <w:szCs w:val="22"/>
              </w:rPr>
              <w:t>Odhad nákladů</w:t>
            </w:r>
          </w:p>
        </w:tc>
        <w:tc>
          <w:tcPr>
            <w:tcW w:w="4606" w:type="dxa"/>
          </w:tcPr>
          <w:p w:rsidR="00EC4F4D" w:rsidRPr="00FD4007" w:rsidRDefault="00EC4F4D" w:rsidP="006C6108">
            <w:pPr>
              <w:rPr>
                <w:b/>
                <w:sz w:val="24"/>
              </w:rPr>
            </w:pPr>
            <w:r w:rsidRPr="00FD4007">
              <w:rPr>
                <w:szCs w:val="22"/>
              </w:rPr>
              <w:t>1 425 000,- Kč</w:t>
            </w:r>
          </w:p>
        </w:tc>
      </w:tr>
    </w:tbl>
    <w:p w:rsidR="00FD4007" w:rsidRPr="00FD4007" w:rsidRDefault="00FD4007">
      <w:pPr>
        <w:jc w:val="left"/>
        <w:rPr>
          <w:b/>
          <w:sz w:val="24"/>
        </w:rPr>
      </w:pPr>
      <w:r w:rsidRPr="00FD4007">
        <w:rPr>
          <w:b/>
          <w:sz w:val="24"/>
        </w:rPr>
        <w:br w:type="page"/>
      </w:r>
    </w:p>
    <w:p w:rsidR="00EC4F4D" w:rsidRPr="00FD4007" w:rsidRDefault="00EC4F4D" w:rsidP="004316E5">
      <w:pPr>
        <w:pStyle w:val="Odstavecseseznamem"/>
        <w:numPr>
          <w:ilvl w:val="0"/>
          <w:numId w:val="5"/>
        </w:numPr>
        <w:ind w:left="426"/>
        <w:outlineLvl w:val="0"/>
        <w:rPr>
          <w:b/>
          <w:sz w:val="24"/>
        </w:rPr>
      </w:pPr>
      <w:bookmarkStart w:id="7" w:name="_Toc454889083"/>
      <w:r w:rsidRPr="00FD4007">
        <w:rPr>
          <w:b/>
          <w:sz w:val="24"/>
        </w:rPr>
        <w:lastRenderedPageBreak/>
        <w:t>Metodické sjednocení správy a údržby dat technické infrastruktury DMVS</w:t>
      </w:r>
      <w:bookmarkEnd w:id="7"/>
    </w:p>
    <w:p w:rsidR="00EC4F4D" w:rsidRPr="00FD4007" w:rsidRDefault="00EC4F4D" w:rsidP="00EC4F4D">
      <w:pPr>
        <w:pStyle w:val="Odstavecseseznamem"/>
        <w:ind w:left="426"/>
        <w:rPr>
          <w:b/>
          <w:sz w:val="24"/>
        </w:rPr>
      </w:pPr>
    </w:p>
    <w:p w:rsidR="00BA4B27" w:rsidRPr="00FD4007" w:rsidRDefault="00BA4B27" w:rsidP="00BA4B27">
      <w:pPr>
        <w:rPr>
          <w:rFonts w:eastAsia="Calibri"/>
          <w:i/>
          <w:lang w:eastAsia="en-US"/>
        </w:rPr>
      </w:pPr>
      <w:r w:rsidRPr="00FD4007">
        <w:rPr>
          <w:i/>
        </w:rPr>
        <w:t>(</w:t>
      </w:r>
      <w:r w:rsidRPr="00FD4007">
        <w:rPr>
          <w:rFonts w:eastAsia="Calibri"/>
          <w:i/>
          <w:lang w:eastAsia="en-US"/>
        </w:rPr>
        <w:t>Alternativní názvy projektu: „Sjednocení správy a vedení dat technické infrastruktury agend ÚAP a DTM“ nebo „Integrace dat ÚAP s daty technické infrastruktury DTM“)</w:t>
      </w:r>
    </w:p>
    <w:p w:rsidR="00BA4B27" w:rsidRPr="00FD4007" w:rsidRDefault="00BA4B27" w:rsidP="00FD4007">
      <w:pPr>
        <w:pStyle w:val="Podtitul"/>
      </w:pPr>
      <w:r w:rsidRPr="00FD4007">
        <w:t>Popis a charakteristika</w:t>
      </w:r>
    </w:p>
    <w:p w:rsidR="00BA4B27" w:rsidRPr="00FD4007" w:rsidRDefault="00BA4B27" w:rsidP="00BA4B27">
      <w:pPr>
        <w:rPr>
          <w:rFonts w:eastAsia="Calibri"/>
          <w:lang w:eastAsia="en-US"/>
        </w:rPr>
      </w:pPr>
      <w:r w:rsidRPr="00FD4007">
        <w:rPr>
          <w:rFonts w:eastAsia="Calibri"/>
          <w:lang w:eastAsia="en-US"/>
        </w:rPr>
        <w:t>Ve stávajícím řešení DMVS jsou data technické infrastruktury vedena v rámci ÚAP, kde jsou data vedena a spravována v datovém skladu a modelu ÚAP. S ohledem na rozvoj služeb DTM je potřeba zajistit jednotný způsobe evidence dat technické infrastruktury, který bude plně využitelný jak pro agendu ÚAP, tak pro agendu DTM. Jednotný způsob evidence dat technické infrastruktury povede ke sdílení identických dat mezi agendami DTM a ÚAP a k odstranění duplicitního vedení dat.</w:t>
      </w:r>
    </w:p>
    <w:p w:rsidR="00BA4B27" w:rsidRPr="00FD4007" w:rsidRDefault="00BA4B27" w:rsidP="00FD4007">
      <w:pPr>
        <w:pStyle w:val="Podtitul"/>
      </w:pPr>
      <w:r w:rsidRPr="00FD4007">
        <w:t xml:space="preserve">Cíle </w:t>
      </w:r>
    </w:p>
    <w:p w:rsidR="00BA4B27" w:rsidRPr="00BA4B27" w:rsidRDefault="00BA4B27" w:rsidP="00BA4B27">
      <w:pPr>
        <w:numPr>
          <w:ilvl w:val="0"/>
          <w:numId w:val="13"/>
        </w:numPr>
        <w:spacing w:before="200" w:after="200" w:line="276" w:lineRule="auto"/>
        <w:contextualSpacing/>
        <w:jc w:val="left"/>
        <w:rPr>
          <w:rFonts w:eastAsia="Calibri"/>
          <w:szCs w:val="22"/>
          <w:lang w:eastAsia="en-US"/>
        </w:rPr>
      </w:pPr>
      <w:r w:rsidRPr="00BA4B27">
        <w:rPr>
          <w:rFonts w:eastAsia="Calibri"/>
          <w:szCs w:val="22"/>
          <w:lang w:eastAsia="en-US"/>
        </w:rPr>
        <w:t>Sjednotit správu a údržbu dat technické infrastruktury DTM a ÚAP</w:t>
      </w:r>
    </w:p>
    <w:p w:rsidR="00BA4B27" w:rsidRPr="00BA4B27" w:rsidRDefault="00BA4B27" w:rsidP="00BA4B27">
      <w:pPr>
        <w:numPr>
          <w:ilvl w:val="0"/>
          <w:numId w:val="13"/>
        </w:numPr>
        <w:spacing w:before="200" w:after="200" w:line="276" w:lineRule="auto"/>
        <w:contextualSpacing/>
        <w:jc w:val="left"/>
        <w:rPr>
          <w:rFonts w:eastAsia="Calibri"/>
          <w:szCs w:val="22"/>
          <w:lang w:eastAsia="en-US"/>
        </w:rPr>
      </w:pPr>
      <w:r w:rsidRPr="00BA4B27">
        <w:rPr>
          <w:rFonts w:eastAsia="Calibri"/>
          <w:szCs w:val="22"/>
          <w:lang w:eastAsia="en-US"/>
        </w:rPr>
        <w:t>Zavést sdílený způsob využívání dat technické infrastruktury v DTM a ÚAP</w:t>
      </w:r>
    </w:p>
    <w:p w:rsidR="00BA4B27" w:rsidRPr="00BA4B27" w:rsidRDefault="00BA4B27" w:rsidP="00BA4B27">
      <w:pPr>
        <w:numPr>
          <w:ilvl w:val="0"/>
          <w:numId w:val="13"/>
        </w:numPr>
        <w:spacing w:before="200" w:after="200" w:line="276" w:lineRule="auto"/>
        <w:contextualSpacing/>
        <w:jc w:val="left"/>
        <w:rPr>
          <w:rFonts w:eastAsia="Calibri"/>
          <w:szCs w:val="22"/>
          <w:lang w:eastAsia="en-US"/>
        </w:rPr>
      </w:pPr>
      <w:r w:rsidRPr="00BA4B27">
        <w:rPr>
          <w:rFonts w:eastAsia="Calibri"/>
          <w:szCs w:val="22"/>
          <w:lang w:eastAsia="en-US"/>
        </w:rPr>
        <w:t>Spustit aktualizaci dat technické infrastruktury nástroji (službami) DTM</w:t>
      </w:r>
      <w:r w:rsidRPr="00FD4007">
        <w:rPr>
          <w:rFonts w:eastAsia="Calibri"/>
          <w:szCs w:val="22"/>
          <w:lang w:eastAsia="en-US"/>
        </w:rPr>
        <w:t xml:space="preserve"> (</w:t>
      </w:r>
      <w:r w:rsidRPr="00FD4007">
        <w:rPr>
          <w:rFonts w:eastAsia="Calibri"/>
          <w:i/>
          <w:szCs w:val="22"/>
          <w:lang w:eastAsia="en-US"/>
        </w:rPr>
        <w:t xml:space="preserve">vazba na projekt </w:t>
      </w:r>
      <w:r w:rsidRPr="00FD4007">
        <w:rPr>
          <w:i/>
        </w:rPr>
        <w:t>“</w:t>
      </w:r>
      <w:hyperlink w:anchor="RozvojslužebTI" w:history="1">
        <w:r w:rsidRPr="00FD4007">
          <w:rPr>
            <w:rStyle w:val="Hypertextovodkaz"/>
            <w:i/>
          </w:rPr>
          <w:t>Rozvoj služeb TI DTM</w:t>
        </w:r>
      </w:hyperlink>
      <w:r w:rsidRPr="00FD4007">
        <w:rPr>
          <w:i/>
        </w:rPr>
        <w:t>”</w:t>
      </w:r>
      <w:r w:rsidRPr="00FD4007">
        <w:t>)</w:t>
      </w:r>
    </w:p>
    <w:p w:rsidR="00BA4B27" w:rsidRPr="00FD4007" w:rsidRDefault="00BA4B27" w:rsidP="00FD4007">
      <w:pPr>
        <w:pStyle w:val="Podtitul"/>
      </w:pPr>
      <w:r w:rsidRPr="00FD4007">
        <w:t xml:space="preserve">Předmět </w:t>
      </w:r>
    </w:p>
    <w:p w:rsidR="00BA4B27" w:rsidRPr="00BA4B27" w:rsidRDefault="00BA4B27" w:rsidP="00BA4B27">
      <w:pPr>
        <w:spacing w:line="276" w:lineRule="auto"/>
        <w:rPr>
          <w:rFonts w:eastAsia="Calibri"/>
          <w:szCs w:val="22"/>
          <w:lang w:eastAsia="en-US"/>
        </w:rPr>
      </w:pPr>
      <w:r w:rsidRPr="00BA4B27">
        <w:rPr>
          <w:rFonts w:eastAsia="Calibri"/>
          <w:szCs w:val="22"/>
          <w:lang w:eastAsia="en-US"/>
        </w:rPr>
        <w:t xml:space="preserve">Předmětem </w:t>
      </w:r>
      <w:proofErr w:type="spellStart"/>
      <w:r w:rsidRPr="00BA4B27">
        <w:rPr>
          <w:rFonts w:eastAsia="Calibri"/>
          <w:szCs w:val="22"/>
          <w:lang w:eastAsia="en-US"/>
        </w:rPr>
        <w:t>subprojektu</w:t>
      </w:r>
      <w:proofErr w:type="spellEnd"/>
      <w:r w:rsidRPr="00BA4B27">
        <w:rPr>
          <w:rFonts w:eastAsia="Calibri"/>
          <w:szCs w:val="22"/>
          <w:lang w:eastAsia="en-US"/>
        </w:rPr>
        <w:t xml:space="preserve"> je metodické sjednocení správy, údržby a využívání dat technické infrastruktury DMVS. Součástí metodického sjednocení je rozšíření stávajících procesů správy dat technické infrastruktury ÚAP tak, aby umožňovaly současně vedení dat pro potřeby DTM. V rámci </w:t>
      </w:r>
      <w:proofErr w:type="spellStart"/>
      <w:r w:rsidRPr="00BA4B27">
        <w:rPr>
          <w:rFonts w:eastAsia="Calibri"/>
          <w:szCs w:val="22"/>
          <w:lang w:eastAsia="en-US"/>
        </w:rPr>
        <w:t>subprojektu</w:t>
      </w:r>
      <w:proofErr w:type="spellEnd"/>
      <w:r w:rsidRPr="00BA4B27">
        <w:rPr>
          <w:rFonts w:eastAsia="Calibri"/>
          <w:szCs w:val="22"/>
          <w:lang w:eastAsia="en-US"/>
        </w:rPr>
        <w:t xml:space="preserve"> budou realizovány činnosti nebo nástroje uvedené v následujících bodech.</w:t>
      </w:r>
    </w:p>
    <w:p w:rsidR="00BA4B27" w:rsidRPr="00BA4B27" w:rsidRDefault="00BA4B27" w:rsidP="00BA4B27">
      <w:pPr>
        <w:spacing w:line="276" w:lineRule="auto"/>
        <w:rPr>
          <w:rFonts w:eastAsia="Calibri"/>
          <w:szCs w:val="22"/>
          <w:lang w:eastAsia="en-US"/>
        </w:rPr>
      </w:pPr>
    </w:p>
    <w:p w:rsidR="00BA4B27" w:rsidRPr="00BA4B27" w:rsidRDefault="00BA4B27" w:rsidP="00FD4007">
      <w:pPr>
        <w:numPr>
          <w:ilvl w:val="0"/>
          <w:numId w:val="14"/>
        </w:numPr>
        <w:spacing w:before="200" w:after="200" w:line="276" w:lineRule="auto"/>
        <w:ind w:left="360"/>
        <w:contextualSpacing/>
        <w:jc w:val="left"/>
        <w:rPr>
          <w:rFonts w:eastAsia="Calibri"/>
          <w:szCs w:val="22"/>
          <w:lang w:eastAsia="en-US"/>
        </w:rPr>
      </w:pPr>
      <w:r w:rsidRPr="00BA4B27">
        <w:rPr>
          <w:rFonts w:eastAsia="Calibri"/>
          <w:szCs w:val="22"/>
          <w:lang w:eastAsia="en-US"/>
        </w:rPr>
        <w:t>Upgrade stávajícího datového skladu technické infrastruktury</w:t>
      </w:r>
    </w:p>
    <w:p w:rsidR="00BA4B27" w:rsidRPr="00BA4B27" w:rsidRDefault="00BA4B27" w:rsidP="00FD4007">
      <w:pPr>
        <w:numPr>
          <w:ilvl w:val="1"/>
          <w:numId w:val="12"/>
        </w:numPr>
        <w:spacing w:before="200" w:after="200" w:line="276" w:lineRule="auto"/>
        <w:ind w:left="1080"/>
        <w:contextualSpacing/>
        <w:jc w:val="left"/>
        <w:rPr>
          <w:rFonts w:eastAsia="Calibri"/>
          <w:szCs w:val="22"/>
          <w:lang w:eastAsia="en-US"/>
        </w:rPr>
      </w:pPr>
      <w:r w:rsidRPr="00BA4B27">
        <w:rPr>
          <w:rFonts w:eastAsia="Calibri"/>
          <w:szCs w:val="22"/>
          <w:lang w:eastAsia="en-US"/>
        </w:rPr>
        <w:t>Doplnit jednoznačnou identifikaci dat technické infrastruktury DTM a ÚAP</w:t>
      </w:r>
    </w:p>
    <w:p w:rsidR="00BA4B27" w:rsidRPr="00BA4B27" w:rsidRDefault="00BA4B27" w:rsidP="00FD4007">
      <w:pPr>
        <w:numPr>
          <w:ilvl w:val="1"/>
          <w:numId w:val="12"/>
        </w:numPr>
        <w:spacing w:before="200" w:after="200" w:line="276" w:lineRule="auto"/>
        <w:ind w:left="1080"/>
        <w:contextualSpacing/>
        <w:jc w:val="left"/>
        <w:rPr>
          <w:rFonts w:eastAsia="Calibri"/>
          <w:szCs w:val="22"/>
          <w:lang w:eastAsia="en-US"/>
        </w:rPr>
      </w:pPr>
      <w:r w:rsidRPr="00BA4B27">
        <w:rPr>
          <w:rFonts w:eastAsia="Calibri"/>
          <w:szCs w:val="22"/>
          <w:lang w:eastAsia="en-US"/>
        </w:rPr>
        <w:t>Doplnit parametry a nastavení pro zavedení dat technické infrastruktury DTM</w:t>
      </w:r>
    </w:p>
    <w:p w:rsidR="00BA4B27" w:rsidRPr="00BA4B27" w:rsidRDefault="00BA4B27" w:rsidP="00FD4007">
      <w:pPr>
        <w:numPr>
          <w:ilvl w:val="0"/>
          <w:numId w:val="15"/>
        </w:numPr>
        <w:spacing w:before="200" w:after="200" w:line="276" w:lineRule="auto"/>
        <w:ind w:left="360"/>
        <w:contextualSpacing/>
        <w:jc w:val="left"/>
        <w:rPr>
          <w:rFonts w:eastAsia="Calibri"/>
          <w:szCs w:val="22"/>
          <w:lang w:eastAsia="en-US"/>
        </w:rPr>
      </w:pPr>
      <w:r w:rsidRPr="00BA4B27">
        <w:rPr>
          <w:rFonts w:eastAsia="Calibri"/>
          <w:szCs w:val="22"/>
          <w:lang w:eastAsia="en-US"/>
        </w:rPr>
        <w:t>Zpracovat metodiku sdílené správy a údržby dat technické infrastruktury DMVS</w:t>
      </w:r>
    </w:p>
    <w:p w:rsidR="00BA4B27" w:rsidRPr="00BA4B27" w:rsidRDefault="00BA4B27" w:rsidP="00FD4007">
      <w:pPr>
        <w:numPr>
          <w:ilvl w:val="0"/>
          <w:numId w:val="15"/>
        </w:numPr>
        <w:spacing w:before="200" w:after="200" w:line="276" w:lineRule="auto"/>
        <w:ind w:left="360"/>
        <w:contextualSpacing/>
        <w:jc w:val="left"/>
        <w:rPr>
          <w:rFonts w:eastAsia="Calibri"/>
          <w:szCs w:val="22"/>
          <w:lang w:eastAsia="en-US"/>
        </w:rPr>
      </w:pPr>
      <w:r w:rsidRPr="00BA4B27">
        <w:rPr>
          <w:rFonts w:eastAsia="Calibri"/>
          <w:szCs w:val="22"/>
          <w:lang w:eastAsia="en-US"/>
        </w:rPr>
        <w:t>Jednorázově zavést poskytnutá data technické infrastruktury do sdíleného datového skladu technické infrastruktury DMVS</w:t>
      </w:r>
    </w:p>
    <w:p w:rsidR="00BA4B27" w:rsidRPr="00BA4B27" w:rsidRDefault="00BA4B27" w:rsidP="00FD4007">
      <w:pPr>
        <w:numPr>
          <w:ilvl w:val="0"/>
          <w:numId w:val="15"/>
        </w:numPr>
        <w:spacing w:before="200" w:after="200" w:line="276" w:lineRule="auto"/>
        <w:ind w:left="360"/>
        <w:contextualSpacing/>
        <w:jc w:val="left"/>
        <w:rPr>
          <w:rFonts w:eastAsia="Calibri"/>
          <w:szCs w:val="22"/>
          <w:lang w:eastAsia="en-US"/>
        </w:rPr>
      </w:pPr>
      <w:r w:rsidRPr="00BA4B27">
        <w:rPr>
          <w:rFonts w:eastAsia="Calibri"/>
          <w:szCs w:val="22"/>
          <w:lang w:eastAsia="en-US"/>
        </w:rPr>
        <w:t>Vytvořit rozhraní pro aktualizaci dat technické infrastruktury DMVS nástroji (službami) DTM</w:t>
      </w:r>
    </w:p>
    <w:p w:rsidR="00BA4B27" w:rsidRPr="00FD4007" w:rsidRDefault="00BA4B27" w:rsidP="00FD4007">
      <w:pPr>
        <w:numPr>
          <w:ilvl w:val="0"/>
          <w:numId w:val="15"/>
        </w:numPr>
        <w:spacing w:before="200" w:after="200" w:line="276" w:lineRule="auto"/>
        <w:ind w:left="360"/>
        <w:contextualSpacing/>
        <w:jc w:val="left"/>
        <w:rPr>
          <w:rFonts w:eastAsia="Calibri"/>
          <w:szCs w:val="22"/>
          <w:lang w:eastAsia="en-US"/>
        </w:rPr>
      </w:pPr>
      <w:r w:rsidRPr="00BA4B27">
        <w:rPr>
          <w:rFonts w:eastAsia="Calibri"/>
          <w:szCs w:val="22"/>
          <w:lang w:eastAsia="en-US"/>
        </w:rPr>
        <w:t>Spustit mapové služby technické infrastruktury pro agendy DTM a ÚAP</w:t>
      </w:r>
    </w:p>
    <w:p w:rsidR="00FD4007" w:rsidRPr="00BA4B27" w:rsidRDefault="00FD4007" w:rsidP="00FD4007">
      <w:pPr>
        <w:spacing w:before="200" w:after="200" w:line="276" w:lineRule="auto"/>
        <w:ind w:left="360"/>
        <w:contextualSpacing/>
        <w:jc w:val="left"/>
        <w:rPr>
          <w:rFonts w:eastAsia="Calibri"/>
          <w:szCs w:val="22"/>
          <w:lang w:eastAsia="en-US"/>
        </w:rPr>
      </w:pPr>
    </w:p>
    <w:tbl>
      <w:tblPr>
        <w:tblStyle w:val="Mkatabulky"/>
        <w:tblW w:w="0" w:type="auto"/>
        <w:tblInd w:w="66" w:type="dxa"/>
        <w:tblLook w:val="04A0" w:firstRow="1" w:lastRow="0" w:firstColumn="1" w:lastColumn="0" w:noHBand="0" w:noVBand="1"/>
      </w:tblPr>
      <w:tblGrid>
        <w:gridCol w:w="4606"/>
        <w:gridCol w:w="4606"/>
      </w:tblGrid>
      <w:tr w:rsidR="00FD4007" w:rsidRPr="00FD4007" w:rsidTr="00F35D41">
        <w:tc>
          <w:tcPr>
            <w:tcW w:w="4606" w:type="dxa"/>
          </w:tcPr>
          <w:p w:rsidR="00FD4007" w:rsidRPr="00FD4007" w:rsidRDefault="00FD4007" w:rsidP="00F35D41">
            <w:pPr>
              <w:rPr>
                <w:b/>
                <w:sz w:val="24"/>
              </w:rPr>
            </w:pPr>
            <w:r w:rsidRPr="00FD4007">
              <w:rPr>
                <w:szCs w:val="22"/>
              </w:rPr>
              <w:t>Délka realizace</w:t>
            </w:r>
          </w:p>
        </w:tc>
        <w:tc>
          <w:tcPr>
            <w:tcW w:w="4606" w:type="dxa"/>
          </w:tcPr>
          <w:p w:rsidR="00FD4007" w:rsidRPr="00FD4007" w:rsidRDefault="00FD4007" w:rsidP="00F35D41">
            <w:pPr>
              <w:rPr>
                <w:b/>
                <w:sz w:val="24"/>
              </w:rPr>
            </w:pPr>
            <w:r w:rsidRPr="00FD4007">
              <w:rPr>
                <w:szCs w:val="22"/>
              </w:rPr>
              <w:t>4 měsíců</w:t>
            </w:r>
          </w:p>
        </w:tc>
      </w:tr>
      <w:tr w:rsidR="00FD4007" w:rsidRPr="00FD4007" w:rsidTr="00F35D41">
        <w:tc>
          <w:tcPr>
            <w:tcW w:w="4606" w:type="dxa"/>
          </w:tcPr>
          <w:p w:rsidR="00FD4007" w:rsidRPr="00FD4007" w:rsidRDefault="00FD4007" w:rsidP="00F35D41">
            <w:pPr>
              <w:rPr>
                <w:b/>
                <w:sz w:val="24"/>
              </w:rPr>
            </w:pPr>
            <w:r w:rsidRPr="00FD4007">
              <w:rPr>
                <w:szCs w:val="22"/>
              </w:rPr>
              <w:t>Odhad nákladů</w:t>
            </w:r>
          </w:p>
        </w:tc>
        <w:tc>
          <w:tcPr>
            <w:tcW w:w="4606" w:type="dxa"/>
          </w:tcPr>
          <w:p w:rsidR="00FD4007" w:rsidRPr="00FD4007" w:rsidRDefault="00FD4007" w:rsidP="00F35D41">
            <w:pPr>
              <w:rPr>
                <w:b/>
                <w:sz w:val="24"/>
              </w:rPr>
            </w:pPr>
            <w:r w:rsidRPr="00FD4007">
              <w:rPr>
                <w:szCs w:val="22"/>
              </w:rPr>
              <w:t>525 000,- Kč</w:t>
            </w:r>
          </w:p>
        </w:tc>
      </w:tr>
    </w:tbl>
    <w:p w:rsidR="00EC4F4D" w:rsidRPr="00FD4007" w:rsidRDefault="00EC4F4D">
      <w:pPr>
        <w:jc w:val="left"/>
        <w:rPr>
          <w:b/>
          <w:sz w:val="24"/>
        </w:rPr>
      </w:pPr>
      <w:r w:rsidRPr="00FD4007">
        <w:rPr>
          <w:b/>
          <w:sz w:val="24"/>
        </w:rPr>
        <w:br w:type="page"/>
      </w:r>
    </w:p>
    <w:p w:rsidR="00EC4F4D" w:rsidRPr="00FD4007" w:rsidRDefault="00EC4F4D" w:rsidP="004316E5">
      <w:pPr>
        <w:pStyle w:val="Odstavecseseznamem"/>
        <w:numPr>
          <w:ilvl w:val="0"/>
          <w:numId w:val="5"/>
        </w:numPr>
        <w:ind w:left="426"/>
        <w:outlineLvl w:val="0"/>
        <w:rPr>
          <w:b/>
          <w:sz w:val="24"/>
        </w:rPr>
      </w:pPr>
      <w:bookmarkStart w:id="8" w:name="_Toc454889084"/>
      <w:bookmarkStart w:id="9" w:name="RozvojslužebTI"/>
      <w:r w:rsidRPr="00FD4007">
        <w:rPr>
          <w:b/>
          <w:sz w:val="24"/>
        </w:rPr>
        <w:lastRenderedPageBreak/>
        <w:t>Rozvoj služeb technické infrastruktury DTM</w:t>
      </w:r>
      <w:bookmarkEnd w:id="8"/>
    </w:p>
    <w:bookmarkEnd w:id="9"/>
    <w:p w:rsidR="00FD4007" w:rsidRPr="00FD4007" w:rsidRDefault="00FD4007" w:rsidP="00FD4007">
      <w:pPr>
        <w:pStyle w:val="Podtitul"/>
      </w:pPr>
      <w:r w:rsidRPr="00FD4007">
        <w:t>Popis a charakteristika</w:t>
      </w:r>
    </w:p>
    <w:p w:rsidR="00FD4007" w:rsidRPr="00FD4007" w:rsidRDefault="00FD4007" w:rsidP="00FD4007">
      <w:pPr>
        <w:rPr>
          <w:rFonts w:eastAsia="Calibri"/>
          <w:lang w:eastAsia="en-US"/>
        </w:rPr>
      </w:pPr>
      <w:r w:rsidRPr="00FD4007">
        <w:rPr>
          <w:rFonts w:eastAsia="Calibri"/>
          <w:lang w:eastAsia="en-US"/>
        </w:rPr>
        <w:t>Součástí DTM jsou objekty technické infrastruktury, mezi které patří průběhy inženýrských sítí a zařízení na sítích (dále jen inženýrské sítě). Ve stávajícím řešení DTM DMVS PK jsou inženýrské sítě do DTM poskytovány partnery dvojím způsobem, a to formou webových mapových služeb nebo formou vektorových digitálních dat. Digitální data jsou zapracovávána do datového skladu ÚAP, ze kterého jsou následně využívána v DTM. Inženýrské sítě jsou dále do DTM DMVS PK předávány formou zakázek DTM, kde jsou součástí geodetických měření dokumentací skutečného provedení staveb (tato data inženýrských sítí se do DTM nezapracovávají). V rámci rozvoje služeb technické infrastruktury DTM proto bude zaveden nový proces zakázky DTM, ve kterém bude prováděno zapracovávání geodeticky pořizovaných inženýrských sítí do datového skladu DTM.</w:t>
      </w:r>
    </w:p>
    <w:p w:rsidR="00FD4007" w:rsidRPr="00FD4007" w:rsidRDefault="00FD4007" w:rsidP="00FD4007">
      <w:pPr>
        <w:pStyle w:val="Podtitul"/>
        <w:rPr>
          <w:rFonts w:eastAsia="Calibri"/>
        </w:rPr>
      </w:pPr>
      <w:r w:rsidRPr="00FD4007">
        <w:rPr>
          <w:rFonts w:eastAsia="Calibri"/>
        </w:rPr>
        <w:t>Cíle</w:t>
      </w:r>
    </w:p>
    <w:p w:rsidR="00FD4007" w:rsidRPr="00FD4007" w:rsidRDefault="00FD4007" w:rsidP="00FD4007">
      <w:pPr>
        <w:numPr>
          <w:ilvl w:val="0"/>
          <w:numId w:val="16"/>
        </w:numPr>
        <w:spacing w:before="200" w:after="200" w:line="276" w:lineRule="auto"/>
        <w:contextualSpacing/>
        <w:rPr>
          <w:rFonts w:eastAsia="Calibri"/>
          <w:szCs w:val="22"/>
          <w:lang w:eastAsia="en-US"/>
        </w:rPr>
      </w:pPr>
      <w:r w:rsidRPr="00FD4007">
        <w:rPr>
          <w:rFonts w:eastAsia="Calibri"/>
          <w:szCs w:val="22"/>
          <w:lang w:eastAsia="en-US"/>
        </w:rPr>
        <w:t>Spustit služby správy a vedení zakázek DTM inženýrských sítí pro partnery projektu</w:t>
      </w:r>
      <w:r>
        <w:rPr>
          <w:rFonts w:eastAsia="Calibri"/>
          <w:szCs w:val="22"/>
          <w:lang w:eastAsia="en-US"/>
        </w:rPr>
        <w:t xml:space="preserve"> (zejména o</w:t>
      </w:r>
      <w:r w:rsidRPr="00FD4007">
        <w:rPr>
          <w:rFonts w:eastAsia="Calibri"/>
          <w:szCs w:val="22"/>
          <w:lang w:eastAsia="en-US"/>
        </w:rPr>
        <w:t>bce</w:t>
      </w:r>
      <w:r>
        <w:rPr>
          <w:rFonts w:eastAsia="Calibri"/>
          <w:szCs w:val="22"/>
          <w:lang w:eastAsia="en-US"/>
        </w:rPr>
        <w:t xml:space="preserve"> a malé správce technické infrastruktury)</w:t>
      </w:r>
    </w:p>
    <w:p w:rsidR="00FD4007" w:rsidRPr="00FD4007" w:rsidRDefault="00FD4007" w:rsidP="00FD4007">
      <w:pPr>
        <w:numPr>
          <w:ilvl w:val="0"/>
          <w:numId w:val="16"/>
        </w:numPr>
        <w:spacing w:before="200" w:after="200" w:line="276" w:lineRule="auto"/>
        <w:contextualSpacing/>
        <w:rPr>
          <w:rFonts w:eastAsia="Calibri"/>
          <w:szCs w:val="22"/>
          <w:lang w:eastAsia="en-US"/>
        </w:rPr>
      </w:pPr>
      <w:r w:rsidRPr="00FD4007">
        <w:rPr>
          <w:rFonts w:eastAsia="Calibri"/>
          <w:szCs w:val="22"/>
          <w:lang w:eastAsia="en-US"/>
        </w:rPr>
        <w:t>Spustit služby zapracovávání dat inženýrských sítí zakázek DTM do datového skladu DTM</w:t>
      </w:r>
    </w:p>
    <w:p w:rsidR="00FD4007" w:rsidRPr="00FD4007" w:rsidRDefault="00FD4007" w:rsidP="00FD4007">
      <w:pPr>
        <w:numPr>
          <w:ilvl w:val="0"/>
          <w:numId w:val="16"/>
        </w:numPr>
        <w:spacing w:before="200" w:after="200" w:line="276" w:lineRule="auto"/>
        <w:contextualSpacing/>
        <w:rPr>
          <w:rFonts w:eastAsia="Calibri"/>
          <w:szCs w:val="22"/>
          <w:lang w:eastAsia="en-US"/>
        </w:rPr>
      </w:pPr>
      <w:r w:rsidRPr="00FD4007">
        <w:rPr>
          <w:rFonts w:eastAsia="Calibri"/>
          <w:szCs w:val="22"/>
          <w:lang w:eastAsia="en-US"/>
        </w:rPr>
        <w:t>Fyzicky ukládat a spravovat data inženýrských sítí v technologickém centru kraje</w:t>
      </w:r>
    </w:p>
    <w:p w:rsidR="00FD4007" w:rsidRPr="00FD4007" w:rsidRDefault="00FD4007" w:rsidP="00FD4007">
      <w:pPr>
        <w:numPr>
          <w:ilvl w:val="0"/>
          <w:numId w:val="16"/>
        </w:numPr>
        <w:spacing w:before="200" w:after="200" w:line="276" w:lineRule="auto"/>
        <w:contextualSpacing/>
        <w:rPr>
          <w:rFonts w:eastAsia="Calibri"/>
          <w:szCs w:val="22"/>
          <w:lang w:eastAsia="en-US"/>
        </w:rPr>
      </w:pPr>
      <w:r w:rsidRPr="00FD4007">
        <w:rPr>
          <w:rFonts w:eastAsia="Calibri"/>
          <w:szCs w:val="22"/>
          <w:lang w:eastAsia="en-US"/>
        </w:rPr>
        <w:t>Vytvořit datový sklad inženýrských sítí pro potřeby veřejné správy</w:t>
      </w:r>
    </w:p>
    <w:p w:rsidR="00FD4007" w:rsidRPr="00FD4007" w:rsidRDefault="00FD4007" w:rsidP="00FD4007">
      <w:pPr>
        <w:numPr>
          <w:ilvl w:val="0"/>
          <w:numId w:val="16"/>
        </w:numPr>
        <w:spacing w:before="200" w:after="200" w:line="276" w:lineRule="auto"/>
        <w:contextualSpacing/>
        <w:rPr>
          <w:rFonts w:eastAsia="Calibri"/>
          <w:szCs w:val="22"/>
          <w:lang w:eastAsia="en-US"/>
        </w:rPr>
      </w:pPr>
      <w:r w:rsidRPr="00FD4007">
        <w:rPr>
          <w:rFonts w:eastAsia="Calibri"/>
          <w:szCs w:val="22"/>
          <w:lang w:eastAsia="en-US"/>
        </w:rPr>
        <w:t>Zavést jednotný způsob pořizování dat inženýrských sítí v rámci zakázek DTM PK</w:t>
      </w:r>
    </w:p>
    <w:p w:rsidR="00FD4007" w:rsidRPr="00FD4007" w:rsidRDefault="00FD4007" w:rsidP="00FD4007">
      <w:pPr>
        <w:numPr>
          <w:ilvl w:val="0"/>
          <w:numId w:val="16"/>
        </w:numPr>
        <w:spacing w:before="200" w:after="200" w:line="276" w:lineRule="auto"/>
        <w:contextualSpacing/>
        <w:rPr>
          <w:rFonts w:eastAsia="Calibri"/>
          <w:szCs w:val="22"/>
          <w:lang w:eastAsia="en-US"/>
        </w:rPr>
      </w:pPr>
      <w:r w:rsidRPr="00FD4007">
        <w:rPr>
          <w:rFonts w:eastAsia="Calibri"/>
          <w:szCs w:val="22"/>
          <w:lang w:eastAsia="en-US"/>
        </w:rPr>
        <w:t>Zavést nový výměnný formát XML (dále jen NVF XML) do nových služeb</w:t>
      </w:r>
      <w:r w:rsidRPr="00FD4007">
        <w:rPr>
          <w:sz w:val="20"/>
          <w:szCs w:val="20"/>
          <w:lang w:val="en-US" w:eastAsia="en-US" w:bidi="en-US"/>
        </w:rPr>
        <w:t xml:space="preserve"> </w:t>
      </w:r>
      <w:r w:rsidRPr="00FD4007">
        <w:rPr>
          <w:rFonts w:eastAsia="Calibri"/>
          <w:szCs w:val="22"/>
          <w:lang w:eastAsia="en-US"/>
        </w:rPr>
        <w:t>technické infrastruktury DTM</w:t>
      </w:r>
    </w:p>
    <w:p w:rsidR="00FD4007" w:rsidRPr="00FD4007" w:rsidRDefault="00FD4007" w:rsidP="00FD4007">
      <w:pPr>
        <w:pStyle w:val="Podtitul"/>
        <w:rPr>
          <w:rFonts w:eastAsia="Calibri"/>
        </w:rPr>
      </w:pPr>
      <w:r w:rsidRPr="00FD4007">
        <w:rPr>
          <w:rFonts w:eastAsia="Calibri"/>
        </w:rPr>
        <w:t>Předmět</w:t>
      </w:r>
    </w:p>
    <w:p w:rsidR="00FD4007" w:rsidRPr="00FD4007" w:rsidRDefault="00FD4007" w:rsidP="00FD4007">
      <w:pPr>
        <w:spacing w:line="276" w:lineRule="auto"/>
        <w:rPr>
          <w:rFonts w:eastAsia="Calibri"/>
          <w:szCs w:val="22"/>
          <w:lang w:eastAsia="en-US"/>
        </w:rPr>
      </w:pPr>
      <w:r w:rsidRPr="00FD4007">
        <w:rPr>
          <w:rFonts w:eastAsia="Calibri"/>
          <w:szCs w:val="22"/>
          <w:lang w:eastAsia="en-US"/>
        </w:rPr>
        <w:t xml:space="preserve">Předmětem </w:t>
      </w:r>
      <w:proofErr w:type="spellStart"/>
      <w:r w:rsidRPr="00FD4007">
        <w:rPr>
          <w:rFonts w:eastAsia="Calibri"/>
          <w:szCs w:val="22"/>
          <w:lang w:eastAsia="en-US"/>
        </w:rPr>
        <w:t>subprojektu</w:t>
      </w:r>
      <w:proofErr w:type="spellEnd"/>
      <w:r w:rsidRPr="00FD4007">
        <w:rPr>
          <w:rFonts w:eastAsia="Calibri"/>
          <w:szCs w:val="22"/>
          <w:lang w:eastAsia="en-US"/>
        </w:rPr>
        <w:t xml:space="preserve"> je zavedení nových služeb do informačního systému DTM DMVS PK, které souvisejí se správou a údržbou inženýrských sítí. V rámci nových služeb budou do DTM DMVS PK doplněny nástroje, metodiky a </w:t>
      </w:r>
      <w:proofErr w:type="spellStart"/>
      <w:r w:rsidRPr="00FD4007">
        <w:rPr>
          <w:rFonts w:eastAsia="Calibri"/>
          <w:szCs w:val="22"/>
          <w:lang w:eastAsia="en-US"/>
        </w:rPr>
        <w:t>workflow</w:t>
      </w:r>
      <w:proofErr w:type="spellEnd"/>
      <w:r w:rsidRPr="00FD4007">
        <w:rPr>
          <w:rFonts w:eastAsia="Calibri"/>
          <w:szCs w:val="22"/>
          <w:lang w:eastAsia="en-US"/>
        </w:rPr>
        <w:t xml:space="preserve">, které budou určeny pro partnery projektu (obce, města, malé správce sítí). Partneři budou služby využívat pro správu dat inženýrských sítí, které jsou v jejich vlastnictví, nebo které mají význam pro správní a rozhodovací procesy samosprávy. V rámci </w:t>
      </w:r>
      <w:proofErr w:type="spellStart"/>
      <w:r w:rsidRPr="00FD4007">
        <w:rPr>
          <w:rFonts w:eastAsia="Calibri"/>
          <w:szCs w:val="22"/>
          <w:lang w:eastAsia="en-US"/>
        </w:rPr>
        <w:t>subprojektu</w:t>
      </w:r>
      <w:proofErr w:type="spellEnd"/>
      <w:r w:rsidRPr="00FD4007">
        <w:rPr>
          <w:rFonts w:eastAsia="Calibri"/>
          <w:szCs w:val="22"/>
          <w:lang w:eastAsia="en-US"/>
        </w:rPr>
        <w:t xml:space="preserve"> budou realizovány činnosti nebo nástroje uvedené v následujících bodech.</w:t>
      </w:r>
    </w:p>
    <w:p w:rsidR="00FD4007" w:rsidRPr="00FD4007" w:rsidRDefault="00FD4007" w:rsidP="00FD4007">
      <w:pPr>
        <w:spacing w:line="276" w:lineRule="auto"/>
        <w:rPr>
          <w:rFonts w:eastAsia="Calibri"/>
          <w:szCs w:val="22"/>
          <w:lang w:eastAsia="en-US"/>
        </w:rPr>
      </w:pPr>
    </w:p>
    <w:p w:rsidR="00FD4007" w:rsidRPr="00FD4007" w:rsidRDefault="00FD4007" w:rsidP="00FD4007">
      <w:pPr>
        <w:numPr>
          <w:ilvl w:val="0"/>
          <w:numId w:val="17"/>
        </w:numPr>
        <w:spacing w:before="200" w:after="200" w:line="276" w:lineRule="auto"/>
        <w:contextualSpacing/>
        <w:rPr>
          <w:rFonts w:eastAsia="Calibri"/>
          <w:szCs w:val="22"/>
          <w:lang w:eastAsia="en-US"/>
        </w:rPr>
      </w:pPr>
      <w:r w:rsidRPr="00FD4007">
        <w:rPr>
          <w:rFonts w:eastAsia="Calibri"/>
          <w:szCs w:val="22"/>
          <w:lang w:eastAsia="en-US"/>
        </w:rPr>
        <w:t>Zpracování souborů datového balíčku pro výdej/příjem dat inženýrských sítí formou zakázky DTM (datový model, kreslící klíč, knihovny buněk …)</w:t>
      </w:r>
    </w:p>
    <w:p w:rsidR="00FD4007" w:rsidRPr="00FD4007" w:rsidRDefault="00FD4007" w:rsidP="00FD4007">
      <w:pPr>
        <w:numPr>
          <w:ilvl w:val="0"/>
          <w:numId w:val="17"/>
        </w:numPr>
        <w:spacing w:before="200" w:after="200" w:line="276" w:lineRule="auto"/>
        <w:contextualSpacing/>
        <w:rPr>
          <w:rFonts w:eastAsia="Calibri"/>
          <w:szCs w:val="22"/>
          <w:lang w:eastAsia="en-US"/>
        </w:rPr>
      </w:pPr>
      <w:r w:rsidRPr="00FD4007">
        <w:rPr>
          <w:rFonts w:eastAsia="Calibri"/>
          <w:szCs w:val="22"/>
          <w:lang w:eastAsia="en-US"/>
        </w:rPr>
        <w:t>Doplnit výdej/příjem dat inženýrských sítí formou zakázky DTM do Modulu ZAKÁZKA</w:t>
      </w:r>
    </w:p>
    <w:p w:rsidR="00FD4007" w:rsidRPr="00FD4007" w:rsidRDefault="00FD4007" w:rsidP="00FD4007">
      <w:pPr>
        <w:numPr>
          <w:ilvl w:val="0"/>
          <w:numId w:val="17"/>
        </w:numPr>
        <w:spacing w:before="200" w:after="200" w:line="276" w:lineRule="auto"/>
        <w:contextualSpacing/>
        <w:rPr>
          <w:rFonts w:eastAsia="Calibri"/>
          <w:szCs w:val="22"/>
          <w:lang w:eastAsia="en-US"/>
        </w:rPr>
      </w:pPr>
      <w:r w:rsidRPr="00FD4007">
        <w:rPr>
          <w:rFonts w:eastAsia="Calibri"/>
          <w:szCs w:val="22"/>
          <w:lang w:eastAsia="en-US"/>
        </w:rPr>
        <w:t>Nástroj pro export dat inženýrských sítí do zakázky DTM ve formátech NVF XML a DGN</w:t>
      </w:r>
    </w:p>
    <w:p w:rsidR="00FD4007" w:rsidRPr="00FD4007" w:rsidRDefault="00FD4007" w:rsidP="00FD4007">
      <w:pPr>
        <w:numPr>
          <w:ilvl w:val="0"/>
          <w:numId w:val="17"/>
        </w:numPr>
        <w:spacing w:before="200" w:after="200" w:line="276" w:lineRule="auto"/>
        <w:contextualSpacing/>
        <w:rPr>
          <w:rFonts w:eastAsia="Calibri"/>
          <w:szCs w:val="22"/>
          <w:lang w:eastAsia="en-US"/>
        </w:rPr>
      </w:pPr>
      <w:r w:rsidRPr="00FD4007">
        <w:rPr>
          <w:rFonts w:eastAsia="Calibri"/>
          <w:szCs w:val="22"/>
          <w:lang w:eastAsia="en-US"/>
        </w:rPr>
        <w:t>Nástroj pro zpracování dat inženýrských sítí zakázky DTM z formátů NVF XML a DGN</w:t>
      </w:r>
    </w:p>
    <w:p w:rsidR="00FD4007" w:rsidRPr="00FD4007" w:rsidRDefault="00FD4007" w:rsidP="00FD4007">
      <w:pPr>
        <w:numPr>
          <w:ilvl w:val="0"/>
          <w:numId w:val="17"/>
        </w:numPr>
        <w:spacing w:before="200" w:after="200" w:line="276" w:lineRule="auto"/>
        <w:contextualSpacing/>
        <w:rPr>
          <w:rFonts w:eastAsia="Calibri"/>
          <w:szCs w:val="22"/>
          <w:lang w:eastAsia="en-US"/>
        </w:rPr>
      </w:pPr>
      <w:r w:rsidRPr="00FD4007">
        <w:rPr>
          <w:rFonts w:eastAsia="Calibri"/>
          <w:szCs w:val="22"/>
          <w:lang w:eastAsia="en-US"/>
        </w:rPr>
        <w:t>Nástroj pro kontrolu dat inženýrských sítí zakázky DTM</w:t>
      </w:r>
    </w:p>
    <w:p w:rsidR="00FD4007" w:rsidRPr="00FD4007" w:rsidRDefault="00FD4007" w:rsidP="00FD4007">
      <w:pPr>
        <w:numPr>
          <w:ilvl w:val="0"/>
          <w:numId w:val="17"/>
        </w:numPr>
        <w:spacing w:before="200" w:after="200" w:line="276" w:lineRule="auto"/>
        <w:contextualSpacing/>
        <w:rPr>
          <w:rFonts w:eastAsia="Calibri"/>
          <w:szCs w:val="22"/>
          <w:lang w:eastAsia="en-US"/>
        </w:rPr>
      </w:pPr>
      <w:r w:rsidRPr="00FD4007">
        <w:rPr>
          <w:rFonts w:eastAsia="Calibri"/>
          <w:szCs w:val="22"/>
          <w:lang w:eastAsia="en-US"/>
        </w:rPr>
        <w:t>Rozšíření stávající webové služby pro kontrolu zakázek DTM o kontrolu dat inženýrských sítí</w:t>
      </w:r>
    </w:p>
    <w:p w:rsidR="00FD4007" w:rsidRPr="00FD4007" w:rsidRDefault="00FD4007" w:rsidP="00FD4007">
      <w:pPr>
        <w:numPr>
          <w:ilvl w:val="0"/>
          <w:numId w:val="17"/>
        </w:numPr>
        <w:spacing w:before="200" w:after="200" w:line="276" w:lineRule="auto"/>
        <w:contextualSpacing/>
        <w:rPr>
          <w:rFonts w:eastAsia="Calibri"/>
          <w:szCs w:val="22"/>
          <w:lang w:eastAsia="en-US"/>
        </w:rPr>
      </w:pPr>
      <w:r w:rsidRPr="00FD4007">
        <w:rPr>
          <w:rFonts w:eastAsia="Calibri"/>
          <w:szCs w:val="22"/>
          <w:lang w:eastAsia="en-US"/>
        </w:rPr>
        <w:t>Nástroj pro aktualizaci datového skladu inženýrských sítí DTM z dat zakázky DTM</w:t>
      </w:r>
    </w:p>
    <w:p w:rsidR="00FD4007" w:rsidRDefault="00FD4007" w:rsidP="00FD4007">
      <w:pPr>
        <w:numPr>
          <w:ilvl w:val="0"/>
          <w:numId w:val="17"/>
        </w:numPr>
        <w:spacing w:before="200" w:after="200" w:line="276" w:lineRule="auto"/>
        <w:contextualSpacing/>
        <w:rPr>
          <w:rFonts w:eastAsia="Calibri"/>
          <w:szCs w:val="22"/>
          <w:lang w:eastAsia="en-US"/>
        </w:rPr>
      </w:pPr>
      <w:r w:rsidRPr="00FD4007">
        <w:rPr>
          <w:rFonts w:eastAsia="Calibri"/>
          <w:szCs w:val="22"/>
          <w:lang w:eastAsia="en-US"/>
        </w:rPr>
        <w:t>Aktualizace Provozní dokumentace DTM DMVS PK o nové služby inženýrských sítí (nová verze směrnice, metodiky, postupy)</w:t>
      </w:r>
    </w:p>
    <w:tbl>
      <w:tblPr>
        <w:tblStyle w:val="Mkatabulky"/>
        <w:tblW w:w="0" w:type="auto"/>
        <w:tblInd w:w="66" w:type="dxa"/>
        <w:tblLook w:val="04A0" w:firstRow="1" w:lastRow="0" w:firstColumn="1" w:lastColumn="0" w:noHBand="0" w:noVBand="1"/>
      </w:tblPr>
      <w:tblGrid>
        <w:gridCol w:w="4606"/>
        <w:gridCol w:w="4606"/>
      </w:tblGrid>
      <w:tr w:rsidR="00FD4007" w:rsidRPr="00FD4007" w:rsidTr="00F35D41">
        <w:tc>
          <w:tcPr>
            <w:tcW w:w="4606" w:type="dxa"/>
          </w:tcPr>
          <w:p w:rsidR="00FD4007" w:rsidRPr="00FD4007" w:rsidRDefault="00FD4007" w:rsidP="00F35D41">
            <w:pPr>
              <w:rPr>
                <w:b/>
                <w:sz w:val="24"/>
              </w:rPr>
            </w:pPr>
            <w:r w:rsidRPr="00FD4007">
              <w:rPr>
                <w:szCs w:val="22"/>
              </w:rPr>
              <w:t>Délka realizace</w:t>
            </w:r>
          </w:p>
        </w:tc>
        <w:tc>
          <w:tcPr>
            <w:tcW w:w="4606" w:type="dxa"/>
          </w:tcPr>
          <w:p w:rsidR="00FD4007" w:rsidRPr="00FD4007" w:rsidRDefault="00FD4007" w:rsidP="00F35D41">
            <w:pPr>
              <w:rPr>
                <w:b/>
                <w:sz w:val="24"/>
              </w:rPr>
            </w:pPr>
            <w:r>
              <w:rPr>
                <w:szCs w:val="22"/>
              </w:rPr>
              <w:t>6</w:t>
            </w:r>
            <w:r w:rsidRPr="00FD4007">
              <w:rPr>
                <w:szCs w:val="22"/>
              </w:rPr>
              <w:t xml:space="preserve"> měsíců</w:t>
            </w:r>
          </w:p>
        </w:tc>
      </w:tr>
      <w:tr w:rsidR="00FD4007" w:rsidRPr="00FD4007" w:rsidTr="00F35D41">
        <w:tc>
          <w:tcPr>
            <w:tcW w:w="4606" w:type="dxa"/>
          </w:tcPr>
          <w:p w:rsidR="00FD4007" w:rsidRPr="00FD4007" w:rsidRDefault="00FD4007" w:rsidP="00F35D41">
            <w:pPr>
              <w:rPr>
                <w:b/>
                <w:sz w:val="24"/>
              </w:rPr>
            </w:pPr>
            <w:r w:rsidRPr="00FD4007">
              <w:rPr>
                <w:szCs w:val="22"/>
              </w:rPr>
              <w:t>Odhad nákladů</w:t>
            </w:r>
          </w:p>
        </w:tc>
        <w:tc>
          <w:tcPr>
            <w:tcW w:w="4606" w:type="dxa"/>
          </w:tcPr>
          <w:p w:rsidR="00FD4007" w:rsidRPr="00FD4007" w:rsidRDefault="00FD4007" w:rsidP="00FD4007">
            <w:pPr>
              <w:rPr>
                <w:b/>
                <w:sz w:val="24"/>
              </w:rPr>
            </w:pPr>
            <w:r>
              <w:rPr>
                <w:szCs w:val="22"/>
              </w:rPr>
              <w:t xml:space="preserve">1 400 </w:t>
            </w:r>
            <w:r w:rsidRPr="00FD4007">
              <w:rPr>
                <w:szCs w:val="22"/>
              </w:rPr>
              <w:t>000,- Kč</w:t>
            </w:r>
          </w:p>
        </w:tc>
      </w:tr>
    </w:tbl>
    <w:p w:rsidR="004316E5" w:rsidRDefault="004316E5">
      <w:pPr>
        <w:jc w:val="left"/>
        <w:rPr>
          <w:b/>
          <w:sz w:val="24"/>
        </w:rPr>
      </w:pPr>
      <w:r>
        <w:rPr>
          <w:b/>
          <w:sz w:val="24"/>
        </w:rPr>
        <w:br w:type="page"/>
      </w:r>
    </w:p>
    <w:p w:rsidR="00EC4F4D" w:rsidRDefault="00EC4F4D" w:rsidP="003F3F1E">
      <w:pPr>
        <w:pStyle w:val="Odstavecseseznamem"/>
        <w:numPr>
          <w:ilvl w:val="0"/>
          <w:numId w:val="5"/>
        </w:numPr>
        <w:ind w:left="426"/>
        <w:outlineLvl w:val="0"/>
        <w:rPr>
          <w:b/>
          <w:sz w:val="24"/>
        </w:rPr>
      </w:pPr>
      <w:bookmarkStart w:id="10" w:name="_Toc454889085"/>
      <w:r w:rsidRPr="00FD4007">
        <w:rPr>
          <w:b/>
          <w:sz w:val="24"/>
        </w:rPr>
        <w:lastRenderedPageBreak/>
        <w:t>Rozšíření datového fondu Digitální technické mapy</w:t>
      </w:r>
      <w:bookmarkEnd w:id="10"/>
    </w:p>
    <w:p w:rsidR="00F35D41" w:rsidRPr="00F35D41" w:rsidRDefault="00F35D41" w:rsidP="00F35D41">
      <w:pPr>
        <w:pStyle w:val="Podtitul"/>
      </w:pPr>
      <w:r w:rsidRPr="00F35D41">
        <w:t>Popis a charakteristika</w:t>
      </w:r>
    </w:p>
    <w:p w:rsidR="00F35D41" w:rsidRPr="00F35D41" w:rsidRDefault="00F35D41" w:rsidP="00F35D41">
      <w:pPr>
        <w:rPr>
          <w:rFonts w:eastAsia="Calibri"/>
          <w:lang w:eastAsia="en-US"/>
        </w:rPr>
      </w:pPr>
      <w:r w:rsidRPr="00F35D41">
        <w:rPr>
          <w:rFonts w:eastAsia="Calibri"/>
          <w:lang w:eastAsia="en-US"/>
        </w:rPr>
        <w:t xml:space="preserve">Účelová mapa povrchové situace, tj. mapa velkého měřítka, zobrazující skutečný (měřený) stav území. V roce 2014 byl realizován projekt “Dosažení plynulé návaznosti a souvislého zobrazení konsolidovaných mapových dat“, kterým bylo pořízeno novým mapování 15 000 ha území kraje (mapování probíhalo na části území 40 největších měst v kraji). Plocha </w:t>
      </w:r>
      <w:proofErr w:type="spellStart"/>
      <w:r w:rsidRPr="00F35D41">
        <w:rPr>
          <w:rFonts w:eastAsia="Calibri"/>
          <w:lang w:eastAsia="en-US"/>
        </w:rPr>
        <w:t>intravilánů</w:t>
      </w:r>
      <w:proofErr w:type="spellEnd"/>
      <w:r w:rsidRPr="00F35D41">
        <w:rPr>
          <w:rFonts w:eastAsia="Calibri"/>
          <w:lang w:eastAsia="en-US"/>
        </w:rPr>
        <w:t xml:space="preserve"> v Plzeňském kraji je cca 38 000 ha. Z toho bude v rámci probíhajících projektů Plzeňského kraje nebo Správy informačních technologií města Plzně zmapováno celkem 18 000 ha (Plzeňský kraj mapuje 15 000 ha, Správa informačních technologií města Plzně mapuje 3 000 ha ve městě Plzeň).</w:t>
      </w:r>
    </w:p>
    <w:p w:rsidR="00F35D41" w:rsidRDefault="00F35D41" w:rsidP="00F35D41">
      <w:pPr>
        <w:rPr>
          <w:rFonts w:eastAsia="Calibri"/>
          <w:lang w:eastAsia="en-US"/>
        </w:rPr>
      </w:pPr>
      <w:r w:rsidRPr="00F35D41">
        <w:rPr>
          <w:rFonts w:eastAsia="Calibri"/>
          <w:lang w:eastAsia="en-US"/>
        </w:rPr>
        <w:t>Vzhledem k potenciálu tohoto projektu a využitelnosti těchto nejpřesnějších dat, které mohou být o území k dispozici, je nanejvýš vhodné systematicky pokračovat v rozvoji ÚMPS a navázat na výše uvedené projekty mapování dalších lokalit a to jak rozvojových ploch, tak stávající zástavby.</w:t>
      </w:r>
    </w:p>
    <w:p w:rsidR="00F35D41" w:rsidRDefault="00F35D41" w:rsidP="00F35D41">
      <w:pPr>
        <w:pStyle w:val="Podtitul"/>
        <w:rPr>
          <w:rFonts w:eastAsia="Calibri"/>
        </w:rPr>
      </w:pPr>
      <w:r w:rsidRPr="00FD4007">
        <w:rPr>
          <w:rFonts w:eastAsia="Calibri"/>
        </w:rPr>
        <w:t>Cíle</w:t>
      </w:r>
    </w:p>
    <w:p w:rsidR="00F35D41" w:rsidRPr="00F35D41" w:rsidRDefault="00F35D41" w:rsidP="00F35D41">
      <w:pPr>
        <w:numPr>
          <w:ilvl w:val="0"/>
          <w:numId w:val="17"/>
        </w:numPr>
        <w:spacing w:before="200" w:after="200" w:line="276" w:lineRule="auto"/>
        <w:contextualSpacing/>
        <w:rPr>
          <w:rFonts w:eastAsia="Calibri"/>
          <w:szCs w:val="22"/>
          <w:lang w:eastAsia="en-US"/>
        </w:rPr>
      </w:pPr>
      <w:r w:rsidRPr="00F35D41">
        <w:rPr>
          <w:rFonts w:eastAsia="Calibri"/>
          <w:szCs w:val="22"/>
          <w:lang w:eastAsia="en-US"/>
        </w:rPr>
        <w:t xml:space="preserve">Pořídit kvalitní, podrobnou a velmi přesnou účelovou mapu povrchové situace ve všech </w:t>
      </w:r>
      <w:proofErr w:type="spellStart"/>
      <w:r w:rsidRPr="00F35D41">
        <w:rPr>
          <w:rFonts w:eastAsia="Calibri"/>
          <w:szCs w:val="22"/>
          <w:lang w:eastAsia="en-US"/>
        </w:rPr>
        <w:t>intravilánech</w:t>
      </w:r>
      <w:proofErr w:type="spellEnd"/>
      <w:r w:rsidRPr="00F35D41">
        <w:rPr>
          <w:rFonts w:eastAsia="Calibri"/>
          <w:szCs w:val="22"/>
          <w:lang w:eastAsia="en-US"/>
        </w:rPr>
        <w:t xml:space="preserve"> v Plzeňském kraji.</w:t>
      </w:r>
    </w:p>
    <w:p w:rsidR="00F35D41" w:rsidRPr="00F35D41" w:rsidRDefault="00F35D41" w:rsidP="00F35D41">
      <w:pPr>
        <w:numPr>
          <w:ilvl w:val="0"/>
          <w:numId w:val="17"/>
        </w:numPr>
        <w:spacing w:before="200" w:after="200" w:line="276" w:lineRule="auto"/>
        <w:contextualSpacing/>
        <w:rPr>
          <w:rFonts w:eastAsia="Calibri"/>
          <w:szCs w:val="22"/>
          <w:lang w:eastAsia="en-US"/>
        </w:rPr>
      </w:pPr>
      <w:r w:rsidRPr="00F35D41">
        <w:rPr>
          <w:rFonts w:eastAsia="Calibri"/>
          <w:szCs w:val="22"/>
          <w:lang w:eastAsia="en-US"/>
        </w:rPr>
        <w:t>Doplnit stávající data ÚMPS</w:t>
      </w:r>
    </w:p>
    <w:p w:rsidR="00F35D41" w:rsidRPr="00F35D41" w:rsidRDefault="00F35D41" w:rsidP="00F35D41">
      <w:pPr>
        <w:numPr>
          <w:ilvl w:val="0"/>
          <w:numId w:val="17"/>
        </w:numPr>
        <w:spacing w:before="200" w:after="200" w:line="276" w:lineRule="auto"/>
        <w:contextualSpacing/>
        <w:rPr>
          <w:rFonts w:eastAsia="Calibri"/>
          <w:szCs w:val="22"/>
          <w:lang w:eastAsia="en-US"/>
        </w:rPr>
      </w:pPr>
      <w:r w:rsidRPr="00F35D41">
        <w:rPr>
          <w:rFonts w:eastAsia="Calibri"/>
          <w:szCs w:val="22"/>
          <w:lang w:eastAsia="en-US"/>
        </w:rPr>
        <w:t>Podpořit spolupráci s obcemi v projektu DTM PK</w:t>
      </w:r>
    </w:p>
    <w:p w:rsidR="00F35D41" w:rsidRPr="00F35D41" w:rsidRDefault="00F35D41" w:rsidP="00F35D41">
      <w:pPr>
        <w:numPr>
          <w:ilvl w:val="0"/>
          <w:numId w:val="17"/>
        </w:numPr>
        <w:spacing w:before="200" w:after="200" w:line="276" w:lineRule="auto"/>
        <w:contextualSpacing/>
        <w:rPr>
          <w:rFonts w:eastAsia="Calibri"/>
          <w:szCs w:val="22"/>
          <w:lang w:eastAsia="en-US"/>
        </w:rPr>
      </w:pPr>
      <w:r w:rsidRPr="00F35D41">
        <w:rPr>
          <w:rFonts w:eastAsia="Calibri"/>
          <w:szCs w:val="22"/>
          <w:lang w:eastAsia="en-US"/>
        </w:rPr>
        <w:t>Vytvořit mapu skutečného využití území</w:t>
      </w:r>
    </w:p>
    <w:p w:rsidR="00F35D41" w:rsidRPr="00FD4007" w:rsidRDefault="00F35D41" w:rsidP="00F35D41">
      <w:pPr>
        <w:pStyle w:val="Podtitul"/>
        <w:rPr>
          <w:rFonts w:eastAsia="Calibri"/>
        </w:rPr>
      </w:pPr>
      <w:r w:rsidRPr="00FD4007">
        <w:rPr>
          <w:rFonts w:eastAsia="Calibri"/>
        </w:rPr>
        <w:t>Předmět</w:t>
      </w:r>
    </w:p>
    <w:p w:rsidR="00F35D41" w:rsidRPr="00F35D41" w:rsidRDefault="00F35D41" w:rsidP="00F35D41">
      <w:pPr>
        <w:rPr>
          <w:rFonts w:eastAsia="Calibri"/>
          <w:lang w:eastAsia="en-US"/>
        </w:rPr>
      </w:pPr>
      <w:r w:rsidRPr="00F35D41">
        <w:rPr>
          <w:rFonts w:eastAsia="Calibri"/>
          <w:lang w:eastAsia="en-US"/>
        </w:rPr>
        <w:t>Mapovány budou vybrané prvky ÚMPS (standardní množina prvků dle předchozích projektů na doplňování ÚMPS)</w:t>
      </w:r>
    </w:p>
    <w:p w:rsidR="00F35D41" w:rsidRPr="00F35D41" w:rsidRDefault="00F35D41" w:rsidP="00F35D41">
      <w:pPr>
        <w:pStyle w:val="Podtitul"/>
        <w:rPr>
          <w:rFonts w:eastAsia="Calibri"/>
        </w:rPr>
      </w:pPr>
      <w:r w:rsidRPr="00F35D41">
        <w:rPr>
          <w:rFonts w:eastAsia="Calibri"/>
        </w:rPr>
        <w:t>Mapované prvky</w:t>
      </w:r>
    </w:p>
    <w:p w:rsidR="00F35D41" w:rsidRPr="00F35D41" w:rsidRDefault="00F35D41" w:rsidP="00F35D41">
      <w:pPr>
        <w:numPr>
          <w:ilvl w:val="0"/>
          <w:numId w:val="17"/>
        </w:numPr>
        <w:spacing w:before="200" w:after="200" w:line="276" w:lineRule="auto"/>
        <w:contextualSpacing/>
        <w:rPr>
          <w:rFonts w:eastAsia="Calibri"/>
          <w:szCs w:val="22"/>
          <w:lang w:eastAsia="en-US"/>
        </w:rPr>
      </w:pPr>
      <w:r w:rsidRPr="00F35D41">
        <w:rPr>
          <w:rFonts w:eastAsia="Calibri"/>
          <w:szCs w:val="22"/>
          <w:lang w:eastAsia="en-US"/>
        </w:rPr>
        <w:t>Vybrané prvky „jádra“ v rozsahu zastavěných a zastavitelných ploch</w:t>
      </w:r>
    </w:p>
    <w:p w:rsidR="00F35D41" w:rsidRPr="00F35D41" w:rsidRDefault="00F35D41" w:rsidP="00F35D41">
      <w:pPr>
        <w:numPr>
          <w:ilvl w:val="0"/>
          <w:numId w:val="17"/>
        </w:numPr>
        <w:spacing w:before="200" w:after="200" w:line="276" w:lineRule="auto"/>
        <w:contextualSpacing/>
        <w:rPr>
          <w:rFonts w:eastAsia="Calibri"/>
          <w:szCs w:val="22"/>
          <w:lang w:eastAsia="en-US"/>
        </w:rPr>
      </w:pPr>
      <w:r w:rsidRPr="00F35D41">
        <w:rPr>
          <w:rFonts w:eastAsia="Calibri"/>
          <w:szCs w:val="22"/>
          <w:lang w:eastAsia="en-US"/>
        </w:rPr>
        <w:t>Místní komunikace v rozsahu zastavěných a zastavitelných ploch</w:t>
      </w:r>
    </w:p>
    <w:p w:rsidR="00F35D41" w:rsidRPr="00F35D41" w:rsidRDefault="00F35D41" w:rsidP="00F35D41">
      <w:pPr>
        <w:numPr>
          <w:ilvl w:val="0"/>
          <w:numId w:val="17"/>
        </w:numPr>
        <w:spacing w:before="200" w:after="200" w:line="276" w:lineRule="auto"/>
        <w:contextualSpacing/>
        <w:rPr>
          <w:rFonts w:eastAsia="Calibri"/>
          <w:szCs w:val="22"/>
          <w:lang w:eastAsia="en-US"/>
        </w:rPr>
      </w:pPr>
      <w:r w:rsidRPr="00F35D41">
        <w:rPr>
          <w:rFonts w:eastAsia="Calibri"/>
          <w:szCs w:val="22"/>
          <w:lang w:eastAsia="en-US"/>
        </w:rPr>
        <w:t>Budovy v celém rozsahu kraje</w:t>
      </w:r>
    </w:p>
    <w:p w:rsidR="00091942" w:rsidRDefault="00091942" w:rsidP="00091942">
      <w:pPr>
        <w:rPr>
          <w:rFonts w:eastAsia="Calibri"/>
        </w:rPr>
      </w:pPr>
    </w:p>
    <w:p w:rsidR="00091942" w:rsidRDefault="00091942" w:rsidP="00091942">
      <w:pPr>
        <w:rPr>
          <w:rFonts w:eastAsia="Calibri"/>
        </w:rPr>
      </w:pPr>
      <w:r>
        <w:rPr>
          <w:rFonts w:eastAsia="Calibri"/>
        </w:rPr>
        <w:t>Vzhledem k velikosti Plzeňského kraje a z rozsahu prováděných prací lze uvažovat o realizaci ve dvou variantách.</w:t>
      </w:r>
    </w:p>
    <w:p w:rsidR="008E61AB" w:rsidRDefault="008E61AB" w:rsidP="00091942">
      <w:pPr>
        <w:rPr>
          <w:rFonts w:eastAsia="Calibri"/>
        </w:rPr>
      </w:pPr>
      <w:r w:rsidRPr="008E61AB">
        <w:rPr>
          <w:rFonts w:eastAsia="Calibri"/>
        </w:rPr>
        <w:t>Pře</w:t>
      </w:r>
      <w:r>
        <w:rPr>
          <w:rFonts w:eastAsia="Calibri"/>
        </w:rPr>
        <w:t>dpokládaný termín pro pořízení leteckých měřických snímků</w:t>
      </w:r>
      <w:r w:rsidR="00F35DE5">
        <w:rPr>
          <w:rFonts w:eastAsia="Calibri"/>
        </w:rPr>
        <w:t xml:space="preserve"> (LMS)</w:t>
      </w:r>
      <w:r>
        <w:rPr>
          <w:rFonts w:eastAsia="Calibri"/>
        </w:rPr>
        <w:t xml:space="preserve"> je</w:t>
      </w:r>
      <w:r w:rsidRPr="008E61AB">
        <w:rPr>
          <w:rFonts w:eastAsia="Calibri"/>
        </w:rPr>
        <w:t xml:space="preserve"> jaro 2017 (platí pro obě varianty)</w:t>
      </w:r>
      <w:r>
        <w:rPr>
          <w:rFonts w:eastAsia="Calibri"/>
        </w:rPr>
        <w:t>.</w:t>
      </w:r>
    </w:p>
    <w:p w:rsidR="00F35D41" w:rsidRPr="00F35D41" w:rsidRDefault="00F35D41" w:rsidP="00F35D41">
      <w:pPr>
        <w:pStyle w:val="Podtitul"/>
        <w:rPr>
          <w:rFonts w:eastAsia="Calibri"/>
          <w:sz w:val="22"/>
        </w:rPr>
      </w:pPr>
      <w:r w:rsidRPr="00F35D41">
        <w:rPr>
          <w:rFonts w:eastAsia="Calibri"/>
          <w:sz w:val="22"/>
        </w:rPr>
        <w:t xml:space="preserve">Rozsah </w:t>
      </w:r>
      <w:proofErr w:type="spellStart"/>
      <w:r>
        <w:rPr>
          <w:rFonts w:eastAsia="Calibri"/>
          <w:sz w:val="22"/>
        </w:rPr>
        <w:t>do</w:t>
      </w:r>
      <w:r w:rsidRPr="00F35D41">
        <w:rPr>
          <w:rFonts w:eastAsia="Calibri"/>
          <w:sz w:val="22"/>
        </w:rPr>
        <w:t>mapování</w:t>
      </w:r>
      <w:proofErr w:type="spellEnd"/>
      <w:r w:rsidRPr="00F35D41">
        <w:rPr>
          <w:rFonts w:eastAsia="Calibri"/>
          <w:sz w:val="22"/>
        </w:rPr>
        <w:t xml:space="preserve"> – Varianta A</w:t>
      </w:r>
    </w:p>
    <w:p w:rsidR="00F35D41" w:rsidRPr="00F35D41" w:rsidRDefault="00F35D41" w:rsidP="004B4904">
      <w:pPr>
        <w:rPr>
          <w:rFonts w:eastAsia="Calibri"/>
          <w:lang w:eastAsia="en-US"/>
        </w:rPr>
      </w:pPr>
      <w:proofErr w:type="spellStart"/>
      <w:r w:rsidRPr="00F35D41">
        <w:rPr>
          <w:rFonts w:eastAsia="Calibri"/>
          <w:lang w:eastAsia="en-US"/>
        </w:rPr>
        <w:t>Domapování</w:t>
      </w:r>
      <w:proofErr w:type="spellEnd"/>
      <w:r w:rsidRPr="00F35D41">
        <w:rPr>
          <w:rFonts w:eastAsia="Calibri"/>
          <w:lang w:eastAsia="en-US"/>
        </w:rPr>
        <w:t xml:space="preserve"> bude provedeno na celém území celého Plzeňského kraje po etapách I – IV.</w:t>
      </w:r>
    </w:p>
    <w:p w:rsidR="00F35D41" w:rsidRPr="00F35D41" w:rsidRDefault="00F35D41" w:rsidP="00F35D41">
      <w:pPr>
        <w:pStyle w:val="Podtitul"/>
        <w:rPr>
          <w:rFonts w:eastAsia="Calibri"/>
          <w:sz w:val="22"/>
        </w:rPr>
      </w:pPr>
      <w:r w:rsidRPr="00F35D41">
        <w:rPr>
          <w:rFonts w:eastAsia="Calibri"/>
          <w:sz w:val="22"/>
        </w:rPr>
        <w:t xml:space="preserve">Rozsah </w:t>
      </w:r>
      <w:proofErr w:type="spellStart"/>
      <w:r w:rsidRPr="00F35D41">
        <w:rPr>
          <w:rFonts w:eastAsia="Calibri"/>
          <w:sz w:val="22"/>
        </w:rPr>
        <w:t>domapování</w:t>
      </w:r>
      <w:proofErr w:type="spellEnd"/>
      <w:r w:rsidRPr="00F35D41">
        <w:rPr>
          <w:rFonts w:eastAsia="Calibri"/>
          <w:sz w:val="22"/>
        </w:rPr>
        <w:t xml:space="preserve"> – Varianta B</w:t>
      </w:r>
    </w:p>
    <w:p w:rsidR="00F35D41" w:rsidRPr="00F35D41" w:rsidRDefault="00F35D41" w:rsidP="00F35D41">
      <w:pPr>
        <w:numPr>
          <w:ilvl w:val="0"/>
          <w:numId w:val="17"/>
        </w:numPr>
        <w:spacing w:before="200" w:after="200" w:line="276" w:lineRule="auto"/>
        <w:contextualSpacing/>
        <w:rPr>
          <w:rFonts w:eastAsia="Calibri"/>
          <w:szCs w:val="22"/>
          <w:lang w:eastAsia="en-US"/>
        </w:rPr>
      </w:pPr>
      <w:proofErr w:type="spellStart"/>
      <w:r w:rsidRPr="00F35D41">
        <w:rPr>
          <w:rFonts w:eastAsia="Calibri"/>
          <w:szCs w:val="22"/>
          <w:lang w:eastAsia="en-US"/>
        </w:rPr>
        <w:t>Domapování</w:t>
      </w:r>
      <w:proofErr w:type="spellEnd"/>
      <w:r w:rsidRPr="00F35D41">
        <w:rPr>
          <w:rFonts w:eastAsia="Calibri"/>
          <w:szCs w:val="22"/>
          <w:lang w:eastAsia="en-US"/>
        </w:rPr>
        <w:t xml:space="preserve"> pouze v rozsahu partnerských obcí (obec s uzavřenou smlouvou nebo aktivní obec se kterou probíhají jednání o vstupu do projektu)</w:t>
      </w:r>
    </w:p>
    <w:p w:rsidR="00F35D41" w:rsidRPr="00F35D41" w:rsidRDefault="00F35D41" w:rsidP="00F35D41">
      <w:pPr>
        <w:numPr>
          <w:ilvl w:val="0"/>
          <w:numId w:val="17"/>
        </w:numPr>
        <w:spacing w:before="200" w:after="200" w:line="276" w:lineRule="auto"/>
        <w:contextualSpacing/>
        <w:rPr>
          <w:rFonts w:eastAsia="Calibri"/>
          <w:szCs w:val="22"/>
          <w:lang w:eastAsia="en-US"/>
        </w:rPr>
      </w:pPr>
      <w:proofErr w:type="spellStart"/>
      <w:r w:rsidRPr="00F35D41">
        <w:rPr>
          <w:rFonts w:eastAsia="Calibri"/>
          <w:szCs w:val="22"/>
          <w:lang w:eastAsia="en-US"/>
        </w:rPr>
        <w:t>Domapování</w:t>
      </w:r>
      <w:proofErr w:type="spellEnd"/>
      <w:r w:rsidRPr="00F35D41">
        <w:rPr>
          <w:rFonts w:eastAsia="Calibri"/>
          <w:szCs w:val="22"/>
          <w:lang w:eastAsia="en-US"/>
        </w:rPr>
        <w:t xml:space="preserve"> chybějících částí obcí</w:t>
      </w:r>
      <w:r>
        <w:rPr>
          <w:rFonts w:eastAsia="Calibri"/>
          <w:szCs w:val="22"/>
          <w:lang w:eastAsia="en-US"/>
        </w:rPr>
        <w:t xml:space="preserve"> </w:t>
      </w:r>
      <w:r w:rsidRPr="00F35D41">
        <w:rPr>
          <w:rFonts w:eastAsia="Calibri"/>
          <w:szCs w:val="22"/>
          <w:lang w:eastAsia="en-US"/>
        </w:rPr>
        <w:t>(samoty a chybějící části obcí z dřívějších mapování z r. 2014, 2015</w:t>
      </w:r>
      <w:r w:rsidR="004B4904">
        <w:rPr>
          <w:rFonts w:eastAsia="Calibri"/>
          <w:szCs w:val="22"/>
          <w:lang w:eastAsia="en-US"/>
        </w:rPr>
        <w:t>, 2016</w:t>
      </w:r>
      <w:r w:rsidRPr="00F35D41">
        <w:rPr>
          <w:rFonts w:eastAsia="Calibri"/>
          <w:szCs w:val="22"/>
          <w:lang w:eastAsia="en-US"/>
        </w:rPr>
        <w:t>)</w:t>
      </w:r>
    </w:p>
    <w:p w:rsidR="00F35D41" w:rsidRDefault="00F35D41" w:rsidP="00F35D41">
      <w:pPr>
        <w:pStyle w:val="Podtitul"/>
        <w:rPr>
          <w:rFonts w:eastAsiaTheme="minorHAnsi"/>
        </w:rPr>
      </w:pPr>
    </w:p>
    <w:p w:rsidR="00F35D41" w:rsidRDefault="00F35D41" w:rsidP="00F35D41">
      <w:pPr>
        <w:pStyle w:val="Podtitul"/>
        <w:rPr>
          <w:rFonts w:eastAsiaTheme="minorHAnsi"/>
        </w:rPr>
      </w:pPr>
    </w:p>
    <w:p w:rsidR="004B4904" w:rsidRDefault="004B4904" w:rsidP="00F35D41">
      <w:pPr>
        <w:pStyle w:val="Podtitul"/>
        <w:rPr>
          <w:rFonts w:eastAsia="Calibri"/>
          <w:sz w:val="22"/>
        </w:rPr>
      </w:pPr>
      <w:r>
        <w:rPr>
          <w:rFonts w:eastAsia="Calibri"/>
          <w:sz w:val="22"/>
        </w:rPr>
        <w:lastRenderedPageBreak/>
        <w:t>Varianta A</w:t>
      </w:r>
    </w:p>
    <w:p w:rsidR="008E61AB" w:rsidRPr="00F35D41" w:rsidRDefault="008E61AB" w:rsidP="008E61AB">
      <w:pPr>
        <w:rPr>
          <w:rFonts w:eastAsia="Calibri"/>
          <w:lang w:eastAsia="en-US"/>
        </w:rPr>
      </w:pPr>
      <w:proofErr w:type="spellStart"/>
      <w:r w:rsidRPr="00F35D41">
        <w:rPr>
          <w:rFonts w:eastAsia="Calibri"/>
          <w:lang w:eastAsia="en-US"/>
        </w:rPr>
        <w:t>Domapování</w:t>
      </w:r>
      <w:proofErr w:type="spellEnd"/>
      <w:r w:rsidRPr="00F35D41">
        <w:rPr>
          <w:rFonts w:eastAsia="Calibri"/>
          <w:lang w:eastAsia="en-US"/>
        </w:rPr>
        <w:t xml:space="preserve"> bude provedeno na celém území celého Plzeňského kraje po etapách I – IV.</w:t>
      </w:r>
    </w:p>
    <w:p w:rsidR="008E61AB" w:rsidRPr="008E61AB" w:rsidRDefault="008E61AB" w:rsidP="008E61AB">
      <w:pPr>
        <w:rPr>
          <w:rFonts w:eastAsia="Calibri"/>
          <w:lang w:eastAsia="en-US"/>
        </w:rPr>
      </w:pPr>
    </w:p>
    <w:p w:rsidR="008E61AB" w:rsidRPr="008E61AB" w:rsidRDefault="008E61AB" w:rsidP="008E61AB">
      <w:pPr>
        <w:pStyle w:val="Podtitul"/>
      </w:pPr>
      <w:r w:rsidRPr="008E61AB">
        <w:t>Etapy vyhodnocení – Varianta A:</w:t>
      </w:r>
    </w:p>
    <w:p w:rsidR="008E61AB" w:rsidRPr="008E61AB" w:rsidRDefault="008E61AB" w:rsidP="008E61AB">
      <w:pPr>
        <w:spacing w:line="276" w:lineRule="auto"/>
        <w:jc w:val="left"/>
        <w:rPr>
          <w:rFonts w:ascii="Calibri" w:hAnsi="Calibri" w:cs="Times New Roman"/>
          <w:sz w:val="20"/>
          <w:szCs w:val="20"/>
          <w:lang w:eastAsia="en-US"/>
        </w:rPr>
      </w:pPr>
    </w:p>
    <w:tbl>
      <w:tblPr>
        <w:tblW w:w="9157" w:type="dxa"/>
        <w:jc w:val="center"/>
        <w:tblInd w:w="55" w:type="dxa"/>
        <w:tblCellMar>
          <w:left w:w="70" w:type="dxa"/>
          <w:right w:w="70" w:type="dxa"/>
        </w:tblCellMar>
        <w:tblLook w:val="04A0" w:firstRow="1" w:lastRow="0" w:firstColumn="1" w:lastColumn="0" w:noHBand="0" w:noVBand="1"/>
      </w:tblPr>
      <w:tblGrid>
        <w:gridCol w:w="930"/>
        <w:gridCol w:w="1146"/>
        <w:gridCol w:w="633"/>
        <w:gridCol w:w="1994"/>
        <w:gridCol w:w="1501"/>
        <w:gridCol w:w="1352"/>
        <w:gridCol w:w="1601"/>
      </w:tblGrid>
      <w:tr w:rsidR="008E61AB" w:rsidRPr="008E61AB" w:rsidTr="008E61AB">
        <w:trPr>
          <w:trHeight w:val="720"/>
          <w:jc w:val="center"/>
        </w:trPr>
        <w:tc>
          <w:tcPr>
            <w:tcW w:w="930"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E61AB" w:rsidRPr="008E61AB" w:rsidRDefault="008E61AB" w:rsidP="008E61AB">
            <w:pPr>
              <w:jc w:val="center"/>
              <w:rPr>
                <w:b/>
                <w:bCs/>
                <w:color w:val="0D0D0D" w:themeColor="text1" w:themeTint="F2"/>
                <w:sz w:val="18"/>
                <w:szCs w:val="22"/>
              </w:rPr>
            </w:pPr>
            <w:r w:rsidRPr="008E61AB">
              <w:rPr>
                <w:b/>
                <w:bCs/>
                <w:color w:val="0D0D0D" w:themeColor="text1" w:themeTint="F2"/>
                <w:sz w:val="18"/>
                <w:szCs w:val="22"/>
              </w:rPr>
              <w:t>Etapa</w:t>
            </w:r>
          </w:p>
        </w:tc>
        <w:tc>
          <w:tcPr>
            <w:tcW w:w="1146" w:type="dxa"/>
            <w:tcBorders>
              <w:top w:val="single" w:sz="12" w:space="0" w:color="auto"/>
              <w:left w:val="nil"/>
              <w:bottom w:val="single" w:sz="4" w:space="0" w:color="auto"/>
              <w:right w:val="single" w:sz="4" w:space="0" w:color="auto"/>
            </w:tcBorders>
            <w:shd w:val="clear" w:color="auto" w:fill="auto"/>
            <w:noWrap/>
            <w:vAlign w:val="center"/>
            <w:hideMark/>
          </w:tcPr>
          <w:p w:rsidR="008E61AB" w:rsidRPr="008E61AB" w:rsidRDefault="008E61AB" w:rsidP="008E61AB">
            <w:pPr>
              <w:jc w:val="center"/>
              <w:rPr>
                <w:b/>
                <w:bCs/>
                <w:color w:val="0D0D0D" w:themeColor="text1" w:themeTint="F2"/>
                <w:sz w:val="18"/>
                <w:szCs w:val="22"/>
              </w:rPr>
            </w:pPr>
            <w:r w:rsidRPr="008E61AB">
              <w:rPr>
                <w:b/>
                <w:bCs/>
                <w:color w:val="0D0D0D" w:themeColor="text1" w:themeTint="F2"/>
                <w:sz w:val="18"/>
                <w:szCs w:val="22"/>
              </w:rPr>
              <w:t>Rok plnění</w:t>
            </w:r>
          </w:p>
        </w:tc>
        <w:tc>
          <w:tcPr>
            <w:tcW w:w="633" w:type="dxa"/>
            <w:tcBorders>
              <w:top w:val="single" w:sz="12" w:space="0" w:color="auto"/>
              <w:left w:val="nil"/>
              <w:bottom w:val="single" w:sz="4" w:space="0" w:color="auto"/>
              <w:right w:val="single" w:sz="4" w:space="0" w:color="auto"/>
            </w:tcBorders>
            <w:shd w:val="clear" w:color="auto" w:fill="auto"/>
            <w:noWrap/>
            <w:vAlign w:val="center"/>
            <w:hideMark/>
          </w:tcPr>
          <w:p w:rsidR="008E61AB" w:rsidRPr="008E61AB" w:rsidRDefault="008E61AB" w:rsidP="008E61AB">
            <w:pPr>
              <w:jc w:val="center"/>
              <w:rPr>
                <w:b/>
                <w:bCs/>
                <w:color w:val="0D0D0D" w:themeColor="text1" w:themeTint="F2"/>
                <w:sz w:val="18"/>
                <w:szCs w:val="22"/>
              </w:rPr>
            </w:pPr>
            <w:r w:rsidRPr="008E61AB">
              <w:rPr>
                <w:b/>
                <w:bCs/>
                <w:color w:val="0D0D0D" w:themeColor="text1" w:themeTint="F2"/>
                <w:sz w:val="18"/>
                <w:szCs w:val="22"/>
              </w:rPr>
              <w:t>Část</w:t>
            </w:r>
          </w:p>
        </w:tc>
        <w:tc>
          <w:tcPr>
            <w:tcW w:w="1994" w:type="dxa"/>
            <w:tcBorders>
              <w:top w:val="single" w:sz="12" w:space="0" w:color="auto"/>
              <w:left w:val="nil"/>
              <w:bottom w:val="single" w:sz="4" w:space="0" w:color="auto"/>
              <w:right w:val="single" w:sz="4" w:space="0" w:color="auto"/>
            </w:tcBorders>
            <w:shd w:val="clear" w:color="auto" w:fill="auto"/>
            <w:noWrap/>
            <w:vAlign w:val="center"/>
            <w:hideMark/>
          </w:tcPr>
          <w:p w:rsidR="008E61AB" w:rsidRPr="008E61AB" w:rsidRDefault="008E61AB" w:rsidP="008E61AB">
            <w:pPr>
              <w:jc w:val="center"/>
              <w:rPr>
                <w:b/>
                <w:bCs/>
                <w:color w:val="0D0D0D" w:themeColor="text1" w:themeTint="F2"/>
                <w:sz w:val="18"/>
                <w:szCs w:val="22"/>
              </w:rPr>
            </w:pPr>
            <w:r w:rsidRPr="008E61AB">
              <w:rPr>
                <w:b/>
                <w:bCs/>
                <w:color w:val="0D0D0D" w:themeColor="text1" w:themeTint="F2"/>
                <w:sz w:val="18"/>
                <w:szCs w:val="22"/>
              </w:rPr>
              <w:t>ORP</w:t>
            </w:r>
          </w:p>
        </w:tc>
        <w:tc>
          <w:tcPr>
            <w:tcW w:w="1501" w:type="dxa"/>
            <w:tcBorders>
              <w:top w:val="single" w:sz="12" w:space="0" w:color="auto"/>
              <w:left w:val="nil"/>
              <w:bottom w:val="single" w:sz="4" w:space="0" w:color="auto"/>
              <w:right w:val="single" w:sz="4" w:space="0" w:color="auto"/>
            </w:tcBorders>
            <w:shd w:val="clear" w:color="auto" w:fill="auto"/>
            <w:noWrap/>
            <w:vAlign w:val="center"/>
            <w:hideMark/>
          </w:tcPr>
          <w:p w:rsidR="008E61AB" w:rsidRPr="008E61AB" w:rsidRDefault="008E61AB" w:rsidP="008E61AB">
            <w:pPr>
              <w:jc w:val="center"/>
              <w:rPr>
                <w:b/>
                <w:bCs/>
                <w:color w:val="0D0D0D" w:themeColor="text1" w:themeTint="F2"/>
                <w:sz w:val="18"/>
                <w:szCs w:val="22"/>
              </w:rPr>
            </w:pPr>
            <w:r w:rsidRPr="008E61AB">
              <w:rPr>
                <w:b/>
                <w:bCs/>
                <w:color w:val="0D0D0D" w:themeColor="text1" w:themeTint="F2"/>
                <w:sz w:val="18"/>
                <w:szCs w:val="22"/>
              </w:rPr>
              <w:t>Zastavěné území [Ha]</w:t>
            </w:r>
          </w:p>
        </w:tc>
        <w:tc>
          <w:tcPr>
            <w:tcW w:w="1352" w:type="dxa"/>
            <w:tcBorders>
              <w:top w:val="single" w:sz="12" w:space="0" w:color="auto"/>
              <w:left w:val="nil"/>
              <w:bottom w:val="single" w:sz="4" w:space="0" w:color="auto"/>
              <w:right w:val="single" w:sz="12" w:space="0" w:color="auto"/>
            </w:tcBorders>
            <w:shd w:val="clear" w:color="auto" w:fill="auto"/>
            <w:vAlign w:val="center"/>
            <w:hideMark/>
          </w:tcPr>
          <w:p w:rsidR="008E61AB" w:rsidRPr="008E61AB" w:rsidRDefault="008E61AB" w:rsidP="008E61AB">
            <w:pPr>
              <w:jc w:val="center"/>
              <w:rPr>
                <w:b/>
                <w:bCs/>
                <w:color w:val="0D0D0D" w:themeColor="text1" w:themeTint="F2"/>
                <w:sz w:val="18"/>
                <w:szCs w:val="22"/>
              </w:rPr>
            </w:pPr>
            <w:r w:rsidRPr="008E61AB">
              <w:rPr>
                <w:b/>
                <w:bCs/>
                <w:color w:val="0D0D0D" w:themeColor="text1" w:themeTint="F2"/>
                <w:sz w:val="18"/>
                <w:szCs w:val="22"/>
              </w:rPr>
              <w:t>Zastavěné území celkem [Ha]</w:t>
            </w:r>
          </w:p>
        </w:tc>
        <w:tc>
          <w:tcPr>
            <w:tcW w:w="1601" w:type="dxa"/>
            <w:tcBorders>
              <w:top w:val="single" w:sz="12" w:space="0" w:color="auto"/>
              <w:left w:val="nil"/>
              <w:bottom w:val="single" w:sz="4" w:space="0" w:color="auto"/>
              <w:right w:val="single" w:sz="12" w:space="0" w:color="auto"/>
            </w:tcBorders>
            <w:vAlign w:val="center"/>
          </w:tcPr>
          <w:p w:rsidR="008E61AB" w:rsidRPr="008E61AB" w:rsidRDefault="008E61AB" w:rsidP="008E61AB">
            <w:pPr>
              <w:jc w:val="center"/>
              <w:rPr>
                <w:b/>
                <w:bCs/>
                <w:color w:val="0D0D0D" w:themeColor="text1" w:themeTint="F2"/>
                <w:sz w:val="18"/>
                <w:szCs w:val="22"/>
              </w:rPr>
            </w:pPr>
            <w:r w:rsidRPr="008E61AB">
              <w:rPr>
                <w:b/>
                <w:bCs/>
                <w:color w:val="0D0D0D" w:themeColor="text1" w:themeTint="F2"/>
                <w:sz w:val="18"/>
                <w:szCs w:val="22"/>
              </w:rPr>
              <w:t>Předpokládaná cena</w:t>
            </w:r>
            <w:r w:rsidR="00F35DE5">
              <w:rPr>
                <w:b/>
                <w:bCs/>
                <w:color w:val="0D0D0D" w:themeColor="text1" w:themeTint="F2"/>
                <w:sz w:val="18"/>
                <w:szCs w:val="22"/>
              </w:rPr>
              <w:t xml:space="preserve"> vyhodnocení</w:t>
            </w:r>
          </w:p>
        </w:tc>
      </w:tr>
      <w:tr w:rsidR="008E61AB" w:rsidRPr="008E61AB" w:rsidTr="008E61AB">
        <w:trPr>
          <w:trHeight w:val="300"/>
          <w:jc w:val="center"/>
        </w:trPr>
        <w:tc>
          <w:tcPr>
            <w:tcW w:w="930" w:type="dxa"/>
            <w:vMerge w:val="restart"/>
            <w:tcBorders>
              <w:top w:val="nil"/>
              <w:left w:val="single" w:sz="12" w:space="0" w:color="auto"/>
              <w:bottom w:val="single" w:sz="4" w:space="0" w:color="auto"/>
              <w:right w:val="single" w:sz="4" w:space="0" w:color="auto"/>
            </w:tcBorders>
            <w:shd w:val="clear" w:color="auto" w:fill="CCFF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Etapa I</w:t>
            </w:r>
          </w:p>
        </w:tc>
        <w:tc>
          <w:tcPr>
            <w:tcW w:w="1146" w:type="dxa"/>
            <w:vMerge w:val="restart"/>
            <w:tcBorders>
              <w:top w:val="nil"/>
              <w:left w:val="single" w:sz="4" w:space="0" w:color="auto"/>
              <w:bottom w:val="single" w:sz="4" w:space="0" w:color="auto"/>
              <w:right w:val="single" w:sz="4" w:space="0" w:color="auto"/>
            </w:tcBorders>
            <w:shd w:val="clear" w:color="auto" w:fill="CCFF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2017</w:t>
            </w:r>
          </w:p>
        </w:tc>
        <w:tc>
          <w:tcPr>
            <w:tcW w:w="633" w:type="dxa"/>
            <w:vMerge w:val="restart"/>
            <w:tcBorders>
              <w:top w:val="nil"/>
              <w:left w:val="single" w:sz="4" w:space="0" w:color="auto"/>
              <w:bottom w:val="single" w:sz="4" w:space="0" w:color="auto"/>
              <w:right w:val="single" w:sz="4" w:space="0" w:color="auto"/>
            </w:tcBorders>
            <w:shd w:val="clear" w:color="auto" w:fill="CCFF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Sever</w:t>
            </w:r>
          </w:p>
        </w:tc>
        <w:tc>
          <w:tcPr>
            <w:tcW w:w="1994" w:type="dxa"/>
            <w:tcBorders>
              <w:top w:val="nil"/>
              <w:left w:val="nil"/>
              <w:bottom w:val="single" w:sz="4" w:space="0" w:color="auto"/>
              <w:right w:val="single" w:sz="4" w:space="0" w:color="auto"/>
            </w:tcBorders>
            <w:shd w:val="clear" w:color="auto" w:fill="CCFF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Tachov</w:t>
            </w:r>
          </w:p>
        </w:tc>
        <w:tc>
          <w:tcPr>
            <w:tcW w:w="1501" w:type="dxa"/>
            <w:tcBorders>
              <w:top w:val="nil"/>
              <w:left w:val="nil"/>
              <w:bottom w:val="single" w:sz="4" w:space="0" w:color="auto"/>
              <w:right w:val="single" w:sz="4" w:space="0" w:color="auto"/>
            </w:tcBorders>
            <w:shd w:val="clear" w:color="auto" w:fill="CCFF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2712</w:t>
            </w:r>
          </w:p>
        </w:tc>
        <w:tc>
          <w:tcPr>
            <w:tcW w:w="1352" w:type="dxa"/>
            <w:vMerge w:val="restart"/>
            <w:tcBorders>
              <w:top w:val="nil"/>
              <w:left w:val="single" w:sz="4" w:space="0" w:color="auto"/>
              <w:bottom w:val="single" w:sz="4" w:space="0" w:color="auto"/>
              <w:right w:val="single" w:sz="12" w:space="0" w:color="auto"/>
            </w:tcBorders>
            <w:shd w:val="clear" w:color="auto" w:fill="CCFF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8700</w:t>
            </w:r>
          </w:p>
        </w:tc>
        <w:tc>
          <w:tcPr>
            <w:tcW w:w="1601" w:type="dxa"/>
            <w:vMerge w:val="restart"/>
            <w:tcBorders>
              <w:top w:val="nil"/>
              <w:left w:val="single" w:sz="4" w:space="0" w:color="auto"/>
              <w:right w:val="single" w:sz="12" w:space="0" w:color="auto"/>
            </w:tcBorders>
            <w:shd w:val="clear" w:color="auto" w:fill="CCFF99"/>
            <w:vAlign w:val="center"/>
          </w:tcPr>
          <w:p w:rsidR="008E61AB" w:rsidRPr="008E61AB" w:rsidRDefault="008E61AB" w:rsidP="008E61AB">
            <w:pPr>
              <w:jc w:val="center"/>
              <w:rPr>
                <w:color w:val="0D0D0D" w:themeColor="text1" w:themeTint="F2"/>
                <w:sz w:val="18"/>
                <w:szCs w:val="18"/>
              </w:rPr>
            </w:pPr>
            <w:r w:rsidRPr="008E61AB">
              <w:rPr>
                <w:color w:val="000000"/>
                <w:sz w:val="18"/>
                <w:szCs w:val="18"/>
              </w:rPr>
              <w:t>2 610 000 Kč</w:t>
            </w:r>
          </w:p>
        </w:tc>
      </w:tr>
      <w:tr w:rsidR="008E61AB" w:rsidRPr="008E61AB" w:rsidTr="008E61AB">
        <w:trPr>
          <w:trHeight w:val="300"/>
          <w:jc w:val="center"/>
        </w:trPr>
        <w:tc>
          <w:tcPr>
            <w:tcW w:w="930" w:type="dxa"/>
            <w:vMerge/>
            <w:tcBorders>
              <w:top w:val="nil"/>
              <w:left w:val="single" w:sz="12" w:space="0" w:color="auto"/>
              <w:bottom w:val="single" w:sz="4" w:space="0" w:color="auto"/>
              <w:right w:val="single" w:sz="4" w:space="0" w:color="auto"/>
            </w:tcBorders>
            <w:shd w:val="clear" w:color="auto" w:fill="CCFF99"/>
            <w:vAlign w:val="center"/>
            <w:hideMark/>
          </w:tcPr>
          <w:p w:rsidR="008E61AB" w:rsidRPr="008E61AB" w:rsidRDefault="008E61AB" w:rsidP="008E61AB">
            <w:pPr>
              <w:jc w:val="center"/>
              <w:rPr>
                <w:color w:val="0D0D0D" w:themeColor="text1" w:themeTint="F2"/>
                <w:sz w:val="18"/>
                <w:szCs w:val="22"/>
              </w:rPr>
            </w:pPr>
          </w:p>
        </w:tc>
        <w:tc>
          <w:tcPr>
            <w:tcW w:w="1146" w:type="dxa"/>
            <w:vMerge/>
            <w:tcBorders>
              <w:top w:val="nil"/>
              <w:left w:val="single" w:sz="4" w:space="0" w:color="auto"/>
              <w:bottom w:val="single" w:sz="4" w:space="0" w:color="auto"/>
              <w:right w:val="single" w:sz="4" w:space="0" w:color="auto"/>
            </w:tcBorders>
            <w:shd w:val="clear" w:color="auto" w:fill="CCFF99"/>
            <w:vAlign w:val="center"/>
            <w:hideMark/>
          </w:tcPr>
          <w:p w:rsidR="008E61AB" w:rsidRPr="008E61AB" w:rsidRDefault="008E61AB" w:rsidP="008E61AB">
            <w:pPr>
              <w:jc w:val="center"/>
              <w:rPr>
                <w:color w:val="0D0D0D" w:themeColor="text1" w:themeTint="F2"/>
                <w:sz w:val="18"/>
                <w:szCs w:val="22"/>
              </w:rPr>
            </w:pPr>
          </w:p>
        </w:tc>
        <w:tc>
          <w:tcPr>
            <w:tcW w:w="633" w:type="dxa"/>
            <w:vMerge/>
            <w:tcBorders>
              <w:top w:val="nil"/>
              <w:left w:val="single" w:sz="4" w:space="0" w:color="auto"/>
              <w:bottom w:val="single" w:sz="4" w:space="0" w:color="auto"/>
              <w:right w:val="single" w:sz="4" w:space="0" w:color="auto"/>
            </w:tcBorders>
            <w:shd w:val="clear" w:color="auto" w:fill="CCFF99"/>
            <w:vAlign w:val="center"/>
            <w:hideMark/>
          </w:tcPr>
          <w:p w:rsidR="008E61AB" w:rsidRPr="008E61AB" w:rsidRDefault="008E61AB" w:rsidP="008E61AB">
            <w:pPr>
              <w:jc w:val="center"/>
              <w:rPr>
                <w:color w:val="0D0D0D" w:themeColor="text1" w:themeTint="F2"/>
                <w:sz w:val="18"/>
                <w:szCs w:val="22"/>
              </w:rPr>
            </w:pPr>
          </w:p>
        </w:tc>
        <w:tc>
          <w:tcPr>
            <w:tcW w:w="1994" w:type="dxa"/>
            <w:tcBorders>
              <w:top w:val="nil"/>
              <w:left w:val="nil"/>
              <w:bottom w:val="single" w:sz="4" w:space="0" w:color="auto"/>
              <w:right w:val="single" w:sz="4" w:space="0" w:color="auto"/>
            </w:tcBorders>
            <w:shd w:val="clear" w:color="auto" w:fill="CCFF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Stříbro</w:t>
            </w:r>
          </w:p>
        </w:tc>
        <w:tc>
          <w:tcPr>
            <w:tcW w:w="1501" w:type="dxa"/>
            <w:tcBorders>
              <w:top w:val="nil"/>
              <w:left w:val="nil"/>
              <w:bottom w:val="single" w:sz="4" w:space="0" w:color="auto"/>
              <w:right w:val="single" w:sz="4" w:space="0" w:color="auto"/>
            </w:tcBorders>
            <w:shd w:val="clear" w:color="auto" w:fill="CCFF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1589</w:t>
            </w:r>
          </w:p>
        </w:tc>
        <w:tc>
          <w:tcPr>
            <w:tcW w:w="1352" w:type="dxa"/>
            <w:vMerge/>
            <w:tcBorders>
              <w:top w:val="nil"/>
              <w:left w:val="single" w:sz="4" w:space="0" w:color="auto"/>
              <w:bottom w:val="single" w:sz="4" w:space="0" w:color="auto"/>
              <w:right w:val="single" w:sz="12" w:space="0" w:color="auto"/>
            </w:tcBorders>
            <w:shd w:val="clear" w:color="auto" w:fill="CCFF99"/>
            <w:vAlign w:val="center"/>
            <w:hideMark/>
          </w:tcPr>
          <w:p w:rsidR="008E61AB" w:rsidRPr="008E61AB" w:rsidRDefault="008E61AB" w:rsidP="008E61AB">
            <w:pPr>
              <w:jc w:val="center"/>
              <w:rPr>
                <w:color w:val="0D0D0D" w:themeColor="text1" w:themeTint="F2"/>
                <w:sz w:val="18"/>
                <w:szCs w:val="22"/>
              </w:rPr>
            </w:pPr>
          </w:p>
        </w:tc>
        <w:tc>
          <w:tcPr>
            <w:tcW w:w="1601" w:type="dxa"/>
            <w:vMerge/>
            <w:tcBorders>
              <w:left w:val="single" w:sz="4" w:space="0" w:color="auto"/>
              <w:right w:val="single" w:sz="12" w:space="0" w:color="auto"/>
            </w:tcBorders>
            <w:shd w:val="clear" w:color="auto" w:fill="CCFF99"/>
            <w:vAlign w:val="center"/>
          </w:tcPr>
          <w:p w:rsidR="008E61AB" w:rsidRPr="008E61AB" w:rsidRDefault="008E61AB" w:rsidP="008E61AB">
            <w:pPr>
              <w:jc w:val="center"/>
              <w:rPr>
                <w:color w:val="0D0D0D" w:themeColor="text1" w:themeTint="F2"/>
                <w:sz w:val="18"/>
                <w:szCs w:val="18"/>
              </w:rPr>
            </w:pPr>
          </w:p>
        </w:tc>
      </w:tr>
      <w:tr w:rsidR="008E61AB" w:rsidRPr="008E61AB" w:rsidTr="008E61AB">
        <w:trPr>
          <w:trHeight w:val="300"/>
          <w:jc w:val="center"/>
        </w:trPr>
        <w:tc>
          <w:tcPr>
            <w:tcW w:w="930" w:type="dxa"/>
            <w:vMerge/>
            <w:tcBorders>
              <w:top w:val="nil"/>
              <w:left w:val="single" w:sz="12" w:space="0" w:color="auto"/>
              <w:bottom w:val="single" w:sz="4" w:space="0" w:color="auto"/>
              <w:right w:val="single" w:sz="4" w:space="0" w:color="auto"/>
            </w:tcBorders>
            <w:shd w:val="clear" w:color="auto" w:fill="CCFF99"/>
            <w:vAlign w:val="center"/>
            <w:hideMark/>
          </w:tcPr>
          <w:p w:rsidR="008E61AB" w:rsidRPr="008E61AB" w:rsidRDefault="008E61AB" w:rsidP="008E61AB">
            <w:pPr>
              <w:jc w:val="center"/>
              <w:rPr>
                <w:color w:val="0D0D0D" w:themeColor="text1" w:themeTint="F2"/>
                <w:sz w:val="18"/>
                <w:szCs w:val="22"/>
              </w:rPr>
            </w:pPr>
          </w:p>
        </w:tc>
        <w:tc>
          <w:tcPr>
            <w:tcW w:w="1146" w:type="dxa"/>
            <w:vMerge/>
            <w:tcBorders>
              <w:top w:val="nil"/>
              <w:left w:val="single" w:sz="4" w:space="0" w:color="auto"/>
              <w:bottom w:val="single" w:sz="4" w:space="0" w:color="auto"/>
              <w:right w:val="single" w:sz="4" w:space="0" w:color="auto"/>
            </w:tcBorders>
            <w:shd w:val="clear" w:color="auto" w:fill="CCFF99"/>
            <w:vAlign w:val="center"/>
            <w:hideMark/>
          </w:tcPr>
          <w:p w:rsidR="008E61AB" w:rsidRPr="008E61AB" w:rsidRDefault="008E61AB" w:rsidP="008E61AB">
            <w:pPr>
              <w:jc w:val="center"/>
              <w:rPr>
                <w:color w:val="0D0D0D" w:themeColor="text1" w:themeTint="F2"/>
                <w:sz w:val="18"/>
                <w:szCs w:val="22"/>
              </w:rPr>
            </w:pPr>
          </w:p>
        </w:tc>
        <w:tc>
          <w:tcPr>
            <w:tcW w:w="633" w:type="dxa"/>
            <w:vMerge/>
            <w:tcBorders>
              <w:top w:val="nil"/>
              <w:left w:val="single" w:sz="4" w:space="0" w:color="auto"/>
              <w:bottom w:val="single" w:sz="4" w:space="0" w:color="auto"/>
              <w:right w:val="single" w:sz="4" w:space="0" w:color="auto"/>
            </w:tcBorders>
            <w:shd w:val="clear" w:color="auto" w:fill="CCFF99"/>
            <w:vAlign w:val="center"/>
            <w:hideMark/>
          </w:tcPr>
          <w:p w:rsidR="008E61AB" w:rsidRPr="008E61AB" w:rsidRDefault="008E61AB" w:rsidP="008E61AB">
            <w:pPr>
              <w:jc w:val="center"/>
              <w:rPr>
                <w:color w:val="0D0D0D" w:themeColor="text1" w:themeTint="F2"/>
                <w:sz w:val="18"/>
                <w:szCs w:val="22"/>
              </w:rPr>
            </w:pPr>
          </w:p>
        </w:tc>
        <w:tc>
          <w:tcPr>
            <w:tcW w:w="1994" w:type="dxa"/>
            <w:tcBorders>
              <w:top w:val="nil"/>
              <w:left w:val="nil"/>
              <w:bottom w:val="single" w:sz="4" w:space="0" w:color="auto"/>
              <w:right w:val="single" w:sz="4" w:space="0" w:color="auto"/>
            </w:tcBorders>
            <w:shd w:val="clear" w:color="auto" w:fill="CCFF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Nýřany</w:t>
            </w:r>
          </w:p>
        </w:tc>
        <w:tc>
          <w:tcPr>
            <w:tcW w:w="1501" w:type="dxa"/>
            <w:tcBorders>
              <w:top w:val="nil"/>
              <w:left w:val="nil"/>
              <w:bottom w:val="single" w:sz="4" w:space="0" w:color="auto"/>
              <w:right w:val="single" w:sz="4" w:space="0" w:color="auto"/>
            </w:tcBorders>
            <w:shd w:val="clear" w:color="auto" w:fill="CCFF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2544</w:t>
            </w:r>
          </w:p>
        </w:tc>
        <w:tc>
          <w:tcPr>
            <w:tcW w:w="1352" w:type="dxa"/>
            <w:vMerge/>
            <w:tcBorders>
              <w:top w:val="nil"/>
              <w:left w:val="single" w:sz="4" w:space="0" w:color="auto"/>
              <w:bottom w:val="single" w:sz="4" w:space="0" w:color="auto"/>
              <w:right w:val="single" w:sz="12" w:space="0" w:color="auto"/>
            </w:tcBorders>
            <w:shd w:val="clear" w:color="auto" w:fill="CCFF99"/>
            <w:vAlign w:val="center"/>
            <w:hideMark/>
          </w:tcPr>
          <w:p w:rsidR="008E61AB" w:rsidRPr="008E61AB" w:rsidRDefault="008E61AB" w:rsidP="008E61AB">
            <w:pPr>
              <w:jc w:val="center"/>
              <w:rPr>
                <w:color w:val="0D0D0D" w:themeColor="text1" w:themeTint="F2"/>
                <w:sz w:val="18"/>
                <w:szCs w:val="22"/>
              </w:rPr>
            </w:pPr>
          </w:p>
        </w:tc>
        <w:tc>
          <w:tcPr>
            <w:tcW w:w="1601" w:type="dxa"/>
            <w:vMerge/>
            <w:tcBorders>
              <w:left w:val="single" w:sz="4" w:space="0" w:color="auto"/>
              <w:right w:val="single" w:sz="12" w:space="0" w:color="auto"/>
            </w:tcBorders>
            <w:shd w:val="clear" w:color="auto" w:fill="CCFF99"/>
            <w:vAlign w:val="center"/>
          </w:tcPr>
          <w:p w:rsidR="008E61AB" w:rsidRPr="008E61AB" w:rsidRDefault="008E61AB" w:rsidP="008E61AB">
            <w:pPr>
              <w:jc w:val="center"/>
              <w:rPr>
                <w:color w:val="0D0D0D" w:themeColor="text1" w:themeTint="F2"/>
                <w:sz w:val="18"/>
                <w:szCs w:val="18"/>
              </w:rPr>
            </w:pPr>
          </w:p>
        </w:tc>
      </w:tr>
      <w:tr w:rsidR="008E61AB" w:rsidRPr="008E61AB" w:rsidTr="008E61AB">
        <w:trPr>
          <w:trHeight w:val="300"/>
          <w:jc w:val="center"/>
        </w:trPr>
        <w:tc>
          <w:tcPr>
            <w:tcW w:w="930" w:type="dxa"/>
            <w:vMerge/>
            <w:tcBorders>
              <w:top w:val="nil"/>
              <w:left w:val="single" w:sz="12" w:space="0" w:color="auto"/>
              <w:bottom w:val="single" w:sz="4" w:space="0" w:color="auto"/>
              <w:right w:val="single" w:sz="4" w:space="0" w:color="auto"/>
            </w:tcBorders>
            <w:shd w:val="clear" w:color="auto" w:fill="CCFF99"/>
            <w:vAlign w:val="center"/>
            <w:hideMark/>
          </w:tcPr>
          <w:p w:rsidR="008E61AB" w:rsidRPr="008E61AB" w:rsidRDefault="008E61AB" w:rsidP="008E61AB">
            <w:pPr>
              <w:jc w:val="center"/>
              <w:rPr>
                <w:color w:val="0D0D0D" w:themeColor="text1" w:themeTint="F2"/>
                <w:sz w:val="18"/>
                <w:szCs w:val="22"/>
              </w:rPr>
            </w:pPr>
          </w:p>
        </w:tc>
        <w:tc>
          <w:tcPr>
            <w:tcW w:w="1146" w:type="dxa"/>
            <w:vMerge/>
            <w:tcBorders>
              <w:top w:val="nil"/>
              <w:left w:val="single" w:sz="4" w:space="0" w:color="auto"/>
              <w:bottom w:val="single" w:sz="4" w:space="0" w:color="auto"/>
              <w:right w:val="single" w:sz="4" w:space="0" w:color="auto"/>
            </w:tcBorders>
            <w:shd w:val="clear" w:color="auto" w:fill="CCFF99"/>
            <w:vAlign w:val="center"/>
            <w:hideMark/>
          </w:tcPr>
          <w:p w:rsidR="008E61AB" w:rsidRPr="008E61AB" w:rsidRDefault="008E61AB" w:rsidP="008E61AB">
            <w:pPr>
              <w:jc w:val="center"/>
              <w:rPr>
                <w:color w:val="0D0D0D" w:themeColor="text1" w:themeTint="F2"/>
                <w:sz w:val="18"/>
                <w:szCs w:val="22"/>
              </w:rPr>
            </w:pPr>
          </w:p>
        </w:tc>
        <w:tc>
          <w:tcPr>
            <w:tcW w:w="633" w:type="dxa"/>
            <w:vMerge/>
            <w:tcBorders>
              <w:top w:val="nil"/>
              <w:left w:val="single" w:sz="4" w:space="0" w:color="auto"/>
              <w:bottom w:val="single" w:sz="4" w:space="0" w:color="auto"/>
              <w:right w:val="single" w:sz="4" w:space="0" w:color="auto"/>
            </w:tcBorders>
            <w:shd w:val="clear" w:color="auto" w:fill="CCFF99"/>
            <w:vAlign w:val="center"/>
            <w:hideMark/>
          </w:tcPr>
          <w:p w:rsidR="008E61AB" w:rsidRPr="008E61AB" w:rsidRDefault="008E61AB" w:rsidP="008E61AB">
            <w:pPr>
              <w:jc w:val="center"/>
              <w:rPr>
                <w:color w:val="0D0D0D" w:themeColor="text1" w:themeTint="F2"/>
                <w:sz w:val="18"/>
                <w:szCs w:val="22"/>
              </w:rPr>
            </w:pPr>
          </w:p>
        </w:tc>
        <w:tc>
          <w:tcPr>
            <w:tcW w:w="1994" w:type="dxa"/>
            <w:tcBorders>
              <w:top w:val="nil"/>
              <w:left w:val="nil"/>
              <w:bottom w:val="single" w:sz="4" w:space="0" w:color="auto"/>
              <w:right w:val="single" w:sz="4" w:space="0" w:color="auto"/>
            </w:tcBorders>
            <w:shd w:val="clear" w:color="auto" w:fill="CCFF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Kralovice</w:t>
            </w:r>
          </w:p>
        </w:tc>
        <w:tc>
          <w:tcPr>
            <w:tcW w:w="1501" w:type="dxa"/>
            <w:tcBorders>
              <w:top w:val="nil"/>
              <w:left w:val="nil"/>
              <w:bottom w:val="single" w:sz="4" w:space="0" w:color="auto"/>
              <w:right w:val="single" w:sz="4" w:space="0" w:color="auto"/>
            </w:tcBorders>
            <w:shd w:val="clear" w:color="auto" w:fill="CCFF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1855</w:t>
            </w:r>
          </w:p>
        </w:tc>
        <w:tc>
          <w:tcPr>
            <w:tcW w:w="1352" w:type="dxa"/>
            <w:vMerge/>
            <w:tcBorders>
              <w:top w:val="nil"/>
              <w:left w:val="single" w:sz="4" w:space="0" w:color="auto"/>
              <w:bottom w:val="single" w:sz="4" w:space="0" w:color="auto"/>
              <w:right w:val="single" w:sz="12" w:space="0" w:color="auto"/>
            </w:tcBorders>
            <w:shd w:val="clear" w:color="auto" w:fill="CCFF99"/>
            <w:vAlign w:val="center"/>
            <w:hideMark/>
          </w:tcPr>
          <w:p w:rsidR="008E61AB" w:rsidRPr="008E61AB" w:rsidRDefault="008E61AB" w:rsidP="008E61AB">
            <w:pPr>
              <w:jc w:val="center"/>
              <w:rPr>
                <w:color w:val="0D0D0D" w:themeColor="text1" w:themeTint="F2"/>
                <w:sz w:val="18"/>
                <w:szCs w:val="22"/>
              </w:rPr>
            </w:pPr>
          </w:p>
        </w:tc>
        <w:tc>
          <w:tcPr>
            <w:tcW w:w="1601" w:type="dxa"/>
            <w:vMerge/>
            <w:tcBorders>
              <w:left w:val="single" w:sz="4" w:space="0" w:color="auto"/>
              <w:bottom w:val="single" w:sz="4" w:space="0" w:color="auto"/>
              <w:right w:val="single" w:sz="12" w:space="0" w:color="auto"/>
            </w:tcBorders>
            <w:shd w:val="clear" w:color="auto" w:fill="CCFF99"/>
            <w:vAlign w:val="center"/>
          </w:tcPr>
          <w:p w:rsidR="008E61AB" w:rsidRPr="008E61AB" w:rsidRDefault="008E61AB" w:rsidP="008E61AB">
            <w:pPr>
              <w:jc w:val="center"/>
              <w:rPr>
                <w:color w:val="0D0D0D" w:themeColor="text1" w:themeTint="F2"/>
                <w:sz w:val="18"/>
                <w:szCs w:val="18"/>
              </w:rPr>
            </w:pPr>
          </w:p>
        </w:tc>
      </w:tr>
      <w:tr w:rsidR="008E61AB" w:rsidRPr="008E61AB" w:rsidTr="008E61AB">
        <w:trPr>
          <w:trHeight w:val="300"/>
          <w:jc w:val="center"/>
        </w:trPr>
        <w:tc>
          <w:tcPr>
            <w:tcW w:w="930" w:type="dxa"/>
            <w:tcBorders>
              <w:top w:val="nil"/>
              <w:left w:val="single" w:sz="12" w:space="0" w:color="auto"/>
              <w:bottom w:val="single" w:sz="4" w:space="0" w:color="auto"/>
              <w:right w:val="single" w:sz="4" w:space="0" w:color="auto"/>
            </w:tcBorders>
            <w:vAlign w:val="center"/>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Etapa II</w:t>
            </w:r>
          </w:p>
        </w:tc>
        <w:tc>
          <w:tcPr>
            <w:tcW w:w="1146" w:type="dxa"/>
            <w:tcBorders>
              <w:top w:val="nil"/>
              <w:left w:val="single" w:sz="4" w:space="0" w:color="auto"/>
              <w:bottom w:val="single" w:sz="4" w:space="0" w:color="auto"/>
              <w:right w:val="single" w:sz="4" w:space="0" w:color="auto"/>
            </w:tcBorders>
            <w:vAlign w:val="center"/>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2017</w:t>
            </w:r>
          </w:p>
        </w:tc>
        <w:tc>
          <w:tcPr>
            <w:tcW w:w="633" w:type="dxa"/>
            <w:tcBorders>
              <w:top w:val="nil"/>
              <w:left w:val="single" w:sz="4" w:space="0" w:color="auto"/>
              <w:bottom w:val="single" w:sz="4" w:space="0" w:color="auto"/>
              <w:right w:val="single" w:sz="4" w:space="0" w:color="auto"/>
            </w:tcBorders>
            <w:vAlign w:val="center"/>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Plzeň</w:t>
            </w:r>
          </w:p>
        </w:tc>
        <w:tc>
          <w:tcPr>
            <w:tcW w:w="1994" w:type="dxa"/>
            <w:tcBorders>
              <w:top w:val="nil"/>
              <w:left w:val="nil"/>
              <w:bottom w:val="single" w:sz="4" w:space="0" w:color="auto"/>
              <w:right w:val="single" w:sz="4" w:space="0" w:color="auto"/>
            </w:tcBorders>
            <w:shd w:val="clear" w:color="auto" w:fill="auto"/>
            <w:noWrap/>
            <w:vAlign w:val="center"/>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Plzeň</w:t>
            </w:r>
          </w:p>
        </w:tc>
        <w:tc>
          <w:tcPr>
            <w:tcW w:w="1501" w:type="dxa"/>
            <w:tcBorders>
              <w:top w:val="nil"/>
              <w:left w:val="nil"/>
              <w:bottom w:val="single" w:sz="4" w:space="0" w:color="auto"/>
              <w:right w:val="single" w:sz="4" w:space="0" w:color="auto"/>
            </w:tcBorders>
            <w:shd w:val="clear" w:color="auto" w:fill="auto"/>
            <w:noWrap/>
            <w:vAlign w:val="center"/>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2500</w:t>
            </w:r>
          </w:p>
        </w:tc>
        <w:tc>
          <w:tcPr>
            <w:tcW w:w="1352" w:type="dxa"/>
            <w:tcBorders>
              <w:top w:val="nil"/>
              <w:left w:val="single" w:sz="4" w:space="0" w:color="auto"/>
              <w:bottom w:val="single" w:sz="4" w:space="0" w:color="auto"/>
              <w:right w:val="single" w:sz="12" w:space="0" w:color="auto"/>
            </w:tcBorders>
            <w:vAlign w:val="center"/>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2500</w:t>
            </w:r>
          </w:p>
        </w:tc>
        <w:tc>
          <w:tcPr>
            <w:tcW w:w="1601" w:type="dxa"/>
            <w:tcBorders>
              <w:top w:val="nil"/>
              <w:left w:val="single" w:sz="4" w:space="0" w:color="auto"/>
              <w:bottom w:val="single" w:sz="4" w:space="0" w:color="auto"/>
              <w:right w:val="single" w:sz="12" w:space="0" w:color="auto"/>
            </w:tcBorders>
            <w:vAlign w:val="center"/>
          </w:tcPr>
          <w:p w:rsidR="008E61AB" w:rsidRPr="008E61AB" w:rsidRDefault="008E61AB" w:rsidP="008E61AB">
            <w:pPr>
              <w:jc w:val="center"/>
              <w:rPr>
                <w:color w:val="0D0D0D" w:themeColor="text1" w:themeTint="F2"/>
                <w:sz w:val="18"/>
                <w:szCs w:val="18"/>
              </w:rPr>
            </w:pPr>
            <w:r w:rsidRPr="008E61AB">
              <w:rPr>
                <w:color w:val="000000"/>
                <w:sz w:val="18"/>
                <w:szCs w:val="18"/>
              </w:rPr>
              <w:t>1 000 000 Kč</w:t>
            </w:r>
          </w:p>
        </w:tc>
      </w:tr>
      <w:tr w:rsidR="008E61AB" w:rsidRPr="008E61AB" w:rsidTr="008E61AB">
        <w:trPr>
          <w:trHeight w:val="300"/>
          <w:jc w:val="center"/>
        </w:trPr>
        <w:tc>
          <w:tcPr>
            <w:tcW w:w="930" w:type="dxa"/>
            <w:vMerge w:val="restart"/>
            <w:tcBorders>
              <w:top w:val="nil"/>
              <w:left w:val="single" w:sz="12" w:space="0" w:color="auto"/>
              <w:bottom w:val="single" w:sz="4" w:space="0" w:color="auto"/>
              <w:right w:val="single" w:sz="4" w:space="0" w:color="auto"/>
            </w:tcBorders>
            <w:shd w:val="clear" w:color="auto" w:fill="6699FF"/>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Etapa II</w:t>
            </w:r>
          </w:p>
        </w:tc>
        <w:tc>
          <w:tcPr>
            <w:tcW w:w="1146" w:type="dxa"/>
            <w:vMerge w:val="restart"/>
            <w:tcBorders>
              <w:top w:val="nil"/>
              <w:left w:val="single" w:sz="4" w:space="0" w:color="auto"/>
              <w:bottom w:val="single" w:sz="4" w:space="0" w:color="auto"/>
              <w:right w:val="single" w:sz="4" w:space="0" w:color="auto"/>
            </w:tcBorders>
            <w:shd w:val="clear" w:color="auto" w:fill="6699FF"/>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2018</w:t>
            </w:r>
          </w:p>
        </w:tc>
        <w:tc>
          <w:tcPr>
            <w:tcW w:w="633" w:type="dxa"/>
            <w:vMerge w:val="restart"/>
            <w:tcBorders>
              <w:top w:val="nil"/>
              <w:left w:val="single" w:sz="4" w:space="0" w:color="auto"/>
              <w:bottom w:val="single" w:sz="4" w:space="0" w:color="auto"/>
              <w:right w:val="single" w:sz="4" w:space="0" w:color="auto"/>
            </w:tcBorders>
            <w:shd w:val="clear" w:color="auto" w:fill="6699FF"/>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Střed</w:t>
            </w:r>
          </w:p>
        </w:tc>
        <w:tc>
          <w:tcPr>
            <w:tcW w:w="1994" w:type="dxa"/>
            <w:tcBorders>
              <w:top w:val="nil"/>
              <w:left w:val="nil"/>
              <w:bottom w:val="single" w:sz="4" w:space="0" w:color="auto"/>
              <w:right w:val="single" w:sz="4" w:space="0" w:color="auto"/>
            </w:tcBorders>
            <w:shd w:val="clear" w:color="auto" w:fill="6699FF"/>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Domažlice</w:t>
            </w:r>
          </w:p>
        </w:tc>
        <w:tc>
          <w:tcPr>
            <w:tcW w:w="1501" w:type="dxa"/>
            <w:tcBorders>
              <w:top w:val="nil"/>
              <w:left w:val="nil"/>
              <w:bottom w:val="single" w:sz="4" w:space="0" w:color="auto"/>
              <w:right w:val="single" w:sz="4" w:space="0" w:color="auto"/>
            </w:tcBorders>
            <w:shd w:val="clear" w:color="auto" w:fill="6699FF"/>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2795</w:t>
            </w:r>
          </w:p>
        </w:tc>
        <w:tc>
          <w:tcPr>
            <w:tcW w:w="1352" w:type="dxa"/>
            <w:vMerge w:val="restart"/>
            <w:tcBorders>
              <w:top w:val="nil"/>
              <w:left w:val="single" w:sz="4" w:space="0" w:color="auto"/>
              <w:bottom w:val="single" w:sz="4" w:space="0" w:color="auto"/>
              <w:right w:val="single" w:sz="12" w:space="0" w:color="auto"/>
            </w:tcBorders>
            <w:shd w:val="clear" w:color="auto" w:fill="6699FF"/>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11284</w:t>
            </w:r>
          </w:p>
        </w:tc>
        <w:tc>
          <w:tcPr>
            <w:tcW w:w="1601" w:type="dxa"/>
            <w:vMerge w:val="restart"/>
            <w:tcBorders>
              <w:top w:val="nil"/>
              <w:left w:val="single" w:sz="4" w:space="0" w:color="auto"/>
              <w:right w:val="single" w:sz="12" w:space="0" w:color="auto"/>
            </w:tcBorders>
            <w:shd w:val="clear" w:color="auto" w:fill="6699FF"/>
            <w:vAlign w:val="center"/>
          </w:tcPr>
          <w:p w:rsidR="008E61AB" w:rsidRPr="008E61AB" w:rsidRDefault="008E61AB" w:rsidP="008E61AB">
            <w:pPr>
              <w:jc w:val="center"/>
              <w:rPr>
                <w:color w:val="0D0D0D" w:themeColor="text1" w:themeTint="F2"/>
                <w:sz w:val="18"/>
                <w:szCs w:val="18"/>
              </w:rPr>
            </w:pPr>
            <w:r w:rsidRPr="008E61AB">
              <w:rPr>
                <w:color w:val="000000"/>
                <w:sz w:val="18"/>
                <w:szCs w:val="18"/>
              </w:rPr>
              <w:t>3 385 200 Kč</w:t>
            </w:r>
          </w:p>
        </w:tc>
      </w:tr>
      <w:tr w:rsidR="008E61AB" w:rsidRPr="008E61AB" w:rsidTr="008E61AB">
        <w:trPr>
          <w:trHeight w:val="300"/>
          <w:jc w:val="center"/>
        </w:trPr>
        <w:tc>
          <w:tcPr>
            <w:tcW w:w="930" w:type="dxa"/>
            <w:vMerge/>
            <w:tcBorders>
              <w:top w:val="nil"/>
              <w:left w:val="single" w:sz="12" w:space="0" w:color="auto"/>
              <w:bottom w:val="single" w:sz="4" w:space="0" w:color="auto"/>
              <w:right w:val="single" w:sz="4"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1146" w:type="dxa"/>
            <w:vMerge/>
            <w:tcBorders>
              <w:top w:val="nil"/>
              <w:left w:val="single" w:sz="4" w:space="0" w:color="auto"/>
              <w:bottom w:val="single" w:sz="4" w:space="0" w:color="auto"/>
              <w:right w:val="single" w:sz="4"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633" w:type="dxa"/>
            <w:vMerge/>
            <w:tcBorders>
              <w:top w:val="nil"/>
              <w:left w:val="single" w:sz="4" w:space="0" w:color="auto"/>
              <w:bottom w:val="single" w:sz="4" w:space="0" w:color="auto"/>
              <w:right w:val="single" w:sz="4"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1994" w:type="dxa"/>
            <w:tcBorders>
              <w:top w:val="nil"/>
              <w:left w:val="nil"/>
              <w:bottom w:val="single" w:sz="4" w:space="0" w:color="auto"/>
              <w:right w:val="single" w:sz="4" w:space="0" w:color="auto"/>
            </w:tcBorders>
            <w:shd w:val="clear" w:color="auto" w:fill="6699FF"/>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Horšovský Týn</w:t>
            </w:r>
          </w:p>
        </w:tc>
        <w:tc>
          <w:tcPr>
            <w:tcW w:w="1501" w:type="dxa"/>
            <w:tcBorders>
              <w:top w:val="nil"/>
              <w:left w:val="nil"/>
              <w:bottom w:val="single" w:sz="4" w:space="0" w:color="auto"/>
              <w:right w:val="single" w:sz="4" w:space="0" w:color="auto"/>
            </w:tcBorders>
            <w:shd w:val="clear" w:color="auto" w:fill="6699FF"/>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1025</w:t>
            </w:r>
          </w:p>
        </w:tc>
        <w:tc>
          <w:tcPr>
            <w:tcW w:w="1352" w:type="dxa"/>
            <w:vMerge/>
            <w:tcBorders>
              <w:top w:val="nil"/>
              <w:left w:val="single" w:sz="4" w:space="0" w:color="auto"/>
              <w:bottom w:val="single" w:sz="4" w:space="0" w:color="auto"/>
              <w:right w:val="single" w:sz="12"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1601" w:type="dxa"/>
            <w:vMerge/>
            <w:tcBorders>
              <w:left w:val="single" w:sz="4" w:space="0" w:color="auto"/>
              <w:right w:val="single" w:sz="12" w:space="0" w:color="auto"/>
            </w:tcBorders>
            <w:shd w:val="clear" w:color="auto" w:fill="6699FF"/>
            <w:vAlign w:val="center"/>
          </w:tcPr>
          <w:p w:rsidR="008E61AB" w:rsidRPr="008E61AB" w:rsidRDefault="008E61AB" w:rsidP="008E61AB">
            <w:pPr>
              <w:jc w:val="center"/>
              <w:rPr>
                <w:color w:val="0D0D0D" w:themeColor="text1" w:themeTint="F2"/>
                <w:sz w:val="18"/>
                <w:szCs w:val="18"/>
              </w:rPr>
            </w:pPr>
          </w:p>
        </w:tc>
      </w:tr>
      <w:tr w:rsidR="008E61AB" w:rsidRPr="008E61AB" w:rsidTr="008E61AB">
        <w:trPr>
          <w:trHeight w:val="300"/>
          <w:jc w:val="center"/>
        </w:trPr>
        <w:tc>
          <w:tcPr>
            <w:tcW w:w="930" w:type="dxa"/>
            <w:vMerge/>
            <w:tcBorders>
              <w:top w:val="nil"/>
              <w:left w:val="single" w:sz="12" w:space="0" w:color="auto"/>
              <w:bottom w:val="single" w:sz="4" w:space="0" w:color="auto"/>
              <w:right w:val="single" w:sz="4"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1146" w:type="dxa"/>
            <w:vMerge/>
            <w:tcBorders>
              <w:top w:val="nil"/>
              <w:left w:val="single" w:sz="4" w:space="0" w:color="auto"/>
              <w:bottom w:val="single" w:sz="4" w:space="0" w:color="auto"/>
              <w:right w:val="single" w:sz="4"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633" w:type="dxa"/>
            <w:vMerge/>
            <w:tcBorders>
              <w:top w:val="nil"/>
              <w:left w:val="single" w:sz="4" w:space="0" w:color="auto"/>
              <w:bottom w:val="single" w:sz="4" w:space="0" w:color="auto"/>
              <w:right w:val="single" w:sz="4"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1994" w:type="dxa"/>
            <w:tcBorders>
              <w:top w:val="nil"/>
              <w:left w:val="nil"/>
              <w:bottom w:val="single" w:sz="4" w:space="0" w:color="auto"/>
              <w:right w:val="single" w:sz="4" w:space="0" w:color="auto"/>
            </w:tcBorders>
            <w:shd w:val="clear" w:color="auto" w:fill="6699FF"/>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Stod</w:t>
            </w:r>
          </w:p>
        </w:tc>
        <w:tc>
          <w:tcPr>
            <w:tcW w:w="1501" w:type="dxa"/>
            <w:tcBorders>
              <w:top w:val="nil"/>
              <w:left w:val="nil"/>
              <w:bottom w:val="single" w:sz="4" w:space="0" w:color="auto"/>
              <w:right w:val="single" w:sz="4" w:space="0" w:color="auto"/>
            </w:tcBorders>
            <w:shd w:val="clear" w:color="auto" w:fill="6699FF"/>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1273</w:t>
            </w:r>
          </w:p>
        </w:tc>
        <w:tc>
          <w:tcPr>
            <w:tcW w:w="1352" w:type="dxa"/>
            <w:vMerge/>
            <w:tcBorders>
              <w:top w:val="nil"/>
              <w:left w:val="single" w:sz="4" w:space="0" w:color="auto"/>
              <w:bottom w:val="single" w:sz="4" w:space="0" w:color="auto"/>
              <w:right w:val="single" w:sz="12"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1601" w:type="dxa"/>
            <w:vMerge/>
            <w:tcBorders>
              <w:left w:val="single" w:sz="4" w:space="0" w:color="auto"/>
              <w:right w:val="single" w:sz="12" w:space="0" w:color="auto"/>
            </w:tcBorders>
            <w:shd w:val="clear" w:color="auto" w:fill="6699FF"/>
            <w:vAlign w:val="center"/>
          </w:tcPr>
          <w:p w:rsidR="008E61AB" w:rsidRPr="008E61AB" w:rsidRDefault="008E61AB" w:rsidP="008E61AB">
            <w:pPr>
              <w:jc w:val="center"/>
              <w:rPr>
                <w:color w:val="0D0D0D" w:themeColor="text1" w:themeTint="F2"/>
                <w:sz w:val="18"/>
                <w:szCs w:val="18"/>
              </w:rPr>
            </w:pPr>
          </w:p>
        </w:tc>
      </w:tr>
      <w:tr w:rsidR="008E61AB" w:rsidRPr="008E61AB" w:rsidTr="008E61AB">
        <w:trPr>
          <w:trHeight w:val="300"/>
          <w:jc w:val="center"/>
        </w:trPr>
        <w:tc>
          <w:tcPr>
            <w:tcW w:w="930" w:type="dxa"/>
            <w:vMerge/>
            <w:tcBorders>
              <w:top w:val="nil"/>
              <w:left w:val="single" w:sz="12" w:space="0" w:color="auto"/>
              <w:bottom w:val="single" w:sz="4" w:space="0" w:color="auto"/>
              <w:right w:val="single" w:sz="4"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1146" w:type="dxa"/>
            <w:vMerge/>
            <w:tcBorders>
              <w:top w:val="nil"/>
              <w:left w:val="single" w:sz="4" w:space="0" w:color="auto"/>
              <w:bottom w:val="single" w:sz="4" w:space="0" w:color="auto"/>
              <w:right w:val="single" w:sz="4"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633" w:type="dxa"/>
            <w:vMerge/>
            <w:tcBorders>
              <w:top w:val="nil"/>
              <w:left w:val="single" w:sz="4" w:space="0" w:color="auto"/>
              <w:bottom w:val="single" w:sz="4" w:space="0" w:color="auto"/>
              <w:right w:val="single" w:sz="4"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1994" w:type="dxa"/>
            <w:tcBorders>
              <w:top w:val="nil"/>
              <w:left w:val="nil"/>
              <w:bottom w:val="single" w:sz="4" w:space="0" w:color="auto"/>
              <w:right w:val="single" w:sz="4" w:space="0" w:color="auto"/>
            </w:tcBorders>
            <w:shd w:val="clear" w:color="auto" w:fill="6699FF"/>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Přeštice</w:t>
            </w:r>
          </w:p>
        </w:tc>
        <w:tc>
          <w:tcPr>
            <w:tcW w:w="1501" w:type="dxa"/>
            <w:tcBorders>
              <w:top w:val="nil"/>
              <w:left w:val="nil"/>
              <w:bottom w:val="single" w:sz="4" w:space="0" w:color="auto"/>
              <w:right w:val="single" w:sz="4" w:space="0" w:color="auto"/>
            </w:tcBorders>
            <w:shd w:val="clear" w:color="auto" w:fill="6699FF"/>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1574</w:t>
            </w:r>
          </w:p>
        </w:tc>
        <w:tc>
          <w:tcPr>
            <w:tcW w:w="1352" w:type="dxa"/>
            <w:vMerge/>
            <w:tcBorders>
              <w:top w:val="nil"/>
              <w:left w:val="single" w:sz="4" w:space="0" w:color="auto"/>
              <w:bottom w:val="single" w:sz="4" w:space="0" w:color="auto"/>
              <w:right w:val="single" w:sz="12"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1601" w:type="dxa"/>
            <w:vMerge/>
            <w:tcBorders>
              <w:left w:val="single" w:sz="4" w:space="0" w:color="auto"/>
              <w:right w:val="single" w:sz="12" w:space="0" w:color="auto"/>
            </w:tcBorders>
            <w:shd w:val="clear" w:color="auto" w:fill="6699FF"/>
            <w:vAlign w:val="center"/>
          </w:tcPr>
          <w:p w:rsidR="008E61AB" w:rsidRPr="008E61AB" w:rsidRDefault="008E61AB" w:rsidP="008E61AB">
            <w:pPr>
              <w:jc w:val="center"/>
              <w:rPr>
                <w:color w:val="0D0D0D" w:themeColor="text1" w:themeTint="F2"/>
                <w:sz w:val="18"/>
                <w:szCs w:val="18"/>
              </w:rPr>
            </w:pPr>
          </w:p>
        </w:tc>
      </w:tr>
      <w:tr w:rsidR="008E61AB" w:rsidRPr="008E61AB" w:rsidTr="008E61AB">
        <w:trPr>
          <w:trHeight w:val="300"/>
          <w:jc w:val="center"/>
        </w:trPr>
        <w:tc>
          <w:tcPr>
            <w:tcW w:w="930" w:type="dxa"/>
            <w:vMerge/>
            <w:tcBorders>
              <w:top w:val="nil"/>
              <w:left w:val="single" w:sz="12" w:space="0" w:color="auto"/>
              <w:bottom w:val="single" w:sz="4" w:space="0" w:color="auto"/>
              <w:right w:val="single" w:sz="4"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1146" w:type="dxa"/>
            <w:vMerge/>
            <w:tcBorders>
              <w:top w:val="nil"/>
              <w:left w:val="single" w:sz="4" w:space="0" w:color="auto"/>
              <w:bottom w:val="single" w:sz="4" w:space="0" w:color="auto"/>
              <w:right w:val="single" w:sz="4"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633" w:type="dxa"/>
            <w:vMerge/>
            <w:tcBorders>
              <w:top w:val="nil"/>
              <w:left w:val="single" w:sz="4" w:space="0" w:color="auto"/>
              <w:bottom w:val="single" w:sz="4" w:space="0" w:color="auto"/>
              <w:right w:val="single" w:sz="4"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1994" w:type="dxa"/>
            <w:tcBorders>
              <w:top w:val="nil"/>
              <w:left w:val="nil"/>
              <w:bottom w:val="single" w:sz="4" w:space="0" w:color="auto"/>
              <w:right w:val="single" w:sz="4" w:space="0" w:color="auto"/>
            </w:tcBorders>
            <w:shd w:val="clear" w:color="auto" w:fill="6699FF"/>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Blovice</w:t>
            </w:r>
          </w:p>
        </w:tc>
        <w:tc>
          <w:tcPr>
            <w:tcW w:w="1501" w:type="dxa"/>
            <w:tcBorders>
              <w:top w:val="nil"/>
              <w:left w:val="nil"/>
              <w:bottom w:val="single" w:sz="4" w:space="0" w:color="auto"/>
              <w:right w:val="single" w:sz="4" w:space="0" w:color="auto"/>
            </w:tcBorders>
            <w:shd w:val="clear" w:color="auto" w:fill="6699FF"/>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1282</w:t>
            </w:r>
          </w:p>
        </w:tc>
        <w:tc>
          <w:tcPr>
            <w:tcW w:w="1352" w:type="dxa"/>
            <w:vMerge/>
            <w:tcBorders>
              <w:top w:val="nil"/>
              <w:left w:val="single" w:sz="4" w:space="0" w:color="auto"/>
              <w:bottom w:val="single" w:sz="4" w:space="0" w:color="auto"/>
              <w:right w:val="single" w:sz="12"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1601" w:type="dxa"/>
            <w:vMerge/>
            <w:tcBorders>
              <w:left w:val="single" w:sz="4" w:space="0" w:color="auto"/>
              <w:right w:val="single" w:sz="12" w:space="0" w:color="auto"/>
            </w:tcBorders>
            <w:shd w:val="clear" w:color="auto" w:fill="6699FF"/>
            <w:vAlign w:val="center"/>
          </w:tcPr>
          <w:p w:rsidR="008E61AB" w:rsidRPr="008E61AB" w:rsidRDefault="008E61AB" w:rsidP="008E61AB">
            <w:pPr>
              <w:jc w:val="center"/>
              <w:rPr>
                <w:color w:val="0D0D0D" w:themeColor="text1" w:themeTint="F2"/>
                <w:sz w:val="18"/>
                <w:szCs w:val="18"/>
              </w:rPr>
            </w:pPr>
          </w:p>
        </w:tc>
      </w:tr>
      <w:tr w:rsidR="008E61AB" w:rsidRPr="008E61AB" w:rsidTr="008E61AB">
        <w:trPr>
          <w:trHeight w:val="300"/>
          <w:jc w:val="center"/>
        </w:trPr>
        <w:tc>
          <w:tcPr>
            <w:tcW w:w="930" w:type="dxa"/>
            <w:vMerge/>
            <w:tcBorders>
              <w:top w:val="nil"/>
              <w:left w:val="single" w:sz="12" w:space="0" w:color="auto"/>
              <w:bottom w:val="single" w:sz="4" w:space="0" w:color="auto"/>
              <w:right w:val="single" w:sz="4"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1146" w:type="dxa"/>
            <w:vMerge/>
            <w:tcBorders>
              <w:top w:val="nil"/>
              <w:left w:val="single" w:sz="4" w:space="0" w:color="auto"/>
              <w:bottom w:val="single" w:sz="4" w:space="0" w:color="auto"/>
              <w:right w:val="single" w:sz="4"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633" w:type="dxa"/>
            <w:vMerge/>
            <w:tcBorders>
              <w:top w:val="nil"/>
              <w:left w:val="single" w:sz="4" w:space="0" w:color="auto"/>
              <w:bottom w:val="single" w:sz="4" w:space="0" w:color="auto"/>
              <w:right w:val="single" w:sz="4"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1994" w:type="dxa"/>
            <w:tcBorders>
              <w:top w:val="nil"/>
              <w:left w:val="nil"/>
              <w:bottom w:val="single" w:sz="4" w:space="0" w:color="auto"/>
              <w:right w:val="single" w:sz="4" w:space="0" w:color="auto"/>
            </w:tcBorders>
            <w:shd w:val="clear" w:color="auto" w:fill="6699FF"/>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Rokycany</w:t>
            </w:r>
          </w:p>
        </w:tc>
        <w:tc>
          <w:tcPr>
            <w:tcW w:w="1501" w:type="dxa"/>
            <w:tcBorders>
              <w:top w:val="nil"/>
              <w:left w:val="nil"/>
              <w:bottom w:val="single" w:sz="4" w:space="0" w:color="auto"/>
              <w:right w:val="single" w:sz="4" w:space="0" w:color="auto"/>
            </w:tcBorders>
            <w:shd w:val="clear" w:color="auto" w:fill="6699FF"/>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3335</w:t>
            </w:r>
          </w:p>
        </w:tc>
        <w:tc>
          <w:tcPr>
            <w:tcW w:w="1352" w:type="dxa"/>
            <w:vMerge/>
            <w:tcBorders>
              <w:top w:val="nil"/>
              <w:left w:val="single" w:sz="4" w:space="0" w:color="auto"/>
              <w:bottom w:val="single" w:sz="4" w:space="0" w:color="auto"/>
              <w:right w:val="single" w:sz="12" w:space="0" w:color="auto"/>
            </w:tcBorders>
            <w:shd w:val="clear" w:color="auto" w:fill="6699FF"/>
            <w:vAlign w:val="center"/>
            <w:hideMark/>
          </w:tcPr>
          <w:p w:rsidR="008E61AB" w:rsidRPr="008E61AB" w:rsidRDefault="008E61AB" w:rsidP="008E61AB">
            <w:pPr>
              <w:jc w:val="center"/>
              <w:rPr>
                <w:color w:val="0D0D0D" w:themeColor="text1" w:themeTint="F2"/>
                <w:sz w:val="18"/>
                <w:szCs w:val="22"/>
              </w:rPr>
            </w:pPr>
          </w:p>
        </w:tc>
        <w:tc>
          <w:tcPr>
            <w:tcW w:w="1601" w:type="dxa"/>
            <w:vMerge/>
            <w:tcBorders>
              <w:left w:val="single" w:sz="4" w:space="0" w:color="auto"/>
              <w:bottom w:val="single" w:sz="4" w:space="0" w:color="auto"/>
              <w:right w:val="single" w:sz="12" w:space="0" w:color="auto"/>
            </w:tcBorders>
            <w:shd w:val="clear" w:color="auto" w:fill="6699FF"/>
            <w:vAlign w:val="center"/>
          </w:tcPr>
          <w:p w:rsidR="008E61AB" w:rsidRPr="008E61AB" w:rsidRDefault="008E61AB" w:rsidP="008E61AB">
            <w:pPr>
              <w:jc w:val="center"/>
              <w:rPr>
                <w:color w:val="0D0D0D" w:themeColor="text1" w:themeTint="F2"/>
                <w:sz w:val="18"/>
                <w:szCs w:val="18"/>
              </w:rPr>
            </w:pPr>
          </w:p>
        </w:tc>
      </w:tr>
      <w:tr w:rsidR="008E61AB" w:rsidRPr="008E61AB" w:rsidTr="008E61AB">
        <w:trPr>
          <w:trHeight w:val="300"/>
          <w:jc w:val="center"/>
        </w:trPr>
        <w:tc>
          <w:tcPr>
            <w:tcW w:w="930" w:type="dxa"/>
            <w:vMerge w:val="restart"/>
            <w:tcBorders>
              <w:top w:val="nil"/>
              <w:left w:val="single" w:sz="12" w:space="0" w:color="auto"/>
              <w:bottom w:val="single" w:sz="4" w:space="0" w:color="auto"/>
              <w:right w:val="single" w:sz="4" w:space="0" w:color="auto"/>
            </w:tcBorders>
            <w:shd w:val="clear" w:color="auto" w:fill="FF99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Etapa IV</w:t>
            </w:r>
          </w:p>
        </w:tc>
        <w:tc>
          <w:tcPr>
            <w:tcW w:w="1146" w:type="dxa"/>
            <w:vMerge w:val="restart"/>
            <w:tcBorders>
              <w:top w:val="nil"/>
              <w:left w:val="single" w:sz="4" w:space="0" w:color="auto"/>
              <w:bottom w:val="single" w:sz="4" w:space="0" w:color="auto"/>
              <w:right w:val="single" w:sz="4" w:space="0" w:color="auto"/>
            </w:tcBorders>
            <w:shd w:val="clear" w:color="auto" w:fill="FF99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2019</w:t>
            </w:r>
          </w:p>
        </w:tc>
        <w:tc>
          <w:tcPr>
            <w:tcW w:w="633" w:type="dxa"/>
            <w:vMerge w:val="restart"/>
            <w:tcBorders>
              <w:top w:val="nil"/>
              <w:left w:val="single" w:sz="4" w:space="0" w:color="auto"/>
              <w:bottom w:val="single" w:sz="4" w:space="0" w:color="auto"/>
              <w:right w:val="single" w:sz="4" w:space="0" w:color="auto"/>
            </w:tcBorders>
            <w:shd w:val="clear" w:color="auto" w:fill="FF99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Jih</w:t>
            </w:r>
          </w:p>
        </w:tc>
        <w:tc>
          <w:tcPr>
            <w:tcW w:w="1994" w:type="dxa"/>
            <w:tcBorders>
              <w:top w:val="nil"/>
              <w:left w:val="nil"/>
              <w:bottom w:val="single" w:sz="4" w:space="0" w:color="auto"/>
              <w:right w:val="single" w:sz="4" w:space="0" w:color="auto"/>
            </w:tcBorders>
            <w:shd w:val="clear" w:color="auto" w:fill="FF99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Klatovy</w:t>
            </w:r>
          </w:p>
        </w:tc>
        <w:tc>
          <w:tcPr>
            <w:tcW w:w="1501" w:type="dxa"/>
            <w:tcBorders>
              <w:top w:val="nil"/>
              <w:left w:val="nil"/>
              <w:bottom w:val="single" w:sz="4" w:space="0" w:color="auto"/>
              <w:right w:val="single" w:sz="4" w:space="0" w:color="auto"/>
            </w:tcBorders>
            <w:shd w:val="clear" w:color="auto" w:fill="FF99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3641</w:t>
            </w:r>
          </w:p>
        </w:tc>
        <w:tc>
          <w:tcPr>
            <w:tcW w:w="1352" w:type="dxa"/>
            <w:vMerge w:val="restart"/>
            <w:tcBorders>
              <w:top w:val="nil"/>
              <w:left w:val="single" w:sz="4" w:space="0" w:color="auto"/>
              <w:bottom w:val="single" w:sz="4" w:space="0" w:color="auto"/>
              <w:right w:val="single" w:sz="12" w:space="0" w:color="auto"/>
            </w:tcBorders>
            <w:shd w:val="clear" w:color="auto" w:fill="FF99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8632</w:t>
            </w:r>
          </w:p>
        </w:tc>
        <w:tc>
          <w:tcPr>
            <w:tcW w:w="1601" w:type="dxa"/>
            <w:vMerge w:val="restart"/>
            <w:tcBorders>
              <w:top w:val="nil"/>
              <w:left w:val="single" w:sz="4" w:space="0" w:color="auto"/>
              <w:right w:val="single" w:sz="12" w:space="0" w:color="auto"/>
            </w:tcBorders>
            <w:shd w:val="clear" w:color="auto" w:fill="FF9999"/>
            <w:vAlign w:val="center"/>
          </w:tcPr>
          <w:p w:rsidR="008E61AB" w:rsidRPr="008E61AB" w:rsidRDefault="008E61AB" w:rsidP="008E61AB">
            <w:pPr>
              <w:jc w:val="center"/>
              <w:rPr>
                <w:color w:val="0D0D0D" w:themeColor="text1" w:themeTint="F2"/>
                <w:sz w:val="18"/>
                <w:szCs w:val="18"/>
              </w:rPr>
            </w:pPr>
            <w:r w:rsidRPr="008E61AB">
              <w:rPr>
                <w:color w:val="000000"/>
                <w:sz w:val="18"/>
                <w:szCs w:val="18"/>
              </w:rPr>
              <w:t>2 589 600 Kč</w:t>
            </w:r>
          </w:p>
        </w:tc>
      </w:tr>
      <w:tr w:rsidR="008E61AB" w:rsidRPr="008E61AB" w:rsidTr="00CA19F6">
        <w:trPr>
          <w:trHeight w:val="300"/>
          <w:jc w:val="center"/>
        </w:trPr>
        <w:tc>
          <w:tcPr>
            <w:tcW w:w="930" w:type="dxa"/>
            <w:vMerge/>
            <w:tcBorders>
              <w:top w:val="nil"/>
              <w:left w:val="single" w:sz="12" w:space="0" w:color="auto"/>
              <w:bottom w:val="single" w:sz="4" w:space="0" w:color="auto"/>
              <w:right w:val="single" w:sz="4" w:space="0" w:color="auto"/>
            </w:tcBorders>
            <w:shd w:val="clear" w:color="auto" w:fill="FF9999"/>
            <w:vAlign w:val="center"/>
            <w:hideMark/>
          </w:tcPr>
          <w:p w:rsidR="008E61AB" w:rsidRPr="008E61AB" w:rsidRDefault="008E61AB" w:rsidP="008E61AB">
            <w:pPr>
              <w:jc w:val="left"/>
              <w:rPr>
                <w:color w:val="0D0D0D" w:themeColor="text1" w:themeTint="F2"/>
                <w:sz w:val="18"/>
                <w:szCs w:val="22"/>
              </w:rPr>
            </w:pPr>
          </w:p>
        </w:tc>
        <w:tc>
          <w:tcPr>
            <w:tcW w:w="1146" w:type="dxa"/>
            <w:vMerge/>
            <w:tcBorders>
              <w:top w:val="nil"/>
              <w:left w:val="single" w:sz="4" w:space="0" w:color="auto"/>
              <w:bottom w:val="single" w:sz="4" w:space="0" w:color="auto"/>
              <w:right w:val="single" w:sz="4" w:space="0" w:color="auto"/>
            </w:tcBorders>
            <w:shd w:val="clear" w:color="auto" w:fill="FF9999"/>
            <w:vAlign w:val="center"/>
            <w:hideMark/>
          </w:tcPr>
          <w:p w:rsidR="008E61AB" w:rsidRPr="008E61AB" w:rsidRDefault="008E61AB" w:rsidP="008E61AB">
            <w:pPr>
              <w:jc w:val="left"/>
              <w:rPr>
                <w:color w:val="0D0D0D" w:themeColor="text1" w:themeTint="F2"/>
                <w:sz w:val="18"/>
                <w:szCs w:val="22"/>
              </w:rPr>
            </w:pPr>
          </w:p>
        </w:tc>
        <w:tc>
          <w:tcPr>
            <w:tcW w:w="633" w:type="dxa"/>
            <w:vMerge/>
            <w:tcBorders>
              <w:top w:val="nil"/>
              <w:left w:val="single" w:sz="4" w:space="0" w:color="auto"/>
              <w:bottom w:val="single" w:sz="4" w:space="0" w:color="auto"/>
              <w:right w:val="single" w:sz="4" w:space="0" w:color="auto"/>
            </w:tcBorders>
            <w:shd w:val="clear" w:color="auto" w:fill="FF9999"/>
            <w:vAlign w:val="center"/>
            <w:hideMark/>
          </w:tcPr>
          <w:p w:rsidR="008E61AB" w:rsidRPr="008E61AB" w:rsidRDefault="008E61AB" w:rsidP="008E61AB">
            <w:pPr>
              <w:jc w:val="left"/>
              <w:rPr>
                <w:color w:val="0D0D0D" w:themeColor="text1" w:themeTint="F2"/>
                <w:sz w:val="18"/>
                <w:szCs w:val="22"/>
              </w:rPr>
            </w:pPr>
          </w:p>
        </w:tc>
        <w:tc>
          <w:tcPr>
            <w:tcW w:w="1994" w:type="dxa"/>
            <w:tcBorders>
              <w:top w:val="nil"/>
              <w:left w:val="nil"/>
              <w:bottom w:val="single" w:sz="4" w:space="0" w:color="auto"/>
              <w:right w:val="single" w:sz="4" w:space="0" w:color="auto"/>
            </w:tcBorders>
            <w:shd w:val="clear" w:color="auto" w:fill="FF99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Nepomuk</w:t>
            </w:r>
          </w:p>
        </w:tc>
        <w:tc>
          <w:tcPr>
            <w:tcW w:w="1501" w:type="dxa"/>
            <w:tcBorders>
              <w:top w:val="nil"/>
              <w:left w:val="nil"/>
              <w:bottom w:val="single" w:sz="4" w:space="0" w:color="auto"/>
              <w:right w:val="single" w:sz="4" w:space="0" w:color="auto"/>
            </w:tcBorders>
            <w:shd w:val="clear" w:color="auto" w:fill="FF99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1483</w:t>
            </w:r>
          </w:p>
        </w:tc>
        <w:tc>
          <w:tcPr>
            <w:tcW w:w="1352" w:type="dxa"/>
            <w:vMerge/>
            <w:tcBorders>
              <w:top w:val="nil"/>
              <w:left w:val="single" w:sz="4" w:space="0" w:color="auto"/>
              <w:bottom w:val="single" w:sz="4" w:space="0" w:color="auto"/>
              <w:right w:val="single" w:sz="12" w:space="0" w:color="auto"/>
            </w:tcBorders>
            <w:shd w:val="clear" w:color="auto" w:fill="FF9999"/>
            <w:vAlign w:val="center"/>
            <w:hideMark/>
          </w:tcPr>
          <w:p w:rsidR="008E61AB" w:rsidRPr="008E61AB" w:rsidRDefault="008E61AB" w:rsidP="008E61AB">
            <w:pPr>
              <w:jc w:val="left"/>
              <w:rPr>
                <w:color w:val="0D0D0D" w:themeColor="text1" w:themeTint="F2"/>
                <w:sz w:val="18"/>
                <w:szCs w:val="22"/>
              </w:rPr>
            </w:pPr>
          </w:p>
        </w:tc>
        <w:tc>
          <w:tcPr>
            <w:tcW w:w="1601" w:type="dxa"/>
            <w:vMerge/>
            <w:tcBorders>
              <w:left w:val="single" w:sz="4" w:space="0" w:color="auto"/>
              <w:right w:val="single" w:sz="12" w:space="0" w:color="auto"/>
            </w:tcBorders>
            <w:shd w:val="clear" w:color="auto" w:fill="FF9999"/>
          </w:tcPr>
          <w:p w:rsidR="008E61AB" w:rsidRPr="008E61AB" w:rsidRDefault="008E61AB" w:rsidP="008E61AB">
            <w:pPr>
              <w:jc w:val="left"/>
              <w:rPr>
                <w:color w:val="0D0D0D" w:themeColor="text1" w:themeTint="F2"/>
                <w:sz w:val="18"/>
                <w:szCs w:val="22"/>
              </w:rPr>
            </w:pPr>
          </w:p>
        </w:tc>
      </w:tr>
      <w:tr w:rsidR="008E61AB" w:rsidRPr="008E61AB" w:rsidTr="00CA19F6">
        <w:trPr>
          <w:trHeight w:val="300"/>
          <w:jc w:val="center"/>
        </w:trPr>
        <w:tc>
          <w:tcPr>
            <w:tcW w:w="930" w:type="dxa"/>
            <w:vMerge/>
            <w:tcBorders>
              <w:top w:val="nil"/>
              <w:left w:val="single" w:sz="12" w:space="0" w:color="auto"/>
              <w:bottom w:val="single" w:sz="4" w:space="0" w:color="auto"/>
              <w:right w:val="single" w:sz="4" w:space="0" w:color="auto"/>
            </w:tcBorders>
            <w:shd w:val="clear" w:color="auto" w:fill="FF9999"/>
            <w:vAlign w:val="center"/>
            <w:hideMark/>
          </w:tcPr>
          <w:p w:rsidR="008E61AB" w:rsidRPr="008E61AB" w:rsidRDefault="008E61AB" w:rsidP="008E61AB">
            <w:pPr>
              <w:jc w:val="left"/>
              <w:rPr>
                <w:color w:val="0D0D0D" w:themeColor="text1" w:themeTint="F2"/>
                <w:sz w:val="18"/>
                <w:szCs w:val="22"/>
              </w:rPr>
            </w:pPr>
          </w:p>
        </w:tc>
        <w:tc>
          <w:tcPr>
            <w:tcW w:w="1146" w:type="dxa"/>
            <w:vMerge/>
            <w:tcBorders>
              <w:top w:val="nil"/>
              <w:left w:val="single" w:sz="4" w:space="0" w:color="auto"/>
              <w:bottom w:val="single" w:sz="4" w:space="0" w:color="auto"/>
              <w:right w:val="single" w:sz="4" w:space="0" w:color="auto"/>
            </w:tcBorders>
            <w:shd w:val="clear" w:color="auto" w:fill="FF9999"/>
            <w:vAlign w:val="center"/>
            <w:hideMark/>
          </w:tcPr>
          <w:p w:rsidR="008E61AB" w:rsidRPr="008E61AB" w:rsidRDefault="008E61AB" w:rsidP="008E61AB">
            <w:pPr>
              <w:jc w:val="left"/>
              <w:rPr>
                <w:color w:val="0D0D0D" w:themeColor="text1" w:themeTint="F2"/>
                <w:sz w:val="18"/>
                <w:szCs w:val="22"/>
              </w:rPr>
            </w:pPr>
          </w:p>
        </w:tc>
        <w:tc>
          <w:tcPr>
            <w:tcW w:w="633" w:type="dxa"/>
            <w:vMerge/>
            <w:tcBorders>
              <w:top w:val="nil"/>
              <w:left w:val="single" w:sz="4" w:space="0" w:color="auto"/>
              <w:bottom w:val="single" w:sz="4" w:space="0" w:color="auto"/>
              <w:right w:val="single" w:sz="4" w:space="0" w:color="auto"/>
            </w:tcBorders>
            <w:shd w:val="clear" w:color="auto" w:fill="FF9999"/>
            <w:vAlign w:val="center"/>
            <w:hideMark/>
          </w:tcPr>
          <w:p w:rsidR="008E61AB" w:rsidRPr="008E61AB" w:rsidRDefault="008E61AB" w:rsidP="008E61AB">
            <w:pPr>
              <w:jc w:val="left"/>
              <w:rPr>
                <w:color w:val="0D0D0D" w:themeColor="text1" w:themeTint="F2"/>
                <w:sz w:val="18"/>
                <w:szCs w:val="22"/>
              </w:rPr>
            </w:pPr>
          </w:p>
        </w:tc>
        <w:tc>
          <w:tcPr>
            <w:tcW w:w="1994" w:type="dxa"/>
            <w:tcBorders>
              <w:top w:val="nil"/>
              <w:left w:val="nil"/>
              <w:bottom w:val="single" w:sz="4" w:space="0" w:color="auto"/>
              <w:right w:val="single" w:sz="4" w:space="0" w:color="auto"/>
            </w:tcBorders>
            <w:shd w:val="clear" w:color="auto" w:fill="FF99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Horažďovice</w:t>
            </w:r>
          </w:p>
        </w:tc>
        <w:tc>
          <w:tcPr>
            <w:tcW w:w="1501" w:type="dxa"/>
            <w:tcBorders>
              <w:top w:val="nil"/>
              <w:left w:val="nil"/>
              <w:bottom w:val="single" w:sz="4" w:space="0" w:color="auto"/>
              <w:right w:val="single" w:sz="4" w:space="0" w:color="auto"/>
            </w:tcBorders>
            <w:shd w:val="clear" w:color="auto" w:fill="FF99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1208</w:t>
            </w:r>
          </w:p>
        </w:tc>
        <w:tc>
          <w:tcPr>
            <w:tcW w:w="1352" w:type="dxa"/>
            <w:vMerge/>
            <w:tcBorders>
              <w:top w:val="nil"/>
              <w:left w:val="single" w:sz="4" w:space="0" w:color="auto"/>
              <w:bottom w:val="single" w:sz="4" w:space="0" w:color="auto"/>
              <w:right w:val="single" w:sz="12" w:space="0" w:color="auto"/>
            </w:tcBorders>
            <w:shd w:val="clear" w:color="auto" w:fill="FF9999"/>
            <w:vAlign w:val="center"/>
            <w:hideMark/>
          </w:tcPr>
          <w:p w:rsidR="008E61AB" w:rsidRPr="008E61AB" w:rsidRDefault="008E61AB" w:rsidP="008E61AB">
            <w:pPr>
              <w:jc w:val="left"/>
              <w:rPr>
                <w:color w:val="0D0D0D" w:themeColor="text1" w:themeTint="F2"/>
                <w:sz w:val="18"/>
                <w:szCs w:val="22"/>
              </w:rPr>
            </w:pPr>
          </w:p>
        </w:tc>
        <w:tc>
          <w:tcPr>
            <w:tcW w:w="1601" w:type="dxa"/>
            <w:vMerge/>
            <w:tcBorders>
              <w:left w:val="single" w:sz="4" w:space="0" w:color="auto"/>
              <w:right w:val="single" w:sz="12" w:space="0" w:color="auto"/>
            </w:tcBorders>
            <w:shd w:val="clear" w:color="auto" w:fill="FF9999"/>
          </w:tcPr>
          <w:p w:rsidR="008E61AB" w:rsidRPr="008E61AB" w:rsidRDefault="008E61AB" w:rsidP="008E61AB">
            <w:pPr>
              <w:jc w:val="left"/>
              <w:rPr>
                <w:color w:val="0D0D0D" w:themeColor="text1" w:themeTint="F2"/>
                <w:sz w:val="18"/>
                <w:szCs w:val="22"/>
              </w:rPr>
            </w:pPr>
          </w:p>
        </w:tc>
      </w:tr>
      <w:tr w:rsidR="008E61AB" w:rsidRPr="008E61AB" w:rsidTr="00CA19F6">
        <w:trPr>
          <w:trHeight w:val="300"/>
          <w:jc w:val="center"/>
        </w:trPr>
        <w:tc>
          <w:tcPr>
            <w:tcW w:w="930" w:type="dxa"/>
            <w:vMerge/>
            <w:tcBorders>
              <w:top w:val="nil"/>
              <w:left w:val="single" w:sz="12" w:space="0" w:color="auto"/>
              <w:bottom w:val="single" w:sz="2" w:space="0" w:color="auto"/>
              <w:right w:val="single" w:sz="4" w:space="0" w:color="auto"/>
            </w:tcBorders>
            <w:shd w:val="clear" w:color="auto" w:fill="FF9999"/>
            <w:vAlign w:val="center"/>
            <w:hideMark/>
          </w:tcPr>
          <w:p w:rsidR="008E61AB" w:rsidRPr="008E61AB" w:rsidRDefault="008E61AB" w:rsidP="008E61AB">
            <w:pPr>
              <w:jc w:val="left"/>
              <w:rPr>
                <w:color w:val="0D0D0D" w:themeColor="text1" w:themeTint="F2"/>
                <w:sz w:val="18"/>
                <w:szCs w:val="22"/>
              </w:rPr>
            </w:pPr>
          </w:p>
        </w:tc>
        <w:tc>
          <w:tcPr>
            <w:tcW w:w="1146" w:type="dxa"/>
            <w:vMerge/>
            <w:tcBorders>
              <w:top w:val="nil"/>
              <w:left w:val="single" w:sz="4" w:space="0" w:color="auto"/>
              <w:bottom w:val="single" w:sz="2" w:space="0" w:color="auto"/>
              <w:right w:val="single" w:sz="4" w:space="0" w:color="auto"/>
            </w:tcBorders>
            <w:shd w:val="clear" w:color="auto" w:fill="FF9999"/>
            <w:vAlign w:val="center"/>
            <w:hideMark/>
          </w:tcPr>
          <w:p w:rsidR="008E61AB" w:rsidRPr="008E61AB" w:rsidRDefault="008E61AB" w:rsidP="008E61AB">
            <w:pPr>
              <w:jc w:val="left"/>
              <w:rPr>
                <w:color w:val="0D0D0D" w:themeColor="text1" w:themeTint="F2"/>
                <w:sz w:val="18"/>
                <w:szCs w:val="22"/>
              </w:rPr>
            </w:pPr>
          </w:p>
        </w:tc>
        <w:tc>
          <w:tcPr>
            <w:tcW w:w="633" w:type="dxa"/>
            <w:vMerge/>
            <w:tcBorders>
              <w:top w:val="nil"/>
              <w:left w:val="single" w:sz="4" w:space="0" w:color="auto"/>
              <w:bottom w:val="single" w:sz="2" w:space="0" w:color="auto"/>
              <w:right w:val="single" w:sz="4" w:space="0" w:color="auto"/>
            </w:tcBorders>
            <w:shd w:val="clear" w:color="auto" w:fill="FF9999"/>
            <w:vAlign w:val="center"/>
            <w:hideMark/>
          </w:tcPr>
          <w:p w:rsidR="008E61AB" w:rsidRPr="008E61AB" w:rsidRDefault="008E61AB" w:rsidP="008E61AB">
            <w:pPr>
              <w:jc w:val="left"/>
              <w:rPr>
                <w:color w:val="0D0D0D" w:themeColor="text1" w:themeTint="F2"/>
                <w:sz w:val="18"/>
                <w:szCs w:val="22"/>
              </w:rPr>
            </w:pPr>
          </w:p>
        </w:tc>
        <w:tc>
          <w:tcPr>
            <w:tcW w:w="1994" w:type="dxa"/>
            <w:tcBorders>
              <w:top w:val="nil"/>
              <w:left w:val="nil"/>
              <w:bottom w:val="single" w:sz="2" w:space="0" w:color="auto"/>
              <w:right w:val="single" w:sz="4" w:space="0" w:color="auto"/>
            </w:tcBorders>
            <w:shd w:val="clear" w:color="auto" w:fill="FF99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Sušice</w:t>
            </w:r>
          </w:p>
        </w:tc>
        <w:tc>
          <w:tcPr>
            <w:tcW w:w="1501" w:type="dxa"/>
            <w:tcBorders>
              <w:top w:val="nil"/>
              <w:left w:val="nil"/>
              <w:bottom w:val="single" w:sz="2" w:space="0" w:color="auto"/>
              <w:right w:val="single" w:sz="4" w:space="0" w:color="auto"/>
            </w:tcBorders>
            <w:shd w:val="clear" w:color="auto" w:fill="FF9999"/>
            <w:noWrap/>
            <w:vAlign w:val="center"/>
            <w:hideMark/>
          </w:tcPr>
          <w:p w:rsidR="008E61AB" w:rsidRPr="008E61AB" w:rsidRDefault="008E61AB" w:rsidP="008E61AB">
            <w:pPr>
              <w:jc w:val="center"/>
              <w:rPr>
                <w:color w:val="0D0D0D" w:themeColor="text1" w:themeTint="F2"/>
                <w:sz w:val="18"/>
                <w:szCs w:val="22"/>
              </w:rPr>
            </w:pPr>
            <w:r w:rsidRPr="008E61AB">
              <w:rPr>
                <w:color w:val="0D0D0D" w:themeColor="text1" w:themeTint="F2"/>
                <w:sz w:val="18"/>
                <w:szCs w:val="22"/>
              </w:rPr>
              <w:t>2300</w:t>
            </w:r>
          </w:p>
        </w:tc>
        <w:tc>
          <w:tcPr>
            <w:tcW w:w="1352" w:type="dxa"/>
            <w:vMerge/>
            <w:tcBorders>
              <w:top w:val="nil"/>
              <w:left w:val="single" w:sz="4" w:space="0" w:color="auto"/>
              <w:bottom w:val="single" w:sz="2" w:space="0" w:color="auto"/>
              <w:right w:val="single" w:sz="12" w:space="0" w:color="auto"/>
            </w:tcBorders>
            <w:shd w:val="clear" w:color="auto" w:fill="FF9999"/>
            <w:vAlign w:val="center"/>
            <w:hideMark/>
          </w:tcPr>
          <w:p w:rsidR="008E61AB" w:rsidRPr="008E61AB" w:rsidRDefault="008E61AB" w:rsidP="008E61AB">
            <w:pPr>
              <w:jc w:val="left"/>
              <w:rPr>
                <w:color w:val="0D0D0D" w:themeColor="text1" w:themeTint="F2"/>
                <w:sz w:val="18"/>
                <w:szCs w:val="22"/>
              </w:rPr>
            </w:pPr>
          </w:p>
        </w:tc>
        <w:tc>
          <w:tcPr>
            <w:tcW w:w="1601" w:type="dxa"/>
            <w:vMerge/>
            <w:tcBorders>
              <w:left w:val="single" w:sz="4" w:space="0" w:color="auto"/>
              <w:bottom w:val="single" w:sz="2" w:space="0" w:color="auto"/>
              <w:right w:val="single" w:sz="12" w:space="0" w:color="auto"/>
            </w:tcBorders>
            <w:shd w:val="clear" w:color="auto" w:fill="FF9999"/>
          </w:tcPr>
          <w:p w:rsidR="008E61AB" w:rsidRPr="008E61AB" w:rsidRDefault="008E61AB" w:rsidP="008E61AB">
            <w:pPr>
              <w:jc w:val="left"/>
              <w:rPr>
                <w:color w:val="0D0D0D" w:themeColor="text1" w:themeTint="F2"/>
                <w:sz w:val="18"/>
                <w:szCs w:val="22"/>
              </w:rPr>
            </w:pPr>
          </w:p>
        </w:tc>
      </w:tr>
      <w:tr w:rsidR="008E61AB" w:rsidRPr="008E61AB" w:rsidTr="00F35DE5">
        <w:trPr>
          <w:trHeight w:val="300"/>
          <w:jc w:val="center"/>
        </w:trPr>
        <w:tc>
          <w:tcPr>
            <w:tcW w:w="4703" w:type="dxa"/>
            <w:gridSpan w:val="4"/>
            <w:tcBorders>
              <w:top w:val="single" w:sz="2" w:space="0" w:color="auto"/>
              <w:left w:val="single" w:sz="12" w:space="0" w:color="auto"/>
              <w:bottom w:val="single" w:sz="12" w:space="0" w:color="auto"/>
              <w:right w:val="single" w:sz="4" w:space="0" w:color="auto"/>
            </w:tcBorders>
            <w:shd w:val="clear" w:color="auto" w:fill="FF9999"/>
            <w:vAlign w:val="center"/>
          </w:tcPr>
          <w:p w:rsidR="008E61AB" w:rsidRPr="008E61AB" w:rsidRDefault="008E61AB" w:rsidP="008E61AB">
            <w:pPr>
              <w:jc w:val="left"/>
              <w:rPr>
                <w:color w:val="0D0D0D" w:themeColor="text1" w:themeTint="F2"/>
                <w:sz w:val="18"/>
                <w:szCs w:val="22"/>
              </w:rPr>
            </w:pPr>
            <w:r>
              <w:rPr>
                <w:color w:val="0D0D0D" w:themeColor="text1" w:themeTint="F2"/>
                <w:sz w:val="18"/>
                <w:szCs w:val="22"/>
              </w:rPr>
              <w:t>Celkem</w:t>
            </w:r>
          </w:p>
        </w:tc>
        <w:tc>
          <w:tcPr>
            <w:tcW w:w="2853" w:type="dxa"/>
            <w:gridSpan w:val="2"/>
            <w:tcBorders>
              <w:top w:val="single" w:sz="2" w:space="0" w:color="auto"/>
              <w:left w:val="nil"/>
              <w:bottom w:val="single" w:sz="12" w:space="0" w:color="auto"/>
              <w:right w:val="single" w:sz="12" w:space="0" w:color="auto"/>
            </w:tcBorders>
            <w:shd w:val="clear" w:color="auto" w:fill="FF9999"/>
            <w:noWrap/>
            <w:vAlign w:val="center"/>
          </w:tcPr>
          <w:p w:rsidR="008E61AB" w:rsidRPr="008E61AB" w:rsidRDefault="008E61AB" w:rsidP="008E61AB">
            <w:pPr>
              <w:jc w:val="center"/>
              <w:rPr>
                <w:color w:val="0D0D0D" w:themeColor="text1" w:themeTint="F2"/>
                <w:sz w:val="18"/>
                <w:szCs w:val="22"/>
              </w:rPr>
            </w:pPr>
            <w:r>
              <w:rPr>
                <w:color w:val="0D0D0D" w:themeColor="text1" w:themeTint="F2"/>
                <w:sz w:val="18"/>
                <w:szCs w:val="22"/>
              </w:rPr>
              <w:t>31 116</w:t>
            </w:r>
          </w:p>
        </w:tc>
        <w:tc>
          <w:tcPr>
            <w:tcW w:w="1601" w:type="dxa"/>
            <w:tcBorders>
              <w:top w:val="single" w:sz="2" w:space="0" w:color="auto"/>
              <w:left w:val="nil"/>
              <w:bottom w:val="single" w:sz="12" w:space="0" w:color="auto"/>
              <w:right w:val="single" w:sz="12" w:space="0" w:color="auto"/>
            </w:tcBorders>
            <w:shd w:val="clear" w:color="auto" w:fill="FF9999"/>
            <w:vAlign w:val="center"/>
          </w:tcPr>
          <w:p w:rsidR="008E61AB" w:rsidRPr="008E61AB" w:rsidRDefault="008E61AB" w:rsidP="00F35DE5">
            <w:pPr>
              <w:jc w:val="center"/>
              <w:rPr>
                <w:color w:val="0D0D0D" w:themeColor="text1" w:themeTint="F2"/>
                <w:sz w:val="18"/>
                <w:szCs w:val="18"/>
              </w:rPr>
            </w:pPr>
            <w:r w:rsidRPr="008E61AB">
              <w:rPr>
                <w:color w:val="000000"/>
                <w:sz w:val="18"/>
                <w:szCs w:val="18"/>
              </w:rPr>
              <w:t>9 584 800 Kč</w:t>
            </w:r>
          </w:p>
        </w:tc>
      </w:tr>
    </w:tbl>
    <w:p w:rsidR="008E61AB" w:rsidRPr="008E61AB" w:rsidRDefault="008E61AB" w:rsidP="008E61AB">
      <w:pPr>
        <w:spacing w:line="276" w:lineRule="auto"/>
        <w:jc w:val="left"/>
        <w:rPr>
          <w:rFonts w:ascii="Calibri" w:hAnsi="Calibri" w:cs="Times New Roman"/>
          <w:sz w:val="20"/>
          <w:szCs w:val="20"/>
          <w:lang w:eastAsia="en-US"/>
        </w:rPr>
      </w:pPr>
      <w:r w:rsidRPr="008E61AB">
        <w:rPr>
          <w:rFonts w:ascii="Calibri" w:hAnsi="Calibri" w:cs="Times New Roman"/>
          <w:noProof/>
          <w:color w:val="C00000"/>
          <w:sz w:val="20"/>
          <w:szCs w:val="20"/>
        </w:rPr>
        <w:drawing>
          <wp:anchor distT="0" distB="0" distL="114300" distR="114300" simplePos="0" relativeHeight="251659264" behindDoc="1" locked="0" layoutInCell="1" allowOverlap="1" wp14:anchorId="4D22895A" wp14:editId="40FC3190">
            <wp:simplePos x="0" y="0"/>
            <wp:positionH relativeFrom="column">
              <wp:posOffset>2443983</wp:posOffset>
            </wp:positionH>
            <wp:positionV relativeFrom="paragraph">
              <wp:posOffset>111125</wp:posOffset>
            </wp:positionV>
            <wp:extent cx="3194050" cy="3813810"/>
            <wp:effectExtent l="0" t="0" r="6350" b="0"/>
            <wp:wrapNone/>
            <wp:docPr id="2" name="Obrázek 2" descr="D:\Pracovni\Texty\DTM_Plzensky_kraj\preh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acovni\Texty\DTM_Plzensky_kraj\prehl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4050" cy="381381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Mkatabulky"/>
        <w:tblpPr w:leftFromText="141" w:rightFromText="141" w:vertAnchor="text" w:horzAnchor="margin" w:tblpY="5026"/>
        <w:tblW w:w="0" w:type="auto"/>
        <w:tblLook w:val="04A0" w:firstRow="1" w:lastRow="0" w:firstColumn="1" w:lastColumn="0" w:noHBand="0" w:noVBand="1"/>
      </w:tblPr>
      <w:tblGrid>
        <w:gridCol w:w="3652"/>
        <w:gridCol w:w="1985"/>
      </w:tblGrid>
      <w:tr w:rsidR="00F35DE5" w:rsidTr="00F35DE5">
        <w:tc>
          <w:tcPr>
            <w:tcW w:w="3652" w:type="dxa"/>
            <w:tcBorders>
              <w:top w:val="single" w:sz="12" w:space="0" w:color="auto"/>
              <w:left w:val="single" w:sz="12" w:space="0" w:color="auto"/>
            </w:tcBorders>
          </w:tcPr>
          <w:p w:rsidR="00F35DE5" w:rsidRPr="00F35DE5" w:rsidRDefault="00F35DE5" w:rsidP="00F35DE5">
            <w:pPr>
              <w:jc w:val="left"/>
              <w:rPr>
                <w:rFonts w:eastAsia="Calibri"/>
                <w:szCs w:val="18"/>
              </w:rPr>
            </w:pPr>
            <w:r w:rsidRPr="00F35DE5">
              <w:rPr>
                <w:bCs/>
                <w:color w:val="0D0D0D" w:themeColor="text1" w:themeTint="F2"/>
                <w:szCs w:val="18"/>
              </w:rPr>
              <w:t>Předpokládaná cena LMS</w:t>
            </w:r>
          </w:p>
        </w:tc>
        <w:tc>
          <w:tcPr>
            <w:tcW w:w="1985" w:type="dxa"/>
            <w:tcBorders>
              <w:top w:val="single" w:sz="12" w:space="0" w:color="auto"/>
              <w:right w:val="single" w:sz="12" w:space="0" w:color="auto"/>
            </w:tcBorders>
          </w:tcPr>
          <w:p w:rsidR="00F35DE5" w:rsidRPr="00F35DE5" w:rsidRDefault="00F35DE5" w:rsidP="00F35DE5">
            <w:pPr>
              <w:jc w:val="right"/>
              <w:rPr>
                <w:rFonts w:eastAsia="Calibri"/>
                <w:szCs w:val="18"/>
              </w:rPr>
            </w:pPr>
            <w:r w:rsidRPr="00F35DE5">
              <w:rPr>
                <w:rFonts w:eastAsia="Calibri"/>
                <w:szCs w:val="18"/>
              </w:rPr>
              <w:t>8 500 000,- Kč</w:t>
            </w:r>
          </w:p>
        </w:tc>
      </w:tr>
      <w:tr w:rsidR="00F35DE5" w:rsidTr="00F35DE5">
        <w:tc>
          <w:tcPr>
            <w:tcW w:w="3652" w:type="dxa"/>
            <w:tcBorders>
              <w:left w:val="single" w:sz="12" w:space="0" w:color="auto"/>
            </w:tcBorders>
          </w:tcPr>
          <w:p w:rsidR="00F35DE5" w:rsidRPr="00F35DE5" w:rsidRDefault="00F35DE5" w:rsidP="00F35DE5">
            <w:pPr>
              <w:jc w:val="left"/>
              <w:rPr>
                <w:rFonts w:eastAsia="Calibri"/>
                <w:szCs w:val="18"/>
              </w:rPr>
            </w:pPr>
            <w:r w:rsidRPr="00F35DE5">
              <w:rPr>
                <w:bCs/>
                <w:color w:val="0D0D0D" w:themeColor="text1" w:themeTint="F2"/>
                <w:szCs w:val="18"/>
              </w:rPr>
              <w:t>Předpokládaná cena vyhodnocení</w:t>
            </w:r>
          </w:p>
        </w:tc>
        <w:tc>
          <w:tcPr>
            <w:tcW w:w="1985" w:type="dxa"/>
            <w:tcBorders>
              <w:right w:val="single" w:sz="12" w:space="0" w:color="auto"/>
            </w:tcBorders>
          </w:tcPr>
          <w:p w:rsidR="00F35DE5" w:rsidRPr="00F35DE5" w:rsidRDefault="00F35DE5" w:rsidP="00F35DE5">
            <w:pPr>
              <w:jc w:val="right"/>
              <w:rPr>
                <w:rFonts w:eastAsia="Calibri"/>
                <w:szCs w:val="18"/>
              </w:rPr>
            </w:pPr>
            <w:r w:rsidRPr="00F35DE5">
              <w:rPr>
                <w:color w:val="000000"/>
                <w:szCs w:val="18"/>
              </w:rPr>
              <w:t>9 584 800</w:t>
            </w:r>
            <w:r w:rsidRPr="00F35DE5">
              <w:rPr>
                <w:rFonts w:eastAsia="Calibri"/>
                <w:szCs w:val="18"/>
              </w:rPr>
              <w:t>,- Kč</w:t>
            </w:r>
          </w:p>
        </w:tc>
      </w:tr>
      <w:tr w:rsidR="00F35DE5" w:rsidTr="00F35DE5">
        <w:tc>
          <w:tcPr>
            <w:tcW w:w="3652" w:type="dxa"/>
            <w:tcBorders>
              <w:left w:val="single" w:sz="12" w:space="0" w:color="auto"/>
              <w:bottom w:val="single" w:sz="12" w:space="0" w:color="auto"/>
            </w:tcBorders>
          </w:tcPr>
          <w:p w:rsidR="00F35DE5" w:rsidRPr="00F35DE5" w:rsidRDefault="00F35DE5" w:rsidP="00F35DE5">
            <w:pPr>
              <w:jc w:val="left"/>
              <w:rPr>
                <w:rFonts w:eastAsia="Calibri"/>
                <w:szCs w:val="18"/>
              </w:rPr>
            </w:pPr>
            <w:r w:rsidRPr="00F35DE5">
              <w:rPr>
                <w:rFonts w:eastAsia="Calibri"/>
                <w:szCs w:val="18"/>
              </w:rPr>
              <w:t xml:space="preserve">Celkem </w:t>
            </w:r>
          </w:p>
        </w:tc>
        <w:tc>
          <w:tcPr>
            <w:tcW w:w="1985" w:type="dxa"/>
            <w:tcBorders>
              <w:bottom w:val="single" w:sz="12" w:space="0" w:color="auto"/>
              <w:right w:val="single" w:sz="12" w:space="0" w:color="auto"/>
            </w:tcBorders>
          </w:tcPr>
          <w:p w:rsidR="00F35DE5" w:rsidRPr="00F35DE5" w:rsidRDefault="00F35DE5" w:rsidP="00F35DE5">
            <w:pPr>
              <w:jc w:val="right"/>
              <w:rPr>
                <w:rFonts w:eastAsia="Calibri"/>
                <w:szCs w:val="18"/>
              </w:rPr>
            </w:pPr>
            <w:r w:rsidRPr="00F35DE5">
              <w:rPr>
                <w:rFonts w:eastAsia="Calibri"/>
                <w:szCs w:val="18"/>
              </w:rPr>
              <w:t>18</w:t>
            </w:r>
            <w:r>
              <w:rPr>
                <w:rFonts w:eastAsia="Calibri"/>
                <w:szCs w:val="18"/>
              </w:rPr>
              <w:t> </w:t>
            </w:r>
            <w:r w:rsidRPr="00F35DE5">
              <w:rPr>
                <w:rFonts w:eastAsia="Calibri"/>
                <w:szCs w:val="18"/>
              </w:rPr>
              <w:t>084</w:t>
            </w:r>
            <w:r>
              <w:rPr>
                <w:rFonts w:eastAsia="Calibri"/>
                <w:szCs w:val="18"/>
              </w:rPr>
              <w:t xml:space="preserve"> </w:t>
            </w:r>
            <w:r w:rsidRPr="00F35DE5">
              <w:rPr>
                <w:rFonts w:eastAsia="Calibri"/>
                <w:szCs w:val="18"/>
              </w:rPr>
              <w:t>800,- Kč</w:t>
            </w:r>
          </w:p>
        </w:tc>
      </w:tr>
    </w:tbl>
    <w:p w:rsidR="008E61AB" w:rsidRDefault="00F35DE5">
      <w:pPr>
        <w:jc w:val="left"/>
        <w:rPr>
          <w:rFonts w:eastAsia="Calibri"/>
          <w:b/>
          <w:lang w:eastAsia="en-US"/>
        </w:rPr>
      </w:pPr>
      <w:r>
        <w:rPr>
          <w:rFonts w:eastAsia="Calibri"/>
        </w:rPr>
        <w:t xml:space="preserve"> </w:t>
      </w:r>
      <w:r w:rsidR="008E61AB">
        <w:rPr>
          <w:rFonts w:eastAsia="Calibri"/>
        </w:rPr>
        <w:br w:type="page"/>
      </w:r>
    </w:p>
    <w:p w:rsidR="004B4904" w:rsidRDefault="004B4904" w:rsidP="00F35D41">
      <w:pPr>
        <w:pStyle w:val="Podtitul"/>
        <w:rPr>
          <w:rFonts w:eastAsiaTheme="minorHAnsi"/>
        </w:rPr>
      </w:pPr>
      <w:r w:rsidRPr="00F35D41">
        <w:rPr>
          <w:rFonts w:eastAsia="Calibri"/>
          <w:sz w:val="22"/>
        </w:rPr>
        <w:lastRenderedPageBreak/>
        <w:t>Varianta B</w:t>
      </w:r>
    </w:p>
    <w:p w:rsidR="00F35D41" w:rsidRPr="00F35D41" w:rsidRDefault="00F35D41" w:rsidP="00F35D41">
      <w:pPr>
        <w:pStyle w:val="Podtitul"/>
        <w:rPr>
          <w:rFonts w:eastAsiaTheme="minorHAnsi"/>
        </w:rPr>
      </w:pPr>
      <w:r w:rsidRPr="00F35D41">
        <w:rPr>
          <w:rFonts w:eastAsiaTheme="minorHAnsi"/>
        </w:rPr>
        <w:t>Tabulka obcí s uzavřenou smlouvou</w:t>
      </w:r>
    </w:p>
    <w:p w:rsidR="00F35D41" w:rsidRPr="00F35D41" w:rsidRDefault="00F35D41" w:rsidP="00F35D41">
      <w:pPr>
        <w:rPr>
          <w:rFonts w:eastAsiaTheme="minorHAnsi"/>
          <w:szCs w:val="18"/>
          <w:u w:val="single"/>
        </w:rPr>
      </w:pPr>
      <w:r w:rsidRPr="00F35D41">
        <w:rPr>
          <w:rFonts w:eastAsiaTheme="minorHAnsi"/>
          <w:szCs w:val="18"/>
          <w:u w:val="single"/>
        </w:rPr>
        <w:t>Mapováno:</w:t>
      </w:r>
    </w:p>
    <w:p w:rsidR="00F35D41" w:rsidRPr="00F35D41" w:rsidRDefault="00F35D41" w:rsidP="00F35D41">
      <w:pPr>
        <w:rPr>
          <w:rFonts w:eastAsiaTheme="minorHAnsi"/>
          <w:szCs w:val="18"/>
        </w:rPr>
      </w:pPr>
      <w:r w:rsidRPr="00F35D41">
        <w:rPr>
          <w:rFonts w:eastAsiaTheme="minorHAnsi"/>
          <w:szCs w:val="18"/>
        </w:rPr>
        <w:t>L - mapováno centrum obce bez "samot"</w:t>
      </w:r>
    </w:p>
    <w:p w:rsidR="00F35D41" w:rsidRPr="00F35D41" w:rsidRDefault="00F35D41" w:rsidP="00F35D41">
      <w:pPr>
        <w:rPr>
          <w:rFonts w:eastAsiaTheme="minorHAnsi"/>
          <w:szCs w:val="18"/>
        </w:rPr>
      </w:pPr>
      <w:r w:rsidRPr="00F35D41">
        <w:rPr>
          <w:rFonts w:eastAsiaTheme="minorHAnsi"/>
          <w:szCs w:val="18"/>
        </w:rPr>
        <w:t>XL - mapováno centrum obce + "samoty" + budovy</w:t>
      </w:r>
    </w:p>
    <w:p w:rsidR="00F35D41" w:rsidRPr="00F35D41" w:rsidRDefault="00F35D41" w:rsidP="00F35D41">
      <w:pPr>
        <w:rPr>
          <w:rFonts w:eastAsiaTheme="minorHAnsi"/>
          <w:szCs w:val="18"/>
        </w:rPr>
      </w:pPr>
      <w:r w:rsidRPr="00F35D41">
        <w:rPr>
          <w:rFonts w:eastAsiaTheme="minorHAnsi"/>
          <w:szCs w:val="18"/>
        </w:rPr>
        <w:t>XXL - mapováno centrum obce + "samoty" + budovy + významné komunikace</w:t>
      </w:r>
    </w:p>
    <w:p w:rsidR="00F35D41" w:rsidRPr="00F35D41" w:rsidRDefault="00F35D41" w:rsidP="00F35D41">
      <w:pPr>
        <w:rPr>
          <w:rFonts w:eastAsiaTheme="minorHAnsi"/>
          <w:strike/>
          <w:szCs w:val="18"/>
        </w:rPr>
      </w:pPr>
    </w:p>
    <w:p w:rsidR="00F35D41" w:rsidRPr="00F35D41" w:rsidRDefault="00F35D41" w:rsidP="00F35D41">
      <w:pPr>
        <w:rPr>
          <w:rFonts w:eastAsiaTheme="minorHAnsi"/>
          <w:szCs w:val="18"/>
          <w:u w:val="single"/>
        </w:rPr>
      </w:pPr>
      <w:r w:rsidRPr="00F35D41">
        <w:rPr>
          <w:rFonts w:eastAsiaTheme="minorHAnsi"/>
          <w:szCs w:val="18"/>
          <w:u w:val="single"/>
        </w:rPr>
        <w:t>Forma mapování DMVS 2016+</w:t>
      </w:r>
    </w:p>
    <w:p w:rsidR="00F35D41" w:rsidRPr="00F35D41" w:rsidRDefault="00F35D41" w:rsidP="00091942">
      <w:pPr>
        <w:shd w:val="clear" w:color="auto" w:fill="FFC000"/>
        <w:rPr>
          <w:rFonts w:eastAsiaTheme="minorHAnsi"/>
          <w:szCs w:val="18"/>
        </w:rPr>
      </w:pPr>
      <w:r w:rsidRPr="00F35D41">
        <w:rPr>
          <w:rFonts w:eastAsiaTheme="minorHAnsi"/>
          <w:szCs w:val="18"/>
        </w:rPr>
        <w:t>Celé území – Obnovit mapování celé území</w:t>
      </w:r>
    </w:p>
    <w:p w:rsidR="00F35D41" w:rsidRPr="00F35D41" w:rsidRDefault="00F35D41" w:rsidP="00091942">
      <w:pPr>
        <w:shd w:val="clear" w:color="auto" w:fill="FFFF00"/>
        <w:rPr>
          <w:rFonts w:eastAsiaTheme="minorHAnsi"/>
          <w:szCs w:val="18"/>
        </w:rPr>
      </w:pPr>
      <w:r w:rsidRPr="00F35D41">
        <w:rPr>
          <w:rFonts w:eastAsiaTheme="minorHAnsi"/>
          <w:szCs w:val="18"/>
        </w:rPr>
        <w:t>Doplnění – Doplnit mapováním části obce (samoty atd.)</w:t>
      </w:r>
    </w:p>
    <w:p w:rsidR="00F35D41" w:rsidRPr="00F35D41" w:rsidRDefault="00F35D41" w:rsidP="00091942">
      <w:pPr>
        <w:shd w:val="clear" w:color="auto" w:fill="92D050"/>
        <w:rPr>
          <w:rFonts w:eastAsiaTheme="minorHAnsi"/>
          <w:szCs w:val="18"/>
        </w:rPr>
      </w:pPr>
      <w:r w:rsidRPr="00F35D41">
        <w:rPr>
          <w:rFonts w:eastAsiaTheme="minorHAnsi"/>
          <w:szCs w:val="18"/>
        </w:rPr>
        <w:t xml:space="preserve">Hotovo – Obec s kompletním </w:t>
      </w:r>
      <w:proofErr w:type="spellStart"/>
      <w:r w:rsidRPr="00F35D41">
        <w:rPr>
          <w:rFonts w:eastAsiaTheme="minorHAnsi"/>
          <w:szCs w:val="18"/>
        </w:rPr>
        <w:t>domapováním</w:t>
      </w:r>
      <w:proofErr w:type="spellEnd"/>
      <w:r w:rsidRPr="00F35D41">
        <w:rPr>
          <w:rFonts w:eastAsiaTheme="minorHAnsi"/>
          <w:szCs w:val="18"/>
        </w:rPr>
        <w:t xml:space="preserve"> (není potřeba </w:t>
      </w:r>
      <w:r w:rsidR="00091942">
        <w:rPr>
          <w:rFonts w:eastAsiaTheme="minorHAnsi"/>
          <w:szCs w:val="18"/>
        </w:rPr>
        <w:t xml:space="preserve">znovu </w:t>
      </w:r>
      <w:r w:rsidRPr="00F35D41">
        <w:rPr>
          <w:rFonts w:eastAsiaTheme="minorHAnsi"/>
          <w:szCs w:val="18"/>
        </w:rPr>
        <w:t>mapovat</w:t>
      </w:r>
      <w:r w:rsidR="00091942">
        <w:rPr>
          <w:rFonts w:eastAsiaTheme="minorHAnsi"/>
          <w:szCs w:val="18"/>
        </w:rPr>
        <w:t xml:space="preserve"> nebo doplňovat</w:t>
      </w:r>
      <w:r w:rsidRPr="00F35D41">
        <w:rPr>
          <w:rFonts w:eastAsiaTheme="minorHAnsi"/>
          <w:szCs w:val="18"/>
        </w:rPr>
        <w:t>)</w:t>
      </w:r>
    </w:p>
    <w:p w:rsidR="00F35D41" w:rsidRDefault="00F35D41" w:rsidP="004316E5">
      <w:pPr>
        <w:pStyle w:val="Odstavecseseznamem"/>
        <w:ind w:left="426"/>
        <w:rPr>
          <w:b/>
          <w:sz w:val="24"/>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0"/>
        <w:gridCol w:w="595"/>
        <w:gridCol w:w="595"/>
        <w:gridCol w:w="541"/>
        <w:gridCol w:w="1137"/>
        <w:gridCol w:w="1200"/>
        <w:gridCol w:w="604"/>
        <w:gridCol w:w="604"/>
        <w:gridCol w:w="604"/>
        <w:gridCol w:w="1066"/>
      </w:tblGrid>
      <w:tr w:rsidR="00F35D41" w:rsidRPr="00F35D41" w:rsidTr="00091942">
        <w:trPr>
          <w:trHeight w:val="288"/>
        </w:trPr>
        <w:tc>
          <w:tcPr>
            <w:tcW w:w="2000" w:type="dxa"/>
            <w:vMerge w:val="restart"/>
            <w:tcBorders>
              <w:top w:val="single" w:sz="12" w:space="0" w:color="auto"/>
              <w:left w:val="single" w:sz="12" w:space="0" w:color="auto"/>
            </w:tcBorders>
            <w:shd w:val="clear" w:color="auto" w:fill="auto"/>
            <w:noWrap/>
            <w:vAlign w:val="center"/>
          </w:tcPr>
          <w:p w:rsidR="00F35D41" w:rsidRPr="004B4904" w:rsidRDefault="00F35D41" w:rsidP="00F35D41">
            <w:pPr>
              <w:jc w:val="center"/>
              <w:rPr>
                <w:b/>
                <w:bCs/>
                <w:color w:val="000000"/>
                <w:sz w:val="18"/>
                <w:szCs w:val="18"/>
              </w:rPr>
            </w:pPr>
            <w:r w:rsidRPr="004B4904">
              <w:rPr>
                <w:b/>
                <w:bCs/>
                <w:color w:val="000000"/>
                <w:sz w:val="18"/>
                <w:szCs w:val="18"/>
              </w:rPr>
              <w:t>Obec, město</w:t>
            </w:r>
          </w:p>
        </w:tc>
        <w:tc>
          <w:tcPr>
            <w:tcW w:w="1730" w:type="dxa"/>
            <w:gridSpan w:val="3"/>
            <w:tcBorders>
              <w:top w:val="single" w:sz="12" w:space="0" w:color="auto"/>
            </w:tcBorders>
            <w:shd w:val="clear" w:color="auto" w:fill="auto"/>
            <w:noWrap/>
            <w:vAlign w:val="bottom"/>
            <w:hideMark/>
          </w:tcPr>
          <w:p w:rsidR="00F35D41" w:rsidRPr="004B4904" w:rsidRDefault="00F35D41" w:rsidP="00F35D41">
            <w:pPr>
              <w:jc w:val="center"/>
              <w:rPr>
                <w:b/>
                <w:bCs/>
                <w:color w:val="000000"/>
                <w:sz w:val="18"/>
                <w:szCs w:val="18"/>
              </w:rPr>
            </w:pPr>
            <w:r w:rsidRPr="004B4904">
              <w:rPr>
                <w:b/>
                <w:bCs/>
                <w:color w:val="000000"/>
                <w:sz w:val="18"/>
                <w:szCs w:val="18"/>
              </w:rPr>
              <w:t>Mapováno</w:t>
            </w:r>
          </w:p>
        </w:tc>
        <w:tc>
          <w:tcPr>
            <w:tcW w:w="1137" w:type="dxa"/>
            <w:vMerge w:val="restart"/>
            <w:tcBorders>
              <w:top w:val="single" w:sz="12" w:space="0" w:color="auto"/>
              <w:right w:val="single" w:sz="12" w:space="0" w:color="auto"/>
            </w:tcBorders>
            <w:shd w:val="clear" w:color="auto" w:fill="auto"/>
            <w:noWrap/>
            <w:vAlign w:val="center"/>
            <w:hideMark/>
          </w:tcPr>
          <w:p w:rsidR="00F35D41" w:rsidRPr="004B4904" w:rsidRDefault="00F35D41" w:rsidP="00F35D41">
            <w:pPr>
              <w:jc w:val="center"/>
              <w:rPr>
                <w:b/>
                <w:bCs/>
                <w:color w:val="000000"/>
                <w:sz w:val="18"/>
                <w:szCs w:val="18"/>
              </w:rPr>
            </w:pPr>
            <w:r w:rsidRPr="004B4904">
              <w:rPr>
                <w:b/>
                <w:bCs/>
                <w:color w:val="000000"/>
                <w:sz w:val="18"/>
                <w:szCs w:val="18"/>
              </w:rPr>
              <w:t>Forma mapování DMVS 2016+</w:t>
            </w:r>
          </w:p>
        </w:tc>
        <w:tc>
          <w:tcPr>
            <w:tcW w:w="1201" w:type="dxa"/>
            <w:vMerge w:val="restart"/>
            <w:tcBorders>
              <w:top w:val="single" w:sz="12" w:space="0" w:color="auto"/>
              <w:left w:val="single" w:sz="12" w:space="0" w:color="auto"/>
            </w:tcBorders>
          </w:tcPr>
          <w:p w:rsidR="00F35D41" w:rsidRPr="004B4904" w:rsidRDefault="00F35D41" w:rsidP="00F35D41">
            <w:pPr>
              <w:jc w:val="center"/>
              <w:rPr>
                <w:b/>
                <w:bCs/>
                <w:color w:val="000000"/>
                <w:sz w:val="18"/>
                <w:szCs w:val="18"/>
              </w:rPr>
            </w:pPr>
            <w:r w:rsidRPr="004B4904">
              <w:rPr>
                <w:b/>
                <w:bCs/>
                <w:color w:val="000000"/>
                <w:sz w:val="18"/>
                <w:szCs w:val="18"/>
              </w:rPr>
              <w:t>Obec, město</w:t>
            </w:r>
          </w:p>
        </w:tc>
        <w:tc>
          <w:tcPr>
            <w:tcW w:w="1812" w:type="dxa"/>
            <w:gridSpan w:val="3"/>
            <w:tcBorders>
              <w:top w:val="single" w:sz="12" w:space="0" w:color="auto"/>
            </w:tcBorders>
          </w:tcPr>
          <w:p w:rsidR="00F35D41" w:rsidRPr="004B4904" w:rsidRDefault="00F35D41" w:rsidP="00F35D41">
            <w:pPr>
              <w:jc w:val="center"/>
              <w:rPr>
                <w:b/>
                <w:bCs/>
                <w:color w:val="000000"/>
                <w:sz w:val="18"/>
                <w:szCs w:val="18"/>
              </w:rPr>
            </w:pPr>
            <w:r w:rsidRPr="004B4904">
              <w:rPr>
                <w:b/>
                <w:bCs/>
                <w:color w:val="000000"/>
                <w:sz w:val="18"/>
                <w:szCs w:val="18"/>
              </w:rPr>
              <w:t>Mapováno</w:t>
            </w:r>
          </w:p>
        </w:tc>
        <w:tc>
          <w:tcPr>
            <w:tcW w:w="1066" w:type="dxa"/>
            <w:vMerge w:val="restart"/>
            <w:tcBorders>
              <w:top w:val="single" w:sz="12" w:space="0" w:color="auto"/>
              <w:right w:val="single" w:sz="12" w:space="0" w:color="auto"/>
            </w:tcBorders>
          </w:tcPr>
          <w:p w:rsidR="00F35D41" w:rsidRPr="004B4904" w:rsidRDefault="00F35D41" w:rsidP="00F35D41">
            <w:pPr>
              <w:jc w:val="center"/>
              <w:rPr>
                <w:b/>
                <w:bCs/>
                <w:color w:val="000000"/>
                <w:sz w:val="18"/>
                <w:szCs w:val="18"/>
              </w:rPr>
            </w:pPr>
            <w:r w:rsidRPr="004B4904">
              <w:rPr>
                <w:b/>
                <w:bCs/>
                <w:color w:val="000000"/>
                <w:sz w:val="18"/>
                <w:szCs w:val="18"/>
              </w:rPr>
              <w:t>Forma mapování DMVS 2016+</w:t>
            </w:r>
          </w:p>
        </w:tc>
      </w:tr>
      <w:tr w:rsidR="00F35D41" w:rsidRPr="00F35D41" w:rsidTr="00091942">
        <w:trPr>
          <w:trHeight w:val="288"/>
        </w:trPr>
        <w:tc>
          <w:tcPr>
            <w:tcW w:w="2000" w:type="dxa"/>
            <w:vMerge/>
            <w:tcBorders>
              <w:left w:val="single" w:sz="12" w:space="0" w:color="auto"/>
            </w:tcBorders>
            <w:vAlign w:val="center"/>
            <w:hideMark/>
          </w:tcPr>
          <w:p w:rsidR="00F35D41" w:rsidRPr="004B4904" w:rsidRDefault="00F35D41" w:rsidP="00F35D41">
            <w:pPr>
              <w:jc w:val="left"/>
              <w:rPr>
                <w:b/>
                <w:bCs/>
                <w:color w:val="000000"/>
                <w:sz w:val="18"/>
                <w:szCs w:val="18"/>
              </w:rPr>
            </w:pPr>
          </w:p>
        </w:tc>
        <w:tc>
          <w:tcPr>
            <w:tcW w:w="595" w:type="dxa"/>
            <w:shd w:val="clear" w:color="auto" w:fill="auto"/>
            <w:noWrap/>
            <w:vAlign w:val="center"/>
            <w:hideMark/>
          </w:tcPr>
          <w:p w:rsidR="00F35D41" w:rsidRPr="004B4904" w:rsidRDefault="00F35D41" w:rsidP="00F35D41">
            <w:pPr>
              <w:jc w:val="center"/>
              <w:rPr>
                <w:b/>
                <w:bCs/>
                <w:color w:val="000000"/>
                <w:sz w:val="18"/>
                <w:szCs w:val="18"/>
              </w:rPr>
            </w:pPr>
            <w:r w:rsidRPr="004B4904">
              <w:rPr>
                <w:b/>
                <w:bCs/>
                <w:color w:val="000000"/>
                <w:sz w:val="18"/>
                <w:szCs w:val="18"/>
              </w:rPr>
              <w:t>2014</w:t>
            </w:r>
          </w:p>
        </w:tc>
        <w:tc>
          <w:tcPr>
            <w:tcW w:w="595" w:type="dxa"/>
            <w:shd w:val="clear" w:color="auto" w:fill="auto"/>
            <w:noWrap/>
            <w:vAlign w:val="center"/>
            <w:hideMark/>
          </w:tcPr>
          <w:p w:rsidR="00F35D41" w:rsidRPr="004B4904" w:rsidRDefault="00F35D41" w:rsidP="00F35D41">
            <w:pPr>
              <w:jc w:val="center"/>
              <w:rPr>
                <w:b/>
                <w:bCs/>
                <w:color w:val="000000"/>
                <w:sz w:val="18"/>
                <w:szCs w:val="18"/>
              </w:rPr>
            </w:pPr>
            <w:r w:rsidRPr="004B4904">
              <w:rPr>
                <w:b/>
                <w:bCs/>
                <w:color w:val="000000"/>
                <w:sz w:val="18"/>
                <w:szCs w:val="18"/>
              </w:rPr>
              <w:t>2015</w:t>
            </w:r>
          </w:p>
        </w:tc>
        <w:tc>
          <w:tcPr>
            <w:tcW w:w="540" w:type="dxa"/>
            <w:shd w:val="clear" w:color="auto" w:fill="auto"/>
            <w:noWrap/>
            <w:vAlign w:val="center"/>
            <w:hideMark/>
          </w:tcPr>
          <w:p w:rsidR="00F35D41" w:rsidRPr="004B4904" w:rsidRDefault="00F35D41" w:rsidP="00F35D41">
            <w:pPr>
              <w:jc w:val="center"/>
              <w:rPr>
                <w:b/>
                <w:bCs/>
                <w:color w:val="000000"/>
                <w:sz w:val="18"/>
                <w:szCs w:val="18"/>
              </w:rPr>
            </w:pPr>
            <w:r w:rsidRPr="004B4904">
              <w:rPr>
                <w:b/>
                <w:bCs/>
                <w:color w:val="000000"/>
                <w:sz w:val="18"/>
                <w:szCs w:val="18"/>
              </w:rPr>
              <w:t>2016</w:t>
            </w:r>
          </w:p>
        </w:tc>
        <w:tc>
          <w:tcPr>
            <w:tcW w:w="1137" w:type="dxa"/>
            <w:vMerge/>
            <w:tcBorders>
              <w:right w:val="single" w:sz="12" w:space="0" w:color="auto"/>
            </w:tcBorders>
            <w:shd w:val="clear" w:color="auto" w:fill="auto"/>
            <w:noWrap/>
            <w:vAlign w:val="bottom"/>
            <w:hideMark/>
          </w:tcPr>
          <w:p w:rsidR="00F35D41" w:rsidRPr="004B4904" w:rsidRDefault="00F35D41" w:rsidP="00F35D41">
            <w:pPr>
              <w:jc w:val="left"/>
              <w:rPr>
                <w:color w:val="000000"/>
                <w:sz w:val="18"/>
                <w:szCs w:val="18"/>
              </w:rPr>
            </w:pPr>
          </w:p>
        </w:tc>
        <w:tc>
          <w:tcPr>
            <w:tcW w:w="1201" w:type="dxa"/>
            <w:vMerge/>
            <w:tcBorders>
              <w:left w:val="single" w:sz="12" w:space="0" w:color="auto"/>
            </w:tcBorders>
          </w:tcPr>
          <w:p w:rsidR="00F35D41" w:rsidRPr="004B4904" w:rsidRDefault="00F35D41" w:rsidP="00F35D41">
            <w:pPr>
              <w:jc w:val="left"/>
              <w:rPr>
                <w:color w:val="000000"/>
                <w:sz w:val="18"/>
                <w:szCs w:val="18"/>
              </w:rPr>
            </w:pPr>
          </w:p>
        </w:tc>
        <w:tc>
          <w:tcPr>
            <w:tcW w:w="604" w:type="dxa"/>
            <w:vAlign w:val="center"/>
          </w:tcPr>
          <w:p w:rsidR="00F35D41" w:rsidRPr="004B4904" w:rsidRDefault="00F35D41" w:rsidP="00F35D41">
            <w:pPr>
              <w:jc w:val="center"/>
              <w:rPr>
                <w:b/>
                <w:bCs/>
                <w:color w:val="000000"/>
                <w:sz w:val="18"/>
                <w:szCs w:val="18"/>
              </w:rPr>
            </w:pPr>
            <w:r w:rsidRPr="004B4904">
              <w:rPr>
                <w:b/>
                <w:bCs/>
                <w:color w:val="000000"/>
                <w:sz w:val="18"/>
                <w:szCs w:val="18"/>
              </w:rPr>
              <w:t>2014</w:t>
            </w:r>
          </w:p>
        </w:tc>
        <w:tc>
          <w:tcPr>
            <w:tcW w:w="604" w:type="dxa"/>
            <w:vAlign w:val="center"/>
          </w:tcPr>
          <w:p w:rsidR="00F35D41" w:rsidRPr="004B4904" w:rsidRDefault="00F35D41" w:rsidP="00F35D41">
            <w:pPr>
              <w:jc w:val="center"/>
              <w:rPr>
                <w:b/>
                <w:bCs/>
                <w:color w:val="000000"/>
                <w:sz w:val="18"/>
                <w:szCs w:val="18"/>
              </w:rPr>
            </w:pPr>
            <w:r w:rsidRPr="004B4904">
              <w:rPr>
                <w:b/>
                <w:bCs/>
                <w:color w:val="000000"/>
                <w:sz w:val="18"/>
                <w:szCs w:val="18"/>
              </w:rPr>
              <w:t>2015</w:t>
            </w:r>
          </w:p>
        </w:tc>
        <w:tc>
          <w:tcPr>
            <w:tcW w:w="604" w:type="dxa"/>
            <w:vAlign w:val="center"/>
          </w:tcPr>
          <w:p w:rsidR="00F35D41" w:rsidRPr="004B4904" w:rsidRDefault="00F35D41" w:rsidP="00F35D41">
            <w:pPr>
              <w:jc w:val="center"/>
              <w:rPr>
                <w:b/>
                <w:bCs/>
                <w:color w:val="000000"/>
                <w:sz w:val="18"/>
                <w:szCs w:val="18"/>
              </w:rPr>
            </w:pPr>
            <w:r w:rsidRPr="004B4904">
              <w:rPr>
                <w:b/>
                <w:bCs/>
                <w:color w:val="000000"/>
                <w:sz w:val="18"/>
                <w:szCs w:val="18"/>
              </w:rPr>
              <w:t>2016</w:t>
            </w:r>
          </w:p>
        </w:tc>
        <w:tc>
          <w:tcPr>
            <w:tcW w:w="1066" w:type="dxa"/>
            <w:vMerge/>
            <w:tcBorders>
              <w:right w:val="single" w:sz="12" w:space="0" w:color="auto"/>
            </w:tcBorders>
          </w:tcPr>
          <w:p w:rsidR="00F35D41" w:rsidRPr="004B4904" w:rsidRDefault="00F35D41" w:rsidP="00F35D41">
            <w:pPr>
              <w:jc w:val="center"/>
              <w:rPr>
                <w:b/>
                <w:bCs/>
                <w:color w:val="000000"/>
                <w:sz w:val="18"/>
                <w:szCs w:val="18"/>
              </w:rPr>
            </w:pP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Bezděkov</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C000"/>
            <w:noWrap/>
            <w:vAlign w:val="bottom"/>
            <w:hideMark/>
          </w:tcPr>
          <w:p w:rsidR="00583054" w:rsidRPr="004B4904" w:rsidRDefault="00583054" w:rsidP="00F35D41">
            <w:pPr>
              <w:jc w:val="left"/>
              <w:rPr>
                <w:color w:val="000000"/>
                <w:sz w:val="18"/>
                <w:szCs w:val="18"/>
              </w:rPr>
            </w:pPr>
            <w:r w:rsidRPr="004B4904">
              <w:rPr>
                <w:color w:val="000000"/>
                <w:sz w:val="18"/>
                <w:szCs w:val="18"/>
              </w:rPr>
              <w:t>Celé území</w:t>
            </w:r>
          </w:p>
        </w:tc>
        <w:tc>
          <w:tcPr>
            <w:tcW w:w="1201" w:type="dxa"/>
            <w:tcBorders>
              <w:left w:val="single" w:sz="12" w:space="0" w:color="auto"/>
            </w:tcBorders>
            <w:vAlign w:val="center"/>
          </w:tcPr>
          <w:p w:rsidR="00583054" w:rsidRPr="004B4904" w:rsidRDefault="00583054" w:rsidP="00CA19F6">
            <w:pPr>
              <w:jc w:val="left"/>
              <w:rPr>
                <w:strike/>
                <w:color w:val="000000"/>
                <w:sz w:val="18"/>
                <w:szCs w:val="18"/>
              </w:rPr>
            </w:pPr>
            <w:r w:rsidRPr="004B4904">
              <w:rPr>
                <w:strike/>
                <w:color w:val="000000"/>
                <w:sz w:val="18"/>
                <w:szCs w:val="18"/>
              </w:rPr>
              <w:t>Luženičky</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XL</w:t>
            </w:r>
          </w:p>
        </w:tc>
        <w:tc>
          <w:tcPr>
            <w:tcW w:w="1066" w:type="dxa"/>
            <w:tcBorders>
              <w:right w:val="single" w:sz="12" w:space="0" w:color="auto"/>
            </w:tcBorders>
            <w:shd w:val="clear" w:color="auto" w:fill="92D050"/>
            <w:vAlign w:val="bottom"/>
          </w:tcPr>
          <w:p w:rsidR="00583054" w:rsidRPr="004B4904" w:rsidRDefault="00583054" w:rsidP="00CA19F6">
            <w:pPr>
              <w:jc w:val="left"/>
              <w:rPr>
                <w:color w:val="000000"/>
                <w:sz w:val="18"/>
                <w:szCs w:val="18"/>
              </w:rPr>
            </w:pPr>
            <w:r w:rsidRPr="004B4904">
              <w:rPr>
                <w:color w:val="000000"/>
                <w:sz w:val="18"/>
                <w:szCs w:val="18"/>
              </w:rPr>
              <w:t>Hotovo</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Bezdružice</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L</w:t>
            </w: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FF00"/>
            <w:noWrap/>
            <w:vAlign w:val="bottom"/>
            <w:hideMark/>
          </w:tcPr>
          <w:p w:rsidR="00583054" w:rsidRPr="004B4904" w:rsidRDefault="00583054" w:rsidP="00F35D41">
            <w:pPr>
              <w:jc w:val="left"/>
              <w:rPr>
                <w:color w:val="000000"/>
                <w:sz w:val="18"/>
                <w:szCs w:val="18"/>
              </w:rPr>
            </w:pPr>
            <w:r w:rsidRPr="004B4904">
              <w:rPr>
                <w:color w:val="000000"/>
                <w:sz w:val="18"/>
                <w:szCs w:val="18"/>
              </w:rPr>
              <w:t>Doplnění</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Manětín</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L</w:t>
            </w: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FF00"/>
            <w:vAlign w:val="bottom"/>
          </w:tcPr>
          <w:p w:rsidR="00583054" w:rsidRPr="004B4904" w:rsidRDefault="00583054" w:rsidP="00CA19F6">
            <w:pPr>
              <w:jc w:val="left"/>
              <w:rPr>
                <w:color w:val="000000"/>
                <w:sz w:val="18"/>
                <w:szCs w:val="18"/>
              </w:rPr>
            </w:pPr>
            <w:r w:rsidRPr="004B4904">
              <w:rPr>
                <w:color w:val="000000"/>
                <w:sz w:val="18"/>
                <w:szCs w:val="18"/>
              </w:rPr>
              <w:t>Doplnění</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strike/>
                <w:color w:val="000000"/>
                <w:sz w:val="18"/>
                <w:szCs w:val="18"/>
              </w:rPr>
            </w:pPr>
            <w:r w:rsidRPr="004B4904">
              <w:rPr>
                <w:strike/>
                <w:color w:val="000000"/>
                <w:sz w:val="18"/>
                <w:szCs w:val="18"/>
              </w:rPr>
              <w:t>Blížejov</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XL</w:t>
            </w:r>
          </w:p>
        </w:tc>
        <w:tc>
          <w:tcPr>
            <w:tcW w:w="1137" w:type="dxa"/>
            <w:tcBorders>
              <w:right w:val="single" w:sz="12" w:space="0" w:color="auto"/>
            </w:tcBorders>
            <w:shd w:val="clear" w:color="auto" w:fill="92D050"/>
            <w:noWrap/>
            <w:vAlign w:val="bottom"/>
            <w:hideMark/>
          </w:tcPr>
          <w:p w:rsidR="00583054" w:rsidRPr="004B4904" w:rsidRDefault="00583054" w:rsidP="00F35D41">
            <w:pPr>
              <w:jc w:val="left"/>
              <w:rPr>
                <w:color w:val="000000"/>
                <w:sz w:val="18"/>
                <w:szCs w:val="18"/>
              </w:rPr>
            </w:pPr>
            <w:r w:rsidRPr="004B4904">
              <w:rPr>
                <w:color w:val="000000"/>
                <w:sz w:val="18"/>
                <w:szCs w:val="18"/>
              </w:rPr>
              <w:t>Hotovo</w:t>
            </w:r>
          </w:p>
        </w:tc>
        <w:tc>
          <w:tcPr>
            <w:tcW w:w="1201" w:type="dxa"/>
            <w:tcBorders>
              <w:left w:val="single" w:sz="12" w:space="0" w:color="auto"/>
            </w:tcBorders>
            <w:vAlign w:val="center"/>
          </w:tcPr>
          <w:p w:rsidR="00583054" w:rsidRPr="004B4904" w:rsidRDefault="00583054" w:rsidP="00CA19F6">
            <w:pPr>
              <w:jc w:val="left"/>
              <w:rPr>
                <w:strike/>
                <w:color w:val="000000"/>
                <w:sz w:val="18"/>
                <w:szCs w:val="18"/>
              </w:rPr>
            </w:pPr>
            <w:r w:rsidRPr="004B4904">
              <w:rPr>
                <w:strike/>
                <w:color w:val="000000"/>
                <w:sz w:val="18"/>
                <w:szCs w:val="18"/>
              </w:rPr>
              <w:t>Meclov</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XL</w:t>
            </w:r>
          </w:p>
        </w:tc>
        <w:tc>
          <w:tcPr>
            <w:tcW w:w="1066" w:type="dxa"/>
            <w:tcBorders>
              <w:right w:val="single" w:sz="12" w:space="0" w:color="auto"/>
            </w:tcBorders>
            <w:shd w:val="clear" w:color="auto" w:fill="92D050"/>
            <w:vAlign w:val="bottom"/>
          </w:tcPr>
          <w:p w:rsidR="00583054" w:rsidRPr="004B4904" w:rsidRDefault="00583054" w:rsidP="00CA19F6">
            <w:pPr>
              <w:jc w:val="left"/>
              <w:rPr>
                <w:color w:val="000000"/>
                <w:sz w:val="18"/>
                <w:szCs w:val="18"/>
              </w:rPr>
            </w:pPr>
            <w:r w:rsidRPr="004B4904">
              <w:rPr>
                <w:color w:val="000000"/>
                <w:sz w:val="18"/>
                <w:szCs w:val="18"/>
              </w:rPr>
              <w:t>Hotovo</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Bohy</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C000"/>
            <w:noWrap/>
            <w:vAlign w:val="bottom"/>
            <w:hideMark/>
          </w:tcPr>
          <w:p w:rsidR="00583054" w:rsidRPr="004B4904" w:rsidRDefault="00583054" w:rsidP="00F35D41">
            <w:pPr>
              <w:jc w:val="left"/>
              <w:rPr>
                <w:color w:val="000000"/>
                <w:sz w:val="18"/>
                <w:szCs w:val="18"/>
              </w:rPr>
            </w:pPr>
            <w:r w:rsidRPr="004B4904">
              <w:rPr>
                <w:color w:val="000000"/>
                <w:sz w:val="18"/>
                <w:szCs w:val="18"/>
              </w:rPr>
              <w:t>Celé území</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Měčín</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C000"/>
            <w:vAlign w:val="bottom"/>
          </w:tcPr>
          <w:p w:rsidR="00583054" w:rsidRPr="004B4904" w:rsidRDefault="00583054" w:rsidP="00CA19F6">
            <w:pPr>
              <w:jc w:val="left"/>
              <w:rPr>
                <w:color w:val="000000"/>
                <w:sz w:val="18"/>
                <w:szCs w:val="18"/>
              </w:rPr>
            </w:pPr>
            <w:r w:rsidRPr="004B4904">
              <w:rPr>
                <w:color w:val="000000"/>
                <w:sz w:val="18"/>
                <w:szCs w:val="18"/>
              </w:rPr>
              <w:t>Celé území</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Bor</w:t>
            </w:r>
          </w:p>
        </w:tc>
        <w:tc>
          <w:tcPr>
            <w:tcW w:w="595"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L</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FF00"/>
            <w:noWrap/>
            <w:vAlign w:val="bottom"/>
            <w:hideMark/>
          </w:tcPr>
          <w:p w:rsidR="00583054" w:rsidRPr="004B4904" w:rsidRDefault="00583054" w:rsidP="00F35D41">
            <w:pPr>
              <w:jc w:val="left"/>
              <w:rPr>
                <w:color w:val="000000"/>
                <w:sz w:val="18"/>
                <w:szCs w:val="18"/>
              </w:rPr>
            </w:pPr>
            <w:r w:rsidRPr="004B4904">
              <w:rPr>
                <w:color w:val="000000"/>
                <w:sz w:val="18"/>
                <w:szCs w:val="18"/>
              </w:rPr>
              <w:t>Doplnění</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Mýto</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C000"/>
            <w:vAlign w:val="bottom"/>
          </w:tcPr>
          <w:p w:rsidR="00583054" w:rsidRPr="004B4904" w:rsidRDefault="00583054" w:rsidP="00CA19F6">
            <w:pPr>
              <w:jc w:val="left"/>
              <w:rPr>
                <w:color w:val="000000"/>
                <w:sz w:val="18"/>
                <w:szCs w:val="18"/>
              </w:rPr>
            </w:pPr>
            <w:r w:rsidRPr="004B4904">
              <w:rPr>
                <w:color w:val="000000"/>
                <w:sz w:val="18"/>
                <w:szCs w:val="18"/>
              </w:rPr>
              <w:t>Celé území</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Břasy</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C000"/>
            <w:noWrap/>
            <w:vAlign w:val="bottom"/>
            <w:hideMark/>
          </w:tcPr>
          <w:p w:rsidR="00583054" w:rsidRPr="004B4904" w:rsidRDefault="00583054" w:rsidP="00F35D41">
            <w:pPr>
              <w:jc w:val="left"/>
              <w:rPr>
                <w:color w:val="000000"/>
                <w:sz w:val="18"/>
                <w:szCs w:val="18"/>
              </w:rPr>
            </w:pPr>
            <w:r w:rsidRPr="004B4904">
              <w:rPr>
                <w:color w:val="000000"/>
                <w:sz w:val="18"/>
                <w:szCs w:val="18"/>
              </w:rPr>
              <w:t>Celé území</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Nečtiny</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L</w:t>
            </w: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FF00"/>
            <w:vAlign w:val="bottom"/>
          </w:tcPr>
          <w:p w:rsidR="00583054" w:rsidRPr="004B4904" w:rsidRDefault="00583054" w:rsidP="00CA19F6">
            <w:pPr>
              <w:jc w:val="left"/>
              <w:rPr>
                <w:color w:val="000000"/>
                <w:sz w:val="18"/>
                <w:szCs w:val="18"/>
              </w:rPr>
            </w:pPr>
            <w:r w:rsidRPr="004B4904">
              <w:rPr>
                <w:color w:val="000000"/>
                <w:sz w:val="18"/>
                <w:szCs w:val="18"/>
              </w:rPr>
              <w:t>Doplnění</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Čermná</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C000"/>
            <w:noWrap/>
            <w:vAlign w:val="bottom"/>
            <w:hideMark/>
          </w:tcPr>
          <w:p w:rsidR="00583054" w:rsidRPr="004B4904" w:rsidRDefault="00583054" w:rsidP="00F35D41">
            <w:pPr>
              <w:jc w:val="left"/>
              <w:rPr>
                <w:color w:val="000000"/>
                <w:sz w:val="18"/>
                <w:szCs w:val="18"/>
              </w:rPr>
            </w:pPr>
            <w:r w:rsidRPr="004B4904">
              <w:rPr>
                <w:color w:val="000000"/>
                <w:sz w:val="18"/>
                <w:szCs w:val="18"/>
              </w:rPr>
              <w:t>Celé území</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Němčovice</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C000"/>
            <w:vAlign w:val="bottom"/>
          </w:tcPr>
          <w:p w:rsidR="00583054" w:rsidRPr="004B4904" w:rsidRDefault="00583054" w:rsidP="00CA19F6">
            <w:pPr>
              <w:jc w:val="left"/>
              <w:rPr>
                <w:color w:val="000000"/>
                <w:sz w:val="18"/>
                <w:szCs w:val="18"/>
              </w:rPr>
            </w:pPr>
            <w:r w:rsidRPr="004B4904">
              <w:rPr>
                <w:color w:val="000000"/>
                <w:sz w:val="18"/>
                <w:szCs w:val="18"/>
              </w:rPr>
              <w:t>Celé území</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Černovice</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C000"/>
            <w:noWrap/>
            <w:vAlign w:val="bottom"/>
            <w:hideMark/>
          </w:tcPr>
          <w:p w:rsidR="00583054" w:rsidRPr="004B4904" w:rsidRDefault="00583054" w:rsidP="00F35D41">
            <w:pPr>
              <w:jc w:val="left"/>
              <w:rPr>
                <w:color w:val="000000"/>
                <w:sz w:val="18"/>
                <w:szCs w:val="18"/>
              </w:rPr>
            </w:pPr>
            <w:r w:rsidRPr="004B4904">
              <w:rPr>
                <w:color w:val="000000"/>
                <w:sz w:val="18"/>
                <w:szCs w:val="18"/>
              </w:rPr>
              <w:t>Celé území</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Nepomuk</w:t>
            </w: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L</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FF00"/>
            <w:vAlign w:val="bottom"/>
          </w:tcPr>
          <w:p w:rsidR="00583054" w:rsidRPr="004B4904" w:rsidRDefault="00583054" w:rsidP="00CA19F6">
            <w:pPr>
              <w:jc w:val="left"/>
              <w:rPr>
                <w:color w:val="000000"/>
                <w:sz w:val="18"/>
                <w:szCs w:val="18"/>
              </w:rPr>
            </w:pPr>
            <w:r w:rsidRPr="004B4904">
              <w:rPr>
                <w:color w:val="000000"/>
                <w:sz w:val="18"/>
                <w:szCs w:val="18"/>
              </w:rPr>
              <w:t>Doplnění</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Dešenice</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C000"/>
            <w:noWrap/>
            <w:vAlign w:val="bottom"/>
            <w:hideMark/>
          </w:tcPr>
          <w:p w:rsidR="00583054" w:rsidRPr="004B4904" w:rsidRDefault="00583054" w:rsidP="00F35D41">
            <w:pPr>
              <w:jc w:val="left"/>
              <w:rPr>
                <w:color w:val="000000"/>
                <w:sz w:val="18"/>
                <w:szCs w:val="18"/>
              </w:rPr>
            </w:pPr>
            <w:r w:rsidRPr="004B4904">
              <w:rPr>
                <w:color w:val="000000"/>
                <w:sz w:val="18"/>
                <w:szCs w:val="18"/>
              </w:rPr>
              <w:t>Celé území</w:t>
            </w:r>
          </w:p>
        </w:tc>
        <w:tc>
          <w:tcPr>
            <w:tcW w:w="1201" w:type="dxa"/>
            <w:tcBorders>
              <w:left w:val="single" w:sz="12" w:space="0" w:color="auto"/>
            </w:tcBorders>
            <w:vAlign w:val="center"/>
          </w:tcPr>
          <w:p w:rsidR="00583054" w:rsidRPr="004B4904" w:rsidRDefault="00583054" w:rsidP="00CA19F6">
            <w:pPr>
              <w:jc w:val="left"/>
              <w:rPr>
                <w:strike/>
                <w:color w:val="000000"/>
                <w:sz w:val="18"/>
                <w:szCs w:val="18"/>
              </w:rPr>
            </w:pPr>
            <w:r w:rsidRPr="004B4904">
              <w:rPr>
                <w:strike/>
                <w:color w:val="000000"/>
                <w:sz w:val="18"/>
                <w:szCs w:val="18"/>
              </w:rPr>
              <w:t>Nýrsko</w:t>
            </w: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L</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XL</w:t>
            </w:r>
          </w:p>
        </w:tc>
        <w:tc>
          <w:tcPr>
            <w:tcW w:w="1066" w:type="dxa"/>
            <w:tcBorders>
              <w:right w:val="single" w:sz="12" w:space="0" w:color="auto"/>
            </w:tcBorders>
            <w:shd w:val="clear" w:color="auto" w:fill="92D050"/>
            <w:vAlign w:val="bottom"/>
          </w:tcPr>
          <w:p w:rsidR="00583054" w:rsidRPr="004B4904" w:rsidRDefault="00583054" w:rsidP="00CA19F6">
            <w:pPr>
              <w:jc w:val="left"/>
              <w:rPr>
                <w:color w:val="000000"/>
                <w:sz w:val="18"/>
                <w:szCs w:val="18"/>
              </w:rPr>
            </w:pPr>
            <w:r w:rsidRPr="004B4904">
              <w:rPr>
                <w:color w:val="000000"/>
                <w:sz w:val="18"/>
                <w:szCs w:val="18"/>
              </w:rPr>
              <w:t>Hotovo</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Díly</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C000"/>
            <w:noWrap/>
            <w:vAlign w:val="bottom"/>
            <w:hideMark/>
          </w:tcPr>
          <w:p w:rsidR="00583054" w:rsidRPr="004B4904" w:rsidRDefault="00583054" w:rsidP="00F35D41">
            <w:pPr>
              <w:jc w:val="left"/>
              <w:rPr>
                <w:color w:val="000000"/>
                <w:sz w:val="18"/>
                <w:szCs w:val="18"/>
              </w:rPr>
            </w:pPr>
            <w:r w:rsidRPr="004B4904">
              <w:rPr>
                <w:color w:val="000000"/>
                <w:sz w:val="18"/>
                <w:szCs w:val="18"/>
              </w:rPr>
              <w:t>Celé území</w:t>
            </w:r>
          </w:p>
        </w:tc>
        <w:tc>
          <w:tcPr>
            <w:tcW w:w="1201" w:type="dxa"/>
            <w:tcBorders>
              <w:left w:val="single" w:sz="12" w:space="0" w:color="auto"/>
            </w:tcBorders>
            <w:vAlign w:val="center"/>
          </w:tcPr>
          <w:p w:rsidR="00583054" w:rsidRPr="004B4904" w:rsidRDefault="00583054" w:rsidP="00CA19F6">
            <w:pPr>
              <w:jc w:val="left"/>
              <w:rPr>
                <w:strike/>
                <w:color w:val="000000"/>
                <w:sz w:val="18"/>
                <w:szCs w:val="18"/>
              </w:rPr>
            </w:pPr>
            <w:r w:rsidRPr="004B4904">
              <w:rPr>
                <w:strike/>
                <w:color w:val="000000"/>
                <w:sz w:val="18"/>
                <w:szCs w:val="18"/>
              </w:rPr>
              <w:t>Nýřany</w:t>
            </w: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L</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XL</w:t>
            </w:r>
          </w:p>
        </w:tc>
        <w:tc>
          <w:tcPr>
            <w:tcW w:w="1066" w:type="dxa"/>
            <w:tcBorders>
              <w:right w:val="single" w:sz="12" w:space="0" w:color="auto"/>
            </w:tcBorders>
            <w:shd w:val="clear" w:color="auto" w:fill="92D050"/>
            <w:vAlign w:val="bottom"/>
          </w:tcPr>
          <w:p w:rsidR="00583054" w:rsidRPr="004B4904" w:rsidRDefault="00583054" w:rsidP="00CA19F6">
            <w:pPr>
              <w:jc w:val="left"/>
              <w:rPr>
                <w:color w:val="000000"/>
                <w:sz w:val="18"/>
                <w:szCs w:val="18"/>
              </w:rPr>
            </w:pPr>
            <w:r w:rsidRPr="004B4904">
              <w:rPr>
                <w:color w:val="000000"/>
                <w:sz w:val="18"/>
                <w:szCs w:val="18"/>
              </w:rPr>
              <w:t>Hotovo</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Dobřany</w:t>
            </w:r>
          </w:p>
        </w:tc>
        <w:tc>
          <w:tcPr>
            <w:tcW w:w="595"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L</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FF00"/>
            <w:noWrap/>
            <w:vAlign w:val="bottom"/>
            <w:hideMark/>
          </w:tcPr>
          <w:p w:rsidR="00583054" w:rsidRPr="004B4904" w:rsidRDefault="00583054" w:rsidP="00F35D41">
            <w:pPr>
              <w:jc w:val="left"/>
              <w:rPr>
                <w:color w:val="000000"/>
                <w:sz w:val="18"/>
                <w:szCs w:val="18"/>
              </w:rPr>
            </w:pPr>
            <w:r w:rsidRPr="004B4904">
              <w:rPr>
                <w:color w:val="000000"/>
                <w:sz w:val="18"/>
                <w:szCs w:val="18"/>
              </w:rPr>
              <w:t>Doplnění</w:t>
            </w:r>
          </w:p>
        </w:tc>
        <w:tc>
          <w:tcPr>
            <w:tcW w:w="1201" w:type="dxa"/>
            <w:tcBorders>
              <w:left w:val="single" w:sz="12" w:space="0" w:color="auto"/>
            </w:tcBorders>
            <w:vAlign w:val="center"/>
          </w:tcPr>
          <w:p w:rsidR="00583054" w:rsidRPr="004B4904" w:rsidRDefault="00583054" w:rsidP="00CA19F6">
            <w:pPr>
              <w:jc w:val="left"/>
              <w:rPr>
                <w:strike/>
                <w:color w:val="000000"/>
                <w:sz w:val="18"/>
                <w:szCs w:val="18"/>
              </w:rPr>
            </w:pPr>
            <w:r w:rsidRPr="004B4904">
              <w:rPr>
                <w:strike/>
                <w:color w:val="000000"/>
                <w:sz w:val="18"/>
                <w:szCs w:val="18"/>
              </w:rPr>
              <w:t>Pačejov</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XL</w:t>
            </w:r>
          </w:p>
        </w:tc>
        <w:tc>
          <w:tcPr>
            <w:tcW w:w="1066" w:type="dxa"/>
            <w:tcBorders>
              <w:right w:val="single" w:sz="12" w:space="0" w:color="auto"/>
            </w:tcBorders>
            <w:shd w:val="clear" w:color="auto" w:fill="92D050"/>
            <w:vAlign w:val="bottom"/>
          </w:tcPr>
          <w:p w:rsidR="00583054" w:rsidRPr="004B4904" w:rsidRDefault="00583054" w:rsidP="00CA19F6">
            <w:pPr>
              <w:jc w:val="left"/>
              <w:rPr>
                <w:color w:val="000000"/>
                <w:sz w:val="18"/>
                <w:szCs w:val="18"/>
              </w:rPr>
            </w:pPr>
            <w:r w:rsidRPr="004B4904">
              <w:rPr>
                <w:color w:val="000000"/>
                <w:sz w:val="18"/>
                <w:szCs w:val="18"/>
              </w:rPr>
              <w:t>Hotovo</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strike/>
                <w:color w:val="000000"/>
                <w:sz w:val="18"/>
                <w:szCs w:val="18"/>
              </w:rPr>
            </w:pPr>
            <w:r w:rsidRPr="004B4904">
              <w:rPr>
                <w:strike/>
                <w:color w:val="000000"/>
                <w:sz w:val="18"/>
                <w:szCs w:val="18"/>
              </w:rPr>
              <w:t>Domažlice</w:t>
            </w:r>
          </w:p>
        </w:tc>
        <w:tc>
          <w:tcPr>
            <w:tcW w:w="595"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L</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XL</w:t>
            </w:r>
          </w:p>
        </w:tc>
        <w:tc>
          <w:tcPr>
            <w:tcW w:w="1137" w:type="dxa"/>
            <w:tcBorders>
              <w:right w:val="single" w:sz="12" w:space="0" w:color="auto"/>
            </w:tcBorders>
            <w:shd w:val="clear" w:color="auto" w:fill="92D050"/>
            <w:noWrap/>
            <w:vAlign w:val="bottom"/>
            <w:hideMark/>
          </w:tcPr>
          <w:p w:rsidR="00583054" w:rsidRPr="004B4904" w:rsidRDefault="00583054" w:rsidP="00F35D41">
            <w:pPr>
              <w:jc w:val="left"/>
              <w:rPr>
                <w:color w:val="000000"/>
                <w:sz w:val="18"/>
                <w:szCs w:val="18"/>
              </w:rPr>
            </w:pPr>
            <w:r w:rsidRPr="004B4904">
              <w:rPr>
                <w:color w:val="000000"/>
                <w:sz w:val="18"/>
                <w:szCs w:val="18"/>
              </w:rPr>
              <w:t>Hotovo</w:t>
            </w:r>
          </w:p>
        </w:tc>
        <w:tc>
          <w:tcPr>
            <w:tcW w:w="1201" w:type="dxa"/>
            <w:tcBorders>
              <w:left w:val="single" w:sz="12" w:space="0" w:color="auto"/>
            </w:tcBorders>
            <w:vAlign w:val="center"/>
          </w:tcPr>
          <w:p w:rsidR="00583054" w:rsidRPr="004B4904" w:rsidRDefault="00583054" w:rsidP="00CA19F6">
            <w:pPr>
              <w:jc w:val="left"/>
              <w:rPr>
                <w:strike/>
                <w:color w:val="000000"/>
                <w:sz w:val="18"/>
                <w:szCs w:val="18"/>
              </w:rPr>
            </w:pPr>
            <w:r w:rsidRPr="004B4904">
              <w:rPr>
                <w:strike/>
                <w:color w:val="000000"/>
                <w:sz w:val="18"/>
                <w:szCs w:val="18"/>
              </w:rPr>
              <w:t>Planá</w:t>
            </w: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L</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XXL</w:t>
            </w:r>
          </w:p>
        </w:tc>
        <w:tc>
          <w:tcPr>
            <w:tcW w:w="1066" w:type="dxa"/>
            <w:tcBorders>
              <w:right w:val="single" w:sz="12" w:space="0" w:color="auto"/>
            </w:tcBorders>
            <w:shd w:val="clear" w:color="auto" w:fill="92D050"/>
            <w:vAlign w:val="bottom"/>
          </w:tcPr>
          <w:p w:rsidR="00583054" w:rsidRPr="004B4904" w:rsidRDefault="00583054" w:rsidP="00CA19F6">
            <w:pPr>
              <w:jc w:val="left"/>
              <w:rPr>
                <w:color w:val="000000"/>
                <w:sz w:val="18"/>
                <w:szCs w:val="18"/>
              </w:rPr>
            </w:pPr>
            <w:r w:rsidRPr="004B4904">
              <w:rPr>
                <w:color w:val="000000"/>
                <w:sz w:val="18"/>
                <w:szCs w:val="18"/>
              </w:rPr>
              <w:t>Hotovo</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Halže</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C000"/>
            <w:noWrap/>
            <w:vAlign w:val="bottom"/>
            <w:hideMark/>
          </w:tcPr>
          <w:p w:rsidR="00583054" w:rsidRPr="004B4904" w:rsidRDefault="00583054" w:rsidP="00F35D41">
            <w:pPr>
              <w:jc w:val="left"/>
              <w:rPr>
                <w:color w:val="000000"/>
                <w:sz w:val="18"/>
                <w:szCs w:val="18"/>
              </w:rPr>
            </w:pPr>
            <w:r w:rsidRPr="004B4904">
              <w:rPr>
                <w:color w:val="000000"/>
                <w:sz w:val="18"/>
                <w:szCs w:val="18"/>
              </w:rPr>
              <w:t>Celé území</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Plasy</w:t>
            </w: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L</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FF00"/>
            <w:vAlign w:val="bottom"/>
          </w:tcPr>
          <w:p w:rsidR="00583054" w:rsidRPr="004B4904" w:rsidRDefault="00583054" w:rsidP="00CA19F6">
            <w:pPr>
              <w:jc w:val="left"/>
              <w:rPr>
                <w:color w:val="000000"/>
                <w:sz w:val="18"/>
                <w:szCs w:val="18"/>
              </w:rPr>
            </w:pPr>
            <w:r w:rsidRPr="004B4904">
              <w:rPr>
                <w:color w:val="000000"/>
                <w:sz w:val="18"/>
                <w:szCs w:val="18"/>
              </w:rPr>
              <w:t>Doplnění</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strike/>
                <w:color w:val="000000"/>
                <w:sz w:val="18"/>
                <w:szCs w:val="18"/>
              </w:rPr>
            </w:pPr>
            <w:r w:rsidRPr="004B4904">
              <w:rPr>
                <w:strike/>
                <w:color w:val="000000"/>
                <w:sz w:val="18"/>
                <w:szCs w:val="18"/>
              </w:rPr>
              <w:t>Hamry</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XL</w:t>
            </w:r>
          </w:p>
        </w:tc>
        <w:tc>
          <w:tcPr>
            <w:tcW w:w="1137" w:type="dxa"/>
            <w:tcBorders>
              <w:right w:val="single" w:sz="12" w:space="0" w:color="auto"/>
            </w:tcBorders>
            <w:shd w:val="clear" w:color="auto" w:fill="92D050"/>
            <w:noWrap/>
            <w:vAlign w:val="bottom"/>
            <w:hideMark/>
          </w:tcPr>
          <w:p w:rsidR="00583054" w:rsidRPr="004B4904" w:rsidRDefault="00583054" w:rsidP="00F35D41">
            <w:pPr>
              <w:jc w:val="left"/>
              <w:rPr>
                <w:color w:val="000000"/>
                <w:sz w:val="18"/>
                <w:szCs w:val="18"/>
              </w:rPr>
            </w:pPr>
            <w:r w:rsidRPr="004B4904">
              <w:rPr>
                <w:color w:val="000000"/>
                <w:sz w:val="18"/>
                <w:szCs w:val="18"/>
              </w:rPr>
              <w:t>Hotovo</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Plzeň</w:t>
            </w: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L</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FF00"/>
            <w:vAlign w:val="bottom"/>
          </w:tcPr>
          <w:p w:rsidR="00583054" w:rsidRPr="004B4904" w:rsidRDefault="00583054" w:rsidP="00CA19F6">
            <w:pPr>
              <w:jc w:val="left"/>
              <w:rPr>
                <w:color w:val="000000"/>
                <w:sz w:val="18"/>
                <w:szCs w:val="18"/>
              </w:rPr>
            </w:pPr>
            <w:r w:rsidRPr="004B4904">
              <w:rPr>
                <w:color w:val="000000"/>
                <w:sz w:val="18"/>
                <w:szCs w:val="18"/>
              </w:rPr>
              <w:t>Doplnění</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Hartmanice</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C000"/>
            <w:noWrap/>
            <w:vAlign w:val="bottom"/>
            <w:hideMark/>
          </w:tcPr>
          <w:p w:rsidR="00583054" w:rsidRPr="004B4904" w:rsidRDefault="00583054" w:rsidP="00F35D41">
            <w:pPr>
              <w:jc w:val="left"/>
              <w:rPr>
                <w:color w:val="000000"/>
                <w:sz w:val="18"/>
                <w:szCs w:val="18"/>
              </w:rPr>
            </w:pPr>
            <w:r w:rsidRPr="004B4904">
              <w:rPr>
                <w:color w:val="000000"/>
                <w:sz w:val="18"/>
                <w:szCs w:val="18"/>
              </w:rPr>
              <w:t>Celé území</w:t>
            </w:r>
          </w:p>
        </w:tc>
        <w:tc>
          <w:tcPr>
            <w:tcW w:w="1201" w:type="dxa"/>
            <w:tcBorders>
              <w:left w:val="single" w:sz="12" w:space="0" w:color="auto"/>
            </w:tcBorders>
            <w:vAlign w:val="center"/>
          </w:tcPr>
          <w:p w:rsidR="00583054" w:rsidRPr="004B4904" w:rsidRDefault="00583054" w:rsidP="00CA19F6">
            <w:pPr>
              <w:jc w:val="left"/>
              <w:rPr>
                <w:strike/>
                <w:color w:val="000000"/>
                <w:sz w:val="18"/>
                <w:szCs w:val="18"/>
              </w:rPr>
            </w:pPr>
            <w:r w:rsidRPr="004B4904">
              <w:rPr>
                <w:strike/>
                <w:color w:val="000000"/>
                <w:sz w:val="18"/>
                <w:szCs w:val="18"/>
              </w:rPr>
              <w:t>Přehýšov</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XL</w:t>
            </w:r>
          </w:p>
        </w:tc>
        <w:tc>
          <w:tcPr>
            <w:tcW w:w="1066" w:type="dxa"/>
            <w:tcBorders>
              <w:right w:val="single" w:sz="12" w:space="0" w:color="auto"/>
            </w:tcBorders>
            <w:shd w:val="clear" w:color="auto" w:fill="92D050"/>
            <w:vAlign w:val="bottom"/>
          </w:tcPr>
          <w:p w:rsidR="00583054" w:rsidRPr="004B4904" w:rsidRDefault="00583054" w:rsidP="00CA19F6">
            <w:pPr>
              <w:jc w:val="left"/>
              <w:rPr>
                <w:color w:val="000000"/>
                <w:sz w:val="18"/>
                <w:szCs w:val="18"/>
              </w:rPr>
            </w:pPr>
            <w:r w:rsidRPr="004B4904">
              <w:rPr>
                <w:color w:val="000000"/>
                <w:sz w:val="18"/>
                <w:szCs w:val="18"/>
              </w:rPr>
              <w:t>Hotovo</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Horažďovice</w:t>
            </w:r>
          </w:p>
        </w:tc>
        <w:tc>
          <w:tcPr>
            <w:tcW w:w="595"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L</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FF00"/>
            <w:noWrap/>
            <w:vAlign w:val="bottom"/>
            <w:hideMark/>
          </w:tcPr>
          <w:p w:rsidR="00583054" w:rsidRPr="004B4904" w:rsidRDefault="00583054" w:rsidP="00F35D41">
            <w:pPr>
              <w:jc w:val="left"/>
              <w:rPr>
                <w:color w:val="000000"/>
                <w:sz w:val="18"/>
                <w:szCs w:val="18"/>
              </w:rPr>
            </w:pPr>
            <w:r w:rsidRPr="004B4904">
              <w:rPr>
                <w:color w:val="000000"/>
                <w:sz w:val="18"/>
                <w:szCs w:val="18"/>
              </w:rPr>
              <w:t>Doplnění</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Přestavlky</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C000"/>
            <w:vAlign w:val="bottom"/>
          </w:tcPr>
          <w:p w:rsidR="00583054" w:rsidRPr="004B4904" w:rsidRDefault="00583054" w:rsidP="00CA19F6">
            <w:pPr>
              <w:jc w:val="left"/>
              <w:rPr>
                <w:color w:val="000000"/>
                <w:sz w:val="18"/>
                <w:szCs w:val="18"/>
              </w:rPr>
            </w:pPr>
            <w:r w:rsidRPr="004B4904">
              <w:rPr>
                <w:color w:val="000000"/>
                <w:sz w:val="18"/>
                <w:szCs w:val="18"/>
              </w:rPr>
              <w:t>Celé území</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strike/>
                <w:color w:val="000000"/>
                <w:sz w:val="18"/>
                <w:szCs w:val="18"/>
              </w:rPr>
            </w:pPr>
            <w:proofErr w:type="spellStart"/>
            <w:r w:rsidRPr="004B4904">
              <w:rPr>
                <w:strike/>
                <w:color w:val="000000"/>
                <w:sz w:val="18"/>
                <w:szCs w:val="18"/>
              </w:rPr>
              <w:t>HoršovskýTýn</w:t>
            </w:r>
            <w:proofErr w:type="spellEnd"/>
          </w:p>
        </w:tc>
        <w:tc>
          <w:tcPr>
            <w:tcW w:w="595"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L</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XL</w:t>
            </w:r>
          </w:p>
        </w:tc>
        <w:tc>
          <w:tcPr>
            <w:tcW w:w="1137" w:type="dxa"/>
            <w:tcBorders>
              <w:right w:val="single" w:sz="12" w:space="0" w:color="auto"/>
            </w:tcBorders>
            <w:shd w:val="clear" w:color="auto" w:fill="92D050"/>
            <w:noWrap/>
            <w:vAlign w:val="bottom"/>
            <w:hideMark/>
          </w:tcPr>
          <w:p w:rsidR="00583054" w:rsidRPr="004B4904" w:rsidRDefault="00583054" w:rsidP="00F35D41">
            <w:pPr>
              <w:jc w:val="left"/>
              <w:rPr>
                <w:color w:val="000000"/>
                <w:sz w:val="18"/>
                <w:szCs w:val="18"/>
              </w:rPr>
            </w:pPr>
            <w:r w:rsidRPr="004B4904">
              <w:rPr>
                <w:color w:val="000000"/>
                <w:sz w:val="18"/>
                <w:szCs w:val="18"/>
              </w:rPr>
              <w:t>Hotovo</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Přeštice</w:t>
            </w: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L</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FF00"/>
            <w:vAlign w:val="bottom"/>
          </w:tcPr>
          <w:p w:rsidR="00583054" w:rsidRPr="004B4904" w:rsidRDefault="00583054" w:rsidP="00CA19F6">
            <w:pPr>
              <w:jc w:val="left"/>
              <w:rPr>
                <w:color w:val="000000"/>
                <w:sz w:val="18"/>
                <w:szCs w:val="18"/>
              </w:rPr>
            </w:pPr>
            <w:r w:rsidRPr="004B4904">
              <w:rPr>
                <w:color w:val="000000"/>
                <w:sz w:val="18"/>
                <w:szCs w:val="18"/>
              </w:rPr>
              <w:t>Doplnění</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Hrádek (u Rokycan)</w:t>
            </w:r>
          </w:p>
        </w:tc>
        <w:tc>
          <w:tcPr>
            <w:tcW w:w="595"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L</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FF00"/>
            <w:noWrap/>
            <w:vAlign w:val="bottom"/>
            <w:hideMark/>
          </w:tcPr>
          <w:p w:rsidR="00583054" w:rsidRPr="004B4904" w:rsidRDefault="00583054" w:rsidP="00F35D41">
            <w:pPr>
              <w:jc w:val="left"/>
              <w:rPr>
                <w:color w:val="000000"/>
                <w:sz w:val="18"/>
                <w:szCs w:val="18"/>
              </w:rPr>
            </w:pPr>
            <w:r w:rsidRPr="004B4904">
              <w:rPr>
                <w:color w:val="000000"/>
                <w:sz w:val="18"/>
                <w:szCs w:val="18"/>
              </w:rPr>
              <w:t>Doplnění</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Starý Plzenec</w:t>
            </w: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L</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FF00"/>
            <w:vAlign w:val="bottom"/>
          </w:tcPr>
          <w:p w:rsidR="00583054" w:rsidRPr="004B4904" w:rsidRDefault="00583054" w:rsidP="00CA19F6">
            <w:pPr>
              <w:jc w:val="left"/>
              <w:rPr>
                <w:color w:val="000000"/>
                <w:sz w:val="18"/>
                <w:szCs w:val="18"/>
              </w:rPr>
            </w:pPr>
            <w:r w:rsidRPr="004B4904">
              <w:rPr>
                <w:color w:val="000000"/>
                <w:sz w:val="18"/>
                <w:szCs w:val="18"/>
              </w:rPr>
              <w:t>Doplnění</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strike/>
                <w:color w:val="000000"/>
                <w:sz w:val="18"/>
                <w:szCs w:val="18"/>
              </w:rPr>
            </w:pPr>
            <w:r w:rsidRPr="004B4904">
              <w:rPr>
                <w:strike/>
                <w:color w:val="000000"/>
                <w:sz w:val="18"/>
                <w:szCs w:val="18"/>
              </w:rPr>
              <w:t>Hrádek (u Sušice - obec)</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XL</w:t>
            </w:r>
          </w:p>
        </w:tc>
        <w:tc>
          <w:tcPr>
            <w:tcW w:w="1137" w:type="dxa"/>
            <w:tcBorders>
              <w:right w:val="single" w:sz="12" w:space="0" w:color="auto"/>
            </w:tcBorders>
            <w:shd w:val="clear" w:color="auto" w:fill="92D050"/>
            <w:noWrap/>
            <w:vAlign w:val="bottom"/>
            <w:hideMark/>
          </w:tcPr>
          <w:p w:rsidR="00583054" w:rsidRPr="004B4904" w:rsidRDefault="00583054" w:rsidP="00F35D41">
            <w:pPr>
              <w:jc w:val="left"/>
              <w:rPr>
                <w:color w:val="000000"/>
                <w:sz w:val="18"/>
                <w:szCs w:val="18"/>
              </w:rPr>
            </w:pPr>
            <w:r w:rsidRPr="004B4904">
              <w:rPr>
                <w:color w:val="000000"/>
                <w:sz w:val="18"/>
                <w:szCs w:val="18"/>
              </w:rPr>
              <w:t>Hotovo</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Stod</w:t>
            </w: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L</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FF00"/>
            <w:vAlign w:val="bottom"/>
          </w:tcPr>
          <w:p w:rsidR="00583054" w:rsidRPr="004B4904" w:rsidRDefault="00583054" w:rsidP="00CA19F6">
            <w:pPr>
              <w:jc w:val="left"/>
              <w:rPr>
                <w:color w:val="000000"/>
                <w:sz w:val="18"/>
                <w:szCs w:val="18"/>
              </w:rPr>
            </w:pPr>
            <w:r w:rsidRPr="004B4904">
              <w:rPr>
                <w:color w:val="000000"/>
                <w:sz w:val="18"/>
                <w:szCs w:val="18"/>
              </w:rPr>
              <w:t>Doplnění</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strike/>
                <w:color w:val="000000"/>
                <w:sz w:val="18"/>
                <w:szCs w:val="18"/>
              </w:rPr>
            </w:pPr>
            <w:r w:rsidRPr="004B4904">
              <w:rPr>
                <w:strike/>
                <w:color w:val="000000"/>
                <w:sz w:val="18"/>
                <w:szCs w:val="18"/>
              </w:rPr>
              <w:t>Hradiště</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XL</w:t>
            </w:r>
          </w:p>
        </w:tc>
        <w:tc>
          <w:tcPr>
            <w:tcW w:w="1137" w:type="dxa"/>
            <w:tcBorders>
              <w:right w:val="single" w:sz="12" w:space="0" w:color="auto"/>
            </w:tcBorders>
            <w:shd w:val="clear" w:color="auto" w:fill="92D050"/>
            <w:noWrap/>
            <w:vAlign w:val="bottom"/>
            <w:hideMark/>
          </w:tcPr>
          <w:p w:rsidR="00583054" w:rsidRPr="004B4904" w:rsidRDefault="00583054" w:rsidP="00F35D41">
            <w:pPr>
              <w:jc w:val="left"/>
              <w:rPr>
                <w:color w:val="000000"/>
                <w:sz w:val="18"/>
                <w:szCs w:val="18"/>
              </w:rPr>
            </w:pPr>
            <w:r w:rsidRPr="004B4904">
              <w:rPr>
                <w:color w:val="000000"/>
                <w:sz w:val="18"/>
                <w:szCs w:val="18"/>
              </w:rPr>
              <w:t>Hotovo</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Tachov</w:t>
            </w: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L</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FF00"/>
            <w:vAlign w:val="bottom"/>
          </w:tcPr>
          <w:p w:rsidR="00583054" w:rsidRPr="004B4904" w:rsidRDefault="00583054" w:rsidP="00CA19F6">
            <w:pPr>
              <w:jc w:val="left"/>
              <w:rPr>
                <w:color w:val="000000"/>
                <w:sz w:val="18"/>
                <w:szCs w:val="18"/>
              </w:rPr>
            </w:pPr>
            <w:r w:rsidRPr="004B4904">
              <w:rPr>
                <w:color w:val="000000"/>
                <w:sz w:val="18"/>
                <w:szCs w:val="18"/>
              </w:rPr>
              <w:t>Doplnění</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strike/>
                <w:color w:val="000000"/>
                <w:sz w:val="18"/>
                <w:szCs w:val="18"/>
              </w:rPr>
            </w:pPr>
            <w:r w:rsidRPr="004B4904">
              <w:rPr>
                <w:strike/>
                <w:color w:val="000000"/>
                <w:sz w:val="18"/>
                <w:szCs w:val="18"/>
              </w:rPr>
              <w:t>Chotěšov</w:t>
            </w:r>
          </w:p>
        </w:tc>
        <w:tc>
          <w:tcPr>
            <w:tcW w:w="595"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L</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XL</w:t>
            </w:r>
          </w:p>
        </w:tc>
        <w:tc>
          <w:tcPr>
            <w:tcW w:w="1137" w:type="dxa"/>
            <w:tcBorders>
              <w:right w:val="single" w:sz="12" w:space="0" w:color="auto"/>
            </w:tcBorders>
            <w:shd w:val="clear" w:color="auto" w:fill="92D050"/>
            <w:noWrap/>
            <w:vAlign w:val="bottom"/>
            <w:hideMark/>
          </w:tcPr>
          <w:p w:rsidR="00583054" w:rsidRPr="004B4904" w:rsidRDefault="00583054" w:rsidP="00F35D41">
            <w:pPr>
              <w:jc w:val="left"/>
              <w:rPr>
                <w:color w:val="000000"/>
                <w:sz w:val="18"/>
                <w:szCs w:val="18"/>
              </w:rPr>
            </w:pPr>
            <w:r w:rsidRPr="004B4904">
              <w:rPr>
                <w:color w:val="000000"/>
                <w:sz w:val="18"/>
                <w:szCs w:val="18"/>
              </w:rPr>
              <w:t>Hotovo</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Tatiná</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C000"/>
            <w:vAlign w:val="bottom"/>
          </w:tcPr>
          <w:p w:rsidR="00583054" w:rsidRPr="004B4904" w:rsidRDefault="00583054" w:rsidP="00CA19F6">
            <w:pPr>
              <w:jc w:val="left"/>
              <w:rPr>
                <w:color w:val="000000"/>
                <w:sz w:val="18"/>
                <w:szCs w:val="18"/>
              </w:rPr>
            </w:pPr>
            <w:r w:rsidRPr="004B4904">
              <w:rPr>
                <w:color w:val="000000"/>
                <w:sz w:val="18"/>
                <w:szCs w:val="18"/>
              </w:rPr>
              <w:t>Celé území</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Klatovy</w:t>
            </w:r>
          </w:p>
        </w:tc>
        <w:tc>
          <w:tcPr>
            <w:tcW w:w="595"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L</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FF00"/>
            <w:noWrap/>
            <w:vAlign w:val="bottom"/>
            <w:hideMark/>
          </w:tcPr>
          <w:p w:rsidR="00583054" w:rsidRPr="004B4904" w:rsidRDefault="00583054" w:rsidP="00F35D41">
            <w:pPr>
              <w:jc w:val="left"/>
              <w:rPr>
                <w:color w:val="000000"/>
                <w:sz w:val="18"/>
                <w:szCs w:val="18"/>
              </w:rPr>
            </w:pPr>
            <w:r w:rsidRPr="004B4904">
              <w:rPr>
                <w:color w:val="000000"/>
                <w:sz w:val="18"/>
                <w:szCs w:val="18"/>
              </w:rPr>
              <w:t>Doplnění</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Týček</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C000"/>
            <w:vAlign w:val="bottom"/>
          </w:tcPr>
          <w:p w:rsidR="00583054" w:rsidRPr="004B4904" w:rsidRDefault="00583054" w:rsidP="00CA19F6">
            <w:pPr>
              <w:jc w:val="left"/>
              <w:rPr>
                <w:color w:val="000000"/>
                <w:sz w:val="18"/>
                <w:szCs w:val="18"/>
              </w:rPr>
            </w:pPr>
            <w:r w:rsidRPr="004B4904">
              <w:rPr>
                <w:color w:val="000000"/>
                <w:sz w:val="18"/>
                <w:szCs w:val="18"/>
              </w:rPr>
              <w:t>Celé území</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Kokašice</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L</w:t>
            </w: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FF00"/>
            <w:noWrap/>
            <w:vAlign w:val="bottom"/>
            <w:hideMark/>
          </w:tcPr>
          <w:p w:rsidR="00583054" w:rsidRPr="004B4904" w:rsidRDefault="00583054" w:rsidP="00F35D41">
            <w:pPr>
              <w:jc w:val="left"/>
              <w:rPr>
                <w:color w:val="000000"/>
                <w:sz w:val="18"/>
                <w:szCs w:val="18"/>
              </w:rPr>
            </w:pPr>
            <w:r w:rsidRPr="004B4904">
              <w:rPr>
                <w:color w:val="000000"/>
                <w:sz w:val="18"/>
                <w:szCs w:val="18"/>
              </w:rPr>
              <w:t>Doplnění</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Vejprnice</w:t>
            </w: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L</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FF00"/>
            <w:vAlign w:val="bottom"/>
          </w:tcPr>
          <w:p w:rsidR="00583054" w:rsidRPr="004B4904" w:rsidRDefault="00583054" w:rsidP="00CA19F6">
            <w:pPr>
              <w:jc w:val="left"/>
              <w:rPr>
                <w:color w:val="000000"/>
                <w:sz w:val="18"/>
                <w:szCs w:val="18"/>
              </w:rPr>
            </w:pPr>
            <w:r w:rsidRPr="004B4904">
              <w:rPr>
                <w:color w:val="000000"/>
                <w:sz w:val="18"/>
                <w:szCs w:val="18"/>
              </w:rPr>
              <w:t>Doplnění</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strike/>
                <w:color w:val="000000"/>
                <w:sz w:val="18"/>
                <w:szCs w:val="18"/>
              </w:rPr>
            </w:pPr>
            <w:r w:rsidRPr="004B4904">
              <w:rPr>
                <w:strike/>
                <w:color w:val="000000"/>
                <w:sz w:val="18"/>
                <w:szCs w:val="18"/>
              </w:rPr>
              <w:t>Kostelec</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r w:rsidRPr="004B4904">
              <w:rPr>
                <w:color w:val="000000"/>
                <w:sz w:val="18"/>
                <w:szCs w:val="18"/>
              </w:rPr>
              <w:t>XL</w:t>
            </w:r>
          </w:p>
        </w:tc>
        <w:tc>
          <w:tcPr>
            <w:tcW w:w="1137" w:type="dxa"/>
            <w:tcBorders>
              <w:right w:val="single" w:sz="12" w:space="0" w:color="auto"/>
            </w:tcBorders>
            <w:shd w:val="clear" w:color="auto" w:fill="92D050"/>
            <w:noWrap/>
            <w:vAlign w:val="bottom"/>
            <w:hideMark/>
          </w:tcPr>
          <w:p w:rsidR="00583054" w:rsidRPr="004B4904" w:rsidRDefault="00583054" w:rsidP="00F35D41">
            <w:pPr>
              <w:jc w:val="left"/>
              <w:rPr>
                <w:color w:val="000000"/>
                <w:sz w:val="18"/>
                <w:szCs w:val="18"/>
              </w:rPr>
            </w:pPr>
            <w:r w:rsidRPr="004B4904">
              <w:rPr>
                <w:color w:val="000000"/>
                <w:sz w:val="18"/>
                <w:szCs w:val="18"/>
              </w:rPr>
              <w:t>Hotovo</w:t>
            </w:r>
          </w:p>
        </w:tc>
        <w:tc>
          <w:tcPr>
            <w:tcW w:w="1201" w:type="dxa"/>
            <w:tcBorders>
              <w:left w:val="single" w:sz="12" w:space="0" w:color="auto"/>
            </w:tcBorders>
            <w:vAlign w:val="center"/>
          </w:tcPr>
          <w:p w:rsidR="00583054" w:rsidRPr="004B4904" w:rsidRDefault="00583054" w:rsidP="00CA19F6">
            <w:pPr>
              <w:jc w:val="left"/>
              <w:rPr>
                <w:strike/>
                <w:color w:val="000000"/>
                <w:sz w:val="18"/>
                <w:szCs w:val="18"/>
              </w:rPr>
            </w:pPr>
            <w:r w:rsidRPr="004B4904">
              <w:rPr>
                <w:strike/>
                <w:color w:val="000000"/>
                <w:sz w:val="18"/>
                <w:szCs w:val="18"/>
              </w:rPr>
              <w:t>Zahořany</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XL</w:t>
            </w:r>
          </w:p>
        </w:tc>
        <w:tc>
          <w:tcPr>
            <w:tcW w:w="1066" w:type="dxa"/>
            <w:tcBorders>
              <w:right w:val="single" w:sz="12" w:space="0" w:color="auto"/>
            </w:tcBorders>
            <w:shd w:val="clear" w:color="auto" w:fill="92D050"/>
            <w:vAlign w:val="bottom"/>
          </w:tcPr>
          <w:p w:rsidR="00583054" w:rsidRPr="004B4904" w:rsidRDefault="00583054" w:rsidP="00CA19F6">
            <w:pPr>
              <w:jc w:val="left"/>
              <w:rPr>
                <w:color w:val="000000"/>
                <w:sz w:val="18"/>
                <w:szCs w:val="18"/>
              </w:rPr>
            </w:pPr>
            <w:r w:rsidRPr="004B4904">
              <w:rPr>
                <w:color w:val="000000"/>
                <w:sz w:val="18"/>
                <w:szCs w:val="18"/>
              </w:rPr>
              <w:t>Hotovo</w:t>
            </w:r>
          </w:p>
        </w:tc>
      </w:tr>
      <w:tr w:rsidR="00583054" w:rsidRPr="00F35D41" w:rsidTr="00583054">
        <w:trPr>
          <w:trHeight w:val="288"/>
        </w:trPr>
        <w:tc>
          <w:tcPr>
            <w:tcW w:w="2000" w:type="dxa"/>
            <w:tcBorders>
              <w:left w:val="single" w:sz="12" w:space="0" w:color="auto"/>
            </w:tcBorders>
            <w:shd w:val="clear" w:color="auto" w:fill="auto"/>
            <w:noWrap/>
            <w:vAlign w:val="center"/>
            <w:hideMark/>
          </w:tcPr>
          <w:p w:rsidR="00583054" w:rsidRPr="004B4904" w:rsidRDefault="00583054" w:rsidP="00F35D41">
            <w:pPr>
              <w:jc w:val="left"/>
              <w:rPr>
                <w:color w:val="000000"/>
                <w:sz w:val="18"/>
                <w:szCs w:val="18"/>
              </w:rPr>
            </w:pPr>
            <w:r w:rsidRPr="004B4904">
              <w:rPr>
                <w:color w:val="000000"/>
                <w:sz w:val="18"/>
                <w:szCs w:val="18"/>
              </w:rPr>
              <w:t>Kozlovice</w:t>
            </w: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95" w:type="dxa"/>
            <w:shd w:val="clear" w:color="auto" w:fill="auto"/>
            <w:noWrap/>
            <w:vAlign w:val="center"/>
            <w:hideMark/>
          </w:tcPr>
          <w:p w:rsidR="00583054" w:rsidRPr="004B4904" w:rsidRDefault="00583054" w:rsidP="00F35D41">
            <w:pPr>
              <w:jc w:val="center"/>
              <w:rPr>
                <w:color w:val="000000"/>
                <w:sz w:val="18"/>
                <w:szCs w:val="18"/>
              </w:rPr>
            </w:pPr>
          </w:p>
        </w:tc>
        <w:tc>
          <w:tcPr>
            <w:tcW w:w="540" w:type="dxa"/>
            <w:shd w:val="clear" w:color="auto" w:fill="auto"/>
            <w:noWrap/>
            <w:vAlign w:val="center"/>
            <w:hideMark/>
          </w:tcPr>
          <w:p w:rsidR="00583054" w:rsidRPr="004B4904" w:rsidRDefault="00583054" w:rsidP="00F35D41">
            <w:pPr>
              <w:jc w:val="center"/>
              <w:rPr>
                <w:color w:val="000000"/>
                <w:sz w:val="18"/>
                <w:szCs w:val="18"/>
              </w:rPr>
            </w:pPr>
          </w:p>
        </w:tc>
        <w:tc>
          <w:tcPr>
            <w:tcW w:w="1137" w:type="dxa"/>
            <w:tcBorders>
              <w:right w:val="single" w:sz="12" w:space="0" w:color="auto"/>
            </w:tcBorders>
            <w:shd w:val="clear" w:color="auto" w:fill="FFC000"/>
            <w:noWrap/>
            <w:vAlign w:val="bottom"/>
            <w:hideMark/>
          </w:tcPr>
          <w:p w:rsidR="00583054" w:rsidRPr="004B4904" w:rsidRDefault="00583054" w:rsidP="00F35D41">
            <w:pPr>
              <w:jc w:val="left"/>
              <w:rPr>
                <w:color w:val="000000"/>
                <w:sz w:val="18"/>
                <w:szCs w:val="18"/>
              </w:rPr>
            </w:pPr>
            <w:r w:rsidRPr="004B4904">
              <w:rPr>
                <w:color w:val="000000"/>
                <w:sz w:val="18"/>
                <w:szCs w:val="18"/>
              </w:rPr>
              <w:t>Celé území</w:t>
            </w:r>
          </w:p>
        </w:tc>
        <w:tc>
          <w:tcPr>
            <w:tcW w:w="1201" w:type="dxa"/>
            <w:tcBorders>
              <w:left w:val="single" w:sz="12" w:space="0" w:color="auto"/>
            </w:tcBorders>
            <w:vAlign w:val="center"/>
          </w:tcPr>
          <w:p w:rsidR="00583054" w:rsidRPr="004B4904" w:rsidRDefault="00583054" w:rsidP="00CA19F6">
            <w:pPr>
              <w:jc w:val="left"/>
              <w:rPr>
                <w:color w:val="000000"/>
                <w:sz w:val="18"/>
                <w:szCs w:val="18"/>
              </w:rPr>
            </w:pPr>
            <w:r w:rsidRPr="004B4904">
              <w:rPr>
                <w:color w:val="000000"/>
                <w:sz w:val="18"/>
                <w:szCs w:val="18"/>
              </w:rPr>
              <w:t>Zruč-Senec</w:t>
            </w:r>
          </w:p>
        </w:tc>
        <w:tc>
          <w:tcPr>
            <w:tcW w:w="604" w:type="dxa"/>
            <w:vAlign w:val="center"/>
          </w:tcPr>
          <w:p w:rsidR="00583054" w:rsidRPr="004B4904" w:rsidRDefault="00583054" w:rsidP="00CA19F6">
            <w:pPr>
              <w:jc w:val="center"/>
              <w:rPr>
                <w:color w:val="000000"/>
                <w:sz w:val="18"/>
                <w:szCs w:val="18"/>
              </w:rPr>
            </w:pPr>
            <w:r w:rsidRPr="004B4904">
              <w:rPr>
                <w:color w:val="000000"/>
                <w:sz w:val="18"/>
                <w:szCs w:val="18"/>
              </w:rPr>
              <w:t>L</w:t>
            </w:r>
          </w:p>
        </w:tc>
        <w:tc>
          <w:tcPr>
            <w:tcW w:w="604" w:type="dxa"/>
            <w:vAlign w:val="center"/>
          </w:tcPr>
          <w:p w:rsidR="00583054" w:rsidRPr="004B4904" w:rsidRDefault="00583054" w:rsidP="00CA19F6">
            <w:pPr>
              <w:jc w:val="center"/>
              <w:rPr>
                <w:color w:val="000000"/>
                <w:sz w:val="18"/>
                <w:szCs w:val="18"/>
              </w:rPr>
            </w:pPr>
          </w:p>
        </w:tc>
        <w:tc>
          <w:tcPr>
            <w:tcW w:w="604" w:type="dxa"/>
            <w:vAlign w:val="center"/>
          </w:tcPr>
          <w:p w:rsidR="00583054" w:rsidRPr="004B4904" w:rsidRDefault="00583054" w:rsidP="00CA19F6">
            <w:pPr>
              <w:jc w:val="center"/>
              <w:rPr>
                <w:color w:val="000000"/>
                <w:sz w:val="18"/>
                <w:szCs w:val="18"/>
              </w:rPr>
            </w:pPr>
          </w:p>
        </w:tc>
        <w:tc>
          <w:tcPr>
            <w:tcW w:w="1066" w:type="dxa"/>
            <w:tcBorders>
              <w:right w:val="single" w:sz="12" w:space="0" w:color="auto"/>
            </w:tcBorders>
            <w:shd w:val="clear" w:color="auto" w:fill="FFFF00"/>
            <w:vAlign w:val="bottom"/>
          </w:tcPr>
          <w:p w:rsidR="00583054" w:rsidRPr="004B4904" w:rsidRDefault="00583054" w:rsidP="00CA19F6">
            <w:pPr>
              <w:jc w:val="left"/>
              <w:rPr>
                <w:color w:val="000000"/>
                <w:sz w:val="18"/>
                <w:szCs w:val="18"/>
              </w:rPr>
            </w:pPr>
            <w:r w:rsidRPr="004B4904">
              <w:rPr>
                <w:color w:val="000000"/>
                <w:sz w:val="18"/>
                <w:szCs w:val="18"/>
              </w:rPr>
              <w:t>Doplnění</w:t>
            </w:r>
          </w:p>
        </w:tc>
      </w:tr>
      <w:tr w:rsidR="00583054" w:rsidRPr="00F35D41" w:rsidTr="004B4904">
        <w:trPr>
          <w:trHeight w:val="288"/>
        </w:trPr>
        <w:tc>
          <w:tcPr>
            <w:tcW w:w="2000" w:type="dxa"/>
            <w:tcBorders>
              <w:left w:val="single" w:sz="12" w:space="0" w:color="auto"/>
              <w:bottom w:val="single" w:sz="12" w:space="0" w:color="auto"/>
            </w:tcBorders>
            <w:shd w:val="clear" w:color="auto" w:fill="auto"/>
            <w:noWrap/>
            <w:vAlign w:val="center"/>
          </w:tcPr>
          <w:p w:rsidR="00583054" w:rsidRPr="004B4904" w:rsidRDefault="00583054" w:rsidP="00CA19F6">
            <w:pPr>
              <w:jc w:val="left"/>
              <w:rPr>
                <w:color w:val="000000"/>
                <w:sz w:val="18"/>
                <w:szCs w:val="18"/>
              </w:rPr>
            </w:pPr>
            <w:r w:rsidRPr="004B4904">
              <w:rPr>
                <w:color w:val="000000"/>
                <w:sz w:val="18"/>
                <w:szCs w:val="18"/>
              </w:rPr>
              <w:t>Kralovice</w:t>
            </w:r>
          </w:p>
        </w:tc>
        <w:tc>
          <w:tcPr>
            <w:tcW w:w="595" w:type="dxa"/>
            <w:tcBorders>
              <w:bottom w:val="single" w:sz="12" w:space="0" w:color="auto"/>
            </w:tcBorders>
            <w:shd w:val="clear" w:color="auto" w:fill="auto"/>
            <w:noWrap/>
            <w:vAlign w:val="center"/>
          </w:tcPr>
          <w:p w:rsidR="00583054" w:rsidRPr="004B4904" w:rsidRDefault="00583054" w:rsidP="00CA19F6">
            <w:pPr>
              <w:jc w:val="center"/>
              <w:rPr>
                <w:color w:val="000000"/>
                <w:sz w:val="18"/>
                <w:szCs w:val="18"/>
              </w:rPr>
            </w:pPr>
            <w:r w:rsidRPr="004B4904">
              <w:rPr>
                <w:color w:val="000000"/>
                <w:sz w:val="18"/>
                <w:szCs w:val="18"/>
              </w:rPr>
              <w:t>L</w:t>
            </w:r>
          </w:p>
        </w:tc>
        <w:tc>
          <w:tcPr>
            <w:tcW w:w="595" w:type="dxa"/>
            <w:tcBorders>
              <w:bottom w:val="single" w:sz="12" w:space="0" w:color="auto"/>
            </w:tcBorders>
            <w:shd w:val="clear" w:color="auto" w:fill="auto"/>
            <w:noWrap/>
            <w:vAlign w:val="center"/>
          </w:tcPr>
          <w:p w:rsidR="00583054" w:rsidRPr="004B4904" w:rsidRDefault="00583054" w:rsidP="00CA19F6">
            <w:pPr>
              <w:jc w:val="center"/>
              <w:rPr>
                <w:color w:val="000000"/>
                <w:sz w:val="18"/>
                <w:szCs w:val="18"/>
              </w:rPr>
            </w:pPr>
          </w:p>
        </w:tc>
        <w:tc>
          <w:tcPr>
            <w:tcW w:w="540" w:type="dxa"/>
            <w:tcBorders>
              <w:bottom w:val="single" w:sz="12" w:space="0" w:color="auto"/>
            </w:tcBorders>
            <w:shd w:val="clear" w:color="auto" w:fill="auto"/>
            <w:noWrap/>
            <w:vAlign w:val="center"/>
          </w:tcPr>
          <w:p w:rsidR="00583054" w:rsidRPr="004B4904" w:rsidRDefault="00583054" w:rsidP="00CA19F6">
            <w:pPr>
              <w:jc w:val="center"/>
              <w:rPr>
                <w:color w:val="000000"/>
                <w:sz w:val="18"/>
                <w:szCs w:val="18"/>
              </w:rPr>
            </w:pPr>
          </w:p>
        </w:tc>
        <w:tc>
          <w:tcPr>
            <w:tcW w:w="1137" w:type="dxa"/>
            <w:tcBorders>
              <w:bottom w:val="single" w:sz="12" w:space="0" w:color="auto"/>
              <w:right w:val="single" w:sz="12" w:space="0" w:color="auto"/>
            </w:tcBorders>
            <w:shd w:val="clear" w:color="auto" w:fill="FFFF00"/>
            <w:noWrap/>
            <w:vAlign w:val="bottom"/>
          </w:tcPr>
          <w:p w:rsidR="00583054" w:rsidRPr="004B4904" w:rsidRDefault="00583054" w:rsidP="00CA19F6">
            <w:pPr>
              <w:jc w:val="left"/>
              <w:rPr>
                <w:color w:val="000000"/>
                <w:sz w:val="18"/>
                <w:szCs w:val="18"/>
              </w:rPr>
            </w:pPr>
            <w:r w:rsidRPr="004B4904">
              <w:rPr>
                <w:color w:val="000000"/>
                <w:sz w:val="18"/>
                <w:szCs w:val="18"/>
              </w:rPr>
              <w:t>Doplnění</w:t>
            </w:r>
          </w:p>
        </w:tc>
        <w:tc>
          <w:tcPr>
            <w:tcW w:w="1201" w:type="dxa"/>
            <w:tcBorders>
              <w:left w:val="single" w:sz="12" w:space="0" w:color="auto"/>
              <w:bottom w:val="single" w:sz="12" w:space="0" w:color="auto"/>
            </w:tcBorders>
            <w:vAlign w:val="center"/>
          </w:tcPr>
          <w:p w:rsidR="00583054" w:rsidRPr="004B4904" w:rsidRDefault="00583054" w:rsidP="00CA19F6">
            <w:pPr>
              <w:jc w:val="left"/>
              <w:rPr>
                <w:color w:val="000000"/>
                <w:sz w:val="18"/>
                <w:szCs w:val="18"/>
              </w:rPr>
            </w:pPr>
          </w:p>
        </w:tc>
        <w:tc>
          <w:tcPr>
            <w:tcW w:w="604" w:type="dxa"/>
            <w:tcBorders>
              <w:bottom w:val="single" w:sz="12" w:space="0" w:color="auto"/>
            </w:tcBorders>
            <w:vAlign w:val="center"/>
          </w:tcPr>
          <w:p w:rsidR="00583054" w:rsidRPr="004B4904" w:rsidRDefault="00583054" w:rsidP="00CA19F6">
            <w:pPr>
              <w:jc w:val="center"/>
              <w:rPr>
                <w:color w:val="000000"/>
                <w:sz w:val="18"/>
                <w:szCs w:val="18"/>
              </w:rPr>
            </w:pPr>
          </w:p>
        </w:tc>
        <w:tc>
          <w:tcPr>
            <w:tcW w:w="604" w:type="dxa"/>
            <w:tcBorders>
              <w:bottom w:val="single" w:sz="12" w:space="0" w:color="auto"/>
            </w:tcBorders>
            <w:vAlign w:val="center"/>
          </w:tcPr>
          <w:p w:rsidR="00583054" w:rsidRPr="004B4904" w:rsidRDefault="00583054" w:rsidP="00CA19F6">
            <w:pPr>
              <w:jc w:val="center"/>
              <w:rPr>
                <w:color w:val="000000"/>
                <w:sz w:val="18"/>
                <w:szCs w:val="18"/>
              </w:rPr>
            </w:pPr>
          </w:p>
        </w:tc>
        <w:tc>
          <w:tcPr>
            <w:tcW w:w="604" w:type="dxa"/>
            <w:tcBorders>
              <w:bottom w:val="single" w:sz="12" w:space="0" w:color="auto"/>
            </w:tcBorders>
            <w:vAlign w:val="center"/>
          </w:tcPr>
          <w:p w:rsidR="00583054" w:rsidRPr="004B4904" w:rsidRDefault="00583054" w:rsidP="00CA19F6">
            <w:pPr>
              <w:jc w:val="center"/>
              <w:rPr>
                <w:color w:val="000000"/>
                <w:sz w:val="18"/>
                <w:szCs w:val="18"/>
              </w:rPr>
            </w:pPr>
          </w:p>
        </w:tc>
        <w:tc>
          <w:tcPr>
            <w:tcW w:w="1066" w:type="dxa"/>
            <w:tcBorders>
              <w:bottom w:val="single" w:sz="12" w:space="0" w:color="auto"/>
              <w:right w:val="single" w:sz="12" w:space="0" w:color="auto"/>
            </w:tcBorders>
            <w:vAlign w:val="bottom"/>
          </w:tcPr>
          <w:p w:rsidR="00583054" w:rsidRPr="004B4904" w:rsidRDefault="00583054" w:rsidP="00CA19F6">
            <w:pPr>
              <w:jc w:val="left"/>
              <w:rPr>
                <w:color w:val="000000"/>
                <w:sz w:val="18"/>
                <w:szCs w:val="18"/>
              </w:rPr>
            </w:pPr>
          </w:p>
        </w:tc>
      </w:tr>
    </w:tbl>
    <w:p w:rsidR="004B4904" w:rsidRPr="004B4904" w:rsidRDefault="004B4904" w:rsidP="004B4904">
      <w:pPr>
        <w:rPr>
          <w:rFonts w:eastAsia="Calibri"/>
          <w:lang w:eastAsia="en-US"/>
        </w:rPr>
      </w:pPr>
      <w:r w:rsidRPr="004B4904">
        <w:rPr>
          <w:rFonts w:eastAsia="Calibri"/>
          <w:lang w:eastAsia="en-US"/>
        </w:rPr>
        <w:t>Celkem nově mapovaných obcí:</w:t>
      </w:r>
      <w:r w:rsidRPr="004B4904">
        <w:rPr>
          <w:rFonts w:eastAsia="Calibri"/>
          <w:lang w:eastAsia="en-US"/>
        </w:rPr>
        <w:tab/>
      </w:r>
      <w:r w:rsidRPr="004B4904">
        <w:rPr>
          <w:rFonts w:eastAsia="Calibri"/>
          <w:lang w:eastAsia="en-US"/>
        </w:rPr>
        <w:tab/>
        <w:t>16</w:t>
      </w:r>
    </w:p>
    <w:p w:rsidR="004B4904" w:rsidRPr="004B4904" w:rsidRDefault="004B4904" w:rsidP="004B4904">
      <w:pPr>
        <w:rPr>
          <w:rFonts w:eastAsia="Calibri"/>
          <w:lang w:eastAsia="en-US"/>
        </w:rPr>
      </w:pPr>
      <w:r w:rsidRPr="004B4904">
        <w:rPr>
          <w:rFonts w:eastAsia="Calibri"/>
          <w:lang w:eastAsia="en-US"/>
        </w:rPr>
        <w:t>Počet domalovávaných obcí:</w:t>
      </w:r>
      <w:r w:rsidRPr="004B4904">
        <w:rPr>
          <w:rFonts w:eastAsia="Calibri"/>
          <w:lang w:eastAsia="en-US"/>
        </w:rPr>
        <w:tab/>
      </w:r>
      <w:r w:rsidRPr="004B4904">
        <w:rPr>
          <w:rFonts w:eastAsia="Calibri"/>
          <w:lang w:eastAsia="en-US"/>
        </w:rPr>
        <w:tab/>
      </w:r>
      <w:r>
        <w:rPr>
          <w:rFonts w:eastAsia="Calibri"/>
          <w:lang w:eastAsia="en-US"/>
        </w:rPr>
        <w:tab/>
      </w:r>
      <w:r w:rsidRPr="004B4904">
        <w:rPr>
          <w:rFonts w:eastAsia="Calibri"/>
          <w:lang w:eastAsia="en-US"/>
        </w:rPr>
        <w:t>19</w:t>
      </w:r>
    </w:p>
    <w:p w:rsidR="004B4904" w:rsidRPr="004B4904" w:rsidRDefault="004B4904" w:rsidP="004B4904">
      <w:pPr>
        <w:rPr>
          <w:rFonts w:eastAsia="Calibri"/>
          <w:lang w:eastAsia="en-US"/>
        </w:rPr>
      </w:pPr>
      <w:r w:rsidRPr="004B4904">
        <w:rPr>
          <w:rFonts w:eastAsia="Calibri"/>
          <w:lang w:eastAsia="en-US"/>
        </w:rPr>
        <w:t>Rozsah mapování:</w:t>
      </w:r>
      <w:r w:rsidRPr="004B4904">
        <w:rPr>
          <w:rFonts w:eastAsia="Calibri"/>
          <w:lang w:eastAsia="en-US"/>
        </w:rPr>
        <w:tab/>
      </w:r>
      <w:r w:rsidRPr="004B4904">
        <w:rPr>
          <w:rFonts w:eastAsia="Calibri"/>
          <w:lang w:eastAsia="en-US"/>
        </w:rPr>
        <w:tab/>
      </w:r>
      <w:r w:rsidRPr="004B4904">
        <w:rPr>
          <w:rFonts w:eastAsia="Calibri"/>
          <w:lang w:eastAsia="en-US"/>
        </w:rPr>
        <w:tab/>
      </w:r>
      <w:r>
        <w:rPr>
          <w:rFonts w:eastAsia="Calibri"/>
          <w:lang w:eastAsia="en-US"/>
        </w:rPr>
        <w:tab/>
      </w:r>
      <w:r w:rsidRPr="004B4904">
        <w:rPr>
          <w:rFonts w:eastAsia="Calibri"/>
          <w:lang w:eastAsia="en-US"/>
        </w:rPr>
        <w:t>6 000 Ha</w:t>
      </w:r>
    </w:p>
    <w:tbl>
      <w:tblPr>
        <w:tblStyle w:val="Mkatabulky"/>
        <w:tblpPr w:leftFromText="141" w:rightFromText="141" w:vertAnchor="text" w:horzAnchor="margin" w:tblpY="123"/>
        <w:tblW w:w="0" w:type="auto"/>
        <w:tblLook w:val="04A0" w:firstRow="1" w:lastRow="0" w:firstColumn="1" w:lastColumn="0" w:noHBand="0" w:noVBand="1"/>
      </w:tblPr>
      <w:tblGrid>
        <w:gridCol w:w="3652"/>
        <w:gridCol w:w="1985"/>
      </w:tblGrid>
      <w:tr w:rsidR="00F35DE5" w:rsidRPr="00F35DE5" w:rsidTr="00F35DE5">
        <w:tc>
          <w:tcPr>
            <w:tcW w:w="3652" w:type="dxa"/>
            <w:tcBorders>
              <w:top w:val="single" w:sz="12" w:space="0" w:color="auto"/>
              <w:left w:val="single" w:sz="12" w:space="0" w:color="auto"/>
            </w:tcBorders>
          </w:tcPr>
          <w:p w:rsidR="00F35DE5" w:rsidRPr="00F35DE5" w:rsidRDefault="00F35DE5" w:rsidP="00F35DE5">
            <w:pPr>
              <w:jc w:val="left"/>
              <w:rPr>
                <w:rFonts w:eastAsia="Calibri"/>
                <w:szCs w:val="18"/>
              </w:rPr>
            </w:pPr>
            <w:r w:rsidRPr="00F35DE5">
              <w:rPr>
                <w:bCs/>
                <w:color w:val="0D0D0D" w:themeColor="text1" w:themeTint="F2"/>
                <w:szCs w:val="18"/>
              </w:rPr>
              <w:t>Předpokládaná cena LMS</w:t>
            </w:r>
          </w:p>
        </w:tc>
        <w:tc>
          <w:tcPr>
            <w:tcW w:w="1985" w:type="dxa"/>
            <w:tcBorders>
              <w:top w:val="single" w:sz="12" w:space="0" w:color="auto"/>
              <w:right w:val="single" w:sz="12" w:space="0" w:color="auto"/>
            </w:tcBorders>
          </w:tcPr>
          <w:p w:rsidR="00F35DE5" w:rsidRPr="00F35DE5" w:rsidRDefault="00F35DE5" w:rsidP="00F35DE5">
            <w:pPr>
              <w:jc w:val="right"/>
              <w:rPr>
                <w:rFonts w:eastAsia="Calibri"/>
                <w:szCs w:val="18"/>
              </w:rPr>
            </w:pPr>
            <w:r>
              <w:rPr>
                <w:rFonts w:eastAsia="Calibri"/>
                <w:szCs w:val="18"/>
              </w:rPr>
              <w:t>4</w:t>
            </w:r>
            <w:r w:rsidRPr="00F35DE5">
              <w:rPr>
                <w:rFonts w:eastAsia="Calibri"/>
                <w:szCs w:val="18"/>
              </w:rPr>
              <w:t xml:space="preserve"> </w:t>
            </w:r>
            <w:r>
              <w:rPr>
                <w:rFonts w:eastAsia="Calibri"/>
                <w:szCs w:val="18"/>
              </w:rPr>
              <w:t>6</w:t>
            </w:r>
            <w:r w:rsidRPr="00F35DE5">
              <w:rPr>
                <w:rFonts w:eastAsia="Calibri"/>
                <w:szCs w:val="18"/>
              </w:rPr>
              <w:t>00 000,- Kč</w:t>
            </w:r>
          </w:p>
        </w:tc>
      </w:tr>
      <w:tr w:rsidR="00F35DE5" w:rsidRPr="00F35DE5" w:rsidTr="00F35DE5">
        <w:tc>
          <w:tcPr>
            <w:tcW w:w="3652" w:type="dxa"/>
            <w:tcBorders>
              <w:left w:val="single" w:sz="12" w:space="0" w:color="auto"/>
            </w:tcBorders>
          </w:tcPr>
          <w:p w:rsidR="00F35DE5" w:rsidRPr="00F35DE5" w:rsidRDefault="00F35DE5" w:rsidP="00F35DE5">
            <w:pPr>
              <w:jc w:val="left"/>
              <w:rPr>
                <w:rFonts w:eastAsia="Calibri"/>
                <w:szCs w:val="18"/>
              </w:rPr>
            </w:pPr>
            <w:r w:rsidRPr="00F35DE5">
              <w:rPr>
                <w:bCs/>
                <w:color w:val="0D0D0D" w:themeColor="text1" w:themeTint="F2"/>
                <w:szCs w:val="18"/>
              </w:rPr>
              <w:t>Předpokládaná cena vyhodnocení</w:t>
            </w:r>
          </w:p>
        </w:tc>
        <w:tc>
          <w:tcPr>
            <w:tcW w:w="1985" w:type="dxa"/>
            <w:tcBorders>
              <w:right w:val="single" w:sz="12" w:space="0" w:color="auto"/>
            </w:tcBorders>
          </w:tcPr>
          <w:p w:rsidR="00F35DE5" w:rsidRPr="00F35DE5" w:rsidRDefault="00F35DE5" w:rsidP="00F35DE5">
            <w:pPr>
              <w:jc w:val="right"/>
              <w:rPr>
                <w:rFonts w:eastAsia="Calibri"/>
                <w:szCs w:val="18"/>
              </w:rPr>
            </w:pPr>
            <w:r>
              <w:rPr>
                <w:color w:val="000000"/>
                <w:szCs w:val="18"/>
              </w:rPr>
              <w:t>2</w:t>
            </w:r>
            <w:r w:rsidRPr="00F35DE5">
              <w:rPr>
                <w:color w:val="000000"/>
                <w:szCs w:val="18"/>
              </w:rPr>
              <w:t xml:space="preserve"> </w:t>
            </w:r>
            <w:r>
              <w:rPr>
                <w:color w:val="000000"/>
                <w:szCs w:val="18"/>
              </w:rPr>
              <w:t>225</w:t>
            </w:r>
            <w:r w:rsidRPr="00F35DE5">
              <w:rPr>
                <w:color w:val="000000"/>
                <w:szCs w:val="18"/>
              </w:rPr>
              <w:t xml:space="preserve"> </w:t>
            </w:r>
            <w:r>
              <w:rPr>
                <w:color w:val="000000"/>
                <w:szCs w:val="18"/>
              </w:rPr>
              <w:t>0</w:t>
            </w:r>
            <w:r w:rsidRPr="00F35DE5">
              <w:rPr>
                <w:color w:val="000000"/>
                <w:szCs w:val="18"/>
              </w:rPr>
              <w:t>00</w:t>
            </w:r>
            <w:r w:rsidRPr="00F35DE5">
              <w:rPr>
                <w:rFonts w:eastAsia="Calibri"/>
                <w:szCs w:val="18"/>
              </w:rPr>
              <w:t>,- Kč</w:t>
            </w:r>
          </w:p>
        </w:tc>
      </w:tr>
      <w:tr w:rsidR="00F35DE5" w:rsidRPr="00F35DE5" w:rsidTr="00F35DE5">
        <w:tc>
          <w:tcPr>
            <w:tcW w:w="3652" w:type="dxa"/>
            <w:tcBorders>
              <w:left w:val="single" w:sz="12" w:space="0" w:color="auto"/>
              <w:bottom w:val="single" w:sz="12" w:space="0" w:color="auto"/>
            </w:tcBorders>
          </w:tcPr>
          <w:p w:rsidR="00F35DE5" w:rsidRPr="00F35DE5" w:rsidRDefault="00F35DE5" w:rsidP="00F35DE5">
            <w:pPr>
              <w:jc w:val="left"/>
              <w:rPr>
                <w:rFonts w:eastAsia="Calibri"/>
                <w:szCs w:val="18"/>
              </w:rPr>
            </w:pPr>
            <w:r w:rsidRPr="00F35DE5">
              <w:rPr>
                <w:rFonts w:eastAsia="Calibri"/>
                <w:szCs w:val="18"/>
              </w:rPr>
              <w:t xml:space="preserve">Celkem </w:t>
            </w:r>
          </w:p>
        </w:tc>
        <w:tc>
          <w:tcPr>
            <w:tcW w:w="1985" w:type="dxa"/>
            <w:tcBorders>
              <w:bottom w:val="single" w:sz="12" w:space="0" w:color="auto"/>
              <w:right w:val="single" w:sz="12" w:space="0" w:color="auto"/>
            </w:tcBorders>
          </w:tcPr>
          <w:p w:rsidR="00F35DE5" w:rsidRPr="00F35DE5" w:rsidRDefault="00F35DE5" w:rsidP="00F35DE5">
            <w:pPr>
              <w:jc w:val="right"/>
              <w:rPr>
                <w:rFonts w:eastAsia="Calibri"/>
                <w:szCs w:val="18"/>
              </w:rPr>
            </w:pPr>
            <w:r>
              <w:rPr>
                <w:rFonts w:eastAsia="Calibri"/>
                <w:szCs w:val="18"/>
              </w:rPr>
              <w:t>6 825 0</w:t>
            </w:r>
            <w:r w:rsidRPr="00F35DE5">
              <w:rPr>
                <w:rFonts w:eastAsia="Calibri"/>
                <w:szCs w:val="18"/>
              </w:rPr>
              <w:t>00,- Kč</w:t>
            </w:r>
          </w:p>
        </w:tc>
      </w:tr>
    </w:tbl>
    <w:p w:rsidR="004316E5" w:rsidRDefault="004316E5" w:rsidP="004316E5">
      <w:pPr>
        <w:pStyle w:val="Odstavecseseznamem"/>
        <w:ind w:left="426"/>
        <w:rPr>
          <w:b/>
          <w:sz w:val="24"/>
        </w:rPr>
      </w:pPr>
    </w:p>
    <w:p w:rsidR="004B4904" w:rsidRDefault="004B4904" w:rsidP="004316E5">
      <w:pPr>
        <w:pStyle w:val="Odstavecseseznamem"/>
        <w:ind w:left="426"/>
        <w:rPr>
          <w:b/>
          <w:sz w:val="24"/>
        </w:rPr>
      </w:pPr>
    </w:p>
    <w:p w:rsidR="004316E5" w:rsidRDefault="004316E5" w:rsidP="004316E5">
      <w:pPr>
        <w:pStyle w:val="Odstavecseseznamem"/>
        <w:ind w:left="426"/>
        <w:rPr>
          <w:b/>
          <w:sz w:val="24"/>
        </w:rPr>
      </w:pPr>
    </w:p>
    <w:p w:rsidR="00007C31" w:rsidRDefault="00007C31" w:rsidP="00AF7D19">
      <w:pPr>
        <w:pStyle w:val="Nadpis1Ariel"/>
        <w:outlineLvl w:val="0"/>
      </w:pPr>
      <w:bookmarkStart w:id="11" w:name="_Toc454889086"/>
      <w:r w:rsidRPr="00007C31">
        <w:lastRenderedPageBreak/>
        <w:t>Ortofotomapa Plzeňského kraje vysokého rozlišení</w:t>
      </w:r>
      <w:bookmarkEnd w:id="11"/>
    </w:p>
    <w:p w:rsidR="00007C31" w:rsidRDefault="00007C31" w:rsidP="00007C31">
      <w:pPr>
        <w:pStyle w:val="Nadpis1Ariel"/>
        <w:numPr>
          <w:ilvl w:val="0"/>
          <w:numId w:val="0"/>
        </w:numPr>
        <w:ind w:left="66"/>
      </w:pPr>
    </w:p>
    <w:p w:rsidR="00007C31" w:rsidRDefault="00007C31" w:rsidP="00007C31">
      <w:r>
        <w:t xml:space="preserve">V případě realizace Varianty A u </w:t>
      </w:r>
      <w:proofErr w:type="spellStart"/>
      <w:r>
        <w:t>subprojektu</w:t>
      </w:r>
      <w:proofErr w:type="spellEnd"/>
      <w:r>
        <w:t xml:space="preserve"> </w:t>
      </w:r>
      <w:r w:rsidRPr="00FD4007">
        <w:t>Rozšíření datového fondu Digitální technické mapy</w:t>
      </w:r>
      <w:r>
        <w:t xml:space="preserve"> je vhodně realizovat i tento </w:t>
      </w:r>
      <w:proofErr w:type="spellStart"/>
      <w:r>
        <w:t>subprojekt</w:t>
      </w:r>
      <w:proofErr w:type="spellEnd"/>
      <w:r>
        <w:t xml:space="preserve"> tj. budou využity LMS z provedeného snímkování.</w:t>
      </w:r>
    </w:p>
    <w:p w:rsidR="00007C31" w:rsidRDefault="00007C31" w:rsidP="00007C31">
      <w:pPr>
        <w:pStyle w:val="Podtitul"/>
      </w:pPr>
      <w:r>
        <w:t>Popis a charakteristika</w:t>
      </w:r>
    </w:p>
    <w:p w:rsidR="00007C31" w:rsidRDefault="00007C31" w:rsidP="00007C31">
      <w:r>
        <w:t>Ortofotomapa patří mezi základní referenční mapovou vrstvu, která je běžně využívána v Portálu digitální mapy veřejné správy Plzeňského kraje (ÚKM, DTM, ÚAP apod.) a v ostatních projektech kraje. Pro každodenní potřeby a činnosti veřejné správy nachází velké uplatnění ortofotomapa vysokého rozlišení s max. velikostí pixelu 7.5 cm na zemském povrchu pořízená mimo vegetační období. Vysoké rozlišení ortofotomapy zajistí velkou míru jejího využití nejen v Portálu digitální mapy veřejné správy Plzeňského kraje, ale i v dalších geografických aplikacích a informačních systémech kraje.</w:t>
      </w:r>
    </w:p>
    <w:p w:rsidR="00007C31" w:rsidRDefault="00007C31" w:rsidP="00007C31">
      <w:r w:rsidRPr="00007C31">
        <w:t xml:space="preserve">V rámci řešení bude dále provedena publikace ortofotomapy v mapových službách DMVS Plzeňského kraje, včetně přípravy mapové </w:t>
      </w:r>
      <w:proofErr w:type="spellStart"/>
      <w:r w:rsidRPr="00007C31">
        <w:t>cache</w:t>
      </w:r>
      <w:proofErr w:type="spellEnd"/>
      <w:r w:rsidRPr="00007C31">
        <w:t xml:space="preserve"> služeb, aktualizace </w:t>
      </w:r>
      <w:proofErr w:type="spellStart"/>
      <w:r w:rsidRPr="00007C31">
        <w:t>metadat</w:t>
      </w:r>
      <w:proofErr w:type="spellEnd"/>
      <w:r w:rsidRPr="00007C31">
        <w:t xml:space="preserve"> a ověření aktualizovaných dat v aplikacích </w:t>
      </w:r>
      <w:proofErr w:type="spellStart"/>
      <w:r w:rsidRPr="00007C31">
        <w:t>Geoportálu</w:t>
      </w:r>
      <w:proofErr w:type="spellEnd"/>
      <w:r w:rsidRPr="00007C31">
        <w:t xml:space="preserve"> Plzeňského kraje.</w:t>
      </w:r>
    </w:p>
    <w:p w:rsidR="00007C31" w:rsidRDefault="00007C31" w:rsidP="00007C31">
      <w:pPr>
        <w:pStyle w:val="Podtitul"/>
        <w:rPr>
          <w:rFonts w:eastAsia="Calibri"/>
        </w:rPr>
      </w:pPr>
      <w:r w:rsidRPr="00FD4007">
        <w:rPr>
          <w:rFonts w:eastAsia="Calibri"/>
        </w:rPr>
        <w:t>Cíle</w:t>
      </w:r>
    </w:p>
    <w:p w:rsidR="00007C31" w:rsidRPr="00007C31" w:rsidRDefault="00007C31" w:rsidP="00007C31">
      <w:pPr>
        <w:numPr>
          <w:ilvl w:val="0"/>
          <w:numId w:val="17"/>
        </w:numPr>
        <w:spacing w:before="200" w:after="200" w:line="276" w:lineRule="auto"/>
        <w:contextualSpacing/>
        <w:rPr>
          <w:rFonts w:eastAsia="Calibri"/>
          <w:szCs w:val="22"/>
          <w:lang w:eastAsia="en-US"/>
        </w:rPr>
      </w:pPr>
      <w:r w:rsidRPr="00007C31">
        <w:rPr>
          <w:rFonts w:eastAsia="Calibri"/>
          <w:szCs w:val="22"/>
          <w:lang w:eastAsia="en-US"/>
        </w:rPr>
        <w:t>Z LMS vytvořit ortofotomapu vysokého rozlišení</w:t>
      </w:r>
    </w:p>
    <w:p w:rsidR="00007C31" w:rsidRPr="00007C31" w:rsidRDefault="00007C31" w:rsidP="00007C31">
      <w:pPr>
        <w:numPr>
          <w:ilvl w:val="0"/>
          <w:numId w:val="17"/>
        </w:numPr>
        <w:spacing w:before="200" w:after="200" w:line="276" w:lineRule="auto"/>
        <w:contextualSpacing/>
        <w:rPr>
          <w:rFonts w:eastAsia="Calibri"/>
          <w:szCs w:val="22"/>
          <w:lang w:eastAsia="en-US"/>
        </w:rPr>
      </w:pPr>
      <w:r w:rsidRPr="00007C31">
        <w:rPr>
          <w:rFonts w:eastAsia="Calibri"/>
          <w:szCs w:val="22"/>
          <w:lang w:eastAsia="en-US"/>
        </w:rPr>
        <w:t>Doplnit datovou základnu Plzeňského kraje</w:t>
      </w:r>
    </w:p>
    <w:p w:rsidR="00007C31" w:rsidRDefault="00007C31" w:rsidP="00007C31">
      <w:pPr>
        <w:numPr>
          <w:ilvl w:val="0"/>
          <w:numId w:val="17"/>
        </w:numPr>
        <w:spacing w:before="200" w:after="200" w:line="276" w:lineRule="auto"/>
        <w:contextualSpacing/>
        <w:rPr>
          <w:rFonts w:eastAsia="Calibri"/>
          <w:szCs w:val="22"/>
          <w:lang w:eastAsia="en-US"/>
        </w:rPr>
      </w:pPr>
      <w:r w:rsidRPr="00007C31">
        <w:rPr>
          <w:rFonts w:eastAsia="Calibri"/>
          <w:szCs w:val="22"/>
          <w:lang w:eastAsia="en-US"/>
        </w:rPr>
        <w:t>Poskytnout základní referenční podklad vyjadřující skutečný stav území partnerům</w:t>
      </w:r>
    </w:p>
    <w:p w:rsidR="00007C31" w:rsidRPr="00007C31" w:rsidRDefault="00007C31" w:rsidP="00007C31">
      <w:pPr>
        <w:numPr>
          <w:ilvl w:val="0"/>
          <w:numId w:val="17"/>
        </w:numPr>
        <w:spacing w:before="200" w:after="200" w:line="276" w:lineRule="auto"/>
        <w:contextualSpacing/>
        <w:rPr>
          <w:rFonts w:eastAsia="Calibri"/>
          <w:szCs w:val="22"/>
          <w:lang w:eastAsia="en-US"/>
        </w:rPr>
      </w:pPr>
      <w:r>
        <w:rPr>
          <w:rFonts w:eastAsia="Calibri"/>
          <w:szCs w:val="22"/>
          <w:lang w:eastAsia="en-US"/>
        </w:rPr>
        <w:t>Zachytit skutečný stav území v krátkém časovém okně</w:t>
      </w:r>
    </w:p>
    <w:p w:rsidR="00007C31" w:rsidRDefault="00007C31" w:rsidP="00007C31"/>
    <w:tbl>
      <w:tblPr>
        <w:tblStyle w:val="Mkatabulky"/>
        <w:tblW w:w="0" w:type="auto"/>
        <w:tblInd w:w="66" w:type="dxa"/>
        <w:tblLook w:val="04A0" w:firstRow="1" w:lastRow="0" w:firstColumn="1" w:lastColumn="0" w:noHBand="0" w:noVBand="1"/>
      </w:tblPr>
      <w:tblGrid>
        <w:gridCol w:w="4606"/>
        <w:gridCol w:w="4606"/>
      </w:tblGrid>
      <w:tr w:rsidR="00007C31" w:rsidRPr="00FD4007" w:rsidTr="003125E7">
        <w:tc>
          <w:tcPr>
            <w:tcW w:w="4606" w:type="dxa"/>
          </w:tcPr>
          <w:p w:rsidR="00007C31" w:rsidRPr="00FD4007" w:rsidRDefault="00007C31" w:rsidP="003125E7">
            <w:pPr>
              <w:rPr>
                <w:b/>
                <w:sz w:val="24"/>
              </w:rPr>
            </w:pPr>
            <w:r w:rsidRPr="00FD4007">
              <w:rPr>
                <w:szCs w:val="22"/>
              </w:rPr>
              <w:t>Délka realizace</w:t>
            </w:r>
          </w:p>
        </w:tc>
        <w:tc>
          <w:tcPr>
            <w:tcW w:w="4606" w:type="dxa"/>
          </w:tcPr>
          <w:p w:rsidR="00007C31" w:rsidRPr="00FD4007" w:rsidRDefault="00007C31" w:rsidP="003125E7">
            <w:pPr>
              <w:rPr>
                <w:b/>
                <w:sz w:val="24"/>
              </w:rPr>
            </w:pPr>
            <w:r>
              <w:rPr>
                <w:szCs w:val="22"/>
              </w:rPr>
              <w:t>9</w:t>
            </w:r>
            <w:r w:rsidRPr="00FD4007">
              <w:rPr>
                <w:szCs w:val="22"/>
              </w:rPr>
              <w:t xml:space="preserve"> měsíců</w:t>
            </w:r>
          </w:p>
        </w:tc>
      </w:tr>
      <w:tr w:rsidR="00007C31" w:rsidRPr="00FD4007" w:rsidTr="003125E7">
        <w:tc>
          <w:tcPr>
            <w:tcW w:w="4606" w:type="dxa"/>
          </w:tcPr>
          <w:p w:rsidR="00007C31" w:rsidRPr="00FD4007" w:rsidRDefault="00007C31" w:rsidP="003125E7">
            <w:pPr>
              <w:rPr>
                <w:b/>
                <w:sz w:val="24"/>
              </w:rPr>
            </w:pPr>
            <w:r w:rsidRPr="00FD4007">
              <w:rPr>
                <w:szCs w:val="22"/>
              </w:rPr>
              <w:t>Odhad nákladů</w:t>
            </w:r>
          </w:p>
        </w:tc>
        <w:tc>
          <w:tcPr>
            <w:tcW w:w="4606" w:type="dxa"/>
          </w:tcPr>
          <w:p w:rsidR="00007C31" w:rsidRPr="00FD4007" w:rsidRDefault="00007C31" w:rsidP="00007C31">
            <w:pPr>
              <w:rPr>
                <w:b/>
                <w:sz w:val="24"/>
              </w:rPr>
            </w:pPr>
            <w:r>
              <w:rPr>
                <w:szCs w:val="22"/>
              </w:rPr>
              <w:t xml:space="preserve">3 750 </w:t>
            </w:r>
            <w:r w:rsidRPr="00FD4007">
              <w:rPr>
                <w:szCs w:val="22"/>
              </w:rPr>
              <w:t>000,- Kč</w:t>
            </w:r>
          </w:p>
        </w:tc>
      </w:tr>
    </w:tbl>
    <w:p w:rsidR="00007C31" w:rsidRDefault="00007C31" w:rsidP="00007C31">
      <w:r>
        <w:br w:type="page"/>
      </w:r>
    </w:p>
    <w:p w:rsidR="00EC4F4D" w:rsidRDefault="00EC4F4D" w:rsidP="00545386">
      <w:pPr>
        <w:pStyle w:val="Odstavecseseznamem"/>
        <w:numPr>
          <w:ilvl w:val="0"/>
          <w:numId w:val="5"/>
        </w:numPr>
        <w:ind w:left="426"/>
        <w:outlineLvl w:val="0"/>
        <w:rPr>
          <w:b/>
          <w:sz w:val="24"/>
        </w:rPr>
      </w:pPr>
      <w:bookmarkStart w:id="12" w:name="_Toc454889087"/>
      <w:r w:rsidRPr="00FD4007">
        <w:rPr>
          <w:b/>
          <w:sz w:val="24"/>
        </w:rPr>
        <w:lastRenderedPageBreak/>
        <w:t>Služby inventarizace adresa a staveb RÚIAN</w:t>
      </w:r>
      <w:bookmarkEnd w:id="12"/>
    </w:p>
    <w:p w:rsidR="003F3F1E" w:rsidRPr="003F3F1E" w:rsidRDefault="003F3F1E" w:rsidP="003F3F1E">
      <w:pPr>
        <w:pStyle w:val="Podtitul"/>
      </w:pPr>
      <w:r w:rsidRPr="003F3F1E">
        <w:t>Popis a charakteristika</w:t>
      </w:r>
    </w:p>
    <w:p w:rsidR="003F3F1E" w:rsidRPr="003F3F1E" w:rsidRDefault="003F3F1E" w:rsidP="003F3F1E">
      <w:pPr>
        <w:rPr>
          <w:rFonts w:eastAsia="Calibri"/>
          <w:lang w:eastAsia="en-US"/>
        </w:rPr>
      </w:pPr>
      <w:r w:rsidRPr="003F3F1E">
        <w:rPr>
          <w:rFonts w:eastAsia="Calibri"/>
          <w:lang w:eastAsia="en-US"/>
        </w:rPr>
        <w:t>Správu adresních míst (dále jen adres) a stavebních objektů (dále jen staveb) R</w:t>
      </w:r>
      <w:r w:rsidR="00B43680">
        <w:rPr>
          <w:rFonts w:eastAsia="Calibri"/>
          <w:lang w:eastAsia="en-US"/>
        </w:rPr>
        <w:t>egistru územní identifikace, adres a nemovitostí (dále jen R</w:t>
      </w:r>
      <w:r w:rsidRPr="003F3F1E">
        <w:rPr>
          <w:rFonts w:eastAsia="Calibri"/>
          <w:lang w:eastAsia="en-US"/>
        </w:rPr>
        <w:t>ÚIAN</w:t>
      </w:r>
      <w:r w:rsidR="00B43680">
        <w:rPr>
          <w:rFonts w:eastAsia="Calibri"/>
          <w:lang w:eastAsia="en-US"/>
        </w:rPr>
        <w:t>)</w:t>
      </w:r>
      <w:r w:rsidRPr="003F3F1E">
        <w:rPr>
          <w:rFonts w:eastAsia="Calibri"/>
          <w:lang w:eastAsia="en-US"/>
        </w:rPr>
        <w:t xml:space="preserve"> provádějí obce na základě znalosti území a z podkladů zjištěných při místním šetření. Kvalita vedených údajů v RÚIAN tak závisí na dostupných podkladech, na základě kterých mohou obce provádět jejich aktualizaci. Jedním ze zdrojů pro aktualizaci adres a staveb RÚIAN jsou objekty staveb vedené v objektové mapě povrchové situace (dále jen </w:t>
      </w:r>
      <w:hyperlink w:anchor="OMPS" w:history="1">
        <w:r w:rsidRPr="00B43680">
          <w:rPr>
            <w:rStyle w:val="Hypertextovodkaz"/>
            <w:rFonts w:eastAsia="Calibri"/>
            <w:lang w:eastAsia="en-US"/>
          </w:rPr>
          <w:t>OMPS</w:t>
        </w:r>
      </w:hyperlink>
      <w:r w:rsidRPr="003F3F1E">
        <w:rPr>
          <w:rFonts w:eastAsia="Calibri"/>
          <w:lang w:eastAsia="en-US"/>
        </w:rPr>
        <w:t>) DTM, které jsou vytvářeny na základě aktuálních geodetických měření. Podklady k aktualizaci údajů RÚIAN budou obce získávat pomocí nových nástrojů určených pro kontrolu adres a staveb RÚIAN, které budou porovnávat data OMPS s daty vedenými v RÚIAN. Výstupy z kontrol adres a staveb RÚIAN tak budou obcím sloužit k inventarizaci údajů evidovaných v RÚIAN a následně k jejich aktualizaci.</w:t>
      </w:r>
    </w:p>
    <w:p w:rsidR="003F3F1E" w:rsidRPr="003F3F1E" w:rsidRDefault="003F3F1E" w:rsidP="003F3F1E">
      <w:pPr>
        <w:pStyle w:val="Podtitul"/>
        <w:rPr>
          <w:rFonts w:eastAsia="Calibri"/>
        </w:rPr>
      </w:pPr>
      <w:r w:rsidRPr="003F3F1E">
        <w:rPr>
          <w:rFonts w:eastAsia="Calibri"/>
        </w:rPr>
        <w:t>Cíle</w:t>
      </w:r>
    </w:p>
    <w:p w:rsidR="003F3F1E" w:rsidRPr="003F3F1E" w:rsidRDefault="003F3F1E" w:rsidP="003F3F1E">
      <w:pPr>
        <w:numPr>
          <w:ilvl w:val="0"/>
          <w:numId w:val="20"/>
        </w:numPr>
        <w:spacing w:before="200" w:after="200" w:line="276" w:lineRule="auto"/>
        <w:contextualSpacing/>
        <w:jc w:val="left"/>
        <w:rPr>
          <w:rFonts w:eastAsia="Calibri"/>
          <w:szCs w:val="22"/>
          <w:lang w:eastAsia="en-US"/>
        </w:rPr>
      </w:pPr>
      <w:r w:rsidRPr="003F3F1E">
        <w:rPr>
          <w:rFonts w:eastAsia="Calibri"/>
          <w:szCs w:val="22"/>
          <w:lang w:eastAsia="en-US"/>
        </w:rPr>
        <w:t>Spustit služby pro vzájemnou kontrolu adres a staveb RÚIAN</w:t>
      </w:r>
    </w:p>
    <w:p w:rsidR="003F3F1E" w:rsidRPr="003F3F1E" w:rsidRDefault="003F3F1E" w:rsidP="003F3F1E">
      <w:pPr>
        <w:numPr>
          <w:ilvl w:val="0"/>
          <w:numId w:val="20"/>
        </w:numPr>
        <w:spacing w:before="200" w:after="200" w:line="276" w:lineRule="auto"/>
        <w:contextualSpacing/>
        <w:jc w:val="left"/>
        <w:rPr>
          <w:rFonts w:eastAsia="Calibri"/>
          <w:szCs w:val="22"/>
          <w:lang w:eastAsia="en-US"/>
        </w:rPr>
      </w:pPr>
      <w:r w:rsidRPr="003F3F1E">
        <w:rPr>
          <w:rFonts w:eastAsia="Calibri"/>
          <w:szCs w:val="22"/>
          <w:lang w:eastAsia="en-US"/>
        </w:rPr>
        <w:t>Spustit služby pro kontrolu adres a staveb RÚIAN nad OMPS</w:t>
      </w:r>
    </w:p>
    <w:p w:rsidR="003F3F1E" w:rsidRPr="003F3F1E" w:rsidRDefault="003F3F1E" w:rsidP="003F3F1E">
      <w:pPr>
        <w:numPr>
          <w:ilvl w:val="0"/>
          <w:numId w:val="20"/>
        </w:numPr>
        <w:spacing w:before="200" w:after="200" w:line="276" w:lineRule="auto"/>
        <w:contextualSpacing/>
        <w:jc w:val="left"/>
        <w:rPr>
          <w:rFonts w:eastAsia="Calibri"/>
          <w:szCs w:val="22"/>
          <w:lang w:eastAsia="en-US"/>
        </w:rPr>
      </w:pPr>
      <w:r w:rsidRPr="003F3F1E">
        <w:rPr>
          <w:rFonts w:eastAsia="Calibri"/>
          <w:szCs w:val="22"/>
          <w:lang w:eastAsia="en-US"/>
        </w:rPr>
        <w:t>Generovat výstupy z kontrol pro aktualizaci adres a staveb RÚIAN</w:t>
      </w:r>
    </w:p>
    <w:p w:rsidR="003F3F1E" w:rsidRPr="003F3F1E" w:rsidRDefault="003F3F1E" w:rsidP="003F3F1E">
      <w:pPr>
        <w:numPr>
          <w:ilvl w:val="0"/>
          <w:numId w:val="20"/>
        </w:numPr>
        <w:spacing w:before="200" w:after="200" w:line="276" w:lineRule="auto"/>
        <w:contextualSpacing/>
        <w:jc w:val="left"/>
        <w:rPr>
          <w:rFonts w:eastAsia="Calibri"/>
          <w:szCs w:val="22"/>
          <w:lang w:eastAsia="en-US"/>
        </w:rPr>
      </w:pPr>
      <w:r w:rsidRPr="003F3F1E">
        <w:rPr>
          <w:rFonts w:eastAsia="Calibri"/>
          <w:szCs w:val="22"/>
          <w:lang w:eastAsia="en-US"/>
        </w:rPr>
        <w:t>Navrhnout metodiku (</w:t>
      </w:r>
      <w:proofErr w:type="spellStart"/>
      <w:r w:rsidRPr="003F3F1E">
        <w:rPr>
          <w:rFonts w:eastAsia="Calibri"/>
          <w:szCs w:val="22"/>
          <w:lang w:eastAsia="en-US"/>
        </w:rPr>
        <w:t>workflow</w:t>
      </w:r>
      <w:proofErr w:type="spellEnd"/>
      <w:r w:rsidRPr="003F3F1E">
        <w:rPr>
          <w:rFonts w:eastAsia="Calibri"/>
          <w:szCs w:val="22"/>
          <w:lang w:eastAsia="en-US"/>
        </w:rPr>
        <w:t>) aktualizace adres a staveb RÚIAN na základě generovaných výstupů z kontrol</w:t>
      </w:r>
    </w:p>
    <w:p w:rsidR="003F3F1E" w:rsidRPr="003F3F1E" w:rsidRDefault="00B43680" w:rsidP="003F3F1E">
      <w:pPr>
        <w:pStyle w:val="Podtitul"/>
        <w:rPr>
          <w:rFonts w:eastAsia="Calibri"/>
        </w:rPr>
      </w:pPr>
      <w:r>
        <w:rPr>
          <w:rFonts w:eastAsia="Calibri"/>
        </w:rPr>
        <w:t>Předmět</w:t>
      </w:r>
    </w:p>
    <w:p w:rsidR="003F3F1E" w:rsidRPr="003F3F1E" w:rsidRDefault="003F3F1E" w:rsidP="003F3F1E">
      <w:pPr>
        <w:rPr>
          <w:rFonts w:eastAsia="Calibri"/>
          <w:lang w:eastAsia="en-US"/>
        </w:rPr>
      </w:pPr>
      <w:r w:rsidRPr="003F3F1E">
        <w:rPr>
          <w:rFonts w:eastAsia="Calibri"/>
          <w:lang w:eastAsia="en-US"/>
        </w:rPr>
        <w:t xml:space="preserve">Předmětem </w:t>
      </w:r>
      <w:proofErr w:type="spellStart"/>
      <w:r w:rsidRPr="003F3F1E">
        <w:rPr>
          <w:rFonts w:eastAsia="Calibri"/>
          <w:lang w:eastAsia="en-US"/>
        </w:rPr>
        <w:t>subprojektu</w:t>
      </w:r>
      <w:proofErr w:type="spellEnd"/>
      <w:r w:rsidRPr="003F3F1E">
        <w:rPr>
          <w:rFonts w:eastAsia="Calibri"/>
          <w:lang w:eastAsia="en-US"/>
        </w:rPr>
        <w:t xml:space="preserve"> je zavedení nových služeb do informačního systému DTM DMVS PK, které budou sloužit pro inventarizaci adres a staveb RÚIAN. Služby budou v DTM DMVS PK implementovány formou nových nástrojů, které budou sloužit pro kontrolu údajů, vazeb a generování výstupních statistik z kontrol. Výstupní statistiky budou využívány ze strany obcí k aktualizaci evidovaných údajů adres a staveb v RÚIAN. Součástí řešení bude zpracování metodiky pro aktualizaci adres a staveb RÚIAN na základě generovaných výstupů z kontrol. V rámci </w:t>
      </w:r>
      <w:proofErr w:type="spellStart"/>
      <w:r w:rsidRPr="003F3F1E">
        <w:rPr>
          <w:rFonts w:eastAsia="Calibri"/>
          <w:lang w:eastAsia="en-US"/>
        </w:rPr>
        <w:t>subprojektu</w:t>
      </w:r>
      <w:proofErr w:type="spellEnd"/>
      <w:r w:rsidRPr="003F3F1E">
        <w:rPr>
          <w:rFonts w:eastAsia="Calibri"/>
          <w:lang w:eastAsia="en-US"/>
        </w:rPr>
        <w:t xml:space="preserve"> budou realizovány činnosti nebo nástroje uvedené v následujících bodech.</w:t>
      </w:r>
    </w:p>
    <w:p w:rsidR="003F3F1E" w:rsidRPr="003F3F1E" w:rsidRDefault="003F3F1E" w:rsidP="003F3F1E">
      <w:pPr>
        <w:spacing w:line="276" w:lineRule="auto"/>
        <w:rPr>
          <w:rFonts w:ascii="Calibri" w:eastAsia="Calibri" w:hAnsi="Calibri" w:cs="Times New Roman"/>
          <w:color w:val="7F7F7F"/>
          <w:szCs w:val="22"/>
          <w:lang w:eastAsia="en-US"/>
        </w:rPr>
      </w:pPr>
    </w:p>
    <w:p w:rsidR="003F3F1E" w:rsidRPr="003F3F1E" w:rsidRDefault="003F3F1E" w:rsidP="003F3F1E">
      <w:pPr>
        <w:numPr>
          <w:ilvl w:val="0"/>
          <w:numId w:val="20"/>
        </w:numPr>
        <w:spacing w:before="200" w:after="200" w:line="276" w:lineRule="auto"/>
        <w:contextualSpacing/>
        <w:jc w:val="left"/>
        <w:rPr>
          <w:rFonts w:eastAsia="Calibri"/>
          <w:szCs w:val="22"/>
          <w:lang w:eastAsia="en-US"/>
        </w:rPr>
      </w:pPr>
      <w:r w:rsidRPr="003F3F1E">
        <w:rPr>
          <w:rFonts w:eastAsia="Calibri"/>
          <w:szCs w:val="22"/>
          <w:lang w:eastAsia="en-US"/>
        </w:rPr>
        <w:t>Návrh a implementace datového skladu pro evidenci výstupů z kontrol</w:t>
      </w:r>
    </w:p>
    <w:p w:rsidR="003F3F1E" w:rsidRPr="003F3F1E" w:rsidRDefault="003F3F1E" w:rsidP="003F3F1E">
      <w:pPr>
        <w:numPr>
          <w:ilvl w:val="0"/>
          <w:numId w:val="20"/>
        </w:numPr>
        <w:spacing w:before="200" w:after="200" w:line="276" w:lineRule="auto"/>
        <w:contextualSpacing/>
        <w:jc w:val="left"/>
        <w:rPr>
          <w:rFonts w:eastAsia="Calibri"/>
          <w:szCs w:val="22"/>
          <w:lang w:eastAsia="en-US"/>
        </w:rPr>
      </w:pPr>
      <w:r w:rsidRPr="003F3F1E">
        <w:rPr>
          <w:rFonts w:eastAsia="Calibri"/>
          <w:szCs w:val="22"/>
          <w:lang w:eastAsia="en-US"/>
        </w:rPr>
        <w:t>Nástroje pro kontrolu údajů a vazeb mezi adresami a stavbami RÚIAN</w:t>
      </w:r>
    </w:p>
    <w:p w:rsidR="003F3F1E" w:rsidRPr="003F3F1E" w:rsidRDefault="003F3F1E" w:rsidP="003F3F1E">
      <w:pPr>
        <w:numPr>
          <w:ilvl w:val="0"/>
          <w:numId w:val="20"/>
        </w:numPr>
        <w:spacing w:before="200" w:after="200" w:line="276" w:lineRule="auto"/>
        <w:contextualSpacing/>
        <w:jc w:val="left"/>
        <w:rPr>
          <w:rFonts w:eastAsia="Calibri"/>
          <w:szCs w:val="22"/>
          <w:lang w:eastAsia="en-US"/>
        </w:rPr>
      </w:pPr>
      <w:r w:rsidRPr="003F3F1E">
        <w:rPr>
          <w:rFonts w:eastAsia="Calibri"/>
          <w:szCs w:val="22"/>
          <w:lang w:eastAsia="en-US"/>
        </w:rPr>
        <w:t>Nástroje pro kontrolu definičních bodů adres RÚIAN nad daty OMPS</w:t>
      </w:r>
    </w:p>
    <w:p w:rsidR="003F3F1E" w:rsidRPr="003F3F1E" w:rsidRDefault="003F3F1E" w:rsidP="003F3F1E">
      <w:pPr>
        <w:numPr>
          <w:ilvl w:val="0"/>
          <w:numId w:val="20"/>
        </w:numPr>
        <w:spacing w:before="200" w:after="200" w:line="276" w:lineRule="auto"/>
        <w:contextualSpacing/>
        <w:jc w:val="left"/>
        <w:rPr>
          <w:rFonts w:eastAsia="Calibri"/>
          <w:szCs w:val="22"/>
          <w:lang w:eastAsia="en-US"/>
        </w:rPr>
      </w:pPr>
      <w:r w:rsidRPr="003F3F1E">
        <w:rPr>
          <w:rFonts w:eastAsia="Calibri"/>
          <w:szCs w:val="22"/>
          <w:lang w:eastAsia="en-US"/>
        </w:rPr>
        <w:t>Nástroje pro kontrolu definičních bodů staveb RÚIAN nad daty OMPS</w:t>
      </w:r>
    </w:p>
    <w:p w:rsidR="003F3F1E" w:rsidRPr="003F3F1E" w:rsidRDefault="003F3F1E" w:rsidP="003F3F1E">
      <w:pPr>
        <w:numPr>
          <w:ilvl w:val="0"/>
          <w:numId w:val="20"/>
        </w:numPr>
        <w:spacing w:before="200" w:after="200" w:line="276" w:lineRule="auto"/>
        <w:contextualSpacing/>
        <w:jc w:val="left"/>
        <w:rPr>
          <w:rFonts w:eastAsia="Calibri"/>
          <w:szCs w:val="22"/>
          <w:lang w:eastAsia="en-US"/>
        </w:rPr>
      </w:pPr>
      <w:r w:rsidRPr="003F3F1E">
        <w:rPr>
          <w:rFonts w:eastAsia="Calibri"/>
          <w:szCs w:val="22"/>
          <w:lang w:eastAsia="en-US"/>
        </w:rPr>
        <w:t>Nástroje pro generování výstupních datových struktur z kontrol pro potřeby hromadné aktualizace adres a staveb v RÚIAN</w:t>
      </w:r>
    </w:p>
    <w:p w:rsidR="003F3F1E" w:rsidRPr="003F3F1E" w:rsidRDefault="003F3F1E" w:rsidP="003F3F1E">
      <w:pPr>
        <w:numPr>
          <w:ilvl w:val="0"/>
          <w:numId w:val="20"/>
        </w:numPr>
        <w:spacing w:before="200" w:after="200" w:line="276" w:lineRule="auto"/>
        <w:contextualSpacing/>
        <w:jc w:val="left"/>
        <w:rPr>
          <w:rFonts w:eastAsia="Calibri"/>
          <w:szCs w:val="22"/>
          <w:lang w:eastAsia="en-US"/>
        </w:rPr>
      </w:pPr>
      <w:r w:rsidRPr="003F3F1E">
        <w:rPr>
          <w:rFonts w:eastAsia="Calibri"/>
          <w:szCs w:val="22"/>
          <w:lang w:eastAsia="en-US"/>
        </w:rPr>
        <w:t>Doplnění služeb inventarizace adres a staveb RÚIAN do Provozní dokumentace DTM DMVS PK</w:t>
      </w:r>
    </w:p>
    <w:p w:rsidR="003F3F1E" w:rsidRDefault="003F3F1E" w:rsidP="003F3F1E">
      <w:pPr>
        <w:spacing w:before="200" w:after="200" w:line="276" w:lineRule="auto"/>
        <w:ind w:left="360"/>
        <w:contextualSpacing/>
        <w:rPr>
          <w:rFonts w:eastAsia="Calibri"/>
          <w:szCs w:val="22"/>
          <w:lang w:eastAsia="en-US"/>
        </w:rPr>
      </w:pPr>
    </w:p>
    <w:tbl>
      <w:tblPr>
        <w:tblStyle w:val="Mkatabulky"/>
        <w:tblW w:w="0" w:type="auto"/>
        <w:tblInd w:w="66" w:type="dxa"/>
        <w:tblLook w:val="04A0" w:firstRow="1" w:lastRow="0" w:firstColumn="1" w:lastColumn="0" w:noHBand="0" w:noVBand="1"/>
      </w:tblPr>
      <w:tblGrid>
        <w:gridCol w:w="4606"/>
        <w:gridCol w:w="4606"/>
      </w:tblGrid>
      <w:tr w:rsidR="003F3F1E" w:rsidRPr="00FD4007" w:rsidTr="00CA19F6">
        <w:tc>
          <w:tcPr>
            <w:tcW w:w="4606" w:type="dxa"/>
          </w:tcPr>
          <w:p w:rsidR="003F3F1E" w:rsidRPr="00FD4007" w:rsidRDefault="003F3F1E" w:rsidP="00CA19F6">
            <w:pPr>
              <w:rPr>
                <w:b/>
                <w:sz w:val="24"/>
              </w:rPr>
            </w:pPr>
            <w:r w:rsidRPr="00FD4007">
              <w:rPr>
                <w:szCs w:val="22"/>
              </w:rPr>
              <w:t>Délka realizace</w:t>
            </w:r>
          </w:p>
        </w:tc>
        <w:tc>
          <w:tcPr>
            <w:tcW w:w="4606" w:type="dxa"/>
          </w:tcPr>
          <w:p w:rsidR="003F3F1E" w:rsidRPr="00FD4007" w:rsidRDefault="003F3F1E" w:rsidP="00CA19F6">
            <w:pPr>
              <w:rPr>
                <w:b/>
                <w:sz w:val="24"/>
              </w:rPr>
            </w:pPr>
            <w:r>
              <w:rPr>
                <w:szCs w:val="22"/>
              </w:rPr>
              <w:t>4</w:t>
            </w:r>
            <w:r w:rsidRPr="00FD4007">
              <w:rPr>
                <w:szCs w:val="22"/>
              </w:rPr>
              <w:t xml:space="preserve"> měsíců</w:t>
            </w:r>
          </w:p>
        </w:tc>
      </w:tr>
      <w:tr w:rsidR="003F3F1E" w:rsidRPr="00FD4007" w:rsidTr="00CA19F6">
        <w:tc>
          <w:tcPr>
            <w:tcW w:w="4606" w:type="dxa"/>
          </w:tcPr>
          <w:p w:rsidR="003F3F1E" w:rsidRPr="00FD4007" w:rsidRDefault="003F3F1E" w:rsidP="00CA19F6">
            <w:pPr>
              <w:rPr>
                <w:b/>
                <w:sz w:val="24"/>
              </w:rPr>
            </w:pPr>
            <w:r w:rsidRPr="00FD4007">
              <w:rPr>
                <w:szCs w:val="22"/>
              </w:rPr>
              <w:t>Odhad nákladů</w:t>
            </w:r>
          </w:p>
        </w:tc>
        <w:tc>
          <w:tcPr>
            <w:tcW w:w="4606" w:type="dxa"/>
          </w:tcPr>
          <w:p w:rsidR="003F3F1E" w:rsidRPr="00FD4007" w:rsidRDefault="003F3F1E" w:rsidP="00B43680">
            <w:pPr>
              <w:rPr>
                <w:b/>
                <w:sz w:val="24"/>
              </w:rPr>
            </w:pPr>
            <w:r>
              <w:rPr>
                <w:szCs w:val="22"/>
              </w:rPr>
              <w:t>4</w:t>
            </w:r>
            <w:r w:rsidR="00B43680">
              <w:rPr>
                <w:szCs w:val="22"/>
              </w:rPr>
              <w:t>25</w:t>
            </w:r>
            <w:r>
              <w:rPr>
                <w:szCs w:val="22"/>
              </w:rPr>
              <w:t xml:space="preserve"> </w:t>
            </w:r>
            <w:r w:rsidRPr="00FD4007">
              <w:rPr>
                <w:szCs w:val="22"/>
              </w:rPr>
              <w:t>000,- Kč</w:t>
            </w:r>
          </w:p>
        </w:tc>
      </w:tr>
    </w:tbl>
    <w:p w:rsidR="003F3F1E" w:rsidRDefault="003F3F1E" w:rsidP="003F3F1E">
      <w:pPr>
        <w:jc w:val="left"/>
        <w:rPr>
          <w:b/>
          <w:sz w:val="24"/>
        </w:rPr>
      </w:pPr>
    </w:p>
    <w:p w:rsidR="003F3F1E" w:rsidRDefault="003F3F1E">
      <w:pPr>
        <w:jc w:val="left"/>
        <w:rPr>
          <w:b/>
          <w:sz w:val="24"/>
        </w:rPr>
      </w:pPr>
      <w:r>
        <w:rPr>
          <w:b/>
          <w:sz w:val="24"/>
        </w:rPr>
        <w:br w:type="page"/>
      </w:r>
    </w:p>
    <w:p w:rsidR="00EC4F4D" w:rsidRPr="00FD4007" w:rsidRDefault="00EC4F4D" w:rsidP="00545386">
      <w:pPr>
        <w:pStyle w:val="Odstavecseseznamem"/>
        <w:numPr>
          <w:ilvl w:val="0"/>
          <w:numId w:val="5"/>
        </w:numPr>
        <w:ind w:left="426"/>
        <w:outlineLvl w:val="0"/>
        <w:rPr>
          <w:b/>
          <w:sz w:val="24"/>
        </w:rPr>
      </w:pPr>
      <w:bookmarkStart w:id="13" w:name="_Toc454889088"/>
      <w:r w:rsidRPr="00FD4007">
        <w:rPr>
          <w:b/>
          <w:sz w:val="24"/>
        </w:rPr>
        <w:lastRenderedPageBreak/>
        <w:t>Rozvoj služeb výdeje dat DTM</w:t>
      </w:r>
      <w:bookmarkEnd w:id="13"/>
    </w:p>
    <w:p w:rsidR="00545386" w:rsidRPr="00545386" w:rsidRDefault="00545386" w:rsidP="00545386">
      <w:pPr>
        <w:pStyle w:val="Podtitul"/>
      </w:pPr>
      <w:r w:rsidRPr="00545386">
        <w:t>Popis a charakteristika</w:t>
      </w:r>
    </w:p>
    <w:p w:rsidR="00545386" w:rsidRPr="00545386" w:rsidRDefault="00545386" w:rsidP="00545386">
      <w:pPr>
        <w:rPr>
          <w:rFonts w:eastAsia="Calibri"/>
          <w:lang w:eastAsia="en-US"/>
        </w:rPr>
      </w:pPr>
      <w:r w:rsidRPr="00545386">
        <w:rPr>
          <w:rFonts w:eastAsia="Calibri"/>
          <w:lang w:eastAsia="en-US"/>
        </w:rPr>
        <w:t xml:space="preserve">Nové požadavky na poskytování dat pro projekční a koncepční činnosti vyžadují rozšíření stávajícího způsobu výdeje dat z DTM DMVS PK. Na základě rozšíření výdejních služeb bude umožněno ověřeným projektantům on-line způsobem žádat o výdej dat z DTM a následně připravená data stahovat. Proces podání žádosti o data, jejich přípravy a expedice bude plně automatizován a povede ke zvýšenému využívání spravovaných dat v DTM DMVS PK. Pomocí rozšířených služeb získají projektanti rychlý přístup ke garantovaným podkladům DTM, které mohou využívat pro projekční činnosti. V rámci rozšíření služeb bude dále provedena integrace exportních služeb DTM s výdejním modulem </w:t>
      </w:r>
      <w:r>
        <w:rPr>
          <w:rFonts w:eastAsia="Calibri"/>
          <w:lang w:eastAsia="en-US"/>
        </w:rPr>
        <w:t>Portálu digitální mapy veřejné správy Plzeňského kraje (</w:t>
      </w:r>
      <w:proofErr w:type="spellStart"/>
      <w:r>
        <w:rPr>
          <w:rFonts w:eastAsia="Calibri"/>
          <w:lang w:eastAsia="en-US"/>
        </w:rPr>
        <w:t>G</w:t>
      </w:r>
      <w:r w:rsidRPr="00545386">
        <w:rPr>
          <w:rFonts w:eastAsia="Calibri"/>
          <w:lang w:eastAsia="en-US"/>
        </w:rPr>
        <w:t>geoportálu</w:t>
      </w:r>
      <w:proofErr w:type="spellEnd"/>
      <w:r>
        <w:rPr>
          <w:rFonts w:eastAsia="Calibri"/>
          <w:lang w:eastAsia="en-US"/>
        </w:rPr>
        <w:t>)</w:t>
      </w:r>
      <w:r w:rsidRPr="00545386">
        <w:rPr>
          <w:rFonts w:eastAsia="Calibri"/>
          <w:lang w:eastAsia="en-US"/>
        </w:rPr>
        <w:t>, pomocí kterého budou vydávána data partnerům DTM.</w:t>
      </w:r>
    </w:p>
    <w:p w:rsidR="00545386" w:rsidRPr="00545386" w:rsidRDefault="00545386" w:rsidP="00545386">
      <w:pPr>
        <w:pStyle w:val="Podtitul"/>
        <w:rPr>
          <w:rFonts w:eastAsia="Calibri"/>
        </w:rPr>
      </w:pPr>
      <w:r w:rsidRPr="00545386">
        <w:rPr>
          <w:rFonts w:eastAsia="Calibri"/>
        </w:rPr>
        <w:t>Cíle</w:t>
      </w:r>
    </w:p>
    <w:p w:rsidR="00545386" w:rsidRPr="00545386" w:rsidRDefault="00545386" w:rsidP="00545386">
      <w:pPr>
        <w:numPr>
          <w:ilvl w:val="0"/>
          <w:numId w:val="20"/>
        </w:numPr>
        <w:spacing w:before="200" w:after="200" w:line="276" w:lineRule="auto"/>
        <w:contextualSpacing/>
        <w:jc w:val="left"/>
        <w:rPr>
          <w:rFonts w:eastAsia="Calibri"/>
          <w:szCs w:val="22"/>
          <w:lang w:eastAsia="en-US"/>
        </w:rPr>
      </w:pPr>
      <w:r w:rsidRPr="00545386">
        <w:rPr>
          <w:rFonts w:eastAsia="Calibri"/>
          <w:szCs w:val="22"/>
          <w:lang w:eastAsia="en-US"/>
        </w:rPr>
        <w:t xml:space="preserve">Zavést </w:t>
      </w:r>
      <w:proofErr w:type="spellStart"/>
      <w:r w:rsidRPr="00545386">
        <w:rPr>
          <w:rFonts w:eastAsia="Calibri"/>
          <w:szCs w:val="22"/>
          <w:lang w:eastAsia="en-US"/>
        </w:rPr>
        <w:t>workflow</w:t>
      </w:r>
      <w:proofErr w:type="spellEnd"/>
      <w:r w:rsidRPr="00545386">
        <w:rPr>
          <w:rFonts w:eastAsia="Calibri"/>
          <w:szCs w:val="22"/>
          <w:lang w:eastAsia="en-US"/>
        </w:rPr>
        <w:t xml:space="preserve"> nového výdeje dat pro projekční činnosti</w:t>
      </w:r>
    </w:p>
    <w:p w:rsidR="00545386" w:rsidRPr="00545386" w:rsidRDefault="00545386" w:rsidP="00545386">
      <w:pPr>
        <w:numPr>
          <w:ilvl w:val="0"/>
          <w:numId w:val="20"/>
        </w:numPr>
        <w:spacing w:before="200" w:after="200" w:line="276" w:lineRule="auto"/>
        <w:contextualSpacing/>
        <w:jc w:val="left"/>
        <w:rPr>
          <w:rFonts w:eastAsia="Calibri"/>
          <w:szCs w:val="22"/>
          <w:lang w:eastAsia="en-US"/>
        </w:rPr>
      </w:pPr>
      <w:r w:rsidRPr="00545386">
        <w:rPr>
          <w:rFonts w:eastAsia="Calibri"/>
          <w:szCs w:val="22"/>
          <w:lang w:eastAsia="en-US"/>
        </w:rPr>
        <w:t>Spustit služby pro výdej dat DTM ověřeným projektantům</w:t>
      </w:r>
    </w:p>
    <w:p w:rsidR="00545386" w:rsidRPr="00545386" w:rsidRDefault="00545386" w:rsidP="00545386">
      <w:pPr>
        <w:numPr>
          <w:ilvl w:val="0"/>
          <w:numId w:val="20"/>
        </w:numPr>
        <w:spacing w:before="200" w:after="200" w:line="276" w:lineRule="auto"/>
        <w:contextualSpacing/>
        <w:jc w:val="left"/>
        <w:rPr>
          <w:rFonts w:eastAsia="Calibri"/>
          <w:szCs w:val="22"/>
          <w:lang w:eastAsia="en-US"/>
        </w:rPr>
      </w:pPr>
      <w:r w:rsidRPr="00545386">
        <w:rPr>
          <w:rFonts w:eastAsia="Calibri"/>
          <w:szCs w:val="22"/>
          <w:lang w:eastAsia="en-US"/>
        </w:rPr>
        <w:t xml:space="preserve">Integrovat exportní služby DTM s výdejním modulem </w:t>
      </w:r>
      <w:proofErr w:type="spellStart"/>
      <w:r w:rsidRPr="00545386">
        <w:rPr>
          <w:rFonts w:eastAsia="Calibri"/>
          <w:szCs w:val="22"/>
          <w:lang w:eastAsia="en-US"/>
        </w:rPr>
        <w:t>geoportálu</w:t>
      </w:r>
      <w:proofErr w:type="spellEnd"/>
    </w:p>
    <w:p w:rsidR="00545386" w:rsidRPr="00545386" w:rsidRDefault="00545386" w:rsidP="00545386">
      <w:pPr>
        <w:pStyle w:val="Podtitul"/>
        <w:rPr>
          <w:rFonts w:eastAsia="Calibri"/>
        </w:rPr>
      </w:pPr>
      <w:r>
        <w:rPr>
          <w:rFonts w:eastAsia="Calibri"/>
        </w:rPr>
        <w:t>Předmět</w:t>
      </w:r>
    </w:p>
    <w:p w:rsidR="00545386" w:rsidRPr="00545386" w:rsidRDefault="00545386" w:rsidP="00545386">
      <w:pPr>
        <w:rPr>
          <w:rFonts w:eastAsia="Calibri"/>
          <w:lang w:eastAsia="en-US"/>
        </w:rPr>
      </w:pPr>
      <w:r w:rsidRPr="00545386">
        <w:rPr>
          <w:rFonts w:eastAsia="Calibri"/>
          <w:lang w:eastAsia="en-US"/>
        </w:rPr>
        <w:t xml:space="preserve">Předmětem </w:t>
      </w:r>
      <w:proofErr w:type="spellStart"/>
      <w:r w:rsidRPr="00545386">
        <w:rPr>
          <w:rFonts w:eastAsia="Calibri"/>
          <w:lang w:eastAsia="en-US"/>
        </w:rPr>
        <w:t>subprojektu</w:t>
      </w:r>
      <w:proofErr w:type="spellEnd"/>
      <w:r w:rsidRPr="00545386">
        <w:rPr>
          <w:rFonts w:eastAsia="Calibri"/>
          <w:lang w:eastAsia="en-US"/>
        </w:rPr>
        <w:t xml:space="preserve"> je rozvoj stávajících služeb výdeje dat z DTM DMVS PK. Rozvoj bude realizováno doplněním nového </w:t>
      </w:r>
      <w:proofErr w:type="spellStart"/>
      <w:r w:rsidRPr="00545386">
        <w:rPr>
          <w:rFonts w:eastAsia="Calibri"/>
          <w:lang w:eastAsia="en-US"/>
        </w:rPr>
        <w:t>workflow</w:t>
      </w:r>
      <w:proofErr w:type="spellEnd"/>
      <w:r w:rsidRPr="00545386">
        <w:rPr>
          <w:rFonts w:eastAsia="Calibri"/>
          <w:lang w:eastAsia="en-US"/>
        </w:rPr>
        <w:t xml:space="preserve"> výdeje dat pro projekční činnosti, které bude implementováno do evidence zakázek DTM Modulu ZAKÁZKA. V rámci implementace nového </w:t>
      </w:r>
      <w:proofErr w:type="spellStart"/>
      <w:r w:rsidRPr="00545386">
        <w:rPr>
          <w:rFonts w:eastAsia="Calibri"/>
          <w:lang w:eastAsia="en-US"/>
        </w:rPr>
        <w:t>workflow</w:t>
      </w:r>
      <w:proofErr w:type="spellEnd"/>
      <w:r w:rsidRPr="00545386">
        <w:rPr>
          <w:rFonts w:eastAsia="Calibri"/>
          <w:lang w:eastAsia="en-US"/>
        </w:rPr>
        <w:t xml:space="preserve"> budou nasazeny nové exportní služby pro automatizované generování výdejních balíčků. Exportní služby budou dále integrovány s výdejním modulem </w:t>
      </w:r>
      <w:proofErr w:type="spellStart"/>
      <w:r w:rsidRPr="00545386">
        <w:rPr>
          <w:rFonts w:eastAsia="Calibri"/>
          <w:lang w:eastAsia="en-US"/>
        </w:rPr>
        <w:t>geoportálu</w:t>
      </w:r>
      <w:proofErr w:type="spellEnd"/>
      <w:r w:rsidRPr="00545386">
        <w:rPr>
          <w:rFonts w:eastAsia="Calibri"/>
          <w:lang w:eastAsia="en-US"/>
        </w:rPr>
        <w:t xml:space="preserve">, který bude sloužit pro vydávání dat partnerům projektu DTM. V rámci </w:t>
      </w:r>
      <w:proofErr w:type="spellStart"/>
      <w:r w:rsidRPr="00545386">
        <w:rPr>
          <w:rFonts w:eastAsia="Calibri"/>
          <w:lang w:eastAsia="en-US"/>
        </w:rPr>
        <w:t>subprojektu</w:t>
      </w:r>
      <w:proofErr w:type="spellEnd"/>
      <w:r w:rsidRPr="00545386">
        <w:rPr>
          <w:rFonts w:eastAsia="Calibri"/>
          <w:lang w:eastAsia="en-US"/>
        </w:rPr>
        <w:t xml:space="preserve"> budou realizovány činnosti nebo nástroje uvedené v následujících bodech.</w:t>
      </w:r>
    </w:p>
    <w:p w:rsidR="00545386" w:rsidRPr="00545386" w:rsidRDefault="00545386" w:rsidP="00545386">
      <w:pPr>
        <w:rPr>
          <w:rFonts w:eastAsia="Calibri"/>
          <w:color w:val="7F7F7F"/>
          <w:lang w:eastAsia="en-US"/>
        </w:rPr>
      </w:pPr>
    </w:p>
    <w:p w:rsidR="00545386" w:rsidRPr="00545386" w:rsidRDefault="00545386" w:rsidP="00545386">
      <w:pPr>
        <w:numPr>
          <w:ilvl w:val="0"/>
          <w:numId w:val="20"/>
        </w:numPr>
        <w:spacing w:before="200" w:after="200" w:line="276" w:lineRule="auto"/>
        <w:contextualSpacing/>
        <w:jc w:val="left"/>
        <w:rPr>
          <w:rFonts w:eastAsia="Calibri"/>
          <w:szCs w:val="22"/>
          <w:lang w:eastAsia="en-US"/>
        </w:rPr>
      </w:pPr>
      <w:r w:rsidRPr="00545386">
        <w:rPr>
          <w:rFonts w:eastAsia="Calibri"/>
          <w:szCs w:val="22"/>
          <w:lang w:eastAsia="en-US"/>
        </w:rPr>
        <w:t xml:space="preserve">Implementovat </w:t>
      </w:r>
      <w:proofErr w:type="spellStart"/>
      <w:r w:rsidRPr="00545386">
        <w:rPr>
          <w:rFonts w:eastAsia="Calibri"/>
          <w:szCs w:val="22"/>
          <w:lang w:eastAsia="en-US"/>
        </w:rPr>
        <w:t>workflow</w:t>
      </w:r>
      <w:proofErr w:type="spellEnd"/>
      <w:r w:rsidRPr="00545386">
        <w:rPr>
          <w:rFonts w:eastAsia="Calibri"/>
          <w:szCs w:val="22"/>
          <w:lang w:eastAsia="en-US"/>
        </w:rPr>
        <w:t xml:space="preserve"> výdeje dat pro projekční činnosti do evidence zakázek DTM</w:t>
      </w:r>
    </w:p>
    <w:p w:rsidR="00545386" w:rsidRPr="00545386" w:rsidRDefault="00545386" w:rsidP="00545386">
      <w:pPr>
        <w:numPr>
          <w:ilvl w:val="0"/>
          <w:numId w:val="20"/>
        </w:numPr>
        <w:spacing w:before="200" w:after="200" w:line="276" w:lineRule="auto"/>
        <w:contextualSpacing/>
        <w:jc w:val="left"/>
        <w:rPr>
          <w:rFonts w:eastAsia="Calibri"/>
          <w:szCs w:val="22"/>
          <w:lang w:eastAsia="en-US"/>
        </w:rPr>
      </w:pPr>
      <w:r w:rsidRPr="00545386">
        <w:rPr>
          <w:rFonts w:eastAsia="Calibri"/>
          <w:szCs w:val="22"/>
          <w:lang w:eastAsia="en-US"/>
        </w:rPr>
        <w:t>Exportní služby pro automatizované generování výdejních balíčků pro projekční činnosti</w:t>
      </w:r>
    </w:p>
    <w:p w:rsidR="00545386" w:rsidRPr="00545386" w:rsidRDefault="00545386" w:rsidP="00545386">
      <w:pPr>
        <w:numPr>
          <w:ilvl w:val="0"/>
          <w:numId w:val="20"/>
        </w:numPr>
        <w:spacing w:before="200" w:after="200" w:line="276" w:lineRule="auto"/>
        <w:contextualSpacing/>
        <w:jc w:val="left"/>
        <w:rPr>
          <w:rFonts w:eastAsia="Calibri"/>
          <w:szCs w:val="22"/>
          <w:lang w:eastAsia="en-US"/>
        </w:rPr>
      </w:pPr>
      <w:r w:rsidRPr="00545386">
        <w:rPr>
          <w:rFonts w:eastAsia="Calibri"/>
          <w:szCs w:val="22"/>
          <w:lang w:eastAsia="en-US"/>
        </w:rPr>
        <w:t xml:space="preserve">Integrovat exportní služby DTM s výdejním modulem </w:t>
      </w:r>
      <w:proofErr w:type="spellStart"/>
      <w:r w:rsidRPr="00545386">
        <w:rPr>
          <w:rFonts w:eastAsia="Calibri"/>
          <w:szCs w:val="22"/>
          <w:lang w:eastAsia="en-US"/>
        </w:rPr>
        <w:t>geoportálu</w:t>
      </w:r>
      <w:proofErr w:type="spellEnd"/>
    </w:p>
    <w:p w:rsidR="00545386" w:rsidRPr="00545386" w:rsidRDefault="00545386" w:rsidP="00545386">
      <w:pPr>
        <w:numPr>
          <w:ilvl w:val="0"/>
          <w:numId w:val="20"/>
        </w:numPr>
        <w:spacing w:before="200" w:after="200" w:line="276" w:lineRule="auto"/>
        <w:contextualSpacing/>
        <w:jc w:val="left"/>
        <w:rPr>
          <w:rFonts w:eastAsia="Calibri"/>
          <w:szCs w:val="22"/>
          <w:lang w:eastAsia="en-US"/>
        </w:rPr>
      </w:pPr>
      <w:r w:rsidRPr="00545386">
        <w:rPr>
          <w:rFonts w:eastAsia="Calibri"/>
          <w:szCs w:val="22"/>
          <w:lang w:eastAsia="en-US"/>
        </w:rPr>
        <w:t>Aktualizovat popis výdejních služeb v Provozní dokumentaci DTM DMVS PK</w:t>
      </w:r>
    </w:p>
    <w:p w:rsidR="006C6108" w:rsidRDefault="006C6108">
      <w:pPr>
        <w:jc w:val="left"/>
      </w:pPr>
    </w:p>
    <w:p w:rsidR="00545386" w:rsidRPr="00545386" w:rsidRDefault="00545386" w:rsidP="00545386">
      <w:pPr>
        <w:pStyle w:val="Podtitul"/>
        <w:rPr>
          <w:rFonts w:eastAsia="Calibri"/>
        </w:rPr>
      </w:pPr>
      <w:r w:rsidRPr="00545386">
        <w:rPr>
          <w:rFonts w:eastAsia="Calibri"/>
        </w:rPr>
        <w:t>Vazba na ostatní projekty</w:t>
      </w:r>
    </w:p>
    <w:p w:rsidR="00545386" w:rsidRPr="00545386" w:rsidRDefault="00545386" w:rsidP="00545386">
      <w:pPr>
        <w:numPr>
          <w:ilvl w:val="0"/>
          <w:numId w:val="20"/>
        </w:numPr>
        <w:spacing w:before="200" w:after="200" w:line="276" w:lineRule="auto"/>
        <w:contextualSpacing/>
        <w:jc w:val="left"/>
        <w:rPr>
          <w:rFonts w:eastAsia="Calibri"/>
          <w:szCs w:val="22"/>
          <w:lang w:eastAsia="en-US"/>
        </w:rPr>
      </w:pPr>
      <w:r w:rsidRPr="00545386">
        <w:rPr>
          <w:rFonts w:eastAsia="Calibri"/>
          <w:szCs w:val="22"/>
          <w:lang w:eastAsia="en-US"/>
        </w:rPr>
        <w:t>Zavedení nového výměnného formátu XML do služeb DTM</w:t>
      </w:r>
    </w:p>
    <w:p w:rsidR="00545386" w:rsidRPr="00545386" w:rsidRDefault="00545386" w:rsidP="00545386">
      <w:pPr>
        <w:numPr>
          <w:ilvl w:val="1"/>
          <w:numId w:val="20"/>
        </w:numPr>
        <w:spacing w:before="200" w:after="200" w:line="276" w:lineRule="auto"/>
        <w:contextualSpacing/>
        <w:jc w:val="left"/>
        <w:rPr>
          <w:rFonts w:eastAsia="Calibri"/>
          <w:szCs w:val="22"/>
          <w:lang w:eastAsia="en-US"/>
        </w:rPr>
      </w:pPr>
      <w:r w:rsidRPr="00545386">
        <w:rPr>
          <w:rFonts w:eastAsia="Calibri"/>
          <w:szCs w:val="22"/>
          <w:lang w:eastAsia="en-US"/>
        </w:rPr>
        <w:t>Souvisí s nástrojem pro export dat do NVF XML</w:t>
      </w:r>
    </w:p>
    <w:p w:rsidR="00545386" w:rsidRPr="00545386" w:rsidRDefault="00545386" w:rsidP="00545386">
      <w:pPr>
        <w:numPr>
          <w:ilvl w:val="0"/>
          <w:numId w:val="20"/>
        </w:numPr>
        <w:spacing w:before="200" w:after="200" w:line="276" w:lineRule="auto"/>
        <w:contextualSpacing/>
        <w:jc w:val="left"/>
        <w:rPr>
          <w:rFonts w:eastAsia="Calibri"/>
          <w:szCs w:val="22"/>
          <w:lang w:eastAsia="en-US"/>
        </w:rPr>
      </w:pPr>
      <w:r w:rsidRPr="00545386">
        <w:rPr>
          <w:rFonts w:eastAsia="Calibri"/>
          <w:szCs w:val="22"/>
          <w:lang w:eastAsia="en-US"/>
        </w:rPr>
        <w:t>Rozvoj služeb technické infrastruktury DTM</w:t>
      </w:r>
    </w:p>
    <w:p w:rsidR="00545386" w:rsidRPr="00545386" w:rsidRDefault="00545386" w:rsidP="00545386">
      <w:pPr>
        <w:numPr>
          <w:ilvl w:val="1"/>
          <w:numId w:val="20"/>
        </w:numPr>
        <w:spacing w:before="200" w:after="200" w:line="276" w:lineRule="auto"/>
        <w:contextualSpacing/>
        <w:jc w:val="left"/>
        <w:rPr>
          <w:rFonts w:eastAsia="Calibri"/>
          <w:szCs w:val="22"/>
          <w:lang w:eastAsia="en-US"/>
        </w:rPr>
      </w:pPr>
      <w:r w:rsidRPr="00545386">
        <w:rPr>
          <w:rFonts w:eastAsia="Calibri"/>
          <w:szCs w:val="22"/>
          <w:lang w:eastAsia="en-US"/>
        </w:rPr>
        <w:t>Souvisí s nástrojem pro export dat inženýrských sítí pro projekční činnosti</w:t>
      </w:r>
    </w:p>
    <w:p w:rsidR="00545386" w:rsidRPr="00FD4007" w:rsidRDefault="00545386">
      <w:pPr>
        <w:jc w:val="left"/>
      </w:pPr>
    </w:p>
    <w:tbl>
      <w:tblPr>
        <w:tblStyle w:val="Mkatabulky"/>
        <w:tblW w:w="0" w:type="auto"/>
        <w:tblInd w:w="66" w:type="dxa"/>
        <w:tblLook w:val="04A0" w:firstRow="1" w:lastRow="0" w:firstColumn="1" w:lastColumn="0" w:noHBand="0" w:noVBand="1"/>
      </w:tblPr>
      <w:tblGrid>
        <w:gridCol w:w="4606"/>
        <w:gridCol w:w="4606"/>
      </w:tblGrid>
      <w:tr w:rsidR="00545386" w:rsidRPr="00FD4007" w:rsidTr="00CA19F6">
        <w:tc>
          <w:tcPr>
            <w:tcW w:w="4606" w:type="dxa"/>
          </w:tcPr>
          <w:p w:rsidR="00545386" w:rsidRPr="00FD4007" w:rsidRDefault="00545386" w:rsidP="00CA19F6">
            <w:pPr>
              <w:rPr>
                <w:b/>
                <w:sz w:val="24"/>
              </w:rPr>
            </w:pPr>
            <w:r w:rsidRPr="00FD4007">
              <w:rPr>
                <w:szCs w:val="22"/>
              </w:rPr>
              <w:t>Délka realizace</w:t>
            </w:r>
          </w:p>
        </w:tc>
        <w:tc>
          <w:tcPr>
            <w:tcW w:w="4606" w:type="dxa"/>
          </w:tcPr>
          <w:p w:rsidR="00545386" w:rsidRPr="00FD4007" w:rsidRDefault="00545386" w:rsidP="00CA19F6">
            <w:pPr>
              <w:rPr>
                <w:b/>
                <w:sz w:val="24"/>
              </w:rPr>
            </w:pPr>
            <w:r>
              <w:rPr>
                <w:szCs w:val="22"/>
              </w:rPr>
              <w:t xml:space="preserve">6 </w:t>
            </w:r>
            <w:r w:rsidRPr="00FD4007">
              <w:rPr>
                <w:szCs w:val="22"/>
              </w:rPr>
              <w:t>měsíců</w:t>
            </w:r>
          </w:p>
        </w:tc>
      </w:tr>
      <w:tr w:rsidR="00545386" w:rsidRPr="00FD4007" w:rsidTr="00CA19F6">
        <w:tc>
          <w:tcPr>
            <w:tcW w:w="4606" w:type="dxa"/>
          </w:tcPr>
          <w:p w:rsidR="00545386" w:rsidRPr="00FD4007" w:rsidRDefault="00545386" w:rsidP="00CA19F6">
            <w:pPr>
              <w:rPr>
                <w:b/>
                <w:sz w:val="24"/>
              </w:rPr>
            </w:pPr>
            <w:r w:rsidRPr="00FD4007">
              <w:rPr>
                <w:szCs w:val="22"/>
              </w:rPr>
              <w:t>Odhad nákladů</w:t>
            </w:r>
          </w:p>
        </w:tc>
        <w:tc>
          <w:tcPr>
            <w:tcW w:w="4606" w:type="dxa"/>
          </w:tcPr>
          <w:p w:rsidR="00545386" w:rsidRPr="00FD4007" w:rsidRDefault="00545386" w:rsidP="00CA19F6">
            <w:pPr>
              <w:rPr>
                <w:b/>
                <w:sz w:val="24"/>
              </w:rPr>
            </w:pPr>
            <w:r>
              <w:rPr>
                <w:szCs w:val="22"/>
              </w:rPr>
              <w:t xml:space="preserve">700 </w:t>
            </w:r>
            <w:r w:rsidRPr="00FD4007">
              <w:rPr>
                <w:szCs w:val="22"/>
              </w:rPr>
              <w:t>000,- Kč</w:t>
            </w:r>
          </w:p>
        </w:tc>
      </w:tr>
    </w:tbl>
    <w:p w:rsidR="00CA19F6" w:rsidRDefault="00CA19F6">
      <w:pPr>
        <w:jc w:val="left"/>
      </w:pPr>
    </w:p>
    <w:p w:rsidR="00CA19F6" w:rsidRDefault="00CA19F6">
      <w:pPr>
        <w:jc w:val="left"/>
      </w:pPr>
      <w:r>
        <w:br w:type="page"/>
      </w:r>
    </w:p>
    <w:p w:rsidR="00CA19F6" w:rsidRDefault="00CA19F6" w:rsidP="00CA19F6">
      <w:pPr>
        <w:pStyle w:val="Nadpis1Ariel"/>
        <w:outlineLvl w:val="0"/>
      </w:pPr>
      <w:bookmarkStart w:id="14" w:name="_Toc454889089"/>
      <w:r w:rsidRPr="00CA19F6">
        <w:lastRenderedPageBreak/>
        <w:t>Závazná směrnice pro pořizování ÚPD v jednotné digitální podobě</w:t>
      </w:r>
      <w:bookmarkEnd w:id="14"/>
    </w:p>
    <w:p w:rsidR="00CA19F6" w:rsidRDefault="00CA19F6" w:rsidP="00CA19F6">
      <w:pPr>
        <w:pStyle w:val="Podtitul"/>
      </w:pPr>
      <w:r w:rsidRPr="00545386">
        <w:t>Popis a charakteristika</w:t>
      </w:r>
    </w:p>
    <w:p w:rsidR="00CA19F6" w:rsidRPr="00CA19F6" w:rsidRDefault="00CA19F6" w:rsidP="00CA19F6">
      <w:pPr>
        <w:rPr>
          <w:lang w:eastAsia="en-US"/>
        </w:rPr>
      </w:pPr>
      <w:r>
        <w:rPr>
          <w:lang w:eastAsia="en-US"/>
        </w:rPr>
        <w:t xml:space="preserve">V současné době má Plzeňský kraj k dispozici </w:t>
      </w:r>
      <w:r w:rsidRPr="00CA19F6">
        <w:rPr>
          <w:lang w:eastAsia="en-US"/>
        </w:rPr>
        <w:t>Metodik</w:t>
      </w:r>
      <w:r>
        <w:rPr>
          <w:lang w:eastAsia="en-US"/>
        </w:rPr>
        <w:t>u</w:t>
      </w:r>
      <w:r w:rsidRPr="00CA19F6">
        <w:rPr>
          <w:lang w:eastAsia="en-US"/>
        </w:rPr>
        <w:t xml:space="preserve"> jednotného zpracování územních plánů v prostředí GIS</w:t>
      </w:r>
      <w:r>
        <w:rPr>
          <w:lang w:eastAsia="en-US"/>
        </w:rPr>
        <w:t xml:space="preserve"> a CAD. Obce jsou formou dotací z Programu obnovy venkova finančně motivovány ke zpracování digitální části ÚPD dle této (případně jiné) metodiky. Takto zpracované ÚPD jsou ručně a bez kontroly zapracovány do ÚAP a to příslušným úřadem územního plánování na obci s rozšířenou působnosti. N</w:t>
      </w:r>
      <w:r w:rsidR="005B6AFB">
        <w:rPr>
          <w:lang w:eastAsia="en-US"/>
        </w:rPr>
        <w:t>ávratnost dat je tak velmi malá a chybovost dat naopak veliká.</w:t>
      </w:r>
    </w:p>
    <w:p w:rsidR="00CA19F6" w:rsidRPr="00545386" w:rsidRDefault="00CA19F6" w:rsidP="00CA19F6">
      <w:pPr>
        <w:pStyle w:val="Podtitul"/>
        <w:rPr>
          <w:rFonts w:eastAsia="Calibri"/>
        </w:rPr>
      </w:pPr>
      <w:r w:rsidRPr="00545386">
        <w:rPr>
          <w:rFonts w:eastAsia="Calibri"/>
        </w:rPr>
        <w:t>Cíle</w:t>
      </w:r>
    </w:p>
    <w:p w:rsidR="00CA19F6" w:rsidRDefault="00CA19F6" w:rsidP="00CA19F6">
      <w:pPr>
        <w:rPr>
          <w:rFonts w:eastAsia="Arial"/>
        </w:rPr>
      </w:pPr>
      <w:r w:rsidRPr="00CA19F6">
        <w:rPr>
          <w:rFonts w:eastAsia="Arial"/>
        </w:rPr>
        <w:t xml:space="preserve">Implementace závazné směrnice pro pořizování ÚPD v digitální jednotné formě dle jednotného datového modelu. </w:t>
      </w:r>
    </w:p>
    <w:p w:rsidR="00CA19F6" w:rsidRPr="00545386" w:rsidRDefault="00CA19F6" w:rsidP="00CA19F6">
      <w:pPr>
        <w:pStyle w:val="Podtitul"/>
        <w:rPr>
          <w:rFonts w:eastAsia="Calibri"/>
        </w:rPr>
      </w:pPr>
      <w:r>
        <w:rPr>
          <w:rFonts w:eastAsia="Calibri"/>
        </w:rPr>
        <w:t>Předmět</w:t>
      </w:r>
    </w:p>
    <w:p w:rsidR="00CA19F6" w:rsidRDefault="00CA19F6" w:rsidP="00CA19F6">
      <w:r>
        <w:t xml:space="preserve">Pořízení sady kontrolních a importních nástrojů jak pro zpracování ÚPD, tak zejména pro kontrolu odevzdávání jeho digitálního vyhotovení – tj. digitálních dat. </w:t>
      </w:r>
    </w:p>
    <w:p w:rsidR="005B6AFB" w:rsidRDefault="005B6AFB" w:rsidP="005B6AFB">
      <w:pPr>
        <w:rPr>
          <w:rFonts w:eastAsia="Arial"/>
        </w:rPr>
      </w:pPr>
      <w:r w:rsidRPr="00CA19F6">
        <w:rPr>
          <w:rFonts w:eastAsia="Arial"/>
        </w:rPr>
        <w:t xml:space="preserve">Tento projekt </w:t>
      </w:r>
      <w:r>
        <w:rPr>
          <w:rFonts w:eastAsia="Arial"/>
        </w:rPr>
        <w:t xml:space="preserve">bude v době udržitelnosti </w:t>
      </w:r>
      <w:r w:rsidRPr="00CA19F6">
        <w:rPr>
          <w:rFonts w:eastAsia="Arial"/>
        </w:rPr>
        <w:t>velice dlouhodobý, neboť obce se do něj budou zapojovat postupně dle toho, jak budou zpracovávat či aktualizovat své ÚPD.</w:t>
      </w:r>
    </w:p>
    <w:p w:rsidR="005B6AFB" w:rsidRDefault="005B6AFB" w:rsidP="00CA19F6"/>
    <w:p w:rsidR="005B6AFB" w:rsidRPr="00CA19F6" w:rsidRDefault="005B6AFB" w:rsidP="005B6AFB">
      <w:pPr>
        <w:numPr>
          <w:ilvl w:val="0"/>
          <w:numId w:val="20"/>
        </w:numPr>
        <w:spacing w:before="200" w:after="200" w:line="276" w:lineRule="auto"/>
        <w:contextualSpacing/>
        <w:jc w:val="left"/>
        <w:rPr>
          <w:rFonts w:eastAsia="Calibri"/>
          <w:szCs w:val="22"/>
          <w:lang w:eastAsia="en-US"/>
        </w:rPr>
      </w:pPr>
      <w:r w:rsidRPr="00CA19F6">
        <w:rPr>
          <w:rFonts w:eastAsia="Calibri"/>
          <w:szCs w:val="22"/>
          <w:lang w:eastAsia="en-US"/>
        </w:rPr>
        <w:t>Implementovat nástroje pro kontrolu a zapracování dat</w:t>
      </w:r>
      <w:r>
        <w:rPr>
          <w:rFonts w:eastAsia="Calibri"/>
          <w:szCs w:val="22"/>
          <w:lang w:eastAsia="en-US"/>
        </w:rPr>
        <w:t xml:space="preserve"> a to i formou webové služby</w:t>
      </w:r>
    </w:p>
    <w:p w:rsidR="005B6AFB" w:rsidRPr="00CA19F6" w:rsidRDefault="005B6AFB" w:rsidP="005B6AFB">
      <w:pPr>
        <w:numPr>
          <w:ilvl w:val="0"/>
          <w:numId w:val="20"/>
        </w:numPr>
        <w:spacing w:before="200" w:after="200" w:line="276" w:lineRule="auto"/>
        <w:contextualSpacing/>
        <w:jc w:val="left"/>
        <w:rPr>
          <w:rFonts w:eastAsia="Calibri"/>
          <w:szCs w:val="22"/>
          <w:lang w:eastAsia="en-US"/>
        </w:rPr>
      </w:pPr>
      <w:r w:rsidRPr="00CA19F6">
        <w:rPr>
          <w:rFonts w:eastAsia="Calibri"/>
          <w:szCs w:val="22"/>
          <w:lang w:eastAsia="en-US"/>
        </w:rPr>
        <w:t>Organizační a dotační politikou zajistit implementaci této směrnice v obcích PK</w:t>
      </w:r>
    </w:p>
    <w:p w:rsidR="005B6AFB" w:rsidRPr="00CA19F6" w:rsidRDefault="005B6AFB" w:rsidP="005B6AFB">
      <w:pPr>
        <w:numPr>
          <w:ilvl w:val="0"/>
          <w:numId w:val="20"/>
        </w:numPr>
        <w:spacing w:before="200" w:after="200" w:line="276" w:lineRule="auto"/>
        <w:contextualSpacing/>
        <w:jc w:val="left"/>
        <w:rPr>
          <w:rFonts w:eastAsia="Calibri"/>
          <w:szCs w:val="22"/>
          <w:lang w:eastAsia="en-US"/>
        </w:rPr>
      </w:pPr>
      <w:r w:rsidRPr="00CA19F6">
        <w:rPr>
          <w:rFonts w:eastAsia="Calibri"/>
          <w:szCs w:val="22"/>
          <w:lang w:eastAsia="en-US"/>
        </w:rPr>
        <w:t>Zajistiti konzistentní tvorbu ÚPD obcí na území celého kraje</w:t>
      </w:r>
    </w:p>
    <w:p w:rsidR="005B6AFB" w:rsidRPr="00CA19F6" w:rsidRDefault="005B6AFB" w:rsidP="005B6AFB">
      <w:pPr>
        <w:numPr>
          <w:ilvl w:val="0"/>
          <w:numId w:val="20"/>
        </w:numPr>
        <w:spacing w:before="200" w:after="200" w:line="276" w:lineRule="auto"/>
        <w:contextualSpacing/>
        <w:jc w:val="left"/>
        <w:rPr>
          <w:rFonts w:eastAsia="Calibri"/>
          <w:szCs w:val="22"/>
          <w:lang w:eastAsia="en-US"/>
        </w:rPr>
      </w:pPr>
      <w:r w:rsidRPr="00CA19F6">
        <w:rPr>
          <w:rFonts w:eastAsia="Calibri"/>
          <w:szCs w:val="22"/>
          <w:lang w:eastAsia="en-US"/>
        </w:rPr>
        <w:t>Využít potenciálu digitálních ÚPD pro aktualizaci ÚAP a ÚPD (včetně ZÚR)</w:t>
      </w:r>
    </w:p>
    <w:p w:rsidR="00CA19F6" w:rsidRDefault="00CA19F6" w:rsidP="00CA19F6">
      <w:pPr>
        <w:pStyle w:val="Nadpis1Ariel"/>
        <w:numPr>
          <w:ilvl w:val="0"/>
          <w:numId w:val="0"/>
        </w:numPr>
        <w:ind w:left="426" w:hanging="360"/>
        <w:outlineLvl w:val="0"/>
      </w:pPr>
    </w:p>
    <w:p w:rsidR="00CA19F6" w:rsidRPr="00CA19F6" w:rsidRDefault="00CA19F6" w:rsidP="00CA19F6">
      <w:pPr>
        <w:pStyle w:val="Nadpis1Ariel"/>
        <w:numPr>
          <w:ilvl w:val="0"/>
          <w:numId w:val="0"/>
        </w:numPr>
        <w:ind w:left="426" w:hanging="360"/>
        <w:outlineLvl w:val="0"/>
      </w:pPr>
    </w:p>
    <w:tbl>
      <w:tblPr>
        <w:tblStyle w:val="Mkatabulky"/>
        <w:tblW w:w="0" w:type="auto"/>
        <w:tblInd w:w="66" w:type="dxa"/>
        <w:tblLook w:val="04A0" w:firstRow="1" w:lastRow="0" w:firstColumn="1" w:lastColumn="0" w:noHBand="0" w:noVBand="1"/>
      </w:tblPr>
      <w:tblGrid>
        <w:gridCol w:w="4606"/>
        <w:gridCol w:w="4606"/>
      </w:tblGrid>
      <w:tr w:rsidR="00CA19F6" w:rsidRPr="00FD4007" w:rsidTr="00CA19F6">
        <w:tc>
          <w:tcPr>
            <w:tcW w:w="4606" w:type="dxa"/>
          </w:tcPr>
          <w:p w:rsidR="00CA19F6" w:rsidRPr="00FD4007" w:rsidRDefault="00CA19F6" w:rsidP="00CA19F6">
            <w:pPr>
              <w:rPr>
                <w:b/>
                <w:sz w:val="24"/>
              </w:rPr>
            </w:pPr>
            <w:r w:rsidRPr="00FD4007">
              <w:rPr>
                <w:szCs w:val="22"/>
              </w:rPr>
              <w:t>Délka realizace</w:t>
            </w:r>
          </w:p>
        </w:tc>
        <w:tc>
          <w:tcPr>
            <w:tcW w:w="4606" w:type="dxa"/>
          </w:tcPr>
          <w:p w:rsidR="00CA19F6" w:rsidRPr="00FD4007" w:rsidRDefault="00CA19F6" w:rsidP="00CA19F6">
            <w:pPr>
              <w:rPr>
                <w:b/>
                <w:sz w:val="24"/>
              </w:rPr>
            </w:pPr>
            <w:r>
              <w:rPr>
                <w:szCs w:val="22"/>
              </w:rPr>
              <w:t xml:space="preserve">10 </w:t>
            </w:r>
            <w:r w:rsidRPr="00FD4007">
              <w:rPr>
                <w:szCs w:val="22"/>
              </w:rPr>
              <w:t>měsíců</w:t>
            </w:r>
          </w:p>
        </w:tc>
      </w:tr>
      <w:tr w:rsidR="00CA19F6" w:rsidRPr="00FD4007" w:rsidTr="00CA19F6">
        <w:tc>
          <w:tcPr>
            <w:tcW w:w="4606" w:type="dxa"/>
          </w:tcPr>
          <w:p w:rsidR="00CA19F6" w:rsidRPr="00FD4007" w:rsidRDefault="00CA19F6" w:rsidP="00CA19F6">
            <w:pPr>
              <w:rPr>
                <w:b/>
                <w:sz w:val="24"/>
              </w:rPr>
            </w:pPr>
            <w:r w:rsidRPr="00FD4007">
              <w:rPr>
                <w:szCs w:val="22"/>
              </w:rPr>
              <w:t>Odhad nákladů</w:t>
            </w:r>
          </w:p>
        </w:tc>
        <w:tc>
          <w:tcPr>
            <w:tcW w:w="4606" w:type="dxa"/>
          </w:tcPr>
          <w:p w:rsidR="00CA19F6" w:rsidRPr="00FD4007" w:rsidRDefault="00CA19F6" w:rsidP="00CA19F6">
            <w:pPr>
              <w:rPr>
                <w:b/>
                <w:sz w:val="24"/>
              </w:rPr>
            </w:pPr>
            <w:r>
              <w:rPr>
                <w:szCs w:val="22"/>
              </w:rPr>
              <w:t xml:space="preserve">1 500 </w:t>
            </w:r>
            <w:r w:rsidRPr="00FD4007">
              <w:rPr>
                <w:szCs w:val="22"/>
              </w:rPr>
              <w:t>000,- Kč</w:t>
            </w:r>
          </w:p>
        </w:tc>
      </w:tr>
    </w:tbl>
    <w:p w:rsidR="006C6108" w:rsidRPr="00FD4007" w:rsidRDefault="006C6108">
      <w:pPr>
        <w:jc w:val="left"/>
      </w:pPr>
      <w:r w:rsidRPr="00FD4007">
        <w:br w:type="page"/>
      </w:r>
    </w:p>
    <w:p w:rsidR="00792181" w:rsidRDefault="00545386" w:rsidP="00545386">
      <w:pPr>
        <w:pStyle w:val="Podtitul"/>
        <w:outlineLvl w:val="0"/>
        <w:rPr>
          <w:szCs w:val="22"/>
        </w:rPr>
      </w:pPr>
      <w:bookmarkStart w:id="15" w:name="_Toc454889090"/>
      <w:r w:rsidRPr="00FD4007">
        <w:rPr>
          <w:szCs w:val="22"/>
        </w:rPr>
        <w:lastRenderedPageBreak/>
        <w:t>Odhad nákladů</w:t>
      </w:r>
      <w:bookmarkEnd w:id="15"/>
    </w:p>
    <w:tbl>
      <w:tblPr>
        <w:tblpPr w:leftFromText="141" w:rightFromText="141" w:vertAnchor="text" w:horzAnchor="margin" w:tblpY="400"/>
        <w:tblW w:w="90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700"/>
        <w:gridCol w:w="4699"/>
        <w:gridCol w:w="1984"/>
        <w:gridCol w:w="1618"/>
      </w:tblGrid>
      <w:tr w:rsidR="00393059" w:rsidRPr="00393059" w:rsidTr="00393059">
        <w:trPr>
          <w:trHeight w:val="300"/>
        </w:trPr>
        <w:tc>
          <w:tcPr>
            <w:tcW w:w="700" w:type="dxa"/>
            <w:vMerge w:val="restart"/>
            <w:tcBorders>
              <w:top w:val="single" w:sz="12" w:space="0" w:color="auto"/>
              <w:left w:val="single" w:sz="12" w:space="0" w:color="auto"/>
            </w:tcBorders>
            <w:shd w:val="clear" w:color="auto" w:fill="EEECE1" w:themeFill="background2"/>
            <w:noWrap/>
            <w:vAlign w:val="bottom"/>
            <w:hideMark/>
          </w:tcPr>
          <w:p w:rsidR="00393059" w:rsidRPr="00792181" w:rsidRDefault="00393059" w:rsidP="00393059">
            <w:pPr>
              <w:jc w:val="left"/>
              <w:rPr>
                <w:color w:val="000000"/>
                <w:sz w:val="20"/>
                <w:szCs w:val="20"/>
              </w:rPr>
            </w:pPr>
            <w:r w:rsidRPr="00393059">
              <w:rPr>
                <w:color w:val="000000"/>
                <w:sz w:val="20"/>
                <w:szCs w:val="20"/>
              </w:rPr>
              <w:t>Číslo</w:t>
            </w:r>
          </w:p>
          <w:p w:rsidR="00393059" w:rsidRPr="00792181" w:rsidRDefault="00393059" w:rsidP="00CA19F6">
            <w:pPr>
              <w:jc w:val="left"/>
              <w:rPr>
                <w:color w:val="000000"/>
                <w:sz w:val="20"/>
                <w:szCs w:val="20"/>
              </w:rPr>
            </w:pPr>
            <w:r w:rsidRPr="00792181">
              <w:rPr>
                <w:color w:val="000000"/>
                <w:sz w:val="20"/>
                <w:szCs w:val="20"/>
              </w:rPr>
              <w:t> </w:t>
            </w:r>
          </w:p>
        </w:tc>
        <w:tc>
          <w:tcPr>
            <w:tcW w:w="4699" w:type="dxa"/>
            <w:vMerge w:val="restart"/>
            <w:tcBorders>
              <w:top w:val="single" w:sz="12" w:space="0" w:color="auto"/>
            </w:tcBorders>
            <w:shd w:val="clear" w:color="auto" w:fill="EEECE1" w:themeFill="background2"/>
            <w:noWrap/>
            <w:vAlign w:val="bottom"/>
            <w:hideMark/>
          </w:tcPr>
          <w:p w:rsidR="00393059" w:rsidRPr="00792181" w:rsidRDefault="00393059" w:rsidP="00393059">
            <w:pPr>
              <w:jc w:val="left"/>
              <w:rPr>
                <w:color w:val="000000"/>
                <w:sz w:val="20"/>
                <w:szCs w:val="20"/>
              </w:rPr>
            </w:pPr>
            <w:r>
              <w:rPr>
                <w:color w:val="000000"/>
                <w:sz w:val="20"/>
                <w:szCs w:val="20"/>
              </w:rPr>
              <w:t>Název</w:t>
            </w:r>
          </w:p>
          <w:p w:rsidR="00393059" w:rsidRPr="00792181" w:rsidRDefault="00393059" w:rsidP="00CA19F6">
            <w:pPr>
              <w:jc w:val="left"/>
              <w:rPr>
                <w:color w:val="000000"/>
                <w:sz w:val="20"/>
                <w:szCs w:val="20"/>
              </w:rPr>
            </w:pPr>
            <w:r w:rsidRPr="00792181">
              <w:rPr>
                <w:color w:val="000000"/>
                <w:sz w:val="20"/>
                <w:szCs w:val="20"/>
              </w:rPr>
              <w:t> </w:t>
            </w:r>
          </w:p>
        </w:tc>
        <w:tc>
          <w:tcPr>
            <w:tcW w:w="3602" w:type="dxa"/>
            <w:gridSpan w:val="2"/>
            <w:tcBorders>
              <w:top w:val="single" w:sz="12" w:space="0" w:color="auto"/>
              <w:right w:val="single" w:sz="12" w:space="0" w:color="auto"/>
            </w:tcBorders>
            <w:shd w:val="clear" w:color="auto" w:fill="EEECE1" w:themeFill="background2"/>
            <w:noWrap/>
            <w:vAlign w:val="bottom"/>
            <w:hideMark/>
          </w:tcPr>
          <w:p w:rsidR="00393059" w:rsidRPr="00792181" w:rsidRDefault="00393059" w:rsidP="00393059">
            <w:pPr>
              <w:jc w:val="center"/>
              <w:rPr>
                <w:color w:val="000000"/>
                <w:sz w:val="20"/>
                <w:szCs w:val="20"/>
              </w:rPr>
            </w:pPr>
            <w:r w:rsidRPr="00792181">
              <w:rPr>
                <w:color w:val="000000"/>
                <w:sz w:val="20"/>
                <w:szCs w:val="20"/>
              </w:rPr>
              <w:t>Celkem</w:t>
            </w:r>
          </w:p>
        </w:tc>
      </w:tr>
      <w:tr w:rsidR="00393059" w:rsidRPr="00393059" w:rsidTr="00393059">
        <w:trPr>
          <w:trHeight w:val="289"/>
        </w:trPr>
        <w:tc>
          <w:tcPr>
            <w:tcW w:w="700" w:type="dxa"/>
            <w:vMerge/>
            <w:tcBorders>
              <w:left w:val="single" w:sz="12" w:space="0" w:color="auto"/>
            </w:tcBorders>
            <w:shd w:val="clear" w:color="auto" w:fill="EEECE1" w:themeFill="background2"/>
            <w:noWrap/>
            <w:vAlign w:val="bottom"/>
            <w:hideMark/>
          </w:tcPr>
          <w:p w:rsidR="00393059" w:rsidRPr="00792181" w:rsidRDefault="00393059" w:rsidP="00393059">
            <w:pPr>
              <w:jc w:val="left"/>
              <w:rPr>
                <w:color w:val="000000"/>
                <w:sz w:val="20"/>
                <w:szCs w:val="20"/>
              </w:rPr>
            </w:pPr>
          </w:p>
        </w:tc>
        <w:tc>
          <w:tcPr>
            <w:tcW w:w="4699" w:type="dxa"/>
            <w:vMerge/>
            <w:shd w:val="clear" w:color="auto" w:fill="EEECE1" w:themeFill="background2"/>
            <w:noWrap/>
            <w:vAlign w:val="bottom"/>
            <w:hideMark/>
          </w:tcPr>
          <w:p w:rsidR="00393059" w:rsidRPr="00792181" w:rsidRDefault="00393059" w:rsidP="00393059">
            <w:pPr>
              <w:jc w:val="left"/>
              <w:rPr>
                <w:color w:val="000000"/>
                <w:sz w:val="20"/>
                <w:szCs w:val="20"/>
              </w:rPr>
            </w:pPr>
          </w:p>
        </w:tc>
        <w:tc>
          <w:tcPr>
            <w:tcW w:w="1984" w:type="dxa"/>
            <w:shd w:val="clear" w:color="auto" w:fill="EEECE1" w:themeFill="background2"/>
            <w:noWrap/>
            <w:vAlign w:val="bottom"/>
            <w:hideMark/>
          </w:tcPr>
          <w:p w:rsidR="00393059" w:rsidRPr="00792181" w:rsidRDefault="00393059" w:rsidP="00393059">
            <w:pPr>
              <w:jc w:val="center"/>
              <w:rPr>
                <w:color w:val="000000"/>
                <w:sz w:val="20"/>
                <w:szCs w:val="20"/>
              </w:rPr>
            </w:pPr>
            <w:r w:rsidRPr="00792181">
              <w:rPr>
                <w:color w:val="000000"/>
                <w:sz w:val="20"/>
                <w:szCs w:val="20"/>
              </w:rPr>
              <w:t>Varianta A</w:t>
            </w:r>
          </w:p>
        </w:tc>
        <w:tc>
          <w:tcPr>
            <w:tcW w:w="1618" w:type="dxa"/>
            <w:tcBorders>
              <w:right w:val="single" w:sz="12" w:space="0" w:color="auto"/>
            </w:tcBorders>
            <w:shd w:val="clear" w:color="auto" w:fill="EEECE1" w:themeFill="background2"/>
            <w:noWrap/>
            <w:vAlign w:val="bottom"/>
            <w:hideMark/>
          </w:tcPr>
          <w:p w:rsidR="00393059" w:rsidRPr="00792181" w:rsidRDefault="00393059" w:rsidP="00393059">
            <w:pPr>
              <w:jc w:val="center"/>
              <w:rPr>
                <w:color w:val="000000"/>
                <w:sz w:val="20"/>
                <w:szCs w:val="20"/>
              </w:rPr>
            </w:pPr>
            <w:r w:rsidRPr="00792181">
              <w:rPr>
                <w:color w:val="000000"/>
                <w:sz w:val="20"/>
                <w:szCs w:val="20"/>
              </w:rPr>
              <w:t>Varianta B</w:t>
            </w:r>
          </w:p>
        </w:tc>
      </w:tr>
      <w:tr w:rsidR="00393059" w:rsidRPr="00792181" w:rsidTr="00007C31">
        <w:trPr>
          <w:trHeight w:val="300"/>
        </w:trPr>
        <w:tc>
          <w:tcPr>
            <w:tcW w:w="700" w:type="dxa"/>
            <w:tcBorders>
              <w:left w:val="single" w:sz="12" w:space="0" w:color="auto"/>
            </w:tcBorders>
            <w:shd w:val="clear" w:color="auto" w:fill="auto"/>
            <w:noWrap/>
            <w:vAlign w:val="center"/>
            <w:hideMark/>
          </w:tcPr>
          <w:p w:rsidR="00393059" w:rsidRPr="00792181" w:rsidRDefault="00393059" w:rsidP="00007C31">
            <w:pPr>
              <w:jc w:val="left"/>
              <w:rPr>
                <w:color w:val="000000"/>
                <w:sz w:val="20"/>
                <w:szCs w:val="20"/>
              </w:rPr>
            </w:pPr>
            <w:r>
              <w:rPr>
                <w:color w:val="000000"/>
                <w:sz w:val="20"/>
                <w:szCs w:val="20"/>
              </w:rPr>
              <w:t>1</w:t>
            </w:r>
          </w:p>
        </w:tc>
        <w:tc>
          <w:tcPr>
            <w:tcW w:w="4699" w:type="dxa"/>
            <w:shd w:val="clear" w:color="auto" w:fill="auto"/>
            <w:noWrap/>
            <w:vAlign w:val="bottom"/>
            <w:hideMark/>
          </w:tcPr>
          <w:p w:rsidR="00393059" w:rsidRPr="00792181" w:rsidRDefault="00393059" w:rsidP="00393059">
            <w:pPr>
              <w:jc w:val="left"/>
              <w:rPr>
                <w:color w:val="000000"/>
                <w:sz w:val="20"/>
                <w:szCs w:val="20"/>
              </w:rPr>
            </w:pPr>
            <w:r w:rsidRPr="00792181">
              <w:rPr>
                <w:color w:val="000000"/>
                <w:sz w:val="20"/>
                <w:szCs w:val="20"/>
              </w:rPr>
              <w:t>Doplnění Objektové mapy povrchové situace do DTM</w:t>
            </w:r>
          </w:p>
        </w:tc>
        <w:tc>
          <w:tcPr>
            <w:tcW w:w="1984" w:type="dxa"/>
            <w:shd w:val="clear" w:color="auto" w:fill="auto"/>
            <w:noWrap/>
            <w:vAlign w:val="center"/>
            <w:hideMark/>
          </w:tcPr>
          <w:p w:rsidR="00393059" w:rsidRPr="00792181" w:rsidRDefault="00393059" w:rsidP="00CE39C4">
            <w:pPr>
              <w:jc w:val="center"/>
              <w:rPr>
                <w:color w:val="000000"/>
                <w:sz w:val="20"/>
                <w:szCs w:val="20"/>
              </w:rPr>
            </w:pPr>
            <w:r w:rsidRPr="00792181">
              <w:rPr>
                <w:color w:val="000000"/>
                <w:sz w:val="20"/>
                <w:szCs w:val="20"/>
              </w:rPr>
              <w:t>1 6</w:t>
            </w:r>
            <w:r w:rsidR="00CE39C4">
              <w:rPr>
                <w:color w:val="000000"/>
                <w:sz w:val="20"/>
                <w:szCs w:val="20"/>
              </w:rPr>
              <w:t>50</w:t>
            </w:r>
            <w:r w:rsidRPr="00792181">
              <w:rPr>
                <w:color w:val="000000"/>
                <w:sz w:val="20"/>
                <w:szCs w:val="20"/>
              </w:rPr>
              <w:t xml:space="preserve"> 000 Kč</w:t>
            </w:r>
          </w:p>
        </w:tc>
        <w:tc>
          <w:tcPr>
            <w:tcW w:w="1618" w:type="dxa"/>
            <w:tcBorders>
              <w:right w:val="single" w:sz="12" w:space="0" w:color="auto"/>
            </w:tcBorders>
            <w:shd w:val="clear" w:color="auto" w:fill="auto"/>
            <w:noWrap/>
            <w:vAlign w:val="center"/>
            <w:hideMark/>
          </w:tcPr>
          <w:p w:rsidR="00393059" w:rsidRPr="00792181" w:rsidRDefault="00393059" w:rsidP="00393059">
            <w:pPr>
              <w:jc w:val="center"/>
              <w:rPr>
                <w:color w:val="000000"/>
                <w:sz w:val="20"/>
                <w:szCs w:val="20"/>
              </w:rPr>
            </w:pPr>
          </w:p>
        </w:tc>
      </w:tr>
      <w:tr w:rsidR="00393059" w:rsidRPr="00792181" w:rsidTr="00007C31">
        <w:trPr>
          <w:trHeight w:val="300"/>
        </w:trPr>
        <w:tc>
          <w:tcPr>
            <w:tcW w:w="700" w:type="dxa"/>
            <w:tcBorders>
              <w:left w:val="single" w:sz="12" w:space="0" w:color="auto"/>
            </w:tcBorders>
            <w:shd w:val="clear" w:color="auto" w:fill="auto"/>
            <w:noWrap/>
            <w:vAlign w:val="center"/>
            <w:hideMark/>
          </w:tcPr>
          <w:p w:rsidR="00393059" w:rsidRPr="00792181" w:rsidRDefault="00393059" w:rsidP="00007C31">
            <w:pPr>
              <w:jc w:val="left"/>
              <w:rPr>
                <w:color w:val="000000"/>
                <w:sz w:val="20"/>
                <w:szCs w:val="20"/>
              </w:rPr>
            </w:pPr>
            <w:r>
              <w:rPr>
                <w:color w:val="000000"/>
                <w:sz w:val="20"/>
                <w:szCs w:val="20"/>
              </w:rPr>
              <w:t>2</w:t>
            </w:r>
          </w:p>
        </w:tc>
        <w:tc>
          <w:tcPr>
            <w:tcW w:w="4699" w:type="dxa"/>
            <w:shd w:val="clear" w:color="auto" w:fill="auto"/>
            <w:noWrap/>
            <w:vAlign w:val="bottom"/>
            <w:hideMark/>
          </w:tcPr>
          <w:p w:rsidR="00393059" w:rsidRPr="00792181" w:rsidRDefault="00393059" w:rsidP="00393059">
            <w:pPr>
              <w:jc w:val="left"/>
              <w:rPr>
                <w:color w:val="000000"/>
                <w:sz w:val="20"/>
                <w:szCs w:val="20"/>
              </w:rPr>
            </w:pPr>
            <w:r w:rsidRPr="00792181">
              <w:rPr>
                <w:color w:val="000000"/>
                <w:sz w:val="20"/>
                <w:szCs w:val="20"/>
              </w:rPr>
              <w:t>Zavedení nového výměnného formátu XML do služeb DTM</w:t>
            </w:r>
          </w:p>
        </w:tc>
        <w:tc>
          <w:tcPr>
            <w:tcW w:w="1984" w:type="dxa"/>
            <w:shd w:val="clear" w:color="auto" w:fill="auto"/>
            <w:noWrap/>
            <w:vAlign w:val="center"/>
            <w:hideMark/>
          </w:tcPr>
          <w:p w:rsidR="00393059" w:rsidRPr="00792181" w:rsidRDefault="00393059" w:rsidP="00393059">
            <w:pPr>
              <w:jc w:val="center"/>
              <w:rPr>
                <w:color w:val="000000"/>
                <w:sz w:val="20"/>
                <w:szCs w:val="20"/>
              </w:rPr>
            </w:pPr>
            <w:r w:rsidRPr="00792181">
              <w:rPr>
                <w:color w:val="000000"/>
                <w:sz w:val="20"/>
                <w:szCs w:val="20"/>
              </w:rPr>
              <w:t>1 425 000 Kč</w:t>
            </w:r>
          </w:p>
        </w:tc>
        <w:tc>
          <w:tcPr>
            <w:tcW w:w="1618" w:type="dxa"/>
            <w:tcBorders>
              <w:right w:val="single" w:sz="12" w:space="0" w:color="auto"/>
            </w:tcBorders>
            <w:shd w:val="clear" w:color="auto" w:fill="auto"/>
            <w:noWrap/>
            <w:vAlign w:val="center"/>
            <w:hideMark/>
          </w:tcPr>
          <w:p w:rsidR="00393059" w:rsidRPr="00792181" w:rsidRDefault="00393059" w:rsidP="00393059">
            <w:pPr>
              <w:jc w:val="center"/>
              <w:rPr>
                <w:color w:val="000000"/>
                <w:sz w:val="20"/>
                <w:szCs w:val="20"/>
              </w:rPr>
            </w:pPr>
          </w:p>
        </w:tc>
      </w:tr>
      <w:tr w:rsidR="00393059" w:rsidRPr="00792181" w:rsidTr="00007C31">
        <w:trPr>
          <w:trHeight w:val="300"/>
        </w:trPr>
        <w:tc>
          <w:tcPr>
            <w:tcW w:w="700" w:type="dxa"/>
            <w:tcBorders>
              <w:left w:val="single" w:sz="12" w:space="0" w:color="auto"/>
            </w:tcBorders>
            <w:shd w:val="clear" w:color="auto" w:fill="auto"/>
            <w:noWrap/>
            <w:vAlign w:val="center"/>
            <w:hideMark/>
          </w:tcPr>
          <w:p w:rsidR="00393059" w:rsidRPr="00792181" w:rsidRDefault="00393059" w:rsidP="00007C31">
            <w:pPr>
              <w:jc w:val="left"/>
              <w:rPr>
                <w:color w:val="000000"/>
                <w:sz w:val="20"/>
                <w:szCs w:val="20"/>
              </w:rPr>
            </w:pPr>
            <w:r>
              <w:rPr>
                <w:color w:val="000000"/>
                <w:sz w:val="20"/>
                <w:szCs w:val="20"/>
              </w:rPr>
              <w:t>3</w:t>
            </w:r>
          </w:p>
        </w:tc>
        <w:tc>
          <w:tcPr>
            <w:tcW w:w="4699" w:type="dxa"/>
            <w:shd w:val="clear" w:color="auto" w:fill="auto"/>
            <w:noWrap/>
            <w:vAlign w:val="bottom"/>
            <w:hideMark/>
          </w:tcPr>
          <w:p w:rsidR="00393059" w:rsidRPr="00792181" w:rsidRDefault="00393059" w:rsidP="00393059">
            <w:pPr>
              <w:jc w:val="left"/>
              <w:rPr>
                <w:color w:val="000000"/>
                <w:sz w:val="20"/>
                <w:szCs w:val="20"/>
              </w:rPr>
            </w:pPr>
            <w:r w:rsidRPr="00792181">
              <w:rPr>
                <w:color w:val="000000"/>
                <w:sz w:val="20"/>
                <w:szCs w:val="20"/>
              </w:rPr>
              <w:t>Metodické sjednocení správy a údržby dat technické infrastruktury DMVS</w:t>
            </w:r>
          </w:p>
        </w:tc>
        <w:tc>
          <w:tcPr>
            <w:tcW w:w="1984" w:type="dxa"/>
            <w:shd w:val="clear" w:color="auto" w:fill="auto"/>
            <w:noWrap/>
            <w:vAlign w:val="center"/>
            <w:hideMark/>
          </w:tcPr>
          <w:p w:rsidR="00393059" w:rsidRPr="00792181" w:rsidRDefault="00393059" w:rsidP="00393059">
            <w:pPr>
              <w:jc w:val="center"/>
              <w:rPr>
                <w:color w:val="000000"/>
                <w:sz w:val="20"/>
                <w:szCs w:val="20"/>
              </w:rPr>
            </w:pPr>
            <w:r w:rsidRPr="00792181">
              <w:rPr>
                <w:color w:val="000000"/>
                <w:sz w:val="20"/>
                <w:szCs w:val="20"/>
              </w:rPr>
              <w:t>525 000 Kč</w:t>
            </w:r>
          </w:p>
        </w:tc>
        <w:tc>
          <w:tcPr>
            <w:tcW w:w="1618" w:type="dxa"/>
            <w:tcBorders>
              <w:right w:val="single" w:sz="12" w:space="0" w:color="auto"/>
            </w:tcBorders>
            <w:shd w:val="clear" w:color="auto" w:fill="auto"/>
            <w:noWrap/>
            <w:vAlign w:val="center"/>
            <w:hideMark/>
          </w:tcPr>
          <w:p w:rsidR="00393059" w:rsidRPr="00792181" w:rsidRDefault="00393059" w:rsidP="00393059">
            <w:pPr>
              <w:jc w:val="center"/>
              <w:rPr>
                <w:color w:val="000000"/>
                <w:sz w:val="20"/>
                <w:szCs w:val="20"/>
              </w:rPr>
            </w:pPr>
          </w:p>
        </w:tc>
      </w:tr>
      <w:tr w:rsidR="00393059" w:rsidRPr="00792181" w:rsidTr="00007C31">
        <w:trPr>
          <w:trHeight w:val="300"/>
        </w:trPr>
        <w:tc>
          <w:tcPr>
            <w:tcW w:w="700" w:type="dxa"/>
            <w:tcBorders>
              <w:left w:val="single" w:sz="12" w:space="0" w:color="auto"/>
            </w:tcBorders>
            <w:shd w:val="clear" w:color="auto" w:fill="auto"/>
            <w:noWrap/>
            <w:vAlign w:val="center"/>
            <w:hideMark/>
          </w:tcPr>
          <w:p w:rsidR="00393059" w:rsidRPr="00792181" w:rsidRDefault="00393059" w:rsidP="00007C31">
            <w:pPr>
              <w:jc w:val="left"/>
              <w:rPr>
                <w:color w:val="000000"/>
                <w:sz w:val="20"/>
                <w:szCs w:val="20"/>
              </w:rPr>
            </w:pPr>
            <w:r>
              <w:rPr>
                <w:color w:val="000000"/>
                <w:sz w:val="20"/>
                <w:szCs w:val="20"/>
              </w:rPr>
              <w:t>4</w:t>
            </w:r>
          </w:p>
        </w:tc>
        <w:tc>
          <w:tcPr>
            <w:tcW w:w="4699" w:type="dxa"/>
            <w:shd w:val="clear" w:color="auto" w:fill="auto"/>
            <w:noWrap/>
            <w:vAlign w:val="bottom"/>
            <w:hideMark/>
          </w:tcPr>
          <w:p w:rsidR="00393059" w:rsidRPr="00792181" w:rsidRDefault="00393059" w:rsidP="00393059">
            <w:pPr>
              <w:jc w:val="left"/>
              <w:rPr>
                <w:color w:val="000000"/>
                <w:sz w:val="20"/>
                <w:szCs w:val="20"/>
              </w:rPr>
            </w:pPr>
            <w:r w:rsidRPr="00792181">
              <w:rPr>
                <w:color w:val="000000"/>
                <w:sz w:val="20"/>
                <w:szCs w:val="20"/>
              </w:rPr>
              <w:t>Rozvoj služeb technické infrastruktury DTM</w:t>
            </w:r>
          </w:p>
        </w:tc>
        <w:tc>
          <w:tcPr>
            <w:tcW w:w="1984" w:type="dxa"/>
            <w:shd w:val="clear" w:color="auto" w:fill="auto"/>
            <w:noWrap/>
            <w:vAlign w:val="center"/>
            <w:hideMark/>
          </w:tcPr>
          <w:p w:rsidR="00393059" w:rsidRPr="00792181" w:rsidRDefault="00393059" w:rsidP="00393059">
            <w:pPr>
              <w:jc w:val="center"/>
              <w:rPr>
                <w:color w:val="000000"/>
                <w:sz w:val="20"/>
                <w:szCs w:val="20"/>
              </w:rPr>
            </w:pPr>
            <w:r w:rsidRPr="00792181">
              <w:rPr>
                <w:color w:val="000000"/>
                <w:sz w:val="20"/>
                <w:szCs w:val="20"/>
              </w:rPr>
              <w:t xml:space="preserve">1 </w:t>
            </w:r>
            <w:r>
              <w:rPr>
                <w:color w:val="000000"/>
                <w:sz w:val="20"/>
                <w:szCs w:val="20"/>
              </w:rPr>
              <w:t>40</w:t>
            </w:r>
            <w:r w:rsidRPr="00792181">
              <w:rPr>
                <w:color w:val="000000"/>
                <w:sz w:val="20"/>
                <w:szCs w:val="20"/>
              </w:rPr>
              <w:t>0 000 Kč</w:t>
            </w:r>
          </w:p>
        </w:tc>
        <w:tc>
          <w:tcPr>
            <w:tcW w:w="1618" w:type="dxa"/>
            <w:tcBorders>
              <w:right w:val="single" w:sz="12" w:space="0" w:color="auto"/>
            </w:tcBorders>
            <w:shd w:val="clear" w:color="auto" w:fill="auto"/>
            <w:noWrap/>
            <w:vAlign w:val="center"/>
            <w:hideMark/>
          </w:tcPr>
          <w:p w:rsidR="00393059" w:rsidRPr="00792181" w:rsidRDefault="00393059" w:rsidP="00393059">
            <w:pPr>
              <w:jc w:val="center"/>
              <w:rPr>
                <w:color w:val="000000"/>
                <w:sz w:val="20"/>
                <w:szCs w:val="20"/>
              </w:rPr>
            </w:pPr>
          </w:p>
        </w:tc>
      </w:tr>
      <w:tr w:rsidR="00393059" w:rsidRPr="00792181" w:rsidTr="00007C31">
        <w:trPr>
          <w:trHeight w:val="300"/>
        </w:trPr>
        <w:tc>
          <w:tcPr>
            <w:tcW w:w="700" w:type="dxa"/>
            <w:tcBorders>
              <w:left w:val="single" w:sz="12" w:space="0" w:color="auto"/>
            </w:tcBorders>
            <w:shd w:val="clear" w:color="auto" w:fill="auto"/>
            <w:noWrap/>
            <w:vAlign w:val="center"/>
            <w:hideMark/>
          </w:tcPr>
          <w:p w:rsidR="00393059" w:rsidRPr="00792181" w:rsidRDefault="00393059" w:rsidP="00007C31">
            <w:pPr>
              <w:jc w:val="left"/>
              <w:rPr>
                <w:color w:val="000000"/>
                <w:sz w:val="20"/>
                <w:szCs w:val="20"/>
              </w:rPr>
            </w:pPr>
            <w:r>
              <w:rPr>
                <w:color w:val="000000"/>
                <w:sz w:val="20"/>
                <w:szCs w:val="20"/>
              </w:rPr>
              <w:t>5</w:t>
            </w:r>
          </w:p>
        </w:tc>
        <w:tc>
          <w:tcPr>
            <w:tcW w:w="4699" w:type="dxa"/>
            <w:shd w:val="clear" w:color="auto" w:fill="auto"/>
            <w:noWrap/>
            <w:vAlign w:val="bottom"/>
            <w:hideMark/>
          </w:tcPr>
          <w:p w:rsidR="00393059" w:rsidRPr="00792181" w:rsidRDefault="00393059" w:rsidP="005B6AFB">
            <w:pPr>
              <w:jc w:val="left"/>
              <w:rPr>
                <w:color w:val="000000"/>
                <w:sz w:val="20"/>
                <w:szCs w:val="20"/>
              </w:rPr>
            </w:pPr>
            <w:r w:rsidRPr="00792181">
              <w:rPr>
                <w:color w:val="000000"/>
                <w:sz w:val="20"/>
                <w:szCs w:val="20"/>
              </w:rPr>
              <w:t xml:space="preserve">Rozšíření datového fondu Digitální technické mapy </w:t>
            </w:r>
          </w:p>
        </w:tc>
        <w:tc>
          <w:tcPr>
            <w:tcW w:w="1984" w:type="dxa"/>
            <w:shd w:val="clear" w:color="auto" w:fill="auto"/>
            <w:noWrap/>
            <w:vAlign w:val="center"/>
            <w:hideMark/>
          </w:tcPr>
          <w:p w:rsidR="00393059" w:rsidRPr="00792181" w:rsidRDefault="00393059" w:rsidP="00393059">
            <w:pPr>
              <w:jc w:val="center"/>
              <w:rPr>
                <w:color w:val="000000"/>
                <w:sz w:val="20"/>
                <w:szCs w:val="20"/>
              </w:rPr>
            </w:pPr>
            <w:r w:rsidRPr="00393059">
              <w:rPr>
                <w:rFonts w:eastAsia="Calibri"/>
                <w:sz w:val="20"/>
                <w:szCs w:val="20"/>
              </w:rPr>
              <w:t xml:space="preserve">18 084 800 </w:t>
            </w:r>
            <w:r w:rsidRPr="00792181">
              <w:rPr>
                <w:color w:val="000000"/>
                <w:sz w:val="20"/>
                <w:szCs w:val="20"/>
              </w:rPr>
              <w:t>Kč</w:t>
            </w:r>
          </w:p>
        </w:tc>
        <w:tc>
          <w:tcPr>
            <w:tcW w:w="1618" w:type="dxa"/>
            <w:tcBorders>
              <w:right w:val="single" w:sz="12" w:space="0" w:color="auto"/>
            </w:tcBorders>
            <w:shd w:val="clear" w:color="auto" w:fill="auto"/>
            <w:noWrap/>
            <w:vAlign w:val="center"/>
            <w:hideMark/>
          </w:tcPr>
          <w:p w:rsidR="00393059" w:rsidRPr="00792181" w:rsidRDefault="00393059" w:rsidP="00393059">
            <w:pPr>
              <w:jc w:val="center"/>
              <w:rPr>
                <w:color w:val="000000"/>
                <w:sz w:val="20"/>
                <w:szCs w:val="20"/>
              </w:rPr>
            </w:pPr>
            <w:r w:rsidRPr="00792181">
              <w:rPr>
                <w:color w:val="000000"/>
                <w:sz w:val="20"/>
                <w:szCs w:val="20"/>
              </w:rPr>
              <w:t>6 825 000 Kč</w:t>
            </w:r>
          </w:p>
        </w:tc>
      </w:tr>
      <w:tr w:rsidR="00393059" w:rsidRPr="00792181" w:rsidTr="00007C31">
        <w:trPr>
          <w:trHeight w:val="300"/>
        </w:trPr>
        <w:tc>
          <w:tcPr>
            <w:tcW w:w="700" w:type="dxa"/>
            <w:tcBorders>
              <w:left w:val="single" w:sz="12" w:space="0" w:color="auto"/>
            </w:tcBorders>
            <w:shd w:val="clear" w:color="auto" w:fill="auto"/>
            <w:noWrap/>
            <w:vAlign w:val="center"/>
          </w:tcPr>
          <w:p w:rsidR="00393059" w:rsidRPr="00792181" w:rsidRDefault="00007C31" w:rsidP="00007C31">
            <w:pPr>
              <w:jc w:val="left"/>
              <w:rPr>
                <w:color w:val="000000"/>
                <w:sz w:val="20"/>
                <w:szCs w:val="20"/>
              </w:rPr>
            </w:pPr>
            <w:r>
              <w:rPr>
                <w:color w:val="000000"/>
                <w:sz w:val="20"/>
                <w:szCs w:val="20"/>
              </w:rPr>
              <w:t>6</w:t>
            </w:r>
          </w:p>
        </w:tc>
        <w:tc>
          <w:tcPr>
            <w:tcW w:w="4699" w:type="dxa"/>
            <w:shd w:val="clear" w:color="auto" w:fill="auto"/>
            <w:noWrap/>
            <w:vAlign w:val="bottom"/>
          </w:tcPr>
          <w:p w:rsidR="00393059" w:rsidRPr="00792181" w:rsidRDefault="00007C31" w:rsidP="00393059">
            <w:pPr>
              <w:jc w:val="left"/>
              <w:rPr>
                <w:color w:val="000000"/>
                <w:sz w:val="20"/>
                <w:szCs w:val="20"/>
              </w:rPr>
            </w:pPr>
            <w:r w:rsidRPr="00007C31">
              <w:rPr>
                <w:color w:val="000000"/>
                <w:sz w:val="20"/>
                <w:szCs w:val="20"/>
              </w:rPr>
              <w:t>Ortofotomapa Plzeňského kraje vysokého rozlišení</w:t>
            </w:r>
          </w:p>
        </w:tc>
        <w:tc>
          <w:tcPr>
            <w:tcW w:w="1984" w:type="dxa"/>
            <w:shd w:val="clear" w:color="auto" w:fill="auto"/>
            <w:noWrap/>
            <w:vAlign w:val="center"/>
          </w:tcPr>
          <w:p w:rsidR="00393059" w:rsidRPr="00792181" w:rsidRDefault="00007C31" w:rsidP="00393059">
            <w:pPr>
              <w:jc w:val="center"/>
              <w:rPr>
                <w:color w:val="000000"/>
                <w:sz w:val="20"/>
                <w:szCs w:val="20"/>
              </w:rPr>
            </w:pPr>
            <w:r>
              <w:rPr>
                <w:color w:val="000000"/>
                <w:sz w:val="20"/>
                <w:szCs w:val="20"/>
              </w:rPr>
              <w:t xml:space="preserve">3 750 000 Kč </w:t>
            </w:r>
          </w:p>
        </w:tc>
        <w:tc>
          <w:tcPr>
            <w:tcW w:w="1618" w:type="dxa"/>
            <w:tcBorders>
              <w:right w:val="single" w:sz="12" w:space="0" w:color="auto"/>
            </w:tcBorders>
            <w:shd w:val="clear" w:color="auto" w:fill="auto"/>
            <w:noWrap/>
            <w:vAlign w:val="center"/>
            <w:hideMark/>
          </w:tcPr>
          <w:p w:rsidR="00393059" w:rsidRPr="00792181" w:rsidRDefault="00007C31" w:rsidP="00393059">
            <w:pPr>
              <w:jc w:val="center"/>
              <w:rPr>
                <w:color w:val="000000"/>
                <w:sz w:val="20"/>
                <w:szCs w:val="20"/>
              </w:rPr>
            </w:pPr>
            <w:r>
              <w:rPr>
                <w:color w:val="000000"/>
                <w:sz w:val="20"/>
                <w:szCs w:val="20"/>
              </w:rPr>
              <w:t>není</w:t>
            </w:r>
          </w:p>
        </w:tc>
      </w:tr>
      <w:tr w:rsidR="00007C31" w:rsidRPr="00792181" w:rsidTr="00007C31">
        <w:trPr>
          <w:trHeight w:val="300"/>
        </w:trPr>
        <w:tc>
          <w:tcPr>
            <w:tcW w:w="700" w:type="dxa"/>
            <w:tcBorders>
              <w:left w:val="single" w:sz="12" w:space="0" w:color="auto"/>
            </w:tcBorders>
            <w:shd w:val="clear" w:color="auto" w:fill="auto"/>
            <w:noWrap/>
            <w:vAlign w:val="center"/>
          </w:tcPr>
          <w:p w:rsidR="00007C31" w:rsidRPr="00792181" w:rsidRDefault="00007C31" w:rsidP="00007C31">
            <w:pPr>
              <w:jc w:val="left"/>
              <w:rPr>
                <w:color w:val="000000"/>
                <w:sz w:val="20"/>
                <w:szCs w:val="20"/>
              </w:rPr>
            </w:pPr>
            <w:r>
              <w:rPr>
                <w:color w:val="000000"/>
                <w:sz w:val="20"/>
                <w:szCs w:val="20"/>
              </w:rPr>
              <w:t>7</w:t>
            </w:r>
          </w:p>
        </w:tc>
        <w:tc>
          <w:tcPr>
            <w:tcW w:w="4699" w:type="dxa"/>
            <w:shd w:val="clear" w:color="auto" w:fill="auto"/>
            <w:noWrap/>
            <w:vAlign w:val="bottom"/>
          </w:tcPr>
          <w:p w:rsidR="00007C31" w:rsidRPr="00792181" w:rsidRDefault="00007C31" w:rsidP="00007C31">
            <w:pPr>
              <w:jc w:val="left"/>
              <w:rPr>
                <w:color w:val="000000"/>
                <w:sz w:val="20"/>
                <w:szCs w:val="20"/>
              </w:rPr>
            </w:pPr>
            <w:r w:rsidRPr="00792181">
              <w:rPr>
                <w:color w:val="000000"/>
                <w:sz w:val="20"/>
                <w:szCs w:val="20"/>
              </w:rPr>
              <w:t>Služby inventarizace adresa a staveb RÚIAN</w:t>
            </w:r>
          </w:p>
        </w:tc>
        <w:tc>
          <w:tcPr>
            <w:tcW w:w="1984" w:type="dxa"/>
            <w:shd w:val="clear" w:color="auto" w:fill="auto"/>
            <w:noWrap/>
            <w:vAlign w:val="center"/>
          </w:tcPr>
          <w:p w:rsidR="00007C31" w:rsidRPr="00792181" w:rsidRDefault="00007C31" w:rsidP="00007C31">
            <w:pPr>
              <w:jc w:val="center"/>
              <w:rPr>
                <w:color w:val="000000"/>
                <w:sz w:val="20"/>
                <w:szCs w:val="20"/>
              </w:rPr>
            </w:pPr>
            <w:r w:rsidRPr="00792181">
              <w:rPr>
                <w:color w:val="000000"/>
                <w:sz w:val="20"/>
                <w:szCs w:val="20"/>
              </w:rPr>
              <w:t>425 000 Kč</w:t>
            </w:r>
          </w:p>
        </w:tc>
        <w:tc>
          <w:tcPr>
            <w:tcW w:w="1618" w:type="dxa"/>
            <w:tcBorders>
              <w:right w:val="single" w:sz="12" w:space="0" w:color="auto"/>
            </w:tcBorders>
            <w:shd w:val="clear" w:color="auto" w:fill="auto"/>
            <w:noWrap/>
            <w:vAlign w:val="center"/>
          </w:tcPr>
          <w:p w:rsidR="00007C31" w:rsidRPr="00792181" w:rsidRDefault="00007C31" w:rsidP="00007C31">
            <w:pPr>
              <w:jc w:val="center"/>
              <w:rPr>
                <w:color w:val="000000"/>
                <w:sz w:val="20"/>
                <w:szCs w:val="20"/>
              </w:rPr>
            </w:pPr>
          </w:p>
        </w:tc>
      </w:tr>
      <w:tr w:rsidR="00007C31" w:rsidRPr="00792181" w:rsidTr="00007C31">
        <w:trPr>
          <w:trHeight w:val="300"/>
        </w:trPr>
        <w:tc>
          <w:tcPr>
            <w:tcW w:w="700" w:type="dxa"/>
            <w:tcBorders>
              <w:left w:val="single" w:sz="12" w:space="0" w:color="auto"/>
            </w:tcBorders>
            <w:shd w:val="clear" w:color="auto" w:fill="auto"/>
            <w:noWrap/>
            <w:vAlign w:val="center"/>
            <w:hideMark/>
          </w:tcPr>
          <w:p w:rsidR="00007C31" w:rsidRPr="00792181" w:rsidRDefault="00007C31" w:rsidP="00007C31">
            <w:pPr>
              <w:jc w:val="left"/>
              <w:rPr>
                <w:color w:val="000000"/>
                <w:sz w:val="20"/>
                <w:szCs w:val="20"/>
              </w:rPr>
            </w:pPr>
            <w:r>
              <w:rPr>
                <w:color w:val="000000"/>
                <w:sz w:val="20"/>
                <w:szCs w:val="20"/>
              </w:rPr>
              <w:t>8</w:t>
            </w:r>
          </w:p>
        </w:tc>
        <w:tc>
          <w:tcPr>
            <w:tcW w:w="4699" w:type="dxa"/>
            <w:shd w:val="clear" w:color="auto" w:fill="auto"/>
            <w:noWrap/>
            <w:vAlign w:val="bottom"/>
            <w:hideMark/>
          </w:tcPr>
          <w:p w:rsidR="00007C31" w:rsidRPr="00792181" w:rsidRDefault="00007C31" w:rsidP="00007C31">
            <w:pPr>
              <w:jc w:val="left"/>
              <w:rPr>
                <w:color w:val="000000"/>
                <w:sz w:val="20"/>
                <w:szCs w:val="20"/>
              </w:rPr>
            </w:pPr>
            <w:r w:rsidRPr="00792181">
              <w:rPr>
                <w:color w:val="000000"/>
                <w:sz w:val="20"/>
                <w:szCs w:val="20"/>
              </w:rPr>
              <w:t>Rozvoj služeb výdeje dat DTM</w:t>
            </w:r>
          </w:p>
        </w:tc>
        <w:tc>
          <w:tcPr>
            <w:tcW w:w="1984" w:type="dxa"/>
            <w:shd w:val="clear" w:color="auto" w:fill="auto"/>
            <w:noWrap/>
            <w:vAlign w:val="center"/>
            <w:hideMark/>
          </w:tcPr>
          <w:p w:rsidR="00007C31" w:rsidRPr="00792181" w:rsidRDefault="00007C31" w:rsidP="00007C31">
            <w:pPr>
              <w:jc w:val="center"/>
              <w:rPr>
                <w:color w:val="000000"/>
                <w:sz w:val="20"/>
                <w:szCs w:val="20"/>
              </w:rPr>
            </w:pPr>
            <w:r w:rsidRPr="00792181">
              <w:rPr>
                <w:color w:val="000000"/>
                <w:sz w:val="20"/>
                <w:szCs w:val="20"/>
              </w:rPr>
              <w:t>700 000 Kč</w:t>
            </w:r>
          </w:p>
        </w:tc>
        <w:tc>
          <w:tcPr>
            <w:tcW w:w="1618" w:type="dxa"/>
            <w:tcBorders>
              <w:right w:val="single" w:sz="12" w:space="0" w:color="auto"/>
            </w:tcBorders>
            <w:shd w:val="clear" w:color="auto" w:fill="auto"/>
            <w:noWrap/>
            <w:vAlign w:val="center"/>
            <w:hideMark/>
          </w:tcPr>
          <w:p w:rsidR="00007C31" w:rsidRPr="00792181" w:rsidRDefault="00007C31" w:rsidP="00007C31">
            <w:pPr>
              <w:jc w:val="center"/>
              <w:rPr>
                <w:color w:val="000000"/>
                <w:sz w:val="20"/>
                <w:szCs w:val="20"/>
              </w:rPr>
            </w:pPr>
          </w:p>
        </w:tc>
      </w:tr>
      <w:tr w:rsidR="00007C31" w:rsidRPr="00792181" w:rsidTr="00007C31">
        <w:trPr>
          <w:trHeight w:val="300"/>
        </w:trPr>
        <w:tc>
          <w:tcPr>
            <w:tcW w:w="700" w:type="dxa"/>
            <w:tcBorders>
              <w:left w:val="single" w:sz="12" w:space="0" w:color="auto"/>
            </w:tcBorders>
            <w:shd w:val="clear" w:color="auto" w:fill="auto"/>
            <w:noWrap/>
            <w:vAlign w:val="center"/>
          </w:tcPr>
          <w:p w:rsidR="00007C31" w:rsidRDefault="00007C31" w:rsidP="00007C31">
            <w:pPr>
              <w:jc w:val="left"/>
              <w:rPr>
                <w:color w:val="000000"/>
                <w:sz w:val="20"/>
                <w:szCs w:val="20"/>
              </w:rPr>
            </w:pPr>
            <w:r>
              <w:rPr>
                <w:color w:val="000000"/>
                <w:sz w:val="20"/>
                <w:szCs w:val="20"/>
              </w:rPr>
              <w:t>9</w:t>
            </w:r>
          </w:p>
        </w:tc>
        <w:tc>
          <w:tcPr>
            <w:tcW w:w="4699" w:type="dxa"/>
            <w:shd w:val="clear" w:color="auto" w:fill="auto"/>
            <w:noWrap/>
            <w:vAlign w:val="bottom"/>
          </w:tcPr>
          <w:p w:rsidR="00007C31" w:rsidRPr="00792181" w:rsidRDefault="00007C31" w:rsidP="00007C31">
            <w:pPr>
              <w:jc w:val="left"/>
              <w:rPr>
                <w:color w:val="000000"/>
                <w:sz w:val="20"/>
                <w:szCs w:val="20"/>
              </w:rPr>
            </w:pPr>
            <w:r w:rsidRPr="005B6AFB">
              <w:rPr>
                <w:color w:val="000000"/>
                <w:sz w:val="20"/>
                <w:szCs w:val="20"/>
              </w:rPr>
              <w:t>Závazná směrnice pro pořizování ÚPD v jednotné digitální podobě</w:t>
            </w:r>
          </w:p>
        </w:tc>
        <w:tc>
          <w:tcPr>
            <w:tcW w:w="1984" w:type="dxa"/>
            <w:shd w:val="clear" w:color="auto" w:fill="auto"/>
            <w:noWrap/>
            <w:vAlign w:val="center"/>
          </w:tcPr>
          <w:p w:rsidR="00007C31" w:rsidRPr="00792181" w:rsidRDefault="00007C31" w:rsidP="00007C31">
            <w:pPr>
              <w:jc w:val="center"/>
              <w:rPr>
                <w:color w:val="000000"/>
                <w:sz w:val="20"/>
                <w:szCs w:val="20"/>
              </w:rPr>
            </w:pPr>
            <w:r>
              <w:rPr>
                <w:color w:val="000000"/>
                <w:sz w:val="20"/>
                <w:szCs w:val="20"/>
              </w:rPr>
              <w:t>1 500 000 Kč</w:t>
            </w:r>
          </w:p>
        </w:tc>
        <w:tc>
          <w:tcPr>
            <w:tcW w:w="1618" w:type="dxa"/>
            <w:tcBorders>
              <w:right w:val="single" w:sz="12" w:space="0" w:color="auto"/>
            </w:tcBorders>
            <w:shd w:val="clear" w:color="auto" w:fill="auto"/>
            <w:noWrap/>
            <w:vAlign w:val="center"/>
          </w:tcPr>
          <w:p w:rsidR="00007C31" w:rsidRPr="00792181" w:rsidRDefault="00007C31" w:rsidP="00007C31">
            <w:pPr>
              <w:jc w:val="center"/>
              <w:rPr>
                <w:color w:val="000000"/>
                <w:sz w:val="20"/>
                <w:szCs w:val="20"/>
              </w:rPr>
            </w:pPr>
          </w:p>
        </w:tc>
      </w:tr>
      <w:tr w:rsidR="00007C31" w:rsidRPr="00792181" w:rsidTr="00393059">
        <w:trPr>
          <w:trHeight w:val="289"/>
        </w:trPr>
        <w:tc>
          <w:tcPr>
            <w:tcW w:w="5399" w:type="dxa"/>
            <w:gridSpan w:val="2"/>
            <w:tcBorders>
              <w:left w:val="single" w:sz="12" w:space="0" w:color="auto"/>
              <w:bottom w:val="single" w:sz="12" w:space="0" w:color="auto"/>
            </w:tcBorders>
            <w:shd w:val="clear" w:color="auto" w:fill="auto"/>
            <w:noWrap/>
            <w:vAlign w:val="center"/>
            <w:hideMark/>
          </w:tcPr>
          <w:p w:rsidR="00007C31" w:rsidRPr="00792181" w:rsidRDefault="00007C31" w:rsidP="00007C31">
            <w:pPr>
              <w:jc w:val="left"/>
              <w:rPr>
                <w:color w:val="000000"/>
                <w:sz w:val="20"/>
                <w:szCs w:val="20"/>
              </w:rPr>
            </w:pPr>
            <w:r>
              <w:rPr>
                <w:color w:val="000000"/>
                <w:sz w:val="20"/>
                <w:szCs w:val="20"/>
              </w:rPr>
              <w:t>Celkem</w:t>
            </w:r>
          </w:p>
        </w:tc>
        <w:tc>
          <w:tcPr>
            <w:tcW w:w="1984" w:type="dxa"/>
            <w:tcBorders>
              <w:bottom w:val="single" w:sz="12" w:space="0" w:color="auto"/>
            </w:tcBorders>
            <w:shd w:val="clear" w:color="auto" w:fill="auto"/>
            <w:noWrap/>
            <w:vAlign w:val="center"/>
            <w:hideMark/>
          </w:tcPr>
          <w:p w:rsidR="00007C31" w:rsidRPr="00792181" w:rsidRDefault="00007C31" w:rsidP="00007C31">
            <w:pPr>
              <w:jc w:val="center"/>
              <w:rPr>
                <w:b/>
                <w:bCs/>
                <w:color w:val="0D0D0D" w:themeColor="text1" w:themeTint="F2"/>
                <w:sz w:val="20"/>
                <w:szCs w:val="20"/>
              </w:rPr>
            </w:pPr>
            <w:r w:rsidRPr="00792181">
              <w:rPr>
                <w:b/>
                <w:bCs/>
                <w:color w:val="0D0D0D" w:themeColor="text1" w:themeTint="F2"/>
                <w:sz w:val="20"/>
                <w:szCs w:val="20"/>
              </w:rPr>
              <w:t>2</w:t>
            </w:r>
            <w:r>
              <w:rPr>
                <w:b/>
                <w:bCs/>
                <w:color w:val="0D0D0D" w:themeColor="text1" w:themeTint="F2"/>
                <w:sz w:val="20"/>
                <w:szCs w:val="20"/>
              </w:rPr>
              <w:t>9</w:t>
            </w:r>
            <w:r w:rsidRPr="00792181">
              <w:rPr>
                <w:b/>
                <w:bCs/>
                <w:color w:val="0D0D0D" w:themeColor="text1" w:themeTint="F2"/>
                <w:sz w:val="20"/>
                <w:szCs w:val="20"/>
              </w:rPr>
              <w:t xml:space="preserve"> </w:t>
            </w:r>
            <w:r>
              <w:rPr>
                <w:b/>
                <w:bCs/>
                <w:color w:val="0D0D0D" w:themeColor="text1" w:themeTint="F2"/>
                <w:sz w:val="20"/>
                <w:szCs w:val="20"/>
              </w:rPr>
              <w:t>459</w:t>
            </w:r>
            <w:r w:rsidRPr="00792181">
              <w:rPr>
                <w:b/>
                <w:bCs/>
                <w:color w:val="0D0D0D" w:themeColor="text1" w:themeTint="F2"/>
                <w:sz w:val="20"/>
                <w:szCs w:val="20"/>
              </w:rPr>
              <w:t xml:space="preserve"> </w:t>
            </w:r>
            <w:r>
              <w:rPr>
                <w:b/>
                <w:bCs/>
                <w:color w:val="0D0D0D" w:themeColor="text1" w:themeTint="F2"/>
                <w:sz w:val="20"/>
                <w:szCs w:val="20"/>
              </w:rPr>
              <w:t>8</w:t>
            </w:r>
            <w:r w:rsidRPr="00792181">
              <w:rPr>
                <w:b/>
                <w:bCs/>
                <w:color w:val="0D0D0D" w:themeColor="text1" w:themeTint="F2"/>
                <w:sz w:val="20"/>
                <w:szCs w:val="20"/>
              </w:rPr>
              <w:t>00 Kč</w:t>
            </w:r>
          </w:p>
        </w:tc>
        <w:tc>
          <w:tcPr>
            <w:tcW w:w="1618" w:type="dxa"/>
            <w:tcBorders>
              <w:bottom w:val="single" w:sz="12" w:space="0" w:color="auto"/>
              <w:right w:val="single" w:sz="12" w:space="0" w:color="auto"/>
            </w:tcBorders>
            <w:shd w:val="clear" w:color="auto" w:fill="auto"/>
            <w:noWrap/>
            <w:vAlign w:val="center"/>
            <w:hideMark/>
          </w:tcPr>
          <w:p w:rsidR="00007C31" w:rsidRPr="00792181" w:rsidRDefault="00007C31" w:rsidP="00007C31">
            <w:pPr>
              <w:jc w:val="center"/>
              <w:rPr>
                <w:b/>
                <w:bCs/>
                <w:color w:val="0D0D0D" w:themeColor="text1" w:themeTint="F2"/>
                <w:sz w:val="20"/>
                <w:szCs w:val="20"/>
              </w:rPr>
            </w:pPr>
            <w:r w:rsidRPr="00792181">
              <w:rPr>
                <w:b/>
                <w:bCs/>
                <w:color w:val="0D0D0D" w:themeColor="text1" w:themeTint="F2"/>
                <w:sz w:val="20"/>
                <w:szCs w:val="20"/>
              </w:rPr>
              <w:t>1</w:t>
            </w:r>
            <w:r>
              <w:rPr>
                <w:b/>
                <w:bCs/>
                <w:color w:val="0D0D0D" w:themeColor="text1" w:themeTint="F2"/>
                <w:sz w:val="20"/>
                <w:szCs w:val="20"/>
              </w:rPr>
              <w:t>4</w:t>
            </w:r>
            <w:r w:rsidRPr="00792181">
              <w:rPr>
                <w:b/>
                <w:bCs/>
                <w:color w:val="0D0D0D" w:themeColor="text1" w:themeTint="F2"/>
                <w:sz w:val="20"/>
                <w:szCs w:val="20"/>
              </w:rPr>
              <w:t xml:space="preserve"> </w:t>
            </w:r>
            <w:r>
              <w:rPr>
                <w:b/>
                <w:bCs/>
                <w:color w:val="0D0D0D" w:themeColor="text1" w:themeTint="F2"/>
                <w:sz w:val="20"/>
                <w:szCs w:val="20"/>
              </w:rPr>
              <w:t>450</w:t>
            </w:r>
            <w:r w:rsidRPr="00792181">
              <w:rPr>
                <w:b/>
                <w:bCs/>
                <w:color w:val="0D0D0D" w:themeColor="text1" w:themeTint="F2"/>
                <w:sz w:val="20"/>
                <w:szCs w:val="20"/>
              </w:rPr>
              <w:t xml:space="preserve"> 000 Kč</w:t>
            </w:r>
          </w:p>
        </w:tc>
      </w:tr>
    </w:tbl>
    <w:p w:rsidR="00792181" w:rsidRDefault="00792181" w:rsidP="00545386">
      <w:pPr>
        <w:pStyle w:val="Podtitul"/>
        <w:outlineLvl w:val="0"/>
        <w:rPr>
          <w:szCs w:val="22"/>
        </w:rPr>
      </w:pPr>
    </w:p>
    <w:p w:rsidR="00792181" w:rsidRDefault="00545386" w:rsidP="00545386">
      <w:pPr>
        <w:pStyle w:val="Podtitul"/>
        <w:outlineLvl w:val="0"/>
      </w:pPr>
      <w:r w:rsidRPr="00FD4007">
        <w:t xml:space="preserve"> </w:t>
      </w:r>
    </w:p>
    <w:p w:rsidR="00792181" w:rsidRDefault="00792181">
      <w:pPr>
        <w:jc w:val="left"/>
        <w:rPr>
          <w:b/>
          <w:sz w:val="24"/>
          <w:lang w:eastAsia="en-US"/>
        </w:rPr>
      </w:pPr>
      <w:r>
        <w:br w:type="page"/>
      </w:r>
    </w:p>
    <w:p w:rsidR="006C6108" w:rsidRDefault="00CE39C4" w:rsidP="00545386">
      <w:pPr>
        <w:pStyle w:val="Podtitul"/>
        <w:outlineLvl w:val="0"/>
      </w:pPr>
      <w:bookmarkStart w:id="16" w:name="_Toc370300800"/>
      <w:bookmarkStart w:id="17" w:name="_Toc454889091"/>
      <w:r w:rsidRPr="00FF6082">
        <w:lastRenderedPageBreak/>
        <w:t>Seznam použitých zkratek, pojmů a výrazů</w:t>
      </w:r>
      <w:bookmarkEnd w:id="16"/>
      <w:bookmarkEnd w:id="1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54"/>
      </w:tblGrid>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Pr>
                <w:color w:val="000000"/>
                <w:sz w:val="20"/>
                <w:szCs w:val="22"/>
                <w:lang w:eastAsia="en-US" w:bidi="en-US"/>
              </w:rPr>
              <w:t>DMVS PK</w:t>
            </w:r>
          </w:p>
          <w:p w:rsidR="00CE39C4" w:rsidRPr="00CE39C4" w:rsidRDefault="00CE39C4" w:rsidP="00CE39C4">
            <w:pPr>
              <w:spacing w:line="276" w:lineRule="auto"/>
              <w:jc w:val="left"/>
              <w:rPr>
                <w:color w:val="000000"/>
                <w:sz w:val="20"/>
                <w:szCs w:val="22"/>
                <w:lang w:eastAsia="en-US" w:bidi="en-US"/>
              </w:rPr>
            </w:pP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Digitální mapa veřejné správy Plzeňského kraje</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sz w:val="20"/>
                <w:szCs w:val="22"/>
                <w:lang w:eastAsia="en-US" w:bidi="en-US"/>
              </w:rPr>
              <w:t>ÚKM PK</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Účelová katastrální mapa Plzeňského kraje</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sz w:val="20"/>
                <w:szCs w:val="22"/>
                <w:lang w:eastAsia="en-US" w:bidi="en-US"/>
              </w:rPr>
              <w:t>DTM DMVS PK</w:t>
            </w:r>
          </w:p>
        </w:tc>
        <w:tc>
          <w:tcPr>
            <w:tcW w:w="7654" w:type="dxa"/>
          </w:tcPr>
          <w:p w:rsidR="00CE39C4" w:rsidRPr="00CE39C4" w:rsidRDefault="00CE39C4" w:rsidP="00CE39C4">
            <w:pPr>
              <w:autoSpaceDE w:val="0"/>
              <w:autoSpaceDN w:val="0"/>
              <w:adjustRightInd w:val="0"/>
              <w:spacing w:line="276" w:lineRule="auto"/>
              <w:rPr>
                <w:color w:val="000000"/>
                <w:sz w:val="20"/>
                <w:szCs w:val="22"/>
                <w:lang w:eastAsia="en-US" w:bidi="en-US"/>
              </w:rPr>
            </w:pPr>
            <w:r w:rsidRPr="00CE39C4">
              <w:rPr>
                <w:color w:val="000000"/>
                <w:sz w:val="20"/>
                <w:szCs w:val="22"/>
                <w:lang w:eastAsia="en-US" w:bidi="en-US"/>
              </w:rPr>
              <w:t>Digitální technická mapa Plzeňského kraje, provozovaná jako nedílná součást Digitální mapy veřejné správy Plzeňského kraje.</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ÚMPS</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Účelová mapa povrchové situace</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INSPIRE</w:t>
            </w:r>
          </w:p>
        </w:tc>
        <w:tc>
          <w:tcPr>
            <w:tcW w:w="7654" w:type="dxa"/>
          </w:tcPr>
          <w:p w:rsidR="00CE39C4" w:rsidRPr="00CE39C4" w:rsidRDefault="00CE39C4" w:rsidP="00CE39C4">
            <w:pPr>
              <w:spacing w:line="276" w:lineRule="auto"/>
              <w:rPr>
                <w:color w:val="000000"/>
                <w:sz w:val="20"/>
                <w:szCs w:val="22"/>
                <w:lang w:eastAsia="en-US" w:bidi="en-US"/>
              </w:rPr>
            </w:pPr>
            <w:proofErr w:type="spellStart"/>
            <w:r w:rsidRPr="00CE39C4">
              <w:rPr>
                <w:color w:val="000000"/>
                <w:sz w:val="20"/>
                <w:szCs w:val="22"/>
                <w:lang w:eastAsia="en-US" w:bidi="en-US"/>
              </w:rPr>
              <w:t>INfrastructure</w:t>
            </w:r>
            <w:proofErr w:type="spellEnd"/>
            <w:r w:rsidRPr="00CE39C4">
              <w:rPr>
                <w:color w:val="000000"/>
                <w:sz w:val="20"/>
                <w:szCs w:val="22"/>
                <w:lang w:eastAsia="en-US" w:bidi="en-US"/>
              </w:rPr>
              <w:t xml:space="preserve"> </w:t>
            </w:r>
            <w:proofErr w:type="spellStart"/>
            <w:r w:rsidRPr="00CE39C4">
              <w:rPr>
                <w:color w:val="000000"/>
                <w:sz w:val="20"/>
                <w:szCs w:val="22"/>
                <w:lang w:eastAsia="en-US" w:bidi="en-US"/>
              </w:rPr>
              <w:t>for</w:t>
            </w:r>
            <w:proofErr w:type="spellEnd"/>
            <w:r w:rsidRPr="00CE39C4">
              <w:rPr>
                <w:color w:val="000000"/>
                <w:sz w:val="20"/>
                <w:szCs w:val="22"/>
                <w:lang w:eastAsia="en-US" w:bidi="en-US"/>
              </w:rPr>
              <w:t> </w:t>
            </w:r>
            <w:proofErr w:type="spellStart"/>
            <w:r w:rsidRPr="00CE39C4">
              <w:rPr>
                <w:color w:val="000000"/>
                <w:sz w:val="20"/>
                <w:szCs w:val="22"/>
                <w:lang w:eastAsia="en-US" w:bidi="en-US"/>
              </w:rPr>
              <w:t>SPatial</w:t>
            </w:r>
            <w:proofErr w:type="spellEnd"/>
            <w:r w:rsidRPr="00CE39C4">
              <w:rPr>
                <w:color w:val="000000"/>
                <w:sz w:val="20"/>
                <w:szCs w:val="22"/>
                <w:lang w:eastAsia="en-US" w:bidi="en-US"/>
              </w:rPr>
              <w:t> </w:t>
            </w:r>
            <w:proofErr w:type="spellStart"/>
            <w:r w:rsidRPr="00CE39C4">
              <w:rPr>
                <w:color w:val="000000"/>
                <w:sz w:val="20"/>
                <w:szCs w:val="22"/>
                <w:lang w:eastAsia="en-US" w:bidi="en-US"/>
              </w:rPr>
              <w:t>InfoRmation</w:t>
            </w:r>
            <w:proofErr w:type="spellEnd"/>
            <w:r w:rsidRPr="00CE39C4">
              <w:rPr>
                <w:color w:val="000000"/>
                <w:sz w:val="20"/>
                <w:szCs w:val="22"/>
                <w:lang w:eastAsia="en-US" w:bidi="en-US"/>
              </w:rPr>
              <w:t xml:space="preserve"> in </w:t>
            </w:r>
            <w:proofErr w:type="spellStart"/>
            <w:r w:rsidRPr="00CE39C4">
              <w:rPr>
                <w:color w:val="000000"/>
                <w:sz w:val="20"/>
                <w:szCs w:val="22"/>
                <w:lang w:eastAsia="en-US" w:bidi="en-US"/>
              </w:rPr>
              <w:t>Europe</w:t>
            </w:r>
            <w:proofErr w:type="spellEnd"/>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ČÚZK</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Český úřad zeměměřický a katastrální</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DTM</w:t>
            </w:r>
          </w:p>
        </w:tc>
        <w:tc>
          <w:tcPr>
            <w:tcW w:w="7654" w:type="dxa"/>
          </w:tcPr>
          <w:p w:rsidR="00CE39C4" w:rsidRPr="00CE39C4" w:rsidRDefault="00CE39C4" w:rsidP="00CE39C4">
            <w:pPr>
              <w:autoSpaceDE w:val="0"/>
              <w:autoSpaceDN w:val="0"/>
              <w:adjustRightInd w:val="0"/>
              <w:spacing w:line="276" w:lineRule="auto"/>
              <w:rPr>
                <w:color w:val="000000"/>
                <w:sz w:val="20"/>
                <w:szCs w:val="22"/>
                <w:lang w:eastAsia="en-US" w:bidi="en-US"/>
              </w:rPr>
            </w:pPr>
            <w:r w:rsidRPr="00CE39C4">
              <w:rPr>
                <w:color w:val="000000"/>
                <w:sz w:val="20"/>
                <w:szCs w:val="22"/>
                <w:lang w:eastAsia="en-US" w:bidi="en-US"/>
              </w:rPr>
              <w:t xml:space="preserve">Podrobné digitální mapové dílo velkého měřítka vyjadřující skutečný stav technických a přírodních objektů a zařízení nad, na a pod zemským povrchem. Náplň a forma dat DTM PK je dána technickými předpisy jednotlivých účastníků projektu v rozsahu jejich maximální náplně. </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sz w:val="20"/>
                <w:szCs w:val="22"/>
                <w:lang w:eastAsia="en-US" w:bidi="en-US"/>
              </w:rPr>
              <w:t xml:space="preserve">DTM PK  </w:t>
            </w:r>
          </w:p>
        </w:tc>
        <w:tc>
          <w:tcPr>
            <w:tcW w:w="7654" w:type="dxa"/>
          </w:tcPr>
          <w:p w:rsidR="00CE39C4" w:rsidRPr="00CE39C4" w:rsidRDefault="00CE39C4" w:rsidP="00CE39C4">
            <w:pPr>
              <w:autoSpaceDE w:val="0"/>
              <w:autoSpaceDN w:val="0"/>
              <w:adjustRightInd w:val="0"/>
              <w:spacing w:line="276" w:lineRule="auto"/>
              <w:rPr>
                <w:color w:val="000000"/>
                <w:sz w:val="20"/>
                <w:szCs w:val="22"/>
                <w:lang w:eastAsia="en-US" w:bidi="en-US"/>
              </w:rPr>
            </w:pPr>
            <w:r w:rsidRPr="00CE39C4">
              <w:rPr>
                <w:color w:val="000000"/>
                <w:sz w:val="20"/>
                <w:szCs w:val="22"/>
                <w:lang w:eastAsia="en-US" w:bidi="en-US"/>
              </w:rPr>
              <w:t>Územní vymezení DTM je dáno správním územím Plzeňského kraje.</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sz w:val="20"/>
                <w:szCs w:val="22"/>
                <w:lang w:eastAsia="en-US" w:bidi="en-US"/>
              </w:rPr>
              <w:t>Polohopis a výškopis</w:t>
            </w:r>
          </w:p>
        </w:tc>
        <w:tc>
          <w:tcPr>
            <w:tcW w:w="7654" w:type="dxa"/>
          </w:tcPr>
          <w:p w:rsidR="00CE39C4" w:rsidRPr="00CE39C4" w:rsidRDefault="00CE39C4" w:rsidP="00CE39C4">
            <w:pPr>
              <w:autoSpaceDE w:val="0"/>
              <w:autoSpaceDN w:val="0"/>
              <w:adjustRightInd w:val="0"/>
              <w:spacing w:line="276" w:lineRule="auto"/>
              <w:rPr>
                <w:color w:val="000000"/>
                <w:sz w:val="20"/>
                <w:szCs w:val="22"/>
                <w:lang w:eastAsia="en-US" w:bidi="en-US"/>
              </w:rPr>
            </w:pPr>
            <w:r w:rsidRPr="00CE39C4">
              <w:rPr>
                <w:color w:val="000000"/>
                <w:sz w:val="20"/>
                <w:szCs w:val="22"/>
                <w:lang w:eastAsia="en-US" w:bidi="en-US"/>
              </w:rPr>
              <w:t xml:space="preserve">Evidence povrchové situace =&gt; ÚMPS - účelová mapa povrchové situace, mapové dílo, které zobrazuje povrchovou situaci zobrazující hranice a druhy povrchu terénu, stavební objekty, důlní díla a důlní stavby na povrchu, vodstvo, zeleň a povrchové znaky inženýrských sítí v systémech S-JTSK a </w:t>
            </w:r>
            <w:proofErr w:type="spellStart"/>
            <w:r w:rsidRPr="00CE39C4">
              <w:rPr>
                <w:color w:val="000000"/>
                <w:sz w:val="20"/>
                <w:szCs w:val="22"/>
                <w:lang w:eastAsia="en-US" w:bidi="en-US"/>
              </w:rPr>
              <w:t>Bpv</w:t>
            </w:r>
            <w:proofErr w:type="spellEnd"/>
            <w:r w:rsidRPr="00CE39C4">
              <w:rPr>
                <w:color w:val="000000"/>
                <w:sz w:val="20"/>
                <w:szCs w:val="22"/>
                <w:lang w:eastAsia="en-US" w:bidi="en-US"/>
              </w:rPr>
              <w:t>, (dále také ÚMPS).</w:t>
            </w:r>
          </w:p>
        </w:tc>
      </w:tr>
      <w:tr w:rsidR="00CE39C4" w:rsidRPr="00CE39C4" w:rsidTr="00CA19F6">
        <w:tc>
          <w:tcPr>
            <w:tcW w:w="1668" w:type="dxa"/>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Polohopis a výškopis – objekty a sítě technické infrastruktury</w:t>
            </w:r>
          </w:p>
        </w:tc>
        <w:tc>
          <w:tcPr>
            <w:tcW w:w="7654" w:type="dxa"/>
          </w:tcPr>
          <w:p w:rsidR="00CE39C4" w:rsidRPr="00CE39C4" w:rsidRDefault="00CE39C4" w:rsidP="00CE39C4">
            <w:pPr>
              <w:autoSpaceDE w:val="0"/>
              <w:autoSpaceDN w:val="0"/>
              <w:adjustRightInd w:val="0"/>
              <w:spacing w:line="276" w:lineRule="auto"/>
              <w:rPr>
                <w:color w:val="000000"/>
                <w:sz w:val="20"/>
                <w:szCs w:val="22"/>
                <w:lang w:eastAsia="en-US" w:bidi="en-US"/>
              </w:rPr>
            </w:pPr>
            <w:r w:rsidRPr="00CE39C4">
              <w:rPr>
                <w:color w:val="000000"/>
                <w:sz w:val="20"/>
                <w:szCs w:val="22"/>
                <w:lang w:eastAsia="en-US" w:bidi="en-US"/>
              </w:rPr>
              <w:t xml:space="preserve">Prostorové určení polohy průběhů inženýrských sítí vztažených k souřadnicovému systému S-JTSK a </w:t>
            </w:r>
            <w:proofErr w:type="spellStart"/>
            <w:r w:rsidRPr="00CE39C4">
              <w:rPr>
                <w:color w:val="000000"/>
                <w:sz w:val="20"/>
                <w:szCs w:val="22"/>
                <w:lang w:eastAsia="en-US" w:bidi="en-US"/>
              </w:rPr>
              <w:t>Bpv</w:t>
            </w:r>
            <w:proofErr w:type="spellEnd"/>
            <w:r w:rsidRPr="00CE39C4">
              <w:rPr>
                <w:color w:val="000000"/>
                <w:sz w:val="20"/>
                <w:szCs w:val="22"/>
                <w:lang w:eastAsia="en-US" w:bidi="en-US"/>
              </w:rPr>
              <w:t xml:space="preserve">, Jedná se především o průběhy tras podzemních a nadzemních inženýrských sítí (dále také průběhy sítí TI). </w:t>
            </w:r>
          </w:p>
          <w:p w:rsidR="00CE39C4" w:rsidRPr="00CE39C4" w:rsidRDefault="00CE39C4" w:rsidP="00CE39C4">
            <w:pPr>
              <w:autoSpaceDE w:val="0"/>
              <w:autoSpaceDN w:val="0"/>
              <w:adjustRightInd w:val="0"/>
              <w:spacing w:line="276" w:lineRule="auto"/>
              <w:rPr>
                <w:color w:val="000000"/>
                <w:sz w:val="20"/>
                <w:szCs w:val="22"/>
                <w:lang w:eastAsia="en-US" w:bidi="en-US"/>
              </w:rPr>
            </w:pPr>
          </w:p>
        </w:tc>
      </w:tr>
      <w:tr w:rsidR="00CE39C4" w:rsidRPr="00CE39C4" w:rsidTr="00CA19F6">
        <w:tc>
          <w:tcPr>
            <w:tcW w:w="1668" w:type="dxa"/>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Polohopis (situace)</w:t>
            </w:r>
          </w:p>
        </w:tc>
        <w:tc>
          <w:tcPr>
            <w:tcW w:w="7654" w:type="dxa"/>
          </w:tcPr>
          <w:p w:rsidR="00CE39C4" w:rsidRPr="00CE39C4" w:rsidRDefault="00CE39C4" w:rsidP="00CE39C4">
            <w:pPr>
              <w:autoSpaceDE w:val="0"/>
              <w:autoSpaceDN w:val="0"/>
              <w:adjustRightInd w:val="0"/>
              <w:spacing w:line="276" w:lineRule="auto"/>
              <w:rPr>
                <w:color w:val="000000"/>
                <w:sz w:val="20"/>
                <w:szCs w:val="22"/>
                <w:lang w:eastAsia="en-US" w:bidi="en-US"/>
              </w:rPr>
            </w:pPr>
            <w:r w:rsidRPr="00CE39C4">
              <w:rPr>
                <w:color w:val="000000"/>
                <w:sz w:val="20"/>
                <w:szCs w:val="22"/>
                <w:lang w:eastAsia="en-US" w:bidi="en-US"/>
              </w:rPr>
              <w:t xml:space="preserve">Horizontální členění znázorňuje polohu, vzdálenost objektů - vyjadřováno pomocí smluvených značek: bodových (např. kóta); </w:t>
            </w:r>
            <w:proofErr w:type="gramStart"/>
            <w:r w:rsidRPr="00CE39C4">
              <w:rPr>
                <w:color w:val="000000"/>
                <w:sz w:val="20"/>
                <w:szCs w:val="22"/>
                <w:lang w:eastAsia="en-US" w:bidi="en-US"/>
              </w:rPr>
              <w:t>čárových ( např.</w:t>
            </w:r>
            <w:proofErr w:type="gramEnd"/>
            <w:r w:rsidRPr="00CE39C4">
              <w:rPr>
                <w:color w:val="000000"/>
                <w:sz w:val="20"/>
                <w:szCs w:val="22"/>
                <w:lang w:eastAsia="en-US" w:bidi="en-US"/>
              </w:rPr>
              <w:t xml:space="preserve"> hranice, vodní toky) a plošných (např. lesy, jezera).</w:t>
            </w:r>
          </w:p>
        </w:tc>
      </w:tr>
      <w:tr w:rsidR="00CE39C4" w:rsidRPr="00CE39C4" w:rsidTr="00CA19F6">
        <w:tc>
          <w:tcPr>
            <w:tcW w:w="1668" w:type="dxa"/>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Výškopis</w:t>
            </w:r>
          </w:p>
        </w:tc>
        <w:tc>
          <w:tcPr>
            <w:tcW w:w="7654" w:type="dxa"/>
          </w:tcPr>
          <w:p w:rsidR="00CE39C4" w:rsidRPr="00CE39C4" w:rsidRDefault="00CE39C4" w:rsidP="00CE39C4">
            <w:pPr>
              <w:autoSpaceDE w:val="0"/>
              <w:autoSpaceDN w:val="0"/>
              <w:adjustRightInd w:val="0"/>
              <w:spacing w:line="276" w:lineRule="auto"/>
              <w:rPr>
                <w:color w:val="000000"/>
                <w:sz w:val="20"/>
                <w:szCs w:val="22"/>
                <w:lang w:eastAsia="en-US" w:bidi="en-US"/>
              </w:rPr>
            </w:pPr>
            <w:r w:rsidRPr="00CE39C4">
              <w:rPr>
                <w:color w:val="000000"/>
                <w:sz w:val="20"/>
                <w:szCs w:val="22"/>
                <w:lang w:eastAsia="en-US" w:bidi="en-US"/>
              </w:rPr>
              <w:t>Výškové poměry a tvary reliéfu terénu</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GIS</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Geografický informační systém</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TCPK</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Technologické centrum Plzeňského kraje</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RDBMS</w:t>
            </w:r>
          </w:p>
        </w:tc>
        <w:tc>
          <w:tcPr>
            <w:tcW w:w="7654" w:type="dxa"/>
          </w:tcPr>
          <w:p w:rsidR="00CE39C4" w:rsidRPr="00CE39C4" w:rsidRDefault="00CE39C4" w:rsidP="00CE39C4">
            <w:pPr>
              <w:spacing w:line="276" w:lineRule="auto"/>
              <w:rPr>
                <w:color w:val="000000"/>
                <w:sz w:val="20"/>
                <w:szCs w:val="22"/>
                <w:lang w:eastAsia="en-US" w:bidi="en-US"/>
              </w:rPr>
            </w:pPr>
            <w:proofErr w:type="spellStart"/>
            <w:r w:rsidRPr="00CE39C4">
              <w:rPr>
                <w:color w:val="000000"/>
                <w:sz w:val="20"/>
                <w:szCs w:val="22"/>
                <w:lang w:eastAsia="en-US" w:bidi="en-US"/>
              </w:rPr>
              <w:t>Relational</w:t>
            </w:r>
            <w:proofErr w:type="spellEnd"/>
            <w:r w:rsidRPr="00CE39C4">
              <w:rPr>
                <w:color w:val="000000"/>
                <w:sz w:val="20"/>
                <w:szCs w:val="22"/>
                <w:lang w:eastAsia="en-US" w:bidi="en-US"/>
              </w:rPr>
              <w:t xml:space="preserve"> </w:t>
            </w:r>
            <w:proofErr w:type="spellStart"/>
            <w:r w:rsidRPr="00CE39C4">
              <w:rPr>
                <w:color w:val="000000"/>
                <w:sz w:val="20"/>
                <w:szCs w:val="22"/>
                <w:lang w:eastAsia="en-US" w:bidi="en-US"/>
              </w:rPr>
              <w:t>DataBase</w:t>
            </w:r>
            <w:proofErr w:type="spellEnd"/>
            <w:r w:rsidRPr="00CE39C4">
              <w:rPr>
                <w:color w:val="000000"/>
                <w:sz w:val="20"/>
                <w:szCs w:val="22"/>
                <w:lang w:eastAsia="en-US" w:bidi="en-US"/>
              </w:rPr>
              <w:t xml:space="preserve"> Management </w:t>
            </w:r>
            <w:proofErr w:type="spellStart"/>
            <w:r w:rsidRPr="00CE39C4">
              <w:rPr>
                <w:color w:val="000000"/>
                <w:sz w:val="20"/>
                <w:szCs w:val="22"/>
                <w:lang w:eastAsia="en-US" w:bidi="en-US"/>
              </w:rPr>
              <w:t>System</w:t>
            </w:r>
            <w:proofErr w:type="spellEnd"/>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DS</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Datový sklad</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WMS</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 xml:space="preserve">Web Map </w:t>
            </w:r>
            <w:proofErr w:type="spellStart"/>
            <w:r w:rsidRPr="00CE39C4">
              <w:rPr>
                <w:color w:val="000000"/>
                <w:sz w:val="20"/>
                <w:szCs w:val="22"/>
                <w:lang w:eastAsia="en-US" w:bidi="en-US"/>
              </w:rPr>
              <w:t>Service</w:t>
            </w:r>
            <w:proofErr w:type="spellEnd"/>
            <w:r w:rsidRPr="00CE39C4">
              <w:rPr>
                <w:color w:val="000000"/>
                <w:sz w:val="20"/>
                <w:szCs w:val="22"/>
                <w:lang w:eastAsia="en-US" w:bidi="en-US"/>
              </w:rPr>
              <w:t xml:space="preserve"> (umožňuje sdílení geografické informace ve formě rastrů)</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WFS</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 xml:space="preserve">Web </w:t>
            </w:r>
            <w:proofErr w:type="spellStart"/>
            <w:r w:rsidRPr="00CE39C4">
              <w:rPr>
                <w:color w:val="000000"/>
                <w:sz w:val="20"/>
                <w:szCs w:val="22"/>
                <w:lang w:eastAsia="en-US" w:bidi="en-US"/>
              </w:rPr>
              <w:t>Feature</w:t>
            </w:r>
            <w:proofErr w:type="spellEnd"/>
            <w:r w:rsidRPr="00CE39C4">
              <w:rPr>
                <w:color w:val="000000"/>
                <w:sz w:val="20"/>
                <w:szCs w:val="22"/>
                <w:lang w:eastAsia="en-US" w:bidi="en-US"/>
              </w:rPr>
              <w:t xml:space="preserve"> </w:t>
            </w:r>
            <w:proofErr w:type="spellStart"/>
            <w:r w:rsidRPr="00CE39C4">
              <w:rPr>
                <w:color w:val="000000"/>
                <w:sz w:val="20"/>
                <w:szCs w:val="22"/>
                <w:lang w:eastAsia="en-US" w:bidi="en-US"/>
              </w:rPr>
              <w:t>Service</w:t>
            </w:r>
            <w:proofErr w:type="spellEnd"/>
            <w:r w:rsidRPr="00CE39C4">
              <w:rPr>
                <w:color w:val="000000"/>
                <w:sz w:val="20"/>
                <w:szCs w:val="22"/>
                <w:lang w:eastAsia="en-US" w:bidi="en-US"/>
              </w:rPr>
              <w:t xml:space="preserve"> (sdílení – poskytování geografické informace ve vektorové formě</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LMS</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Letecké měřické snímky</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DTMM</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Digitální technická mapa města (DTM vytvořená městy – obcemi)</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DGN</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 xml:space="preserve">Formát dat používaný pro vektorová data pro program </w:t>
            </w:r>
            <w:proofErr w:type="spellStart"/>
            <w:r w:rsidRPr="00CE39C4">
              <w:rPr>
                <w:color w:val="000000"/>
                <w:sz w:val="20"/>
                <w:szCs w:val="22"/>
                <w:lang w:eastAsia="en-US" w:bidi="en-US"/>
              </w:rPr>
              <w:t>MicroStation</w:t>
            </w:r>
            <w:proofErr w:type="spellEnd"/>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VYK</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Formát dat používaný pro vektorová data pro program MISYS</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SHP</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 xml:space="preserve">Shapefile (vektorový formát dat pro </w:t>
            </w:r>
            <w:proofErr w:type="spellStart"/>
            <w:r w:rsidRPr="00CE39C4">
              <w:rPr>
                <w:color w:val="000000"/>
                <w:sz w:val="20"/>
                <w:szCs w:val="22"/>
                <w:lang w:eastAsia="en-US" w:bidi="en-US"/>
              </w:rPr>
              <w:t>geodata</w:t>
            </w:r>
            <w:proofErr w:type="spellEnd"/>
            <w:r w:rsidRPr="00CE39C4">
              <w:rPr>
                <w:color w:val="000000"/>
                <w:sz w:val="20"/>
                <w:szCs w:val="22"/>
                <w:lang w:eastAsia="en-US" w:bidi="en-US"/>
              </w:rPr>
              <w:t xml:space="preserve"> </w:t>
            </w:r>
            <w:proofErr w:type="spellStart"/>
            <w:r w:rsidRPr="00CE39C4">
              <w:rPr>
                <w:color w:val="000000"/>
                <w:sz w:val="20"/>
                <w:szCs w:val="22"/>
                <w:lang w:eastAsia="en-US" w:bidi="en-US"/>
              </w:rPr>
              <w:t>ArcView</w:t>
            </w:r>
            <w:proofErr w:type="spellEnd"/>
            <w:r w:rsidRPr="00CE39C4">
              <w:rPr>
                <w:color w:val="000000"/>
                <w:sz w:val="20"/>
                <w:szCs w:val="22"/>
                <w:lang w:eastAsia="en-US" w:bidi="en-US"/>
              </w:rPr>
              <w:t xml:space="preserve"> ESRI)</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TI</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Technická infrastruktura</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STI</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Správce technické infrastruktury</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HW</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Hardware</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SW</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Software</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S-JTSK</w:t>
            </w:r>
          </w:p>
        </w:tc>
        <w:tc>
          <w:tcPr>
            <w:tcW w:w="7654" w:type="dxa"/>
          </w:tcPr>
          <w:p w:rsidR="00CE39C4" w:rsidRPr="00CE39C4" w:rsidRDefault="00CE39C4" w:rsidP="00CE39C4">
            <w:pPr>
              <w:spacing w:line="276" w:lineRule="auto"/>
              <w:rPr>
                <w:color w:val="000000"/>
                <w:sz w:val="20"/>
                <w:szCs w:val="22"/>
                <w:lang w:eastAsia="en-US" w:bidi="en-US"/>
              </w:rPr>
            </w:pPr>
            <w:r w:rsidRPr="00CE39C4">
              <w:rPr>
                <w:sz w:val="20"/>
                <w:szCs w:val="22"/>
                <w:lang w:eastAsia="en-US" w:bidi="en-US"/>
              </w:rPr>
              <w:t>souřadnicový systém S-JTSK (jednotné trigonometrické sítě katastrální)</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proofErr w:type="spellStart"/>
            <w:r w:rsidRPr="00CE39C4">
              <w:rPr>
                <w:color w:val="000000"/>
                <w:sz w:val="20"/>
                <w:szCs w:val="22"/>
                <w:lang w:eastAsia="en-US" w:bidi="en-US"/>
              </w:rPr>
              <w:t>Bpv</w:t>
            </w:r>
            <w:proofErr w:type="spellEnd"/>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Výškový systém Balt po vyrovnání</w:t>
            </w:r>
          </w:p>
        </w:tc>
      </w:tr>
      <w:tr w:rsidR="00CE39C4" w:rsidRPr="00CE39C4" w:rsidTr="00CA19F6">
        <w:tc>
          <w:tcPr>
            <w:tcW w:w="1668" w:type="dxa"/>
          </w:tcPr>
          <w:p w:rsidR="00CE39C4" w:rsidRPr="00CE39C4" w:rsidRDefault="00CE39C4" w:rsidP="00CE39C4">
            <w:pPr>
              <w:spacing w:line="276" w:lineRule="auto"/>
              <w:jc w:val="left"/>
              <w:rPr>
                <w:color w:val="000000"/>
                <w:sz w:val="20"/>
                <w:szCs w:val="22"/>
                <w:lang w:eastAsia="en-US" w:bidi="en-US"/>
              </w:rPr>
            </w:pPr>
            <w:r w:rsidRPr="00CE39C4">
              <w:rPr>
                <w:color w:val="000000"/>
                <w:sz w:val="20"/>
                <w:szCs w:val="22"/>
                <w:lang w:eastAsia="en-US" w:bidi="en-US"/>
              </w:rPr>
              <w:t>Datová struktura DTM DMVS PK</w:t>
            </w:r>
          </w:p>
        </w:tc>
        <w:tc>
          <w:tcPr>
            <w:tcW w:w="7654" w:type="dxa"/>
          </w:tcPr>
          <w:p w:rsidR="00CE39C4" w:rsidRPr="00CE39C4" w:rsidRDefault="00CE39C4" w:rsidP="00CE39C4">
            <w:pPr>
              <w:spacing w:line="276" w:lineRule="auto"/>
              <w:rPr>
                <w:color w:val="000000"/>
                <w:sz w:val="20"/>
                <w:szCs w:val="22"/>
                <w:lang w:eastAsia="en-US" w:bidi="en-US"/>
              </w:rPr>
            </w:pPr>
            <w:r w:rsidRPr="00CE39C4">
              <w:rPr>
                <w:color w:val="000000"/>
                <w:sz w:val="20"/>
                <w:szCs w:val="22"/>
                <w:lang w:eastAsia="en-US" w:bidi="en-US"/>
              </w:rPr>
              <w:t>Jednotné a logické uspořádání jednotlivých prvků DTM DMVS PK. Datová struktura popisuje očekávané vlastnosti prostorových dat jejich grafickými atributy.</w:t>
            </w:r>
          </w:p>
        </w:tc>
      </w:tr>
      <w:tr w:rsidR="00CE39C4" w:rsidRPr="00CE39C4" w:rsidTr="00CA19F6">
        <w:tc>
          <w:tcPr>
            <w:tcW w:w="1668" w:type="dxa"/>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Zájmové území</w:t>
            </w:r>
          </w:p>
        </w:tc>
        <w:tc>
          <w:tcPr>
            <w:tcW w:w="7654" w:type="dxa"/>
          </w:tcPr>
          <w:p w:rsidR="00CE39C4" w:rsidRPr="00CE39C4" w:rsidRDefault="00CE39C4" w:rsidP="00CE39C4">
            <w:pPr>
              <w:autoSpaceDE w:val="0"/>
              <w:autoSpaceDN w:val="0"/>
              <w:adjustRightInd w:val="0"/>
              <w:spacing w:line="276" w:lineRule="auto"/>
              <w:rPr>
                <w:color w:val="000000"/>
                <w:sz w:val="20"/>
                <w:szCs w:val="22"/>
                <w:lang w:eastAsia="en-US" w:bidi="en-US"/>
              </w:rPr>
            </w:pPr>
            <w:r w:rsidRPr="00CE39C4">
              <w:rPr>
                <w:color w:val="000000"/>
                <w:sz w:val="20"/>
                <w:szCs w:val="22"/>
                <w:lang w:eastAsia="en-US" w:bidi="en-US"/>
              </w:rPr>
              <w:t>V mapě zakreslené území, v němž je zažádáno o data. Jinak např. ohrada, polygon, …</w:t>
            </w:r>
          </w:p>
        </w:tc>
      </w:tr>
      <w:tr w:rsidR="00CE39C4" w:rsidRPr="00CE39C4" w:rsidTr="00CA19F6">
        <w:tc>
          <w:tcPr>
            <w:tcW w:w="1668"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Modul Zakázka</w:t>
            </w:r>
          </w:p>
        </w:tc>
        <w:tc>
          <w:tcPr>
            <w:tcW w:w="7654"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autoSpaceDE w:val="0"/>
              <w:autoSpaceDN w:val="0"/>
              <w:adjustRightInd w:val="0"/>
              <w:spacing w:line="276" w:lineRule="auto"/>
              <w:rPr>
                <w:color w:val="000000"/>
                <w:sz w:val="20"/>
                <w:szCs w:val="22"/>
                <w:lang w:eastAsia="en-US" w:bidi="en-US"/>
              </w:rPr>
            </w:pPr>
            <w:r w:rsidRPr="00CE39C4">
              <w:rPr>
                <w:color w:val="000000"/>
                <w:sz w:val="20"/>
                <w:szCs w:val="22"/>
                <w:lang w:eastAsia="en-US" w:bidi="en-US"/>
              </w:rPr>
              <w:t xml:space="preserve">Aplikace informačního systému DMVS PK, která umožní aktualizaci datového </w:t>
            </w:r>
            <w:r w:rsidRPr="00CE39C4">
              <w:rPr>
                <w:color w:val="000000"/>
                <w:sz w:val="20"/>
                <w:szCs w:val="22"/>
                <w:lang w:eastAsia="en-US" w:bidi="en-US"/>
              </w:rPr>
              <w:lastRenderedPageBreak/>
              <w:t>skladu DTM DMVS PK.</w:t>
            </w:r>
          </w:p>
        </w:tc>
      </w:tr>
      <w:tr w:rsidR="00CE39C4" w:rsidRPr="00CE39C4" w:rsidTr="00CA19F6">
        <w:tc>
          <w:tcPr>
            <w:tcW w:w="1668"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lastRenderedPageBreak/>
              <w:t>ÚOZI či geodet</w:t>
            </w:r>
          </w:p>
        </w:tc>
        <w:tc>
          <w:tcPr>
            <w:tcW w:w="7654"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rPr>
                <w:sz w:val="20"/>
                <w:szCs w:val="22"/>
                <w:lang w:eastAsia="en-US" w:bidi="en-US"/>
              </w:rPr>
            </w:pPr>
            <w:r w:rsidRPr="00CE39C4">
              <w:rPr>
                <w:sz w:val="20"/>
                <w:szCs w:val="22"/>
                <w:lang w:eastAsia="en-US" w:bidi="en-US"/>
              </w:rPr>
              <w:t>Úředně oprávněný zeměměřičský inženýr. Geodet ve smyslu externího základního uživatele projektu DTM DMVS PK.</w:t>
            </w:r>
          </w:p>
        </w:tc>
      </w:tr>
      <w:tr w:rsidR="00CE39C4" w:rsidRPr="00CE39C4" w:rsidTr="00CA19F6">
        <w:tc>
          <w:tcPr>
            <w:tcW w:w="1668"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Aktivní partneři</w:t>
            </w:r>
          </w:p>
        </w:tc>
        <w:tc>
          <w:tcPr>
            <w:tcW w:w="7654"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rPr>
                <w:sz w:val="20"/>
                <w:szCs w:val="22"/>
                <w:lang w:eastAsia="en-US" w:bidi="en-US"/>
              </w:rPr>
            </w:pPr>
            <w:r w:rsidRPr="00CE39C4">
              <w:rPr>
                <w:sz w:val="20"/>
                <w:szCs w:val="22"/>
                <w:lang w:eastAsia="en-US" w:bidi="en-US"/>
              </w:rPr>
              <w:t>Subjekty, které poskytují vstupní data pro konsolidaci ÚMPS DTM DMVS PK.</w:t>
            </w:r>
          </w:p>
        </w:tc>
      </w:tr>
      <w:tr w:rsidR="00CE39C4" w:rsidRPr="00CE39C4" w:rsidTr="00CA19F6">
        <w:tc>
          <w:tcPr>
            <w:tcW w:w="1668"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Partneři projektu</w:t>
            </w:r>
          </w:p>
        </w:tc>
        <w:tc>
          <w:tcPr>
            <w:tcW w:w="7654"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rPr>
                <w:sz w:val="20"/>
                <w:szCs w:val="22"/>
                <w:lang w:eastAsia="en-US" w:bidi="en-US"/>
              </w:rPr>
            </w:pPr>
            <w:r w:rsidRPr="00CE39C4">
              <w:rPr>
                <w:sz w:val="20"/>
                <w:szCs w:val="22"/>
                <w:lang w:eastAsia="en-US" w:bidi="en-US"/>
              </w:rPr>
              <w:t>Jsou aktivní partneři a ostatní subjekty, se kterými bude uzavřen smluvní vztah o provozu a aktualizaci DTM DMVS PK. Jedná se zejména o obce, správce sítí, správce dopravní nebo jiné technické infrastruktury a ostatní subjekty, se kterými bude uzavřen smluvní vztah o spolupráci při tvorbě, aktualizaci a správě Digitální technické mapy Digitální mapy veřejné správy Plzeňského kraje.</w:t>
            </w:r>
          </w:p>
        </w:tc>
      </w:tr>
      <w:tr w:rsidR="00CE39C4" w:rsidRPr="00CE39C4" w:rsidTr="00CA19F6">
        <w:tc>
          <w:tcPr>
            <w:tcW w:w="1668"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Aktualizace DTM PK</w:t>
            </w:r>
          </w:p>
        </w:tc>
        <w:tc>
          <w:tcPr>
            <w:tcW w:w="7654"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rPr>
                <w:sz w:val="20"/>
                <w:szCs w:val="22"/>
                <w:lang w:eastAsia="en-US" w:bidi="en-US"/>
              </w:rPr>
            </w:pPr>
            <w:r w:rsidRPr="00CE39C4">
              <w:rPr>
                <w:sz w:val="20"/>
                <w:szCs w:val="22"/>
                <w:lang w:eastAsia="en-US" w:bidi="en-US"/>
              </w:rPr>
              <w:t>Aktualizací se rozumí uvedení části DTM DMVS PK do souladu se skutečným stavem v terénu, kterou provádí správce DTM DMVS PK na základě předaných aktualizačních dat (aktualizační zakázky).</w:t>
            </w:r>
          </w:p>
        </w:tc>
      </w:tr>
      <w:tr w:rsidR="00CE39C4" w:rsidRPr="00CE39C4" w:rsidTr="00CA19F6">
        <w:tc>
          <w:tcPr>
            <w:tcW w:w="1668"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Správa DTM PK</w:t>
            </w:r>
          </w:p>
        </w:tc>
        <w:tc>
          <w:tcPr>
            <w:tcW w:w="7654"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rPr>
                <w:sz w:val="20"/>
                <w:szCs w:val="22"/>
                <w:lang w:eastAsia="en-US" w:bidi="en-US"/>
              </w:rPr>
            </w:pPr>
            <w:r w:rsidRPr="00CE39C4">
              <w:rPr>
                <w:sz w:val="20"/>
                <w:szCs w:val="22"/>
                <w:lang w:eastAsia="en-US" w:bidi="en-US"/>
              </w:rPr>
              <w:t>Správou se rozumí správa aplikačního vybavení pro provoz DTM DMVS PK, provozních a řídících dokumentů.</w:t>
            </w:r>
          </w:p>
        </w:tc>
      </w:tr>
      <w:tr w:rsidR="00CE39C4" w:rsidRPr="00CE39C4" w:rsidTr="00CA19F6">
        <w:tc>
          <w:tcPr>
            <w:tcW w:w="1668"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Správce DTM DMVS PK</w:t>
            </w:r>
          </w:p>
        </w:tc>
        <w:tc>
          <w:tcPr>
            <w:tcW w:w="7654"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rPr>
                <w:sz w:val="20"/>
                <w:szCs w:val="22"/>
                <w:lang w:eastAsia="en-US" w:bidi="en-US"/>
              </w:rPr>
            </w:pPr>
            <w:r w:rsidRPr="00CE39C4">
              <w:rPr>
                <w:sz w:val="20"/>
                <w:szCs w:val="22"/>
                <w:lang w:eastAsia="en-US" w:bidi="en-US"/>
              </w:rPr>
              <w:t>Subjekt provádějící aktualizace DTM PK (spravující datový sklad DTM DMVS PK) a správu DTM PK.</w:t>
            </w:r>
          </w:p>
        </w:tc>
      </w:tr>
      <w:tr w:rsidR="00CE39C4" w:rsidRPr="00CE39C4" w:rsidTr="00CA19F6">
        <w:tc>
          <w:tcPr>
            <w:tcW w:w="1668"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Uživatel DTM DMVS PK</w:t>
            </w:r>
          </w:p>
        </w:tc>
        <w:tc>
          <w:tcPr>
            <w:tcW w:w="7654"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rPr>
                <w:sz w:val="20"/>
                <w:szCs w:val="22"/>
                <w:lang w:eastAsia="en-US" w:bidi="en-US"/>
              </w:rPr>
            </w:pPr>
            <w:r w:rsidRPr="00CE39C4">
              <w:rPr>
                <w:sz w:val="20"/>
                <w:szCs w:val="22"/>
                <w:lang w:eastAsia="en-US" w:bidi="en-US"/>
              </w:rPr>
              <w:t>Jednotlivé smluvní strany této smlouvy (tj. Plzeňský kraj a správci sítí), geodeti, projektanti, města a obce, třetí osoby definované Provozním řádem DTM DMVS PK</w:t>
            </w:r>
          </w:p>
        </w:tc>
      </w:tr>
      <w:tr w:rsidR="00CE39C4" w:rsidRPr="00CE39C4" w:rsidTr="00CA19F6">
        <w:tc>
          <w:tcPr>
            <w:tcW w:w="1668"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IT projekt</w:t>
            </w:r>
          </w:p>
        </w:tc>
        <w:tc>
          <w:tcPr>
            <w:tcW w:w="7654"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rPr>
                <w:sz w:val="20"/>
                <w:szCs w:val="22"/>
                <w:lang w:eastAsia="en-US" w:bidi="en-US"/>
              </w:rPr>
            </w:pPr>
            <w:r w:rsidRPr="00CE39C4">
              <w:rPr>
                <w:sz w:val="20"/>
                <w:szCs w:val="22"/>
                <w:lang w:eastAsia="en-US" w:bidi="en-US"/>
              </w:rPr>
              <w:t>Projekt zavádějící informační technologie</w:t>
            </w:r>
          </w:p>
        </w:tc>
      </w:tr>
      <w:tr w:rsidR="00CE39C4" w:rsidRPr="00CE39C4" w:rsidTr="00CA19F6">
        <w:tc>
          <w:tcPr>
            <w:tcW w:w="1668"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 xml:space="preserve">Metodický řád DTM DMVS PK  </w:t>
            </w:r>
          </w:p>
        </w:tc>
        <w:tc>
          <w:tcPr>
            <w:tcW w:w="7654"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rPr>
                <w:sz w:val="20"/>
                <w:szCs w:val="22"/>
                <w:lang w:eastAsia="en-US" w:bidi="en-US"/>
              </w:rPr>
            </w:pPr>
            <w:r w:rsidRPr="00CE39C4">
              <w:rPr>
                <w:sz w:val="20"/>
                <w:szCs w:val="22"/>
                <w:lang w:eastAsia="en-US" w:bidi="en-US"/>
              </w:rPr>
              <w:t>Dále jen MŘ – soubor pravidel určujících konsolidaci a způsob ochrany a nakládání s daty  DTM DMVS PK.</w:t>
            </w:r>
          </w:p>
        </w:tc>
      </w:tr>
      <w:tr w:rsidR="00CE39C4" w:rsidRPr="00CE39C4" w:rsidTr="00CA19F6">
        <w:tc>
          <w:tcPr>
            <w:tcW w:w="1668"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Provozní řád DTM DMVS PK</w:t>
            </w:r>
          </w:p>
        </w:tc>
        <w:tc>
          <w:tcPr>
            <w:tcW w:w="7654"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autoSpaceDE w:val="0"/>
              <w:autoSpaceDN w:val="0"/>
              <w:adjustRightInd w:val="0"/>
              <w:spacing w:line="276" w:lineRule="auto"/>
              <w:rPr>
                <w:color w:val="000000"/>
                <w:sz w:val="20"/>
                <w:szCs w:val="22"/>
                <w:lang w:eastAsia="en-US" w:bidi="en-US"/>
              </w:rPr>
            </w:pPr>
            <w:r w:rsidRPr="00CE39C4">
              <w:rPr>
                <w:color w:val="000000"/>
                <w:sz w:val="20"/>
                <w:szCs w:val="22"/>
                <w:lang w:eastAsia="en-US" w:bidi="en-US"/>
              </w:rPr>
              <w:t xml:space="preserve">Dále jen PŘ – soubor pravidel určujících provozní podmínky DTM DMVS PK. </w:t>
            </w:r>
          </w:p>
        </w:tc>
      </w:tr>
      <w:tr w:rsidR="00CE39C4" w:rsidRPr="00CE39C4" w:rsidTr="00CA19F6">
        <w:tc>
          <w:tcPr>
            <w:tcW w:w="1668"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Směrnice DTM DMVS PK</w:t>
            </w:r>
          </w:p>
        </w:tc>
        <w:tc>
          <w:tcPr>
            <w:tcW w:w="7654"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rPr>
                <w:sz w:val="20"/>
                <w:szCs w:val="22"/>
                <w:lang w:eastAsia="en-US" w:bidi="en-US"/>
              </w:rPr>
            </w:pPr>
            <w:r w:rsidRPr="00CE39C4">
              <w:rPr>
                <w:sz w:val="20"/>
                <w:szCs w:val="22"/>
                <w:lang w:eastAsia="en-US" w:bidi="en-US"/>
              </w:rPr>
              <w:t>Dále jen Směrnice – jednotná směrnice pro tvorbu, údržbu a provozování DTM DMSV PK.</w:t>
            </w:r>
          </w:p>
        </w:tc>
      </w:tr>
      <w:tr w:rsidR="00CE39C4" w:rsidRPr="00CE39C4" w:rsidTr="00CA19F6">
        <w:tc>
          <w:tcPr>
            <w:tcW w:w="1668"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Řídící dokumenty</w:t>
            </w:r>
          </w:p>
        </w:tc>
        <w:tc>
          <w:tcPr>
            <w:tcW w:w="7654"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rPr>
                <w:sz w:val="20"/>
                <w:szCs w:val="22"/>
                <w:lang w:eastAsia="en-US" w:bidi="en-US"/>
              </w:rPr>
            </w:pPr>
            <w:r w:rsidRPr="00CE39C4">
              <w:rPr>
                <w:sz w:val="20"/>
                <w:szCs w:val="22"/>
                <w:lang w:eastAsia="en-US" w:bidi="en-US"/>
              </w:rPr>
              <w:t xml:space="preserve">Jsou jimi MŘ, PŘ a Směrnice, odkaz na aktuální dokumenty je přístupný na </w:t>
            </w:r>
            <w:proofErr w:type="spellStart"/>
            <w:r w:rsidRPr="00CE39C4">
              <w:rPr>
                <w:sz w:val="20"/>
                <w:szCs w:val="22"/>
                <w:lang w:eastAsia="en-US" w:bidi="en-US"/>
              </w:rPr>
              <w:t>Geoportálu</w:t>
            </w:r>
            <w:proofErr w:type="spellEnd"/>
            <w:r w:rsidRPr="00CE39C4">
              <w:rPr>
                <w:sz w:val="20"/>
                <w:szCs w:val="22"/>
                <w:lang w:eastAsia="en-US" w:bidi="en-US"/>
              </w:rPr>
              <w:t xml:space="preserve"> DMVS PK, kde jsou umístěny platné verze. Kraj ve spolupráci se správci inženýrských sítí a dalších partnerů si vyhrazuje právo změn těchto dokumentů a aktuální znění těchto dokumentů najdete na výše uvedeném odkazu</w:t>
            </w:r>
          </w:p>
        </w:tc>
      </w:tr>
      <w:tr w:rsidR="00CE39C4" w:rsidRPr="00CE39C4" w:rsidTr="00CA19F6">
        <w:tc>
          <w:tcPr>
            <w:tcW w:w="1668"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jc w:val="left"/>
              <w:rPr>
                <w:sz w:val="20"/>
                <w:szCs w:val="22"/>
                <w:lang w:eastAsia="en-US" w:bidi="en-US"/>
              </w:rPr>
            </w:pPr>
            <w:proofErr w:type="spellStart"/>
            <w:r w:rsidRPr="00CE39C4">
              <w:rPr>
                <w:sz w:val="20"/>
                <w:szCs w:val="22"/>
                <w:lang w:eastAsia="en-US" w:bidi="en-US"/>
              </w:rPr>
              <w:t>Geoportál</w:t>
            </w:r>
            <w:proofErr w:type="spellEnd"/>
            <w:r w:rsidRPr="00CE39C4">
              <w:rPr>
                <w:sz w:val="20"/>
                <w:szCs w:val="22"/>
                <w:lang w:eastAsia="en-US" w:bidi="en-US"/>
              </w:rPr>
              <w:t xml:space="preserve"> DMVS PK</w:t>
            </w:r>
          </w:p>
        </w:tc>
        <w:tc>
          <w:tcPr>
            <w:tcW w:w="7654"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rPr>
                <w:sz w:val="20"/>
                <w:szCs w:val="22"/>
                <w:lang w:eastAsia="en-US" w:bidi="en-US"/>
              </w:rPr>
            </w:pPr>
            <w:r w:rsidRPr="00CE39C4">
              <w:rPr>
                <w:sz w:val="20"/>
                <w:szCs w:val="22"/>
                <w:lang w:eastAsia="en-US" w:bidi="en-US"/>
              </w:rPr>
              <w:t>Informační systém naplňující cíle DMVS na adrese (http://geoportal.plzensky-kraj.cz/gs/digitalni-technicka-mapa/).</w:t>
            </w:r>
          </w:p>
        </w:tc>
      </w:tr>
      <w:tr w:rsidR="00CA19F6" w:rsidRPr="00CE39C4" w:rsidTr="00CA19F6">
        <w:tc>
          <w:tcPr>
            <w:tcW w:w="1668" w:type="dxa"/>
            <w:tcBorders>
              <w:top w:val="single" w:sz="4" w:space="0" w:color="auto"/>
              <w:left w:val="single" w:sz="4" w:space="0" w:color="auto"/>
              <w:bottom w:val="single" w:sz="4" w:space="0" w:color="auto"/>
              <w:right w:val="single" w:sz="4" w:space="0" w:color="auto"/>
            </w:tcBorders>
          </w:tcPr>
          <w:p w:rsidR="00CA19F6" w:rsidRPr="00CE39C4" w:rsidRDefault="00CA19F6" w:rsidP="00CE39C4">
            <w:pPr>
              <w:spacing w:line="276" w:lineRule="auto"/>
              <w:jc w:val="left"/>
              <w:rPr>
                <w:sz w:val="20"/>
                <w:szCs w:val="22"/>
                <w:lang w:eastAsia="en-US" w:bidi="en-US"/>
              </w:rPr>
            </w:pPr>
            <w:r>
              <w:rPr>
                <w:sz w:val="20"/>
                <w:szCs w:val="22"/>
                <w:lang w:eastAsia="en-US" w:bidi="en-US"/>
              </w:rPr>
              <w:t>ÚPD</w:t>
            </w:r>
          </w:p>
        </w:tc>
        <w:tc>
          <w:tcPr>
            <w:tcW w:w="7654" w:type="dxa"/>
            <w:tcBorders>
              <w:top w:val="single" w:sz="4" w:space="0" w:color="auto"/>
              <w:left w:val="single" w:sz="4" w:space="0" w:color="auto"/>
              <w:bottom w:val="single" w:sz="4" w:space="0" w:color="auto"/>
              <w:right w:val="single" w:sz="4" w:space="0" w:color="auto"/>
            </w:tcBorders>
          </w:tcPr>
          <w:p w:rsidR="00CA19F6" w:rsidRPr="00CE39C4" w:rsidRDefault="00CA19F6" w:rsidP="00CE39C4">
            <w:pPr>
              <w:spacing w:line="276" w:lineRule="auto"/>
              <w:rPr>
                <w:sz w:val="20"/>
                <w:szCs w:val="22"/>
                <w:lang w:eastAsia="en-US" w:bidi="en-US"/>
              </w:rPr>
            </w:pPr>
            <w:r>
              <w:rPr>
                <w:sz w:val="20"/>
                <w:szCs w:val="22"/>
                <w:lang w:eastAsia="en-US" w:bidi="en-US"/>
              </w:rPr>
              <w:t>Územně plánovací dokumentace</w:t>
            </w:r>
          </w:p>
        </w:tc>
      </w:tr>
      <w:tr w:rsidR="00CE39C4" w:rsidRPr="00CE39C4" w:rsidTr="00CA19F6">
        <w:tc>
          <w:tcPr>
            <w:tcW w:w="1668"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jc w:val="left"/>
              <w:rPr>
                <w:sz w:val="20"/>
                <w:szCs w:val="22"/>
                <w:lang w:eastAsia="en-US" w:bidi="en-US"/>
              </w:rPr>
            </w:pPr>
            <w:r w:rsidRPr="00CE39C4">
              <w:rPr>
                <w:sz w:val="20"/>
                <w:szCs w:val="22"/>
                <w:lang w:eastAsia="en-US" w:bidi="en-US"/>
              </w:rPr>
              <w:t>ZD</w:t>
            </w:r>
          </w:p>
        </w:tc>
        <w:tc>
          <w:tcPr>
            <w:tcW w:w="7654" w:type="dxa"/>
            <w:tcBorders>
              <w:top w:val="single" w:sz="4" w:space="0" w:color="auto"/>
              <w:left w:val="single" w:sz="4" w:space="0" w:color="auto"/>
              <w:bottom w:val="single" w:sz="4" w:space="0" w:color="auto"/>
              <w:right w:val="single" w:sz="4" w:space="0" w:color="auto"/>
            </w:tcBorders>
          </w:tcPr>
          <w:p w:rsidR="00CE39C4" w:rsidRPr="00CE39C4" w:rsidRDefault="00CE39C4" w:rsidP="00CE39C4">
            <w:pPr>
              <w:spacing w:line="276" w:lineRule="auto"/>
              <w:rPr>
                <w:sz w:val="20"/>
                <w:szCs w:val="22"/>
                <w:lang w:eastAsia="en-US" w:bidi="en-US"/>
              </w:rPr>
            </w:pPr>
            <w:r w:rsidRPr="00CE39C4">
              <w:rPr>
                <w:sz w:val="20"/>
                <w:szCs w:val="22"/>
                <w:lang w:eastAsia="en-US" w:bidi="en-US"/>
              </w:rPr>
              <w:t>Zadávací dokumentace pro tuto veřejnou zakázku</w:t>
            </w:r>
          </w:p>
        </w:tc>
      </w:tr>
    </w:tbl>
    <w:p w:rsidR="00CE39C4" w:rsidRDefault="00CE39C4" w:rsidP="00CE39C4">
      <w:pPr>
        <w:rPr>
          <w:lang w:eastAsia="en-US"/>
        </w:rPr>
      </w:pPr>
    </w:p>
    <w:p w:rsidR="00E7158F" w:rsidRDefault="00E7158F" w:rsidP="00CE39C4">
      <w:pPr>
        <w:rPr>
          <w:lang w:eastAsia="en-US"/>
        </w:rPr>
      </w:pPr>
    </w:p>
    <w:p w:rsidR="00E7158F" w:rsidRDefault="00E7158F" w:rsidP="00CE39C4">
      <w:pPr>
        <w:rPr>
          <w:lang w:eastAsia="en-US"/>
        </w:rPr>
      </w:pPr>
    </w:p>
    <w:p w:rsidR="00E7158F" w:rsidRDefault="00E7158F" w:rsidP="00CE39C4">
      <w:pPr>
        <w:rPr>
          <w:lang w:eastAsia="en-US"/>
        </w:rPr>
      </w:pPr>
    </w:p>
    <w:p w:rsidR="00E7158F" w:rsidRPr="00CE39C4" w:rsidRDefault="00E7158F" w:rsidP="00CE39C4">
      <w:pPr>
        <w:rPr>
          <w:lang w:eastAsia="en-US"/>
        </w:rPr>
      </w:pPr>
    </w:p>
    <w:sectPr w:rsidR="00E7158F" w:rsidRPr="00CE39C4" w:rsidSect="006C6108">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5E7" w:rsidRDefault="003125E7" w:rsidP="006C6108">
      <w:r>
        <w:separator/>
      </w:r>
    </w:p>
  </w:endnote>
  <w:endnote w:type="continuationSeparator" w:id="0">
    <w:p w:rsidR="003125E7" w:rsidRDefault="003125E7" w:rsidP="006C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1822"/>
      <w:docPartObj>
        <w:docPartGallery w:val="Page Numbers (Bottom of Page)"/>
        <w:docPartUnique/>
      </w:docPartObj>
    </w:sdtPr>
    <w:sdtContent>
      <w:p w:rsidR="003125E7" w:rsidRDefault="003125E7" w:rsidP="006C6108">
        <w:pPr>
          <w:pStyle w:val="Zpat"/>
          <w:pBdr>
            <w:top w:val="single" w:sz="4" w:space="1" w:color="auto"/>
          </w:pBdr>
          <w:jc w:val="center"/>
        </w:pPr>
        <w:r>
          <w:fldChar w:fldCharType="begin"/>
        </w:r>
        <w:r>
          <w:instrText>PAGE   \* MERGEFORMAT</w:instrText>
        </w:r>
        <w:r>
          <w:fldChar w:fldCharType="separate"/>
        </w:r>
        <w:r w:rsidR="00B65FB4">
          <w:rPr>
            <w:noProof/>
          </w:rPr>
          <w:t>17</w:t>
        </w:r>
        <w:r>
          <w:fldChar w:fldCharType="end"/>
        </w:r>
      </w:p>
    </w:sdtContent>
  </w:sdt>
  <w:p w:rsidR="003125E7" w:rsidRDefault="003125E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5E7" w:rsidRDefault="003125E7" w:rsidP="006C6108">
      <w:r>
        <w:separator/>
      </w:r>
    </w:p>
  </w:footnote>
  <w:footnote w:type="continuationSeparator" w:id="0">
    <w:p w:rsidR="003125E7" w:rsidRDefault="003125E7" w:rsidP="006C6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321E"/>
    <w:multiLevelType w:val="hybridMultilevel"/>
    <w:tmpl w:val="373C42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571584"/>
    <w:multiLevelType w:val="hybridMultilevel"/>
    <w:tmpl w:val="18B09C4A"/>
    <w:lvl w:ilvl="0" w:tplc="04050001">
      <w:start w:val="1"/>
      <w:numFmt w:val="bullet"/>
      <w:lvlText w:val=""/>
      <w:lvlJc w:val="left"/>
      <w:pPr>
        <w:ind w:left="720" w:hanging="360"/>
      </w:pPr>
      <w:rPr>
        <w:rFonts w:ascii="Symbol" w:hAnsi="Symbol" w:hint="default"/>
        <w:b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636CBD"/>
    <w:multiLevelType w:val="hybridMultilevel"/>
    <w:tmpl w:val="ADA65AD2"/>
    <w:lvl w:ilvl="0" w:tplc="04050001">
      <w:start w:val="1"/>
      <w:numFmt w:val="bullet"/>
      <w:lvlText w:val=""/>
      <w:lvlJc w:val="left"/>
      <w:pPr>
        <w:ind w:left="360" w:hanging="360"/>
      </w:pPr>
      <w:rPr>
        <w:rFonts w:ascii="Symbol" w:hAnsi="Symbol" w:hint="default"/>
        <w:b w:val="0"/>
        <w:color w:val="auto"/>
        <w:sz w:val="22"/>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1CB04B3D"/>
    <w:multiLevelType w:val="hybridMultilevel"/>
    <w:tmpl w:val="9240137A"/>
    <w:lvl w:ilvl="0" w:tplc="04050015">
      <w:start w:val="1"/>
      <w:numFmt w:val="upperLetter"/>
      <w:lvlText w:val="%1."/>
      <w:lvlJc w:val="left"/>
      <w:pPr>
        <w:ind w:left="720" w:hanging="360"/>
      </w:pPr>
      <w:rPr>
        <w:rFonts w:hint="default"/>
        <w:b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7FF1162"/>
    <w:multiLevelType w:val="multilevel"/>
    <w:tmpl w:val="C2B2B45C"/>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C934DF2"/>
    <w:multiLevelType w:val="hybridMultilevel"/>
    <w:tmpl w:val="1D883CFC"/>
    <w:lvl w:ilvl="0" w:tplc="04050001">
      <w:start w:val="1"/>
      <w:numFmt w:val="bullet"/>
      <w:lvlText w:val=""/>
      <w:lvlJc w:val="left"/>
      <w:pPr>
        <w:ind w:left="720" w:hanging="360"/>
      </w:pPr>
      <w:rPr>
        <w:rFonts w:ascii="Symbol" w:hAnsi="Symbol" w:hint="default"/>
        <w:b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FB03B0C"/>
    <w:multiLevelType w:val="hybridMultilevel"/>
    <w:tmpl w:val="9240137A"/>
    <w:lvl w:ilvl="0" w:tplc="04050015">
      <w:start w:val="1"/>
      <w:numFmt w:val="upperLetter"/>
      <w:lvlText w:val="%1."/>
      <w:lvlJc w:val="left"/>
      <w:pPr>
        <w:ind w:left="720" w:hanging="360"/>
      </w:pPr>
      <w:rPr>
        <w:rFonts w:hint="default"/>
        <w:b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725483"/>
    <w:multiLevelType w:val="hybridMultilevel"/>
    <w:tmpl w:val="B9BE24AE"/>
    <w:lvl w:ilvl="0" w:tplc="04050001">
      <w:start w:val="1"/>
      <w:numFmt w:val="bullet"/>
      <w:lvlText w:val=""/>
      <w:lvlJc w:val="left"/>
      <w:pPr>
        <w:ind w:left="360" w:hanging="360"/>
      </w:pPr>
      <w:rPr>
        <w:rFonts w:ascii="Symbol" w:hAnsi="Symbol" w:hint="default"/>
        <w:b w:val="0"/>
        <w:color w:val="auto"/>
        <w:sz w:val="22"/>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343A4C8A"/>
    <w:multiLevelType w:val="hybridMultilevel"/>
    <w:tmpl w:val="3C10AFF8"/>
    <w:lvl w:ilvl="0" w:tplc="04050001">
      <w:start w:val="1"/>
      <w:numFmt w:val="bullet"/>
      <w:lvlText w:val=""/>
      <w:lvlJc w:val="left"/>
      <w:pPr>
        <w:ind w:left="720" w:hanging="360"/>
      </w:pPr>
      <w:rPr>
        <w:rFonts w:ascii="Symbol" w:hAnsi="Symbol" w:hint="default"/>
        <w:b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DEF4448"/>
    <w:multiLevelType w:val="multilevel"/>
    <w:tmpl w:val="FABCB60C"/>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434310D0"/>
    <w:multiLevelType w:val="hybridMultilevel"/>
    <w:tmpl w:val="79EA632C"/>
    <w:lvl w:ilvl="0" w:tplc="04050001">
      <w:start w:val="1"/>
      <w:numFmt w:val="bullet"/>
      <w:lvlText w:val=""/>
      <w:lvlJc w:val="left"/>
      <w:pPr>
        <w:ind w:left="360" w:hanging="360"/>
      </w:pPr>
      <w:rPr>
        <w:rFonts w:ascii="Symbol" w:hAnsi="Symbol" w:hint="default"/>
        <w:b w:val="0"/>
        <w:color w:val="auto"/>
        <w:sz w:val="22"/>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43C92E0D"/>
    <w:multiLevelType w:val="hybridMultilevel"/>
    <w:tmpl w:val="B3DC9B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4B17320"/>
    <w:multiLevelType w:val="hybridMultilevel"/>
    <w:tmpl w:val="DAD476AC"/>
    <w:lvl w:ilvl="0" w:tplc="04050001">
      <w:start w:val="1"/>
      <w:numFmt w:val="bullet"/>
      <w:lvlText w:val=""/>
      <w:lvlJc w:val="left"/>
      <w:pPr>
        <w:ind w:left="720" w:hanging="360"/>
      </w:pPr>
      <w:rPr>
        <w:rFonts w:ascii="Symbol" w:hAnsi="Symbol" w:hint="default"/>
        <w:b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61F43B8"/>
    <w:multiLevelType w:val="hybridMultilevel"/>
    <w:tmpl w:val="373C42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8F93C11"/>
    <w:multiLevelType w:val="hybridMultilevel"/>
    <w:tmpl w:val="0F6E2DF8"/>
    <w:lvl w:ilvl="0" w:tplc="3878E210">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4870D7B"/>
    <w:multiLevelType w:val="hybridMultilevel"/>
    <w:tmpl w:val="AAA64658"/>
    <w:lvl w:ilvl="0" w:tplc="04050001">
      <w:start w:val="1"/>
      <w:numFmt w:val="bullet"/>
      <w:lvlText w:val=""/>
      <w:lvlJc w:val="left"/>
      <w:pPr>
        <w:ind w:left="720" w:hanging="360"/>
      </w:pPr>
      <w:rPr>
        <w:rFonts w:ascii="Symbol" w:hAnsi="Symbol" w:hint="default"/>
        <w:b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9C524FE"/>
    <w:multiLevelType w:val="multilevel"/>
    <w:tmpl w:val="956824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5A1467CB"/>
    <w:multiLevelType w:val="hybridMultilevel"/>
    <w:tmpl w:val="4340627C"/>
    <w:lvl w:ilvl="0" w:tplc="04050001">
      <w:start w:val="1"/>
      <w:numFmt w:val="bullet"/>
      <w:lvlText w:val=""/>
      <w:lvlJc w:val="left"/>
      <w:pPr>
        <w:ind w:left="720" w:hanging="360"/>
      </w:pPr>
      <w:rPr>
        <w:rFonts w:ascii="Symbol" w:hAnsi="Symbol" w:hint="default"/>
        <w:b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09A509D"/>
    <w:multiLevelType w:val="hybridMultilevel"/>
    <w:tmpl w:val="19F65102"/>
    <w:lvl w:ilvl="0" w:tplc="27F4246A">
      <w:start w:val="1"/>
      <w:numFmt w:val="decimal"/>
      <w:pStyle w:val="Nadpis1Arie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36E31FE"/>
    <w:multiLevelType w:val="hybridMultilevel"/>
    <w:tmpl w:val="48E014B4"/>
    <w:lvl w:ilvl="0" w:tplc="04050001">
      <w:start w:val="1"/>
      <w:numFmt w:val="bullet"/>
      <w:lvlText w:val=""/>
      <w:lvlJc w:val="left"/>
      <w:pPr>
        <w:ind w:left="720" w:hanging="360"/>
      </w:pPr>
      <w:rPr>
        <w:rFonts w:ascii="Symbol" w:hAnsi="Symbol" w:hint="default"/>
        <w:b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6686E68"/>
    <w:multiLevelType w:val="hybridMultilevel"/>
    <w:tmpl w:val="C48A9818"/>
    <w:lvl w:ilvl="0" w:tplc="04050001">
      <w:start w:val="1"/>
      <w:numFmt w:val="bullet"/>
      <w:lvlText w:val=""/>
      <w:lvlJc w:val="left"/>
      <w:pPr>
        <w:ind w:left="360" w:hanging="360"/>
      </w:pPr>
      <w:rPr>
        <w:rFonts w:ascii="Symbol" w:hAnsi="Symbol" w:hint="default"/>
        <w:b w:val="0"/>
        <w:color w:val="auto"/>
        <w:sz w:val="22"/>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67E04BAF"/>
    <w:multiLevelType w:val="hybridMultilevel"/>
    <w:tmpl w:val="6C3008EE"/>
    <w:lvl w:ilvl="0" w:tplc="04050001">
      <w:start w:val="1"/>
      <w:numFmt w:val="bullet"/>
      <w:lvlText w:val=""/>
      <w:lvlJc w:val="left"/>
      <w:pPr>
        <w:ind w:left="360" w:hanging="360"/>
      </w:pPr>
      <w:rPr>
        <w:rFonts w:ascii="Symbol" w:hAnsi="Symbol" w:hint="default"/>
        <w:b w:val="0"/>
        <w:color w:val="auto"/>
        <w:sz w:val="22"/>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6B9D3E7B"/>
    <w:multiLevelType w:val="hybridMultilevel"/>
    <w:tmpl w:val="CC7C2D66"/>
    <w:lvl w:ilvl="0" w:tplc="44CCBAF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EC3023B"/>
    <w:multiLevelType w:val="hybridMultilevel"/>
    <w:tmpl w:val="87F0870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7BF3F0F"/>
    <w:multiLevelType w:val="hybridMultilevel"/>
    <w:tmpl w:val="D104444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CA941D9"/>
    <w:multiLevelType w:val="hybridMultilevel"/>
    <w:tmpl w:val="FFBA09D6"/>
    <w:lvl w:ilvl="0" w:tplc="BB02E328">
      <w:numFmt w:val="bullet"/>
      <w:lvlText w:val="-"/>
      <w:lvlJc w:val="left"/>
      <w:pPr>
        <w:ind w:left="720" w:hanging="360"/>
      </w:pPr>
      <w:rPr>
        <w:rFonts w:ascii="Calibri" w:eastAsiaTheme="minorHAnsi" w:hAnsi="Calibri" w:cstheme="minorBidi" w:hint="default"/>
        <w:b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3"/>
  </w:num>
  <w:num w:numId="4">
    <w:abstractNumId w:val="14"/>
  </w:num>
  <w:num w:numId="5">
    <w:abstractNumId w:val="18"/>
  </w:num>
  <w:num w:numId="6">
    <w:abstractNumId w:val="3"/>
  </w:num>
  <w:num w:numId="7">
    <w:abstractNumId w:val="10"/>
  </w:num>
  <w:num w:numId="8">
    <w:abstractNumId w:val="19"/>
  </w:num>
  <w:num w:numId="9">
    <w:abstractNumId w:val="1"/>
  </w:num>
  <w:num w:numId="10">
    <w:abstractNumId w:val="0"/>
  </w:num>
  <w:num w:numId="11">
    <w:abstractNumId w:val="22"/>
  </w:num>
  <w:num w:numId="12">
    <w:abstractNumId w:val="6"/>
  </w:num>
  <w:num w:numId="13">
    <w:abstractNumId w:val="7"/>
  </w:num>
  <w:num w:numId="14">
    <w:abstractNumId w:val="5"/>
  </w:num>
  <w:num w:numId="15">
    <w:abstractNumId w:val="15"/>
  </w:num>
  <w:num w:numId="16">
    <w:abstractNumId w:val="2"/>
  </w:num>
  <w:num w:numId="17">
    <w:abstractNumId w:val="20"/>
  </w:num>
  <w:num w:numId="18">
    <w:abstractNumId w:val="25"/>
  </w:num>
  <w:num w:numId="19">
    <w:abstractNumId w:val="11"/>
  </w:num>
  <w:num w:numId="20">
    <w:abstractNumId w:val="21"/>
  </w:num>
  <w:num w:numId="21">
    <w:abstractNumId w:val="8"/>
  </w:num>
  <w:num w:numId="22">
    <w:abstractNumId w:val="12"/>
  </w:num>
  <w:num w:numId="23">
    <w:abstractNumId w:val="17"/>
  </w:num>
  <w:num w:numId="24">
    <w:abstractNumId w:val="9"/>
  </w:num>
  <w:num w:numId="25">
    <w:abstractNumId w:val="4"/>
  </w:num>
  <w:num w:numId="26">
    <w:abstractNumId w:val="18"/>
    <w:lvlOverride w:ilvl="0">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FD"/>
    <w:rsid w:val="00007C31"/>
    <w:rsid w:val="00091942"/>
    <w:rsid w:val="001B4668"/>
    <w:rsid w:val="001E0335"/>
    <w:rsid w:val="002402B5"/>
    <w:rsid w:val="002769A6"/>
    <w:rsid w:val="003125E7"/>
    <w:rsid w:val="00393059"/>
    <w:rsid w:val="003B043A"/>
    <w:rsid w:val="003D36FD"/>
    <w:rsid w:val="003F3F1E"/>
    <w:rsid w:val="004316E5"/>
    <w:rsid w:val="004B4904"/>
    <w:rsid w:val="00545386"/>
    <w:rsid w:val="00583054"/>
    <w:rsid w:val="005B6AFB"/>
    <w:rsid w:val="005F6170"/>
    <w:rsid w:val="006C6108"/>
    <w:rsid w:val="00792181"/>
    <w:rsid w:val="008E61AB"/>
    <w:rsid w:val="00945F57"/>
    <w:rsid w:val="00AF01B3"/>
    <w:rsid w:val="00AF7D19"/>
    <w:rsid w:val="00B43680"/>
    <w:rsid w:val="00B65FB4"/>
    <w:rsid w:val="00BA4B27"/>
    <w:rsid w:val="00C04F15"/>
    <w:rsid w:val="00C35A29"/>
    <w:rsid w:val="00C7451A"/>
    <w:rsid w:val="00CA19F6"/>
    <w:rsid w:val="00CE39C4"/>
    <w:rsid w:val="00D31AD5"/>
    <w:rsid w:val="00E33603"/>
    <w:rsid w:val="00E7158F"/>
    <w:rsid w:val="00EC4F4D"/>
    <w:rsid w:val="00F35D41"/>
    <w:rsid w:val="00F35DE5"/>
    <w:rsid w:val="00F7364C"/>
    <w:rsid w:val="00FD4007"/>
    <w:rsid w:val="00FD49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31AD5"/>
    <w:pPr>
      <w:jc w:val="both"/>
    </w:pPr>
    <w:rPr>
      <w:rFonts w:ascii="Arial" w:hAnsi="Arial" w:cs="Arial"/>
      <w:sz w:val="22"/>
      <w:szCs w:val="24"/>
    </w:rPr>
  </w:style>
  <w:style w:type="paragraph" w:styleId="Nadpis1">
    <w:name w:val="heading 1"/>
    <w:basedOn w:val="Normln"/>
    <w:next w:val="Normln"/>
    <w:link w:val="Nadpis1Char"/>
    <w:rsid w:val="00D31A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4316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semiHidden/>
    <w:unhideWhenUsed/>
    <w:qFormat/>
    <w:rsid w:val="004316E5"/>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31AD5"/>
    <w:rPr>
      <w:rFonts w:asciiTheme="majorHAnsi" w:eastAsiaTheme="majorEastAsia" w:hAnsiTheme="majorHAnsi" w:cstheme="majorBidi"/>
      <w:b/>
      <w:bCs/>
      <w:color w:val="365F91" w:themeColor="accent1" w:themeShade="BF"/>
      <w:sz w:val="28"/>
      <w:szCs w:val="28"/>
    </w:rPr>
  </w:style>
  <w:style w:type="paragraph" w:customStyle="1" w:styleId="Nadpis1Ariel">
    <w:name w:val="Nadpis 1 (Ariel)"/>
    <w:basedOn w:val="Odstavecseseznamem"/>
    <w:link w:val="Nadpis1ArielChar"/>
    <w:qFormat/>
    <w:rsid w:val="004316E5"/>
    <w:pPr>
      <w:numPr>
        <w:numId w:val="5"/>
      </w:numPr>
      <w:ind w:left="426"/>
    </w:pPr>
    <w:rPr>
      <w:b/>
      <w:sz w:val="24"/>
    </w:rPr>
  </w:style>
  <w:style w:type="paragraph" w:styleId="Podtitul">
    <w:name w:val="Subtitle"/>
    <w:basedOn w:val="Normln"/>
    <w:next w:val="Normln"/>
    <w:link w:val="PodtitulChar"/>
    <w:qFormat/>
    <w:rsid w:val="00FD4007"/>
    <w:pPr>
      <w:spacing w:before="240"/>
    </w:pPr>
    <w:rPr>
      <w:b/>
      <w:sz w:val="24"/>
      <w:lang w:eastAsia="en-US"/>
    </w:rPr>
  </w:style>
  <w:style w:type="character" w:customStyle="1" w:styleId="Nadpis1ArielChar">
    <w:name w:val="Nadpis 1 (Ariel) Char"/>
    <w:basedOn w:val="Nadpis1Char"/>
    <w:link w:val="Nadpis1Ariel"/>
    <w:rsid w:val="004316E5"/>
    <w:rPr>
      <w:rFonts w:ascii="Arial" w:eastAsiaTheme="majorEastAsia" w:hAnsi="Arial" w:cs="Arial"/>
      <w:b/>
      <w:bCs w:val="0"/>
      <w:color w:val="365F91" w:themeColor="accent1" w:themeShade="BF"/>
      <w:sz w:val="24"/>
      <w:szCs w:val="24"/>
    </w:rPr>
  </w:style>
  <w:style w:type="character" w:customStyle="1" w:styleId="PodtitulChar">
    <w:name w:val="Podtitul Char"/>
    <w:basedOn w:val="Standardnpsmoodstavce"/>
    <w:link w:val="Podtitul"/>
    <w:rsid w:val="00FD4007"/>
    <w:rPr>
      <w:rFonts w:ascii="Arial" w:hAnsi="Arial" w:cs="Arial"/>
      <w:b/>
      <w:sz w:val="24"/>
      <w:szCs w:val="24"/>
      <w:lang w:eastAsia="en-US"/>
    </w:rPr>
  </w:style>
  <w:style w:type="paragraph" w:styleId="Odstavecseseznamem">
    <w:name w:val="List Paragraph"/>
    <w:basedOn w:val="Normln"/>
    <w:uiPriority w:val="34"/>
    <w:qFormat/>
    <w:rsid w:val="00D31AD5"/>
    <w:pPr>
      <w:ind w:left="720"/>
      <w:contextualSpacing/>
    </w:pPr>
  </w:style>
  <w:style w:type="paragraph" w:styleId="Zhlav">
    <w:name w:val="header"/>
    <w:basedOn w:val="Normln"/>
    <w:link w:val="ZhlavChar"/>
    <w:rsid w:val="006C6108"/>
    <w:pPr>
      <w:tabs>
        <w:tab w:val="center" w:pos="4536"/>
        <w:tab w:val="right" w:pos="9072"/>
      </w:tabs>
    </w:pPr>
  </w:style>
  <w:style w:type="character" w:customStyle="1" w:styleId="ZhlavChar">
    <w:name w:val="Záhlaví Char"/>
    <w:basedOn w:val="Standardnpsmoodstavce"/>
    <w:link w:val="Zhlav"/>
    <w:rsid w:val="006C6108"/>
    <w:rPr>
      <w:rFonts w:ascii="Arial" w:hAnsi="Arial" w:cs="Arial"/>
      <w:sz w:val="22"/>
      <w:szCs w:val="24"/>
    </w:rPr>
  </w:style>
  <w:style w:type="paragraph" w:styleId="Zpat">
    <w:name w:val="footer"/>
    <w:basedOn w:val="Normln"/>
    <w:link w:val="ZpatChar"/>
    <w:uiPriority w:val="99"/>
    <w:rsid w:val="006C6108"/>
    <w:pPr>
      <w:tabs>
        <w:tab w:val="center" w:pos="4536"/>
        <w:tab w:val="right" w:pos="9072"/>
      </w:tabs>
    </w:pPr>
  </w:style>
  <w:style w:type="character" w:customStyle="1" w:styleId="ZpatChar">
    <w:name w:val="Zápatí Char"/>
    <w:basedOn w:val="Standardnpsmoodstavce"/>
    <w:link w:val="Zpat"/>
    <w:uiPriority w:val="99"/>
    <w:rsid w:val="006C6108"/>
    <w:rPr>
      <w:rFonts w:ascii="Arial" w:hAnsi="Arial" w:cs="Arial"/>
      <w:sz w:val="22"/>
      <w:szCs w:val="24"/>
    </w:rPr>
  </w:style>
  <w:style w:type="paragraph" w:styleId="Textkomente">
    <w:name w:val="annotation text"/>
    <w:basedOn w:val="Normln"/>
    <w:link w:val="TextkomenteChar"/>
    <w:rsid w:val="006C6108"/>
    <w:rPr>
      <w:sz w:val="20"/>
      <w:szCs w:val="20"/>
    </w:rPr>
  </w:style>
  <w:style w:type="character" w:customStyle="1" w:styleId="TextkomenteChar">
    <w:name w:val="Text komentáře Char"/>
    <w:basedOn w:val="Standardnpsmoodstavce"/>
    <w:link w:val="Textkomente"/>
    <w:rsid w:val="006C6108"/>
    <w:rPr>
      <w:rFonts w:ascii="Arial" w:hAnsi="Arial" w:cs="Arial"/>
    </w:rPr>
  </w:style>
  <w:style w:type="character" w:styleId="Odkaznakoment">
    <w:name w:val="annotation reference"/>
    <w:rsid w:val="006C6108"/>
    <w:rPr>
      <w:sz w:val="16"/>
      <w:szCs w:val="16"/>
    </w:rPr>
  </w:style>
  <w:style w:type="paragraph" w:styleId="Textbubliny">
    <w:name w:val="Balloon Text"/>
    <w:basedOn w:val="Normln"/>
    <w:link w:val="TextbublinyChar"/>
    <w:rsid w:val="006C6108"/>
    <w:rPr>
      <w:rFonts w:ascii="Tahoma" w:hAnsi="Tahoma" w:cs="Tahoma"/>
      <w:sz w:val="16"/>
      <w:szCs w:val="16"/>
    </w:rPr>
  </w:style>
  <w:style w:type="character" w:customStyle="1" w:styleId="TextbublinyChar">
    <w:name w:val="Text bubliny Char"/>
    <w:basedOn w:val="Standardnpsmoodstavce"/>
    <w:link w:val="Textbubliny"/>
    <w:rsid w:val="006C6108"/>
    <w:rPr>
      <w:rFonts w:ascii="Tahoma" w:hAnsi="Tahoma" w:cs="Tahoma"/>
      <w:sz w:val="16"/>
      <w:szCs w:val="16"/>
    </w:rPr>
  </w:style>
  <w:style w:type="table" w:styleId="Mkatabulky">
    <w:name w:val="Table Grid"/>
    <w:basedOn w:val="Normlntabulka"/>
    <w:rsid w:val="00EC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FD4007"/>
    <w:rPr>
      <w:color w:val="0000FF" w:themeColor="hyperlink"/>
      <w:u w:val="single"/>
    </w:rPr>
  </w:style>
  <w:style w:type="paragraph" w:styleId="Nadpisobsahu">
    <w:name w:val="TOC Heading"/>
    <w:basedOn w:val="Nadpis1"/>
    <w:next w:val="Normln"/>
    <w:uiPriority w:val="39"/>
    <w:unhideWhenUsed/>
    <w:qFormat/>
    <w:rsid w:val="004316E5"/>
    <w:pPr>
      <w:spacing w:line="276" w:lineRule="auto"/>
      <w:jc w:val="left"/>
      <w:outlineLvl w:val="9"/>
    </w:pPr>
  </w:style>
  <w:style w:type="paragraph" w:styleId="Obsah1">
    <w:name w:val="toc 1"/>
    <w:basedOn w:val="Normln"/>
    <w:next w:val="Normln"/>
    <w:autoRedefine/>
    <w:uiPriority w:val="39"/>
    <w:qFormat/>
    <w:rsid w:val="004316E5"/>
    <w:pPr>
      <w:spacing w:after="100"/>
    </w:pPr>
  </w:style>
  <w:style w:type="paragraph" w:styleId="Obsah2">
    <w:name w:val="toc 2"/>
    <w:basedOn w:val="Normln"/>
    <w:next w:val="Normln"/>
    <w:autoRedefine/>
    <w:uiPriority w:val="39"/>
    <w:unhideWhenUsed/>
    <w:qFormat/>
    <w:rsid w:val="004316E5"/>
    <w:pPr>
      <w:spacing w:after="100" w:line="276" w:lineRule="auto"/>
      <w:ind w:left="220"/>
      <w:jc w:val="left"/>
    </w:pPr>
    <w:rPr>
      <w:rFonts w:asciiTheme="minorHAnsi" w:eastAsiaTheme="minorEastAsia" w:hAnsiTheme="minorHAnsi" w:cstheme="minorBidi"/>
      <w:szCs w:val="22"/>
    </w:rPr>
  </w:style>
  <w:style w:type="paragraph" w:styleId="Obsah3">
    <w:name w:val="toc 3"/>
    <w:basedOn w:val="Normln"/>
    <w:next w:val="Normln"/>
    <w:autoRedefine/>
    <w:uiPriority w:val="39"/>
    <w:unhideWhenUsed/>
    <w:qFormat/>
    <w:rsid w:val="004316E5"/>
    <w:pPr>
      <w:spacing w:after="100" w:line="276" w:lineRule="auto"/>
      <w:ind w:left="440"/>
      <w:jc w:val="left"/>
    </w:pPr>
    <w:rPr>
      <w:rFonts w:asciiTheme="minorHAnsi" w:eastAsiaTheme="minorEastAsia" w:hAnsiTheme="minorHAnsi" w:cstheme="minorBidi"/>
      <w:szCs w:val="22"/>
    </w:rPr>
  </w:style>
  <w:style w:type="character" w:customStyle="1" w:styleId="Nadpis2Char">
    <w:name w:val="Nadpis 2 Char"/>
    <w:basedOn w:val="Standardnpsmoodstavce"/>
    <w:link w:val="Nadpis2"/>
    <w:semiHidden/>
    <w:rsid w:val="004316E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semiHidden/>
    <w:rsid w:val="004316E5"/>
    <w:rPr>
      <w:rFonts w:asciiTheme="majorHAnsi" w:eastAsiaTheme="majorEastAsia" w:hAnsiTheme="majorHAnsi" w:cstheme="majorBidi"/>
      <w:b/>
      <w:bCs/>
      <w:color w:val="4F81BD" w:themeColor="accent1"/>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31AD5"/>
    <w:pPr>
      <w:jc w:val="both"/>
    </w:pPr>
    <w:rPr>
      <w:rFonts w:ascii="Arial" w:hAnsi="Arial" w:cs="Arial"/>
      <w:sz w:val="22"/>
      <w:szCs w:val="24"/>
    </w:rPr>
  </w:style>
  <w:style w:type="paragraph" w:styleId="Nadpis1">
    <w:name w:val="heading 1"/>
    <w:basedOn w:val="Normln"/>
    <w:next w:val="Normln"/>
    <w:link w:val="Nadpis1Char"/>
    <w:rsid w:val="00D31A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4316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semiHidden/>
    <w:unhideWhenUsed/>
    <w:qFormat/>
    <w:rsid w:val="004316E5"/>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31AD5"/>
    <w:rPr>
      <w:rFonts w:asciiTheme="majorHAnsi" w:eastAsiaTheme="majorEastAsia" w:hAnsiTheme="majorHAnsi" w:cstheme="majorBidi"/>
      <w:b/>
      <w:bCs/>
      <w:color w:val="365F91" w:themeColor="accent1" w:themeShade="BF"/>
      <w:sz w:val="28"/>
      <w:szCs w:val="28"/>
    </w:rPr>
  </w:style>
  <w:style w:type="paragraph" w:customStyle="1" w:styleId="Nadpis1Ariel">
    <w:name w:val="Nadpis 1 (Ariel)"/>
    <w:basedOn w:val="Odstavecseseznamem"/>
    <w:link w:val="Nadpis1ArielChar"/>
    <w:qFormat/>
    <w:rsid w:val="004316E5"/>
    <w:pPr>
      <w:numPr>
        <w:numId w:val="5"/>
      </w:numPr>
      <w:ind w:left="426"/>
    </w:pPr>
    <w:rPr>
      <w:b/>
      <w:sz w:val="24"/>
    </w:rPr>
  </w:style>
  <w:style w:type="paragraph" w:styleId="Podtitul">
    <w:name w:val="Subtitle"/>
    <w:basedOn w:val="Normln"/>
    <w:next w:val="Normln"/>
    <w:link w:val="PodtitulChar"/>
    <w:qFormat/>
    <w:rsid w:val="00FD4007"/>
    <w:pPr>
      <w:spacing w:before="240"/>
    </w:pPr>
    <w:rPr>
      <w:b/>
      <w:sz w:val="24"/>
      <w:lang w:eastAsia="en-US"/>
    </w:rPr>
  </w:style>
  <w:style w:type="character" w:customStyle="1" w:styleId="Nadpis1ArielChar">
    <w:name w:val="Nadpis 1 (Ariel) Char"/>
    <w:basedOn w:val="Nadpis1Char"/>
    <w:link w:val="Nadpis1Ariel"/>
    <w:rsid w:val="004316E5"/>
    <w:rPr>
      <w:rFonts w:ascii="Arial" w:eastAsiaTheme="majorEastAsia" w:hAnsi="Arial" w:cs="Arial"/>
      <w:b/>
      <w:bCs w:val="0"/>
      <w:color w:val="365F91" w:themeColor="accent1" w:themeShade="BF"/>
      <w:sz w:val="24"/>
      <w:szCs w:val="24"/>
    </w:rPr>
  </w:style>
  <w:style w:type="character" w:customStyle="1" w:styleId="PodtitulChar">
    <w:name w:val="Podtitul Char"/>
    <w:basedOn w:val="Standardnpsmoodstavce"/>
    <w:link w:val="Podtitul"/>
    <w:rsid w:val="00FD4007"/>
    <w:rPr>
      <w:rFonts w:ascii="Arial" w:hAnsi="Arial" w:cs="Arial"/>
      <w:b/>
      <w:sz w:val="24"/>
      <w:szCs w:val="24"/>
      <w:lang w:eastAsia="en-US"/>
    </w:rPr>
  </w:style>
  <w:style w:type="paragraph" w:styleId="Odstavecseseznamem">
    <w:name w:val="List Paragraph"/>
    <w:basedOn w:val="Normln"/>
    <w:uiPriority w:val="34"/>
    <w:qFormat/>
    <w:rsid w:val="00D31AD5"/>
    <w:pPr>
      <w:ind w:left="720"/>
      <w:contextualSpacing/>
    </w:pPr>
  </w:style>
  <w:style w:type="paragraph" w:styleId="Zhlav">
    <w:name w:val="header"/>
    <w:basedOn w:val="Normln"/>
    <w:link w:val="ZhlavChar"/>
    <w:rsid w:val="006C6108"/>
    <w:pPr>
      <w:tabs>
        <w:tab w:val="center" w:pos="4536"/>
        <w:tab w:val="right" w:pos="9072"/>
      </w:tabs>
    </w:pPr>
  </w:style>
  <w:style w:type="character" w:customStyle="1" w:styleId="ZhlavChar">
    <w:name w:val="Záhlaví Char"/>
    <w:basedOn w:val="Standardnpsmoodstavce"/>
    <w:link w:val="Zhlav"/>
    <w:rsid w:val="006C6108"/>
    <w:rPr>
      <w:rFonts w:ascii="Arial" w:hAnsi="Arial" w:cs="Arial"/>
      <w:sz w:val="22"/>
      <w:szCs w:val="24"/>
    </w:rPr>
  </w:style>
  <w:style w:type="paragraph" w:styleId="Zpat">
    <w:name w:val="footer"/>
    <w:basedOn w:val="Normln"/>
    <w:link w:val="ZpatChar"/>
    <w:uiPriority w:val="99"/>
    <w:rsid w:val="006C6108"/>
    <w:pPr>
      <w:tabs>
        <w:tab w:val="center" w:pos="4536"/>
        <w:tab w:val="right" w:pos="9072"/>
      </w:tabs>
    </w:pPr>
  </w:style>
  <w:style w:type="character" w:customStyle="1" w:styleId="ZpatChar">
    <w:name w:val="Zápatí Char"/>
    <w:basedOn w:val="Standardnpsmoodstavce"/>
    <w:link w:val="Zpat"/>
    <w:uiPriority w:val="99"/>
    <w:rsid w:val="006C6108"/>
    <w:rPr>
      <w:rFonts w:ascii="Arial" w:hAnsi="Arial" w:cs="Arial"/>
      <w:sz w:val="22"/>
      <w:szCs w:val="24"/>
    </w:rPr>
  </w:style>
  <w:style w:type="paragraph" w:styleId="Textkomente">
    <w:name w:val="annotation text"/>
    <w:basedOn w:val="Normln"/>
    <w:link w:val="TextkomenteChar"/>
    <w:rsid w:val="006C6108"/>
    <w:rPr>
      <w:sz w:val="20"/>
      <w:szCs w:val="20"/>
    </w:rPr>
  </w:style>
  <w:style w:type="character" w:customStyle="1" w:styleId="TextkomenteChar">
    <w:name w:val="Text komentáře Char"/>
    <w:basedOn w:val="Standardnpsmoodstavce"/>
    <w:link w:val="Textkomente"/>
    <w:rsid w:val="006C6108"/>
    <w:rPr>
      <w:rFonts w:ascii="Arial" w:hAnsi="Arial" w:cs="Arial"/>
    </w:rPr>
  </w:style>
  <w:style w:type="character" w:styleId="Odkaznakoment">
    <w:name w:val="annotation reference"/>
    <w:rsid w:val="006C6108"/>
    <w:rPr>
      <w:sz w:val="16"/>
      <w:szCs w:val="16"/>
    </w:rPr>
  </w:style>
  <w:style w:type="paragraph" w:styleId="Textbubliny">
    <w:name w:val="Balloon Text"/>
    <w:basedOn w:val="Normln"/>
    <w:link w:val="TextbublinyChar"/>
    <w:rsid w:val="006C6108"/>
    <w:rPr>
      <w:rFonts w:ascii="Tahoma" w:hAnsi="Tahoma" w:cs="Tahoma"/>
      <w:sz w:val="16"/>
      <w:szCs w:val="16"/>
    </w:rPr>
  </w:style>
  <w:style w:type="character" w:customStyle="1" w:styleId="TextbublinyChar">
    <w:name w:val="Text bubliny Char"/>
    <w:basedOn w:val="Standardnpsmoodstavce"/>
    <w:link w:val="Textbubliny"/>
    <w:rsid w:val="006C6108"/>
    <w:rPr>
      <w:rFonts w:ascii="Tahoma" w:hAnsi="Tahoma" w:cs="Tahoma"/>
      <w:sz w:val="16"/>
      <w:szCs w:val="16"/>
    </w:rPr>
  </w:style>
  <w:style w:type="table" w:styleId="Mkatabulky">
    <w:name w:val="Table Grid"/>
    <w:basedOn w:val="Normlntabulka"/>
    <w:rsid w:val="00EC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FD4007"/>
    <w:rPr>
      <w:color w:val="0000FF" w:themeColor="hyperlink"/>
      <w:u w:val="single"/>
    </w:rPr>
  </w:style>
  <w:style w:type="paragraph" w:styleId="Nadpisobsahu">
    <w:name w:val="TOC Heading"/>
    <w:basedOn w:val="Nadpis1"/>
    <w:next w:val="Normln"/>
    <w:uiPriority w:val="39"/>
    <w:unhideWhenUsed/>
    <w:qFormat/>
    <w:rsid w:val="004316E5"/>
    <w:pPr>
      <w:spacing w:line="276" w:lineRule="auto"/>
      <w:jc w:val="left"/>
      <w:outlineLvl w:val="9"/>
    </w:pPr>
  </w:style>
  <w:style w:type="paragraph" w:styleId="Obsah1">
    <w:name w:val="toc 1"/>
    <w:basedOn w:val="Normln"/>
    <w:next w:val="Normln"/>
    <w:autoRedefine/>
    <w:uiPriority w:val="39"/>
    <w:qFormat/>
    <w:rsid w:val="004316E5"/>
    <w:pPr>
      <w:spacing w:after="100"/>
    </w:pPr>
  </w:style>
  <w:style w:type="paragraph" w:styleId="Obsah2">
    <w:name w:val="toc 2"/>
    <w:basedOn w:val="Normln"/>
    <w:next w:val="Normln"/>
    <w:autoRedefine/>
    <w:uiPriority w:val="39"/>
    <w:unhideWhenUsed/>
    <w:qFormat/>
    <w:rsid w:val="004316E5"/>
    <w:pPr>
      <w:spacing w:after="100" w:line="276" w:lineRule="auto"/>
      <w:ind w:left="220"/>
      <w:jc w:val="left"/>
    </w:pPr>
    <w:rPr>
      <w:rFonts w:asciiTheme="minorHAnsi" w:eastAsiaTheme="minorEastAsia" w:hAnsiTheme="minorHAnsi" w:cstheme="minorBidi"/>
      <w:szCs w:val="22"/>
    </w:rPr>
  </w:style>
  <w:style w:type="paragraph" w:styleId="Obsah3">
    <w:name w:val="toc 3"/>
    <w:basedOn w:val="Normln"/>
    <w:next w:val="Normln"/>
    <w:autoRedefine/>
    <w:uiPriority w:val="39"/>
    <w:unhideWhenUsed/>
    <w:qFormat/>
    <w:rsid w:val="004316E5"/>
    <w:pPr>
      <w:spacing w:after="100" w:line="276" w:lineRule="auto"/>
      <w:ind w:left="440"/>
      <w:jc w:val="left"/>
    </w:pPr>
    <w:rPr>
      <w:rFonts w:asciiTheme="minorHAnsi" w:eastAsiaTheme="minorEastAsia" w:hAnsiTheme="minorHAnsi" w:cstheme="minorBidi"/>
      <w:szCs w:val="22"/>
    </w:rPr>
  </w:style>
  <w:style w:type="character" w:customStyle="1" w:styleId="Nadpis2Char">
    <w:name w:val="Nadpis 2 Char"/>
    <w:basedOn w:val="Standardnpsmoodstavce"/>
    <w:link w:val="Nadpis2"/>
    <w:semiHidden/>
    <w:rsid w:val="004316E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semiHidden/>
    <w:rsid w:val="004316E5"/>
    <w:rPr>
      <w:rFonts w:asciiTheme="majorHAnsi" w:eastAsiaTheme="majorEastAsia" w:hAnsiTheme="majorHAnsi" w:cstheme="majorBidi"/>
      <w:b/>
      <w:bCs/>
      <w:color w:val="4F81BD" w:themeColor="accent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18166">
      <w:bodyDiv w:val="1"/>
      <w:marLeft w:val="0"/>
      <w:marRight w:val="0"/>
      <w:marTop w:val="0"/>
      <w:marBottom w:val="0"/>
      <w:divBdr>
        <w:top w:val="none" w:sz="0" w:space="0" w:color="auto"/>
        <w:left w:val="none" w:sz="0" w:space="0" w:color="auto"/>
        <w:bottom w:val="none" w:sz="0" w:space="0" w:color="auto"/>
        <w:right w:val="none" w:sz="0" w:space="0" w:color="auto"/>
      </w:divBdr>
    </w:div>
    <w:div w:id="13685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EA81A-D3CB-412A-8A8C-14E07201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4531</Words>
  <Characters>27584</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Souček Michal</dc:creator>
  <cp:lastModifiedBy>Pechátová Jarmila</cp:lastModifiedBy>
  <cp:revision>3</cp:revision>
  <cp:lastPrinted>2017-01-05T09:05:00Z</cp:lastPrinted>
  <dcterms:created xsi:type="dcterms:W3CDTF">2017-01-05T09:05:00Z</dcterms:created>
  <dcterms:modified xsi:type="dcterms:W3CDTF">2017-01-05T09:56:00Z</dcterms:modified>
</cp:coreProperties>
</file>