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44" w:rsidRPr="002402B5" w:rsidRDefault="00915044" w:rsidP="00915044">
      <w:pPr>
        <w:pStyle w:val="Nadpis1Ariel"/>
        <w:numPr>
          <w:ilvl w:val="0"/>
          <w:numId w:val="0"/>
        </w:numPr>
        <w:ind w:left="426"/>
        <w:jc w:val="right"/>
        <w:rPr>
          <w:b/>
          <w:i/>
          <w:sz w:val="20"/>
          <w:szCs w:val="20"/>
        </w:rPr>
      </w:pPr>
      <w:r w:rsidRPr="002402B5">
        <w:rPr>
          <w:b/>
          <w:i/>
          <w:sz w:val="20"/>
          <w:szCs w:val="20"/>
        </w:rPr>
        <w:t xml:space="preserve">Příloha č. </w:t>
      </w:r>
      <w:r>
        <w:rPr>
          <w:b/>
          <w:i/>
          <w:sz w:val="20"/>
          <w:szCs w:val="20"/>
        </w:rPr>
        <w:t>1</w:t>
      </w:r>
      <w:bookmarkStart w:id="0" w:name="_GoBack"/>
      <w:bookmarkEnd w:id="0"/>
      <w:r w:rsidRPr="002402B5">
        <w:rPr>
          <w:b/>
          <w:i/>
          <w:sz w:val="20"/>
          <w:szCs w:val="20"/>
        </w:rPr>
        <w:t xml:space="preserve"> smlouvy o dílo</w:t>
      </w:r>
    </w:p>
    <w:p w:rsidR="00915044" w:rsidRPr="002402B5" w:rsidRDefault="00915044" w:rsidP="00915044">
      <w:pPr>
        <w:pStyle w:val="Nadpis1Ariel"/>
        <w:numPr>
          <w:ilvl w:val="0"/>
          <w:numId w:val="0"/>
        </w:numPr>
        <w:ind w:left="426"/>
        <w:jc w:val="right"/>
        <w:rPr>
          <w:b/>
          <w:i/>
          <w:sz w:val="20"/>
          <w:szCs w:val="20"/>
        </w:rPr>
      </w:pPr>
      <w:r w:rsidRPr="002402B5">
        <w:rPr>
          <w:b/>
          <w:i/>
          <w:sz w:val="20"/>
          <w:szCs w:val="20"/>
        </w:rPr>
        <w:t xml:space="preserve"> „Zpracování studie proveditelnosti do 26. Výzvy IROP“</w:t>
      </w:r>
    </w:p>
    <w:p w:rsidR="00915044" w:rsidRPr="002402B5" w:rsidRDefault="00915044" w:rsidP="00915044">
      <w:pPr>
        <w:pStyle w:val="Nadpis1Ariel"/>
        <w:numPr>
          <w:ilvl w:val="0"/>
          <w:numId w:val="0"/>
        </w:numPr>
        <w:ind w:left="426"/>
        <w:rPr>
          <w:b/>
          <w:i/>
        </w:rPr>
      </w:pPr>
    </w:p>
    <w:p w:rsidR="00915044" w:rsidRDefault="00915044" w:rsidP="00915044">
      <w:pPr>
        <w:pStyle w:val="Nadpis1Ariel"/>
        <w:numPr>
          <w:ilvl w:val="0"/>
          <w:numId w:val="0"/>
        </w:numPr>
        <w:ind w:left="426"/>
      </w:pPr>
    </w:p>
    <w:p w:rsidR="0053574C" w:rsidRPr="006261B0" w:rsidRDefault="0053574C" w:rsidP="0053574C">
      <w:pPr>
        <w:ind w:left="0"/>
        <w:jc w:val="center"/>
        <w:rPr>
          <w:rFonts w:cs="Arial"/>
          <w:b/>
          <w:sz w:val="40"/>
          <w:szCs w:val="40"/>
        </w:rPr>
      </w:pPr>
    </w:p>
    <w:p w:rsidR="0053574C" w:rsidRPr="006261B0" w:rsidRDefault="0053574C" w:rsidP="0053574C">
      <w:pPr>
        <w:ind w:left="0"/>
        <w:jc w:val="center"/>
        <w:rPr>
          <w:rFonts w:cs="Arial"/>
          <w:b/>
          <w:sz w:val="40"/>
          <w:szCs w:val="40"/>
        </w:rPr>
      </w:pPr>
    </w:p>
    <w:p w:rsidR="0053574C" w:rsidRPr="006261B0" w:rsidRDefault="0053574C" w:rsidP="0053574C">
      <w:pPr>
        <w:ind w:left="0"/>
        <w:jc w:val="center"/>
        <w:rPr>
          <w:rFonts w:cs="Arial"/>
          <w:b/>
          <w:sz w:val="40"/>
          <w:szCs w:val="40"/>
        </w:rPr>
      </w:pPr>
    </w:p>
    <w:p w:rsidR="0053574C" w:rsidRPr="006261B0" w:rsidRDefault="0053574C" w:rsidP="0053574C">
      <w:pPr>
        <w:ind w:left="0"/>
        <w:jc w:val="center"/>
        <w:rPr>
          <w:rFonts w:cs="Arial"/>
          <w:b/>
          <w:sz w:val="40"/>
          <w:szCs w:val="40"/>
        </w:rPr>
      </w:pPr>
    </w:p>
    <w:p w:rsidR="0053574C" w:rsidRDefault="00215A5C" w:rsidP="0053574C">
      <w:pPr>
        <w:ind w:left="0"/>
        <w:jc w:val="center"/>
        <w:rPr>
          <w:rFonts w:cs="Arial"/>
          <w:b/>
          <w:sz w:val="40"/>
          <w:szCs w:val="40"/>
        </w:rPr>
      </w:pPr>
      <w:r w:rsidRPr="006261B0">
        <w:rPr>
          <w:rFonts w:cs="Arial"/>
          <w:b/>
          <w:sz w:val="40"/>
          <w:szCs w:val="40"/>
        </w:rPr>
        <w:t xml:space="preserve">PROJEKTOVÝ </w:t>
      </w:r>
      <w:r w:rsidR="0053574C" w:rsidRPr="006261B0">
        <w:rPr>
          <w:rFonts w:cs="Arial"/>
          <w:b/>
          <w:sz w:val="40"/>
          <w:szCs w:val="40"/>
        </w:rPr>
        <w:t>ZÁMĚR</w:t>
      </w:r>
    </w:p>
    <w:p w:rsidR="00B029B5" w:rsidRPr="00B029B5" w:rsidRDefault="00D9044A" w:rsidP="0053574C">
      <w:pPr>
        <w:ind w:left="0"/>
        <w:jc w:val="center"/>
        <w:rPr>
          <w:rFonts w:cs="Arial"/>
          <w:b/>
          <w:i/>
          <w:color w:val="000000" w:themeColor="text1"/>
          <w:sz w:val="40"/>
          <w:szCs w:val="40"/>
        </w:rPr>
      </w:pPr>
      <w:r>
        <w:rPr>
          <w:rFonts w:cs="Arial"/>
          <w:b/>
          <w:i/>
          <w:color w:val="000000" w:themeColor="text1"/>
          <w:sz w:val="40"/>
          <w:szCs w:val="40"/>
        </w:rPr>
        <w:t xml:space="preserve">Projekt </w:t>
      </w:r>
      <w:r w:rsidR="00B029B5">
        <w:rPr>
          <w:rFonts w:cs="Arial"/>
          <w:b/>
          <w:i/>
          <w:color w:val="000000" w:themeColor="text1"/>
          <w:sz w:val="40"/>
          <w:szCs w:val="40"/>
        </w:rPr>
        <w:t>„</w:t>
      </w:r>
      <w:r w:rsidR="00A12D8B" w:rsidRPr="00A12D8B">
        <w:rPr>
          <w:rFonts w:cs="Arial"/>
          <w:b/>
          <w:i/>
          <w:color w:val="000000" w:themeColor="text1"/>
          <w:sz w:val="40"/>
          <w:szCs w:val="40"/>
        </w:rPr>
        <w:t>Rozvoj Digitální mapy veřejné správy Plzeňského kraje 2016+</w:t>
      </w:r>
      <w:r w:rsidR="00B029B5">
        <w:rPr>
          <w:rFonts w:cs="Arial"/>
          <w:b/>
          <w:i/>
          <w:color w:val="000000" w:themeColor="text1"/>
          <w:sz w:val="40"/>
          <w:szCs w:val="40"/>
        </w:rPr>
        <w:t>“</w:t>
      </w:r>
    </w:p>
    <w:p w:rsidR="0053574C" w:rsidRPr="006261B0" w:rsidRDefault="0053574C" w:rsidP="0053574C">
      <w:pPr>
        <w:ind w:left="0"/>
        <w:jc w:val="left"/>
        <w:rPr>
          <w:rFonts w:cs="Arial"/>
          <w:b/>
          <w:sz w:val="32"/>
          <w:szCs w:val="32"/>
        </w:rPr>
      </w:pPr>
    </w:p>
    <w:p w:rsidR="0053574C" w:rsidRPr="006261B0" w:rsidRDefault="0053574C" w:rsidP="0053574C">
      <w:pPr>
        <w:ind w:left="0"/>
        <w:jc w:val="left"/>
        <w:rPr>
          <w:rFonts w:cs="Arial"/>
          <w:b/>
          <w:sz w:val="32"/>
          <w:szCs w:val="32"/>
        </w:rPr>
      </w:pPr>
    </w:p>
    <w:p w:rsidR="0053574C" w:rsidRPr="006261B0" w:rsidRDefault="0053574C" w:rsidP="0053574C">
      <w:pPr>
        <w:ind w:left="0"/>
        <w:jc w:val="left"/>
        <w:rPr>
          <w:rFonts w:cs="Arial"/>
          <w:b/>
          <w:sz w:val="32"/>
          <w:szCs w:val="32"/>
        </w:rPr>
      </w:pPr>
    </w:p>
    <w:p w:rsidR="0053574C" w:rsidRPr="006261B0" w:rsidRDefault="0053574C" w:rsidP="0053574C">
      <w:pPr>
        <w:ind w:left="0"/>
        <w:jc w:val="left"/>
        <w:rPr>
          <w:rFonts w:cs="Arial"/>
          <w:b/>
          <w:sz w:val="32"/>
          <w:szCs w:val="32"/>
        </w:rPr>
      </w:pPr>
    </w:p>
    <w:p w:rsidR="0053574C" w:rsidRPr="006261B0" w:rsidRDefault="0053574C" w:rsidP="0053574C">
      <w:pPr>
        <w:ind w:left="0"/>
        <w:jc w:val="left"/>
        <w:rPr>
          <w:rFonts w:cs="Arial"/>
          <w:b/>
          <w:sz w:val="32"/>
          <w:szCs w:val="32"/>
        </w:rPr>
      </w:pPr>
    </w:p>
    <w:p w:rsidR="0053574C" w:rsidRPr="006261B0" w:rsidRDefault="0053574C" w:rsidP="0053574C">
      <w:pPr>
        <w:ind w:left="0"/>
        <w:jc w:val="left"/>
        <w:rPr>
          <w:rFonts w:cs="Arial"/>
          <w:b/>
          <w:sz w:val="32"/>
          <w:szCs w:val="32"/>
        </w:rPr>
      </w:pPr>
    </w:p>
    <w:p w:rsidR="0053574C" w:rsidRPr="006261B0" w:rsidRDefault="0053574C" w:rsidP="0053574C">
      <w:pPr>
        <w:ind w:left="0"/>
        <w:jc w:val="left"/>
        <w:rPr>
          <w:rFonts w:cs="Arial"/>
          <w:b/>
          <w:sz w:val="32"/>
          <w:szCs w:val="32"/>
        </w:rPr>
      </w:pPr>
    </w:p>
    <w:p w:rsidR="0053574C" w:rsidRPr="002E2ACF" w:rsidRDefault="0053574C" w:rsidP="0053574C">
      <w:pPr>
        <w:ind w:left="0"/>
        <w:jc w:val="left"/>
        <w:rPr>
          <w:rFonts w:cs="Arial"/>
          <w:b/>
          <w:sz w:val="28"/>
          <w:szCs w:val="32"/>
        </w:rPr>
      </w:pPr>
      <w:r w:rsidRPr="002E2ACF">
        <w:rPr>
          <w:rFonts w:cs="Arial"/>
          <w:b/>
          <w:sz w:val="28"/>
          <w:szCs w:val="32"/>
        </w:rPr>
        <w:t>Z</w:t>
      </w:r>
      <w:r w:rsidR="007F0380">
        <w:rPr>
          <w:rFonts w:cs="Arial"/>
          <w:b/>
          <w:sz w:val="28"/>
          <w:szCs w:val="32"/>
        </w:rPr>
        <w:t>pracovatel (zodpov</w:t>
      </w:r>
      <w:r w:rsidRPr="002E2ACF">
        <w:rPr>
          <w:rFonts w:cs="Arial"/>
          <w:b/>
          <w:sz w:val="28"/>
          <w:szCs w:val="32"/>
        </w:rPr>
        <w:t>ědná osoba</w:t>
      </w:r>
      <w:r w:rsidR="007F0380">
        <w:rPr>
          <w:rFonts w:cs="Arial"/>
          <w:b/>
          <w:sz w:val="28"/>
          <w:szCs w:val="32"/>
        </w:rPr>
        <w:t>)</w:t>
      </w:r>
      <w:r w:rsidRPr="002E2ACF">
        <w:rPr>
          <w:rFonts w:cs="Arial"/>
          <w:b/>
          <w:sz w:val="28"/>
          <w:szCs w:val="32"/>
        </w:rPr>
        <w:t>:</w:t>
      </w:r>
      <w:r w:rsidR="00A12D8B">
        <w:rPr>
          <w:rFonts w:cs="Arial"/>
          <w:b/>
          <w:sz w:val="28"/>
          <w:szCs w:val="32"/>
        </w:rPr>
        <w:t xml:space="preserve"> Michal Souček</w:t>
      </w:r>
    </w:p>
    <w:p w:rsidR="0053574C" w:rsidRPr="006261B0" w:rsidRDefault="0053574C" w:rsidP="0053574C">
      <w:pPr>
        <w:ind w:left="0"/>
        <w:jc w:val="left"/>
        <w:rPr>
          <w:rFonts w:cs="Arial"/>
          <w:b/>
          <w:sz w:val="32"/>
          <w:szCs w:val="32"/>
        </w:rPr>
      </w:pPr>
      <w:bookmarkStart w:id="1" w:name="_Toc222661397"/>
      <w:bookmarkStart w:id="2" w:name="_Toc247906937"/>
    </w:p>
    <w:p w:rsidR="0053574C" w:rsidRPr="002E2ACF" w:rsidRDefault="0053574C" w:rsidP="002E2ACF">
      <w:pPr>
        <w:ind w:left="0"/>
        <w:jc w:val="left"/>
        <w:rPr>
          <w:rFonts w:cs="Arial"/>
          <w:b/>
          <w:sz w:val="28"/>
          <w:szCs w:val="28"/>
        </w:rPr>
      </w:pPr>
      <w:r w:rsidRPr="002E2ACF">
        <w:rPr>
          <w:rFonts w:cs="Arial"/>
          <w:b/>
          <w:sz w:val="28"/>
          <w:szCs w:val="28"/>
        </w:rPr>
        <w:t xml:space="preserve">Aktualizace </w:t>
      </w:r>
      <w:bookmarkEnd w:id="1"/>
      <w:r w:rsidRPr="002E2ACF">
        <w:rPr>
          <w:rFonts w:cs="Arial"/>
          <w:b/>
          <w:sz w:val="28"/>
          <w:szCs w:val="28"/>
        </w:rPr>
        <w:t>dokumentu</w:t>
      </w:r>
      <w:bookmarkEnd w:id="2"/>
      <w:r w:rsidR="002E2ACF" w:rsidRPr="002E2ACF">
        <w:rPr>
          <w:rFonts w:cs="Arial"/>
          <w:b/>
          <w:sz w:val="28"/>
          <w:szCs w:val="28"/>
        </w:rPr>
        <w:t xml:space="preserve"> - p</w:t>
      </w:r>
      <w:r w:rsidRPr="002E2ACF">
        <w:rPr>
          <w:rFonts w:cs="Arial"/>
          <w:b/>
          <w:sz w:val="28"/>
          <w:szCs w:val="28"/>
        </w:rPr>
        <w:t>rovedené revize</w:t>
      </w:r>
    </w:p>
    <w:p w:rsidR="002E2ACF" w:rsidRPr="002E2ACF" w:rsidRDefault="002E2ACF" w:rsidP="002E2ACF">
      <w:pPr>
        <w:ind w:left="0"/>
        <w:jc w:val="left"/>
        <w:rPr>
          <w:rFonts w:cs="Arial"/>
          <w:b/>
          <w:sz w:val="28"/>
          <w:szCs w:val="28"/>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145"/>
        <w:gridCol w:w="1389"/>
        <w:gridCol w:w="1271"/>
        <w:gridCol w:w="5223"/>
      </w:tblGrid>
      <w:tr w:rsidR="0053574C" w:rsidRPr="006261B0" w:rsidTr="00654A67">
        <w:tc>
          <w:tcPr>
            <w:tcW w:w="1145" w:type="dxa"/>
            <w:shd w:val="pct10" w:color="auto" w:fill="auto"/>
            <w:vAlign w:val="center"/>
          </w:tcPr>
          <w:p w:rsidR="0053574C" w:rsidRPr="006261B0" w:rsidRDefault="0053574C" w:rsidP="00654A67">
            <w:pPr>
              <w:pStyle w:val="Zkladntext3"/>
              <w:spacing w:before="0" w:after="0"/>
              <w:ind w:left="0"/>
              <w:jc w:val="left"/>
              <w:rPr>
                <w:rFonts w:cs="Arial"/>
                <w:b/>
                <w:sz w:val="18"/>
                <w:szCs w:val="18"/>
              </w:rPr>
            </w:pPr>
            <w:r w:rsidRPr="006261B0">
              <w:rPr>
                <w:rFonts w:cs="Arial"/>
                <w:b/>
                <w:sz w:val="18"/>
                <w:szCs w:val="18"/>
              </w:rPr>
              <w:t>Verze</w:t>
            </w:r>
          </w:p>
        </w:tc>
        <w:tc>
          <w:tcPr>
            <w:tcW w:w="1389" w:type="dxa"/>
            <w:shd w:val="pct10" w:color="auto" w:fill="auto"/>
            <w:vAlign w:val="center"/>
          </w:tcPr>
          <w:p w:rsidR="0053574C" w:rsidRPr="006261B0" w:rsidRDefault="0053574C" w:rsidP="00654A67">
            <w:pPr>
              <w:pStyle w:val="Zkladntext3"/>
              <w:spacing w:before="0" w:after="0"/>
              <w:ind w:left="15"/>
              <w:jc w:val="left"/>
              <w:rPr>
                <w:rFonts w:cs="Arial"/>
                <w:b/>
                <w:sz w:val="18"/>
                <w:szCs w:val="18"/>
              </w:rPr>
            </w:pPr>
            <w:r w:rsidRPr="006261B0">
              <w:rPr>
                <w:rFonts w:cs="Arial"/>
                <w:b/>
                <w:sz w:val="18"/>
                <w:szCs w:val="18"/>
              </w:rPr>
              <w:t>Autor</w:t>
            </w:r>
          </w:p>
        </w:tc>
        <w:tc>
          <w:tcPr>
            <w:tcW w:w="1271" w:type="dxa"/>
            <w:shd w:val="pct10" w:color="auto" w:fill="auto"/>
            <w:vAlign w:val="center"/>
          </w:tcPr>
          <w:p w:rsidR="0053574C" w:rsidRPr="006261B0" w:rsidRDefault="0053574C" w:rsidP="00654A67">
            <w:pPr>
              <w:pStyle w:val="Zkladntext3"/>
              <w:spacing w:before="0" w:after="0"/>
              <w:ind w:left="0"/>
              <w:jc w:val="left"/>
              <w:rPr>
                <w:rFonts w:cs="Arial"/>
                <w:b/>
                <w:sz w:val="18"/>
                <w:szCs w:val="18"/>
              </w:rPr>
            </w:pPr>
            <w:r w:rsidRPr="006261B0">
              <w:rPr>
                <w:rFonts w:cs="Arial"/>
                <w:b/>
                <w:sz w:val="18"/>
                <w:szCs w:val="18"/>
              </w:rPr>
              <w:t>Datum</w:t>
            </w:r>
          </w:p>
        </w:tc>
        <w:tc>
          <w:tcPr>
            <w:tcW w:w="5223" w:type="dxa"/>
            <w:shd w:val="pct10" w:color="auto" w:fill="auto"/>
            <w:vAlign w:val="center"/>
          </w:tcPr>
          <w:p w:rsidR="0053574C" w:rsidRPr="006261B0" w:rsidRDefault="0053574C" w:rsidP="00654A67">
            <w:pPr>
              <w:pStyle w:val="Zkladntext3"/>
              <w:spacing w:before="0" w:after="0"/>
              <w:ind w:left="0"/>
              <w:jc w:val="left"/>
              <w:rPr>
                <w:rFonts w:cs="Arial"/>
                <w:b/>
                <w:sz w:val="18"/>
                <w:szCs w:val="18"/>
              </w:rPr>
            </w:pPr>
            <w:r w:rsidRPr="006261B0">
              <w:rPr>
                <w:rFonts w:cs="Arial"/>
                <w:b/>
                <w:sz w:val="18"/>
                <w:szCs w:val="18"/>
              </w:rPr>
              <w:t>Revize</w:t>
            </w:r>
          </w:p>
        </w:tc>
      </w:tr>
      <w:tr w:rsidR="0053574C" w:rsidRPr="006261B0" w:rsidTr="00654A67">
        <w:tc>
          <w:tcPr>
            <w:tcW w:w="1145" w:type="dxa"/>
            <w:vAlign w:val="center"/>
          </w:tcPr>
          <w:p w:rsidR="0053574C" w:rsidRPr="006261B0" w:rsidRDefault="00A12D8B" w:rsidP="00654A67">
            <w:pPr>
              <w:keepLines w:val="0"/>
              <w:tabs>
                <w:tab w:val="left" w:pos="1710"/>
              </w:tabs>
              <w:spacing w:before="0"/>
              <w:ind w:left="0"/>
              <w:jc w:val="left"/>
              <w:rPr>
                <w:rFonts w:cs="Arial"/>
                <w:sz w:val="18"/>
                <w:szCs w:val="18"/>
              </w:rPr>
            </w:pPr>
            <w:r>
              <w:rPr>
                <w:rFonts w:cs="Arial"/>
                <w:sz w:val="18"/>
                <w:szCs w:val="18"/>
              </w:rPr>
              <w:t>1.0</w:t>
            </w:r>
          </w:p>
        </w:tc>
        <w:tc>
          <w:tcPr>
            <w:tcW w:w="1389" w:type="dxa"/>
            <w:vAlign w:val="center"/>
          </w:tcPr>
          <w:p w:rsidR="0053574C" w:rsidRPr="006261B0" w:rsidRDefault="00A12D8B" w:rsidP="00654A67">
            <w:pPr>
              <w:keepLines w:val="0"/>
              <w:tabs>
                <w:tab w:val="left" w:pos="1710"/>
              </w:tabs>
              <w:spacing w:before="0"/>
              <w:ind w:left="0"/>
              <w:jc w:val="left"/>
              <w:rPr>
                <w:rFonts w:cs="Arial"/>
                <w:iCs/>
                <w:sz w:val="18"/>
                <w:szCs w:val="18"/>
              </w:rPr>
            </w:pPr>
            <w:r>
              <w:rPr>
                <w:rFonts w:cs="Arial"/>
                <w:iCs/>
                <w:sz w:val="18"/>
                <w:szCs w:val="18"/>
              </w:rPr>
              <w:t>Souček</w:t>
            </w:r>
          </w:p>
        </w:tc>
        <w:tc>
          <w:tcPr>
            <w:tcW w:w="1271" w:type="dxa"/>
            <w:vAlign w:val="center"/>
          </w:tcPr>
          <w:p w:rsidR="0053574C" w:rsidRPr="006261B0" w:rsidRDefault="00A12D8B" w:rsidP="001F31AF">
            <w:pPr>
              <w:keepLines w:val="0"/>
              <w:tabs>
                <w:tab w:val="left" w:pos="34"/>
              </w:tabs>
              <w:spacing w:before="0"/>
              <w:ind w:left="0"/>
              <w:jc w:val="left"/>
              <w:rPr>
                <w:rFonts w:cs="Arial"/>
                <w:iCs/>
                <w:sz w:val="18"/>
                <w:szCs w:val="18"/>
              </w:rPr>
            </w:pPr>
            <w:r>
              <w:rPr>
                <w:rFonts w:cs="Arial"/>
                <w:iCs/>
                <w:sz w:val="18"/>
                <w:szCs w:val="18"/>
              </w:rPr>
              <w:t>1</w:t>
            </w:r>
            <w:r w:rsidR="001F31AF">
              <w:rPr>
                <w:rFonts w:cs="Arial"/>
                <w:iCs/>
                <w:sz w:val="18"/>
                <w:szCs w:val="18"/>
              </w:rPr>
              <w:t>4</w:t>
            </w:r>
            <w:r>
              <w:rPr>
                <w:rFonts w:cs="Arial"/>
                <w:iCs/>
                <w:sz w:val="18"/>
                <w:szCs w:val="18"/>
              </w:rPr>
              <w:t>. 9. 2016</w:t>
            </w:r>
          </w:p>
        </w:tc>
        <w:tc>
          <w:tcPr>
            <w:tcW w:w="5223" w:type="dxa"/>
            <w:vAlign w:val="center"/>
          </w:tcPr>
          <w:p w:rsidR="0053574C" w:rsidRPr="006261B0" w:rsidRDefault="00A12D8B" w:rsidP="00654A67">
            <w:pPr>
              <w:pStyle w:val="Zkladntext3"/>
              <w:spacing w:before="0" w:after="0"/>
              <w:ind w:left="0"/>
              <w:jc w:val="left"/>
              <w:rPr>
                <w:rFonts w:cs="Arial"/>
                <w:sz w:val="18"/>
                <w:szCs w:val="18"/>
              </w:rPr>
            </w:pPr>
            <w:r>
              <w:rPr>
                <w:rFonts w:cs="Arial"/>
                <w:sz w:val="18"/>
                <w:szCs w:val="18"/>
              </w:rPr>
              <w:t>vytvoření</w:t>
            </w:r>
          </w:p>
        </w:tc>
      </w:tr>
      <w:tr w:rsidR="0053574C" w:rsidRPr="006261B0" w:rsidTr="00654A67">
        <w:tc>
          <w:tcPr>
            <w:tcW w:w="1145" w:type="dxa"/>
            <w:vAlign w:val="center"/>
          </w:tcPr>
          <w:p w:rsidR="0053574C" w:rsidRPr="006261B0" w:rsidRDefault="00580886" w:rsidP="00654A67">
            <w:pPr>
              <w:keepLines w:val="0"/>
              <w:tabs>
                <w:tab w:val="left" w:pos="1710"/>
              </w:tabs>
              <w:spacing w:before="0"/>
              <w:ind w:left="0"/>
              <w:jc w:val="left"/>
              <w:rPr>
                <w:rFonts w:cs="Arial"/>
                <w:sz w:val="18"/>
                <w:szCs w:val="18"/>
              </w:rPr>
            </w:pPr>
            <w:r>
              <w:rPr>
                <w:rFonts w:cs="Arial"/>
                <w:sz w:val="18"/>
                <w:szCs w:val="18"/>
              </w:rPr>
              <w:t>1.1</w:t>
            </w:r>
          </w:p>
        </w:tc>
        <w:tc>
          <w:tcPr>
            <w:tcW w:w="1389" w:type="dxa"/>
            <w:vAlign w:val="center"/>
          </w:tcPr>
          <w:p w:rsidR="0053574C" w:rsidRPr="006261B0" w:rsidRDefault="00580886" w:rsidP="00654A67">
            <w:pPr>
              <w:keepLines w:val="0"/>
              <w:tabs>
                <w:tab w:val="left" w:pos="1710"/>
              </w:tabs>
              <w:spacing w:before="0"/>
              <w:ind w:left="0"/>
              <w:jc w:val="left"/>
              <w:rPr>
                <w:rFonts w:cs="Arial"/>
                <w:iCs/>
                <w:sz w:val="18"/>
                <w:szCs w:val="18"/>
              </w:rPr>
            </w:pPr>
            <w:r>
              <w:rPr>
                <w:rFonts w:cs="Arial"/>
                <w:iCs/>
                <w:sz w:val="18"/>
                <w:szCs w:val="18"/>
              </w:rPr>
              <w:t>Procházka</w:t>
            </w:r>
          </w:p>
        </w:tc>
        <w:tc>
          <w:tcPr>
            <w:tcW w:w="1271" w:type="dxa"/>
            <w:vAlign w:val="center"/>
          </w:tcPr>
          <w:p w:rsidR="0053574C" w:rsidRPr="006261B0" w:rsidRDefault="00580886" w:rsidP="00654A67">
            <w:pPr>
              <w:keepLines w:val="0"/>
              <w:tabs>
                <w:tab w:val="left" w:pos="34"/>
              </w:tabs>
              <w:spacing w:before="0"/>
              <w:ind w:left="0"/>
              <w:jc w:val="left"/>
              <w:rPr>
                <w:rFonts w:cs="Arial"/>
                <w:sz w:val="18"/>
                <w:szCs w:val="18"/>
              </w:rPr>
            </w:pPr>
            <w:r>
              <w:rPr>
                <w:rFonts w:cs="Arial"/>
                <w:sz w:val="18"/>
                <w:szCs w:val="18"/>
              </w:rPr>
              <w:t>15.</w:t>
            </w:r>
            <w:r w:rsidR="0063244E">
              <w:rPr>
                <w:rFonts w:cs="Arial"/>
                <w:sz w:val="18"/>
                <w:szCs w:val="18"/>
              </w:rPr>
              <w:t xml:space="preserve"> </w:t>
            </w:r>
            <w:r>
              <w:rPr>
                <w:rFonts w:cs="Arial"/>
                <w:sz w:val="18"/>
                <w:szCs w:val="18"/>
              </w:rPr>
              <w:t>9.</w:t>
            </w:r>
            <w:r w:rsidR="0063244E">
              <w:rPr>
                <w:rFonts w:cs="Arial"/>
                <w:sz w:val="18"/>
                <w:szCs w:val="18"/>
              </w:rPr>
              <w:t xml:space="preserve"> </w:t>
            </w:r>
            <w:r>
              <w:rPr>
                <w:rFonts w:cs="Arial"/>
                <w:sz w:val="18"/>
                <w:szCs w:val="18"/>
              </w:rPr>
              <w:t>2016</w:t>
            </w:r>
          </w:p>
        </w:tc>
        <w:tc>
          <w:tcPr>
            <w:tcW w:w="5223" w:type="dxa"/>
            <w:vAlign w:val="center"/>
          </w:tcPr>
          <w:p w:rsidR="0053574C" w:rsidRPr="006261B0" w:rsidRDefault="00580886" w:rsidP="00654A67">
            <w:pPr>
              <w:pStyle w:val="Zkladntext3"/>
              <w:spacing w:before="0" w:after="0"/>
              <w:ind w:left="0"/>
              <w:jc w:val="left"/>
              <w:rPr>
                <w:rFonts w:cs="Arial"/>
                <w:sz w:val="18"/>
                <w:szCs w:val="18"/>
              </w:rPr>
            </w:pPr>
            <w:r>
              <w:rPr>
                <w:rFonts w:cs="Arial"/>
                <w:sz w:val="18"/>
                <w:szCs w:val="18"/>
              </w:rPr>
              <w:t>drobné úpravy</w:t>
            </w:r>
          </w:p>
        </w:tc>
      </w:tr>
      <w:tr w:rsidR="0053574C" w:rsidRPr="006261B0" w:rsidTr="00654A67">
        <w:tc>
          <w:tcPr>
            <w:tcW w:w="1145" w:type="dxa"/>
            <w:vAlign w:val="center"/>
          </w:tcPr>
          <w:p w:rsidR="0053574C" w:rsidRPr="006261B0" w:rsidRDefault="0063244E" w:rsidP="00654A67">
            <w:pPr>
              <w:keepLines w:val="0"/>
              <w:tabs>
                <w:tab w:val="left" w:pos="1710"/>
              </w:tabs>
              <w:spacing w:before="0"/>
              <w:ind w:left="0"/>
              <w:jc w:val="left"/>
              <w:rPr>
                <w:rFonts w:cs="Arial"/>
                <w:sz w:val="18"/>
                <w:szCs w:val="18"/>
              </w:rPr>
            </w:pPr>
            <w:r>
              <w:rPr>
                <w:rFonts w:cs="Arial"/>
                <w:sz w:val="18"/>
                <w:szCs w:val="18"/>
              </w:rPr>
              <w:t>1.2</w:t>
            </w:r>
          </w:p>
        </w:tc>
        <w:tc>
          <w:tcPr>
            <w:tcW w:w="1389" w:type="dxa"/>
            <w:vAlign w:val="center"/>
          </w:tcPr>
          <w:p w:rsidR="0053574C" w:rsidRPr="006261B0" w:rsidRDefault="000E15FB" w:rsidP="00654A67">
            <w:pPr>
              <w:keepLines w:val="0"/>
              <w:tabs>
                <w:tab w:val="left" w:pos="1710"/>
              </w:tabs>
              <w:spacing w:before="0"/>
              <w:ind w:left="0"/>
              <w:jc w:val="left"/>
              <w:rPr>
                <w:rFonts w:cs="Arial"/>
                <w:sz w:val="18"/>
                <w:szCs w:val="18"/>
              </w:rPr>
            </w:pPr>
            <w:r>
              <w:rPr>
                <w:rFonts w:cs="Arial"/>
                <w:sz w:val="18"/>
                <w:szCs w:val="18"/>
              </w:rPr>
              <w:t>Mráčková</w:t>
            </w:r>
          </w:p>
        </w:tc>
        <w:tc>
          <w:tcPr>
            <w:tcW w:w="1271" w:type="dxa"/>
            <w:vAlign w:val="center"/>
          </w:tcPr>
          <w:p w:rsidR="0053574C" w:rsidRPr="006261B0" w:rsidRDefault="000E15FB" w:rsidP="00654A67">
            <w:pPr>
              <w:keepLines w:val="0"/>
              <w:tabs>
                <w:tab w:val="left" w:pos="1710"/>
              </w:tabs>
              <w:spacing w:before="0"/>
              <w:ind w:left="0"/>
              <w:jc w:val="left"/>
              <w:rPr>
                <w:rFonts w:cs="Arial"/>
                <w:sz w:val="18"/>
                <w:szCs w:val="18"/>
              </w:rPr>
            </w:pPr>
            <w:r>
              <w:rPr>
                <w:rFonts w:cs="Arial"/>
                <w:sz w:val="18"/>
                <w:szCs w:val="18"/>
              </w:rPr>
              <w:t>4. 10. 2016</w:t>
            </w:r>
          </w:p>
        </w:tc>
        <w:tc>
          <w:tcPr>
            <w:tcW w:w="5223" w:type="dxa"/>
            <w:vAlign w:val="center"/>
          </w:tcPr>
          <w:p w:rsidR="0053574C" w:rsidRPr="006261B0" w:rsidRDefault="000E15FB" w:rsidP="00654A67">
            <w:pPr>
              <w:keepLines w:val="0"/>
              <w:tabs>
                <w:tab w:val="left" w:pos="1710"/>
              </w:tabs>
              <w:spacing w:before="0"/>
              <w:ind w:left="0"/>
              <w:jc w:val="left"/>
              <w:rPr>
                <w:rFonts w:cs="Arial"/>
                <w:sz w:val="18"/>
                <w:szCs w:val="18"/>
              </w:rPr>
            </w:pPr>
            <w:r>
              <w:rPr>
                <w:rFonts w:cs="Arial"/>
                <w:sz w:val="18"/>
                <w:szCs w:val="18"/>
              </w:rPr>
              <w:t xml:space="preserve">revize z pohledu </w:t>
            </w:r>
            <w:r w:rsidRPr="000E15FB">
              <w:rPr>
                <w:rFonts w:cs="Arial"/>
                <w:sz w:val="18"/>
                <w:szCs w:val="18"/>
              </w:rPr>
              <w:t>OFPEU</w:t>
            </w:r>
          </w:p>
        </w:tc>
      </w:tr>
      <w:tr w:rsidR="0053574C" w:rsidRPr="006261B0" w:rsidTr="00654A67">
        <w:tc>
          <w:tcPr>
            <w:tcW w:w="1145" w:type="dxa"/>
            <w:vAlign w:val="center"/>
          </w:tcPr>
          <w:p w:rsidR="0053574C" w:rsidRPr="006261B0" w:rsidRDefault="000E15FB" w:rsidP="00654A67">
            <w:pPr>
              <w:keepLines w:val="0"/>
              <w:tabs>
                <w:tab w:val="left" w:pos="1710"/>
              </w:tabs>
              <w:spacing w:before="0"/>
              <w:ind w:left="0"/>
              <w:jc w:val="left"/>
              <w:rPr>
                <w:rFonts w:cs="Arial"/>
                <w:sz w:val="18"/>
                <w:szCs w:val="18"/>
              </w:rPr>
            </w:pPr>
            <w:r>
              <w:rPr>
                <w:rFonts w:cs="Arial"/>
                <w:sz w:val="18"/>
                <w:szCs w:val="18"/>
              </w:rPr>
              <w:t>1.3</w:t>
            </w:r>
          </w:p>
        </w:tc>
        <w:tc>
          <w:tcPr>
            <w:tcW w:w="1389" w:type="dxa"/>
            <w:vAlign w:val="center"/>
          </w:tcPr>
          <w:p w:rsidR="0053574C" w:rsidRPr="006261B0" w:rsidRDefault="000E15FB" w:rsidP="00654A67">
            <w:pPr>
              <w:keepLines w:val="0"/>
              <w:tabs>
                <w:tab w:val="left" w:pos="1710"/>
              </w:tabs>
              <w:spacing w:before="0"/>
              <w:ind w:left="0"/>
              <w:jc w:val="left"/>
              <w:rPr>
                <w:rFonts w:cs="Arial"/>
                <w:sz w:val="18"/>
                <w:szCs w:val="18"/>
              </w:rPr>
            </w:pPr>
            <w:r>
              <w:rPr>
                <w:rFonts w:cs="Arial"/>
                <w:iCs/>
                <w:sz w:val="18"/>
                <w:szCs w:val="18"/>
              </w:rPr>
              <w:t>Souček</w:t>
            </w:r>
          </w:p>
        </w:tc>
        <w:tc>
          <w:tcPr>
            <w:tcW w:w="1271" w:type="dxa"/>
            <w:vAlign w:val="center"/>
          </w:tcPr>
          <w:p w:rsidR="0053574C" w:rsidRPr="006261B0" w:rsidRDefault="000E15FB" w:rsidP="00654A67">
            <w:pPr>
              <w:keepLines w:val="0"/>
              <w:tabs>
                <w:tab w:val="left" w:pos="1710"/>
              </w:tabs>
              <w:spacing w:before="0"/>
              <w:ind w:left="0"/>
              <w:jc w:val="left"/>
              <w:rPr>
                <w:rFonts w:cs="Arial"/>
                <w:sz w:val="18"/>
                <w:szCs w:val="18"/>
              </w:rPr>
            </w:pPr>
            <w:r>
              <w:rPr>
                <w:rFonts w:cs="Arial"/>
                <w:sz w:val="18"/>
                <w:szCs w:val="18"/>
              </w:rPr>
              <w:t>10. 10. 2016</w:t>
            </w:r>
          </w:p>
        </w:tc>
        <w:tc>
          <w:tcPr>
            <w:tcW w:w="5223" w:type="dxa"/>
            <w:vAlign w:val="center"/>
          </w:tcPr>
          <w:p w:rsidR="0053574C" w:rsidRPr="006261B0" w:rsidRDefault="000E15FB" w:rsidP="00654A67">
            <w:pPr>
              <w:keepLines w:val="0"/>
              <w:tabs>
                <w:tab w:val="left" w:pos="1710"/>
              </w:tabs>
              <w:spacing w:before="0"/>
              <w:ind w:left="0"/>
              <w:jc w:val="left"/>
              <w:rPr>
                <w:rFonts w:cs="Arial"/>
                <w:sz w:val="18"/>
                <w:szCs w:val="18"/>
              </w:rPr>
            </w:pPr>
            <w:r>
              <w:rPr>
                <w:rFonts w:cs="Arial"/>
                <w:sz w:val="18"/>
                <w:szCs w:val="18"/>
              </w:rPr>
              <w:t>kompletace pro TAS</w:t>
            </w:r>
          </w:p>
        </w:tc>
      </w:tr>
    </w:tbl>
    <w:p w:rsidR="0053574C" w:rsidRPr="006261B0" w:rsidRDefault="0053574C" w:rsidP="0053574C">
      <w:pPr>
        <w:ind w:left="0"/>
        <w:rPr>
          <w:rFonts w:cs="Arial"/>
          <w:sz w:val="24"/>
          <w:szCs w:val="24"/>
        </w:rPr>
      </w:pPr>
      <w:r w:rsidRPr="006261B0">
        <w:rPr>
          <w:rFonts w:cs="Arial"/>
          <w:sz w:val="24"/>
          <w:szCs w:val="24"/>
        </w:rPr>
        <w:br/>
      </w:r>
    </w:p>
    <w:p w:rsidR="0053574C" w:rsidRPr="006261B0" w:rsidRDefault="0053574C" w:rsidP="0053574C">
      <w:pPr>
        <w:pStyle w:val="Nadpis1"/>
        <w:rPr>
          <w:rFonts w:ascii="Arial" w:hAnsi="Arial" w:cs="Arial"/>
        </w:rPr>
      </w:pPr>
      <w:bookmarkStart w:id="3" w:name="_Toc247906973"/>
      <w:r w:rsidRPr="006261B0">
        <w:rPr>
          <w:rFonts w:ascii="Arial" w:hAnsi="Arial" w:cs="Arial"/>
        </w:rPr>
        <w:lastRenderedPageBreak/>
        <w:t>Shrnutí</w:t>
      </w:r>
      <w:bookmarkEnd w:id="3"/>
    </w:p>
    <w:p w:rsidR="0063244E" w:rsidRPr="00A12D8B" w:rsidRDefault="0063244E" w:rsidP="0063244E">
      <w:pPr>
        <w:keepLines w:val="0"/>
        <w:spacing w:before="0" w:line="276" w:lineRule="auto"/>
        <w:ind w:left="0"/>
        <w:rPr>
          <w:rFonts w:eastAsia="Arial" w:cs="Arial"/>
          <w:color w:val="000000"/>
        </w:rPr>
      </w:pPr>
      <w:bookmarkStart w:id="4" w:name="_Toc247906974"/>
      <w:r w:rsidRPr="00A12D8B">
        <w:rPr>
          <w:rFonts w:eastAsia="Arial" w:cs="Arial"/>
          <w:color w:val="000000"/>
        </w:rPr>
        <w:t xml:space="preserve">Ve vazbě na Strategii rozvoje infrastruktury pro prostorové informace v České republice do roku 2020 a jejím Akčním plánu </w:t>
      </w:r>
      <w:r>
        <w:rPr>
          <w:rFonts w:eastAsia="Arial" w:cs="Arial"/>
          <w:color w:val="000000"/>
        </w:rPr>
        <w:t xml:space="preserve">Digitální mapa veřejné zprávy, stěžejní projekt </w:t>
      </w:r>
      <w:proofErr w:type="spellStart"/>
      <w:r>
        <w:rPr>
          <w:rFonts w:eastAsia="Arial" w:cs="Arial"/>
          <w:color w:val="000000"/>
        </w:rPr>
        <w:t>eGovernmentu</w:t>
      </w:r>
      <w:proofErr w:type="spellEnd"/>
      <w:r>
        <w:rPr>
          <w:rFonts w:eastAsia="Arial" w:cs="Arial"/>
          <w:color w:val="000000"/>
        </w:rPr>
        <w:t xml:space="preserve"> v oblasti prostorových informací, které nabízí sjednocení dat z různých geografických informačních systémů v jedné aplikaci. Z tohoto důvodu </w:t>
      </w:r>
      <w:r w:rsidRPr="00A12D8B">
        <w:rPr>
          <w:rFonts w:eastAsia="Arial" w:cs="Arial"/>
          <w:color w:val="000000"/>
        </w:rPr>
        <w:t xml:space="preserve">připravován rozvoj </w:t>
      </w:r>
      <w:r>
        <w:rPr>
          <w:rFonts w:eastAsia="Arial" w:cs="Arial"/>
          <w:color w:val="000000"/>
        </w:rPr>
        <w:t xml:space="preserve">stávajícího </w:t>
      </w:r>
      <w:r w:rsidRPr="00A12D8B">
        <w:rPr>
          <w:rFonts w:eastAsia="Arial" w:cs="Arial"/>
          <w:color w:val="000000"/>
        </w:rPr>
        <w:t xml:space="preserve">projektu </w:t>
      </w:r>
      <w:r>
        <w:rPr>
          <w:rFonts w:eastAsia="Arial" w:cs="Arial"/>
          <w:color w:val="000000"/>
        </w:rPr>
        <w:t>obsahující 9 dílčích sub projektů Digitální mapy veřejné správy Plzeňského kraje (</w:t>
      </w:r>
      <w:r w:rsidRPr="00A12D8B">
        <w:rPr>
          <w:rFonts w:eastAsia="Arial" w:cs="Arial"/>
          <w:color w:val="000000"/>
        </w:rPr>
        <w:t xml:space="preserve">DMVS PK </w:t>
      </w:r>
      <w:r>
        <w:rPr>
          <w:rFonts w:eastAsia="Arial" w:cs="Arial"/>
          <w:color w:val="000000"/>
        </w:rPr>
        <w:t xml:space="preserve">2016+) </w:t>
      </w:r>
      <w:r w:rsidRPr="00A12D8B">
        <w:rPr>
          <w:rFonts w:eastAsia="Arial" w:cs="Arial"/>
          <w:color w:val="000000"/>
        </w:rPr>
        <w:t xml:space="preserve">spočívající zejména v implementaci nových </w:t>
      </w:r>
      <w:r>
        <w:rPr>
          <w:rFonts w:eastAsia="Arial" w:cs="Arial"/>
          <w:color w:val="000000"/>
        </w:rPr>
        <w:t xml:space="preserve">poskytovaných </w:t>
      </w:r>
      <w:r w:rsidRPr="00A12D8B">
        <w:rPr>
          <w:rFonts w:eastAsia="Arial" w:cs="Arial"/>
          <w:color w:val="000000"/>
        </w:rPr>
        <w:t>služeb, rozšíření a zkvalitnění datového fondu</w:t>
      </w:r>
      <w:r>
        <w:rPr>
          <w:rFonts w:eastAsia="Arial" w:cs="Arial"/>
          <w:color w:val="000000"/>
        </w:rPr>
        <w:t xml:space="preserve">, neboť rozvoj informační technologie klade nové požadavky na úpravu a nakládání s prostorovými daty a informacemi. Cílem je usnadnění výkonu veřejné správy a zpřístupnění pro úřady i veřejnost v souladu se strategií Smart </w:t>
      </w:r>
      <w:proofErr w:type="spellStart"/>
      <w:r>
        <w:rPr>
          <w:rFonts w:eastAsia="Arial" w:cs="Arial"/>
          <w:color w:val="000000"/>
        </w:rPr>
        <w:t>Administration</w:t>
      </w:r>
      <w:proofErr w:type="spellEnd"/>
      <w:r>
        <w:rPr>
          <w:rFonts w:eastAsia="Arial" w:cs="Arial"/>
          <w:color w:val="000000"/>
        </w:rPr>
        <w:t xml:space="preserve"> a následná</w:t>
      </w:r>
      <w:r w:rsidRPr="00A12D8B">
        <w:rPr>
          <w:rFonts w:eastAsia="Arial" w:cs="Arial"/>
          <w:color w:val="000000"/>
        </w:rPr>
        <w:t xml:space="preserve"> případná</w:t>
      </w:r>
      <w:r>
        <w:rPr>
          <w:rFonts w:eastAsia="Arial" w:cs="Arial"/>
          <w:color w:val="000000"/>
        </w:rPr>
        <w:t xml:space="preserve"> </w:t>
      </w:r>
      <w:r w:rsidRPr="00A12D8B">
        <w:rPr>
          <w:rFonts w:eastAsia="Arial" w:cs="Arial"/>
          <w:color w:val="000000"/>
        </w:rPr>
        <w:t xml:space="preserve">transformace projektů DMVS </w:t>
      </w:r>
      <w:r>
        <w:rPr>
          <w:rFonts w:eastAsia="Arial" w:cs="Arial"/>
          <w:color w:val="000000"/>
        </w:rPr>
        <w:t xml:space="preserve">PK </w:t>
      </w:r>
      <w:r w:rsidRPr="00A12D8B">
        <w:rPr>
          <w:rFonts w:eastAsia="Arial" w:cs="Arial"/>
          <w:color w:val="000000"/>
        </w:rPr>
        <w:t>do Národní infrastruktury pro prostorové informace (NIPI) případně j</w:t>
      </w:r>
      <w:r>
        <w:rPr>
          <w:rFonts w:eastAsia="Arial" w:cs="Arial"/>
          <w:color w:val="000000"/>
        </w:rPr>
        <w:t>iné</w:t>
      </w:r>
      <w:r w:rsidRPr="00A12D8B">
        <w:rPr>
          <w:rFonts w:eastAsia="Arial" w:cs="Arial"/>
          <w:color w:val="000000"/>
        </w:rPr>
        <w:t xml:space="preserve"> integrační platformy </w:t>
      </w:r>
      <w:proofErr w:type="spellStart"/>
      <w:r w:rsidRPr="00A12D8B">
        <w:rPr>
          <w:rFonts w:eastAsia="Arial" w:cs="Arial"/>
          <w:color w:val="000000"/>
        </w:rPr>
        <w:t>eGovernmentu</w:t>
      </w:r>
      <w:proofErr w:type="spellEnd"/>
      <w:r>
        <w:rPr>
          <w:rFonts w:eastAsia="Arial" w:cs="Arial"/>
          <w:color w:val="000000"/>
        </w:rPr>
        <w:t xml:space="preserve"> České republiky</w:t>
      </w:r>
      <w:r w:rsidRPr="00A12D8B">
        <w:rPr>
          <w:rFonts w:eastAsia="Arial" w:cs="Arial"/>
          <w:color w:val="000000"/>
        </w:rPr>
        <w:t>.</w:t>
      </w:r>
    </w:p>
    <w:p w:rsidR="0053574C" w:rsidRPr="006261B0" w:rsidRDefault="0053574C" w:rsidP="0053574C">
      <w:pPr>
        <w:pStyle w:val="Nadpis2"/>
        <w:rPr>
          <w:rFonts w:ascii="Arial" w:hAnsi="Arial" w:cs="Arial"/>
        </w:rPr>
      </w:pPr>
      <w:r w:rsidRPr="006261B0">
        <w:rPr>
          <w:rFonts w:ascii="Arial" w:hAnsi="Arial" w:cs="Arial"/>
        </w:rPr>
        <w:t>Definice problému</w:t>
      </w:r>
      <w:bookmarkEnd w:id="4"/>
    </w:p>
    <w:p w:rsidR="0063244E" w:rsidRDefault="0063244E" w:rsidP="0063244E">
      <w:pPr>
        <w:keepLines w:val="0"/>
        <w:spacing w:before="0" w:line="276" w:lineRule="auto"/>
        <w:ind w:left="0"/>
        <w:rPr>
          <w:rFonts w:eastAsia="Arial" w:cs="Arial"/>
          <w:color w:val="000000"/>
        </w:rPr>
      </w:pPr>
      <w:r w:rsidRPr="003C546E">
        <w:rPr>
          <w:rFonts w:eastAsia="Arial" w:cs="Arial"/>
          <w:color w:val="000000"/>
        </w:rPr>
        <w:t>Stávající projekt Digitální mapa veřejné správy Plzeňského kraje, na který navazuje tento projektový záměr</w:t>
      </w:r>
      <w:r>
        <w:rPr>
          <w:rFonts w:eastAsia="Arial" w:cs="Arial"/>
          <w:color w:val="000000"/>
        </w:rPr>
        <w:t>,</w:t>
      </w:r>
      <w:r w:rsidRPr="003C546E">
        <w:rPr>
          <w:rFonts w:eastAsia="Arial" w:cs="Arial"/>
          <w:color w:val="000000"/>
        </w:rPr>
        <w:t xml:space="preserve"> byl financován z rozpočtu PK a z rozpočtu Evropské unie.</w:t>
      </w:r>
    </w:p>
    <w:p w:rsidR="000E66FA" w:rsidRPr="00A12D8B" w:rsidRDefault="000E66FA" w:rsidP="00A12D8B">
      <w:pPr>
        <w:keepLines w:val="0"/>
        <w:spacing w:before="0" w:line="276" w:lineRule="auto"/>
        <w:ind w:left="0"/>
        <w:rPr>
          <w:rFonts w:eastAsia="Arial" w:cs="Arial"/>
          <w:color w:val="000000"/>
        </w:rPr>
      </w:pPr>
      <w:r>
        <w:rPr>
          <w:rFonts w:eastAsia="Arial" w:cs="Arial"/>
          <w:color w:val="000000"/>
        </w:rPr>
        <w:t>Podařilo se vybudovat a provozovat velmi úspěšný projekt, který má velký potenciál pro svůj rozvoj, zároveň má i své problémy, které by bylo vhodné vyřešit. Jedná se zejména o:</w:t>
      </w:r>
    </w:p>
    <w:p w:rsidR="000E66FA" w:rsidRPr="000379EB" w:rsidRDefault="000E66FA" w:rsidP="000379EB">
      <w:pPr>
        <w:keepLines w:val="0"/>
        <w:numPr>
          <w:ilvl w:val="2"/>
          <w:numId w:val="38"/>
        </w:numPr>
        <w:spacing w:line="276" w:lineRule="auto"/>
        <w:ind w:left="284" w:hanging="284"/>
        <w:contextualSpacing/>
        <w:jc w:val="left"/>
        <w:outlineLvl w:val="2"/>
        <w:rPr>
          <w:rFonts w:eastAsia="Arial" w:cs="Arial"/>
          <w:color w:val="000000"/>
        </w:rPr>
      </w:pPr>
      <w:r w:rsidRPr="000379EB">
        <w:rPr>
          <w:rFonts w:eastAsia="Arial" w:cs="Arial"/>
          <w:color w:val="000000"/>
        </w:rPr>
        <w:t>Malý počet partnerských obcí a vydaných</w:t>
      </w:r>
      <w:r w:rsidR="00C54A6E">
        <w:rPr>
          <w:rFonts w:eastAsia="Arial" w:cs="Arial"/>
          <w:color w:val="000000"/>
        </w:rPr>
        <w:t xml:space="preserve"> obecně závazných</w:t>
      </w:r>
      <w:r w:rsidRPr="000379EB">
        <w:rPr>
          <w:rFonts w:eastAsia="Arial" w:cs="Arial"/>
          <w:color w:val="000000"/>
        </w:rPr>
        <w:t xml:space="preserve"> vyhlášek o vedení </w:t>
      </w:r>
      <w:r w:rsidR="00C54A6E">
        <w:rPr>
          <w:rFonts w:eastAsia="Arial" w:cs="Arial"/>
          <w:color w:val="000000"/>
        </w:rPr>
        <w:t>Technické mapy</w:t>
      </w:r>
      <w:r w:rsidRPr="000379EB">
        <w:rPr>
          <w:rFonts w:eastAsia="Arial" w:cs="Arial"/>
          <w:color w:val="000000"/>
        </w:rPr>
        <w:t xml:space="preserve"> obce</w:t>
      </w:r>
    </w:p>
    <w:p w:rsidR="000E66FA" w:rsidRPr="000379EB" w:rsidRDefault="000E66FA" w:rsidP="000379EB">
      <w:pPr>
        <w:keepLines w:val="0"/>
        <w:numPr>
          <w:ilvl w:val="2"/>
          <w:numId w:val="38"/>
        </w:numPr>
        <w:spacing w:before="200" w:line="276" w:lineRule="auto"/>
        <w:ind w:left="284" w:hanging="284"/>
        <w:contextualSpacing/>
        <w:jc w:val="left"/>
        <w:outlineLvl w:val="2"/>
        <w:rPr>
          <w:rFonts w:eastAsia="Arial" w:cs="Arial"/>
          <w:color w:val="000000"/>
        </w:rPr>
      </w:pPr>
      <w:bookmarkStart w:id="5" w:name="h.f4lld4tbsyt8" w:colFirst="0" w:colLast="0"/>
      <w:bookmarkEnd w:id="5"/>
      <w:r w:rsidRPr="000379EB">
        <w:rPr>
          <w:rFonts w:eastAsia="Arial" w:cs="Arial"/>
          <w:color w:val="000000"/>
        </w:rPr>
        <w:t>Neúplná a nekonzistentní účelová mapa povrchové situace (ÚMPS)</w:t>
      </w:r>
    </w:p>
    <w:p w:rsidR="000E66FA" w:rsidRPr="000379EB" w:rsidRDefault="000E66FA" w:rsidP="000379EB">
      <w:pPr>
        <w:keepLines w:val="0"/>
        <w:numPr>
          <w:ilvl w:val="2"/>
          <w:numId w:val="38"/>
        </w:numPr>
        <w:spacing w:before="200" w:line="276" w:lineRule="auto"/>
        <w:ind w:left="284" w:hanging="284"/>
        <w:contextualSpacing/>
        <w:jc w:val="left"/>
        <w:outlineLvl w:val="2"/>
        <w:rPr>
          <w:rFonts w:eastAsia="Arial" w:cs="Arial"/>
          <w:color w:val="000000"/>
        </w:rPr>
      </w:pPr>
      <w:bookmarkStart w:id="6" w:name="h.u39f21hlu046" w:colFirst="0" w:colLast="0"/>
      <w:bookmarkEnd w:id="6"/>
      <w:r w:rsidRPr="000379EB">
        <w:rPr>
          <w:rFonts w:eastAsia="Arial" w:cs="Arial"/>
          <w:color w:val="000000"/>
        </w:rPr>
        <w:t>V projektu nejsou dostupná data regionálních správců technické infrastruktury</w:t>
      </w:r>
    </w:p>
    <w:p w:rsidR="000E66FA" w:rsidRPr="000379EB" w:rsidRDefault="000E66FA" w:rsidP="000379EB">
      <w:pPr>
        <w:keepLines w:val="0"/>
        <w:numPr>
          <w:ilvl w:val="2"/>
          <w:numId w:val="38"/>
        </w:numPr>
        <w:spacing w:before="200" w:line="276" w:lineRule="auto"/>
        <w:ind w:left="284" w:hanging="284"/>
        <w:contextualSpacing/>
        <w:jc w:val="left"/>
        <w:outlineLvl w:val="2"/>
        <w:rPr>
          <w:rFonts w:eastAsia="Arial" w:cs="Arial"/>
          <w:color w:val="000000"/>
        </w:rPr>
      </w:pPr>
      <w:bookmarkStart w:id="7" w:name="h.28nrry5wyg1u" w:colFirst="0" w:colLast="0"/>
      <w:bookmarkEnd w:id="7"/>
      <w:r w:rsidRPr="000379EB">
        <w:rPr>
          <w:rFonts w:eastAsia="Arial" w:cs="Arial"/>
          <w:color w:val="000000"/>
        </w:rPr>
        <w:t>Pro aktualizaci dat nejsou využívána data správců dopravní infrastruktury</w:t>
      </w:r>
    </w:p>
    <w:p w:rsidR="000E66FA" w:rsidRPr="000379EB" w:rsidRDefault="000E66FA" w:rsidP="000379EB">
      <w:pPr>
        <w:keepLines w:val="0"/>
        <w:numPr>
          <w:ilvl w:val="2"/>
          <w:numId w:val="38"/>
        </w:numPr>
        <w:spacing w:before="200" w:line="276" w:lineRule="auto"/>
        <w:ind w:left="284" w:hanging="284"/>
        <w:contextualSpacing/>
        <w:jc w:val="left"/>
        <w:outlineLvl w:val="2"/>
        <w:rPr>
          <w:rFonts w:eastAsia="Arial" w:cs="Arial"/>
          <w:color w:val="000000"/>
        </w:rPr>
      </w:pPr>
      <w:bookmarkStart w:id="8" w:name="h.ijptc0k6tp3p" w:colFirst="0" w:colLast="0"/>
      <w:bookmarkEnd w:id="8"/>
      <w:r w:rsidRPr="000379EB">
        <w:rPr>
          <w:rFonts w:eastAsia="Arial" w:cs="Arial"/>
          <w:color w:val="000000"/>
        </w:rPr>
        <w:t>Malá dostupnost dat pro projekční a koncepční činnosti</w:t>
      </w:r>
    </w:p>
    <w:p w:rsidR="000E66FA" w:rsidRPr="000379EB" w:rsidRDefault="000E66FA" w:rsidP="000379EB">
      <w:pPr>
        <w:keepLines w:val="0"/>
        <w:numPr>
          <w:ilvl w:val="2"/>
          <w:numId w:val="38"/>
        </w:numPr>
        <w:spacing w:before="200" w:line="276" w:lineRule="auto"/>
        <w:ind w:left="284" w:hanging="284"/>
        <w:contextualSpacing/>
        <w:jc w:val="left"/>
        <w:outlineLvl w:val="2"/>
        <w:rPr>
          <w:rFonts w:eastAsia="Arial" w:cs="Arial"/>
          <w:color w:val="000000"/>
        </w:rPr>
      </w:pPr>
      <w:bookmarkStart w:id="9" w:name="h.jf71ijczmbt2" w:colFirst="0" w:colLast="0"/>
      <w:bookmarkEnd w:id="9"/>
      <w:r w:rsidRPr="000379EB">
        <w:rPr>
          <w:rFonts w:eastAsia="Arial" w:cs="Arial"/>
          <w:color w:val="000000"/>
        </w:rPr>
        <w:t>Nejsou poskytovány služby pro rozvoj a vedení agend samosprávy</w:t>
      </w:r>
    </w:p>
    <w:p w:rsidR="004C61EA" w:rsidRPr="000379EB" w:rsidRDefault="004C61EA" w:rsidP="000379EB">
      <w:pPr>
        <w:keepLines w:val="0"/>
        <w:numPr>
          <w:ilvl w:val="2"/>
          <w:numId w:val="38"/>
        </w:numPr>
        <w:spacing w:before="200" w:line="276" w:lineRule="auto"/>
        <w:ind w:left="284" w:hanging="284"/>
        <w:contextualSpacing/>
        <w:jc w:val="left"/>
        <w:outlineLvl w:val="2"/>
        <w:rPr>
          <w:rFonts w:eastAsia="Arial" w:cs="Arial"/>
          <w:color w:val="000000"/>
        </w:rPr>
      </w:pPr>
      <w:bookmarkStart w:id="10" w:name="_Toc247906975"/>
      <w:r w:rsidRPr="000379EB">
        <w:rPr>
          <w:rFonts w:eastAsia="Arial" w:cs="Arial"/>
          <w:color w:val="000000"/>
        </w:rPr>
        <w:t>Neexistence závazné směrnice pro tvorbu územně plánovací dokumentace obce v digitální podobě</w:t>
      </w:r>
    </w:p>
    <w:p w:rsidR="004C61EA" w:rsidRPr="000379EB" w:rsidRDefault="004C61EA" w:rsidP="000379EB">
      <w:pPr>
        <w:keepLines w:val="0"/>
        <w:numPr>
          <w:ilvl w:val="2"/>
          <w:numId w:val="38"/>
        </w:numPr>
        <w:spacing w:before="200" w:line="276" w:lineRule="auto"/>
        <w:ind w:left="284" w:hanging="284"/>
        <w:contextualSpacing/>
        <w:jc w:val="left"/>
        <w:outlineLvl w:val="2"/>
        <w:rPr>
          <w:rFonts w:eastAsia="Arial" w:cs="Arial"/>
          <w:color w:val="000000"/>
        </w:rPr>
      </w:pPr>
      <w:bookmarkStart w:id="11" w:name="h.s88z90j8rk7i" w:colFirst="0" w:colLast="0"/>
      <w:bookmarkEnd w:id="11"/>
      <w:r w:rsidRPr="000379EB">
        <w:rPr>
          <w:rFonts w:eastAsia="Arial" w:cs="Arial"/>
          <w:color w:val="000000"/>
        </w:rPr>
        <w:t>Nekonzistentní aktualizace dat ÚAP</w:t>
      </w:r>
    </w:p>
    <w:p w:rsidR="003B487F" w:rsidRPr="003B487F" w:rsidRDefault="003B487F" w:rsidP="003B487F">
      <w:pPr>
        <w:keepLines w:val="0"/>
        <w:spacing w:before="0" w:line="276" w:lineRule="auto"/>
        <w:ind w:left="0"/>
        <w:rPr>
          <w:rFonts w:eastAsia="Arial" w:cs="Arial"/>
          <w:color w:val="000000"/>
        </w:rPr>
      </w:pPr>
      <w:r w:rsidRPr="003B487F">
        <w:rPr>
          <w:rFonts w:eastAsia="Arial" w:cs="Arial"/>
          <w:color w:val="000000"/>
        </w:rPr>
        <w:t>Podrobnější popis jednotlivých problémů je uveden v kapitole 2.1</w:t>
      </w:r>
    </w:p>
    <w:p w:rsidR="0053574C" w:rsidRPr="006261B0" w:rsidRDefault="0053574C" w:rsidP="00D96973">
      <w:pPr>
        <w:pStyle w:val="Nadpis2"/>
        <w:tabs>
          <w:tab w:val="left" w:pos="3119"/>
        </w:tabs>
        <w:rPr>
          <w:rFonts w:ascii="Arial" w:hAnsi="Arial" w:cs="Arial"/>
        </w:rPr>
      </w:pPr>
      <w:r w:rsidRPr="006261B0">
        <w:rPr>
          <w:rFonts w:ascii="Arial" w:hAnsi="Arial" w:cs="Arial"/>
        </w:rPr>
        <w:t>Popis</w:t>
      </w:r>
      <w:bookmarkEnd w:id="10"/>
      <w:r w:rsidR="00D96973" w:rsidRPr="006261B0">
        <w:rPr>
          <w:rFonts w:ascii="Arial" w:hAnsi="Arial" w:cs="Arial"/>
        </w:rPr>
        <w:t xml:space="preserve"> projektu</w:t>
      </w:r>
    </w:p>
    <w:p w:rsidR="00654A67" w:rsidRPr="00654A67" w:rsidRDefault="00654A67" w:rsidP="00654A67">
      <w:pPr>
        <w:keepLines w:val="0"/>
        <w:spacing w:before="0"/>
        <w:ind w:left="0"/>
        <w:rPr>
          <w:rFonts w:cs="Arial"/>
          <w:szCs w:val="24"/>
        </w:rPr>
      </w:pPr>
      <w:r w:rsidRPr="00654A67">
        <w:rPr>
          <w:rFonts w:cs="Arial"/>
          <w:szCs w:val="24"/>
        </w:rPr>
        <w:t xml:space="preserve">Obsahem projektu jsou dílčí </w:t>
      </w:r>
      <w:proofErr w:type="spellStart"/>
      <w:r w:rsidRPr="00654A67">
        <w:rPr>
          <w:rFonts w:cs="Arial"/>
          <w:szCs w:val="24"/>
        </w:rPr>
        <w:t>subprojekty</w:t>
      </w:r>
      <w:proofErr w:type="spellEnd"/>
      <w:r w:rsidRPr="00654A67">
        <w:rPr>
          <w:rFonts w:cs="Arial"/>
          <w:szCs w:val="24"/>
        </w:rPr>
        <w:t xml:space="preserve"> obsahující zejména nové služby poskytované v rámci DMVS PK a rozšíření nebo zkvalitnění jejího datového fondu.</w:t>
      </w:r>
      <w:r w:rsidR="000379EB">
        <w:rPr>
          <w:rFonts w:cs="Arial"/>
          <w:szCs w:val="24"/>
        </w:rPr>
        <w:t xml:space="preserve"> Jedná se o následující aktivity (podrobný popis </w:t>
      </w:r>
      <w:proofErr w:type="spellStart"/>
      <w:r w:rsidR="000379EB">
        <w:rPr>
          <w:rFonts w:cs="Arial"/>
          <w:szCs w:val="24"/>
        </w:rPr>
        <w:t>subprojektů</w:t>
      </w:r>
      <w:proofErr w:type="spellEnd"/>
      <w:r w:rsidR="000379EB">
        <w:rPr>
          <w:rFonts w:cs="Arial"/>
          <w:szCs w:val="24"/>
        </w:rPr>
        <w:t xml:space="preserve"> je uveden v kapitole 3)</w:t>
      </w:r>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12" w:name="_Toc454889081"/>
      <w:r w:rsidRPr="000379EB">
        <w:rPr>
          <w:rFonts w:eastAsia="Arial" w:cs="Arial"/>
          <w:color w:val="000000"/>
        </w:rPr>
        <w:t>Doplnění Objektové mapy povrchové situace</w:t>
      </w:r>
      <w:r w:rsidR="00776C04">
        <w:rPr>
          <w:rFonts w:eastAsia="Arial" w:cs="Arial"/>
          <w:color w:val="000000"/>
        </w:rPr>
        <w:t xml:space="preserve"> (OMPS)</w:t>
      </w:r>
      <w:r w:rsidRPr="000379EB">
        <w:rPr>
          <w:rFonts w:eastAsia="Arial" w:cs="Arial"/>
          <w:color w:val="000000"/>
        </w:rPr>
        <w:t xml:space="preserve"> do DTM</w:t>
      </w:r>
      <w:bookmarkEnd w:id="12"/>
      <w:r w:rsidR="00C54A6E">
        <w:rPr>
          <w:rFonts w:eastAsia="Arial" w:cs="Arial"/>
          <w:color w:val="000000"/>
        </w:rPr>
        <w:t xml:space="preserve"> (Digitální technické mapy)</w:t>
      </w:r>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13" w:name="_Toc454889082"/>
      <w:r w:rsidRPr="000379EB">
        <w:rPr>
          <w:rFonts w:eastAsia="Arial" w:cs="Arial"/>
          <w:color w:val="000000"/>
        </w:rPr>
        <w:t>Zavedení nového výměnného formátu XML do služeb DTM</w:t>
      </w:r>
      <w:bookmarkEnd w:id="13"/>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14" w:name="_Toc454889083"/>
      <w:r w:rsidRPr="000379EB">
        <w:rPr>
          <w:rFonts w:eastAsia="Arial" w:cs="Arial"/>
          <w:color w:val="000000"/>
        </w:rPr>
        <w:t>Metodické sjednocení správy a údržby dat technické infrastruktury DMVS</w:t>
      </w:r>
      <w:bookmarkEnd w:id="14"/>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15" w:name="_Toc454889084"/>
      <w:bookmarkStart w:id="16" w:name="RozvojslužebTI"/>
      <w:r w:rsidRPr="000379EB">
        <w:rPr>
          <w:rFonts w:eastAsia="Arial" w:cs="Arial"/>
          <w:color w:val="000000"/>
        </w:rPr>
        <w:t>Rozvoj služeb technické infrastruktury DTM</w:t>
      </w:r>
      <w:bookmarkEnd w:id="15"/>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17" w:name="_Toc454889085"/>
      <w:bookmarkEnd w:id="16"/>
      <w:r w:rsidRPr="000379EB">
        <w:rPr>
          <w:rFonts w:eastAsia="Arial" w:cs="Arial"/>
          <w:color w:val="000000"/>
        </w:rPr>
        <w:t>Rozšíření datového fondu Digitální technické mapy</w:t>
      </w:r>
      <w:bookmarkEnd w:id="17"/>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18" w:name="_Toc454889086"/>
      <w:r w:rsidRPr="000379EB">
        <w:rPr>
          <w:rFonts w:eastAsia="Arial" w:cs="Arial"/>
          <w:color w:val="000000"/>
        </w:rPr>
        <w:t>Ortofotomapa Plzeňského kraje vysokého rozlišení</w:t>
      </w:r>
      <w:bookmarkEnd w:id="18"/>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19" w:name="_Toc454889087"/>
      <w:r w:rsidRPr="000379EB">
        <w:rPr>
          <w:rFonts w:eastAsia="Arial" w:cs="Arial"/>
          <w:color w:val="000000"/>
        </w:rPr>
        <w:t>Služby inventarizace adresa a staveb RÚIAN</w:t>
      </w:r>
      <w:bookmarkEnd w:id="19"/>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20" w:name="_Toc454889088"/>
      <w:r w:rsidRPr="000379EB">
        <w:rPr>
          <w:rFonts w:eastAsia="Arial" w:cs="Arial"/>
          <w:color w:val="000000"/>
        </w:rPr>
        <w:t>Rozvoj služeb výdeje dat DTM</w:t>
      </w:r>
      <w:bookmarkEnd w:id="20"/>
    </w:p>
    <w:p w:rsidR="00654A67" w:rsidRPr="000379EB" w:rsidRDefault="00654A67" w:rsidP="000379EB">
      <w:pPr>
        <w:keepLines w:val="0"/>
        <w:numPr>
          <w:ilvl w:val="2"/>
          <w:numId w:val="38"/>
        </w:numPr>
        <w:spacing w:line="276" w:lineRule="auto"/>
        <w:ind w:left="284" w:hanging="284"/>
        <w:contextualSpacing/>
        <w:jc w:val="left"/>
        <w:outlineLvl w:val="2"/>
        <w:rPr>
          <w:rFonts w:eastAsia="Arial" w:cs="Arial"/>
          <w:color w:val="000000"/>
        </w:rPr>
      </w:pPr>
      <w:bookmarkStart w:id="21" w:name="_Toc454889089"/>
      <w:r w:rsidRPr="000379EB">
        <w:rPr>
          <w:rFonts w:eastAsia="Arial" w:cs="Arial"/>
          <w:color w:val="000000"/>
        </w:rPr>
        <w:t>Závazná směrnice pro pořizování ÚPD v jednotné digitální podobě</w:t>
      </w:r>
      <w:bookmarkEnd w:id="21"/>
    </w:p>
    <w:p w:rsidR="0053574C" w:rsidRPr="006261B0" w:rsidRDefault="0053574C" w:rsidP="0053574C">
      <w:pPr>
        <w:pStyle w:val="Nadpis2"/>
        <w:rPr>
          <w:rFonts w:ascii="Arial" w:hAnsi="Arial" w:cs="Arial"/>
        </w:rPr>
      </w:pPr>
      <w:bookmarkStart w:id="22" w:name="_Toc247906976"/>
      <w:r w:rsidRPr="006261B0">
        <w:rPr>
          <w:rFonts w:ascii="Arial" w:hAnsi="Arial" w:cs="Arial"/>
        </w:rPr>
        <w:lastRenderedPageBreak/>
        <w:t xml:space="preserve">Posouzení </w:t>
      </w:r>
      <w:bookmarkEnd w:id="22"/>
      <w:r w:rsidR="00D96973" w:rsidRPr="006261B0">
        <w:rPr>
          <w:rFonts w:ascii="Arial" w:hAnsi="Arial" w:cs="Arial"/>
        </w:rPr>
        <w:t>projektu</w:t>
      </w:r>
    </w:p>
    <w:p w:rsidR="000A4208" w:rsidRDefault="000A4208" w:rsidP="0053574C">
      <w:pPr>
        <w:spacing w:line="300" w:lineRule="exact"/>
        <w:ind w:left="0"/>
        <w:rPr>
          <w:rFonts w:cs="Arial"/>
          <w:color w:val="0D0D0D" w:themeColor="text1" w:themeTint="F2"/>
        </w:rPr>
      </w:pPr>
      <w:r w:rsidRPr="000A4208">
        <w:rPr>
          <w:rFonts w:cs="Arial"/>
          <w:color w:val="0D0D0D" w:themeColor="text1" w:themeTint="F2"/>
        </w:rPr>
        <w:t>Hlavním přínosem projektu bude rozšíření portfolia nabízených služeb stávajícího projektu DMVS PK zejména směrem k obcím, správcům technické infrastruktury a v neposlední řadě i směrem k široké veřejnosti.</w:t>
      </w:r>
    </w:p>
    <w:p w:rsidR="000A4208" w:rsidRDefault="000A4208" w:rsidP="0053574C">
      <w:pPr>
        <w:spacing w:line="300" w:lineRule="exact"/>
        <w:ind w:left="0"/>
        <w:rPr>
          <w:rFonts w:cs="Arial"/>
          <w:color w:val="0D0D0D" w:themeColor="text1" w:themeTint="F2"/>
        </w:rPr>
      </w:pPr>
      <w:r>
        <w:rPr>
          <w:rFonts w:cs="Arial"/>
          <w:color w:val="0D0D0D" w:themeColor="text1" w:themeTint="F2"/>
        </w:rPr>
        <w:t>Doplněním a rozšířením datového fondu účelové mapy povrchové situace – respektive objektové mapy povrchové situace bud</w:t>
      </w:r>
      <w:r w:rsidR="00E2263B">
        <w:rPr>
          <w:rFonts w:cs="Arial"/>
          <w:color w:val="0D0D0D" w:themeColor="text1" w:themeTint="F2"/>
        </w:rPr>
        <w:t>e</w:t>
      </w:r>
      <w:r>
        <w:rPr>
          <w:rFonts w:cs="Arial"/>
          <w:color w:val="0D0D0D" w:themeColor="text1" w:themeTint="F2"/>
        </w:rPr>
        <w:t xml:space="preserve"> k dispozici ojediněl</w:t>
      </w:r>
      <w:r w:rsidR="00C54A6E">
        <w:rPr>
          <w:rFonts w:cs="Arial"/>
          <w:color w:val="0D0D0D" w:themeColor="text1" w:themeTint="F2"/>
        </w:rPr>
        <w:t>ý</w:t>
      </w:r>
      <w:r>
        <w:rPr>
          <w:rFonts w:cs="Arial"/>
          <w:color w:val="0D0D0D" w:themeColor="text1" w:themeTint="F2"/>
        </w:rPr>
        <w:t xml:space="preserve"> referenční podklad pro agendy veřejné správy, např. pro tvorbu pasportních úloh (pasport majetku, dopravy, atd.). Zároveň budou k dispozici datové sady pro informační systémy obcí a v neposlední řadě i kvalitní a věrohodná data pro tvorbu územně plánovacích dokumentací.</w:t>
      </w:r>
    </w:p>
    <w:p w:rsidR="000A4208" w:rsidRPr="000A4208" w:rsidRDefault="000A4208" w:rsidP="0053574C">
      <w:pPr>
        <w:spacing w:line="300" w:lineRule="exact"/>
        <w:ind w:left="0"/>
        <w:rPr>
          <w:rFonts w:cs="Arial"/>
          <w:color w:val="0D0D0D" w:themeColor="text1" w:themeTint="F2"/>
        </w:rPr>
      </w:pPr>
      <w:r>
        <w:rPr>
          <w:rFonts w:cs="Arial"/>
          <w:color w:val="0D0D0D" w:themeColor="text1" w:themeTint="F2"/>
        </w:rPr>
        <w:t xml:space="preserve">Implementací navrhovaných směrnic a provozních dokumentů dojde </w:t>
      </w:r>
      <w:r w:rsidR="005F7C86">
        <w:rPr>
          <w:rFonts w:cs="Arial"/>
          <w:color w:val="0D0D0D" w:themeColor="text1" w:themeTint="F2"/>
        </w:rPr>
        <w:t xml:space="preserve">mimo jiné </w:t>
      </w:r>
      <w:r>
        <w:rPr>
          <w:rFonts w:cs="Arial"/>
          <w:color w:val="0D0D0D" w:themeColor="text1" w:themeTint="F2"/>
        </w:rPr>
        <w:t xml:space="preserve">ke </w:t>
      </w:r>
      <w:r w:rsidR="005F7C86">
        <w:rPr>
          <w:rFonts w:cs="Arial"/>
          <w:color w:val="0D0D0D" w:themeColor="text1" w:themeTint="F2"/>
        </w:rPr>
        <w:t xml:space="preserve">standardizaci </w:t>
      </w:r>
      <w:r>
        <w:rPr>
          <w:rFonts w:cs="Arial"/>
          <w:color w:val="0D0D0D" w:themeColor="text1" w:themeTint="F2"/>
        </w:rPr>
        <w:t>v dané obl</w:t>
      </w:r>
      <w:r w:rsidR="005F7C86">
        <w:rPr>
          <w:rFonts w:cs="Arial"/>
          <w:color w:val="0D0D0D" w:themeColor="text1" w:themeTint="F2"/>
        </w:rPr>
        <w:t>a</w:t>
      </w:r>
      <w:r>
        <w:rPr>
          <w:rFonts w:cs="Arial"/>
          <w:color w:val="0D0D0D" w:themeColor="text1" w:themeTint="F2"/>
        </w:rPr>
        <w:t>sti a tím k jejím</w:t>
      </w:r>
      <w:r w:rsidR="005F7C86">
        <w:rPr>
          <w:rFonts w:cs="Arial"/>
          <w:color w:val="0D0D0D" w:themeColor="text1" w:themeTint="F2"/>
        </w:rPr>
        <w:t>u</w:t>
      </w:r>
      <w:r>
        <w:rPr>
          <w:rFonts w:cs="Arial"/>
          <w:color w:val="0D0D0D" w:themeColor="text1" w:themeTint="F2"/>
        </w:rPr>
        <w:t xml:space="preserve"> zpřehlednění a zjednodušení dané části agendy</w:t>
      </w:r>
      <w:r w:rsidR="005F7C86">
        <w:rPr>
          <w:rFonts w:cs="Arial"/>
          <w:color w:val="0D0D0D" w:themeColor="text1" w:themeTint="F2"/>
        </w:rPr>
        <w:t xml:space="preserve">. V neposlední řadě také k úspoře finančních zdrojů, protože odpadnou některé dnešní překážky a rutině se opakující činnosti. </w:t>
      </w:r>
    </w:p>
    <w:p w:rsidR="0053574C" w:rsidRPr="006261B0" w:rsidRDefault="0053574C" w:rsidP="0053574C">
      <w:pPr>
        <w:pStyle w:val="Nadpis1"/>
        <w:rPr>
          <w:rFonts w:ascii="Arial" w:hAnsi="Arial" w:cs="Arial"/>
        </w:rPr>
      </w:pPr>
      <w:bookmarkStart w:id="23" w:name="_Toc247906977"/>
      <w:r w:rsidRPr="006261B0">
        <w:rPr>
          <w:rFonts w:ascii="Arial" w:hAnsi="Arial" w:cs="Arial"/>
        </w:rPr>
        <w:lastRenderedPageBreak/>
        <w:t>Definice problému</w:t>
      </w:r>
      <w:bookmarkEnd w:id="23"/>
      <w:r w:rsidRPr="006261B0">
        <w:rPr>
          <w:rFonts w:ascii="Arial" w:hAnsi="Arial" w:cs="Arial"/>
        </w:rPr>
        <w:t xml:space="preserve"> </w:t>
      </w:r>
    </w:p>
    <w:p w:rsidR="0053574C" w:rsidRPr="006261B0" w:rsidRDefault="0053574C" w:rsidP="0053574C">
      <w:pPr>
        <w:pStyle w:val="Nadpis2"/>
        <w:rPr>
          <w:rFonts w:ascii="Arial" w:hAnsi="Arial" w:cs="Arial"/>
        </w:rPr>
      </w:pPr>
      <w:bookmarkStart w:id="24" w:name="_Toc247906978"/>
      <w:r w:rsidRPr="006261B0">
        <w:rPr>
          <w:rFonts w:ascii="Arial" w:hAnsi="Arial" w:cs="Arial"/>
        </w:rPr>
        <w:t>Popis problému</w:t>
      </w:r>
      <w:bookmarkEnd w:id="24"/>
    </w:p>
    <w:p w:rsidR="003B487F" w:rsidRPr="003B487F" w:rsidRDefault="003B487F" w:rsidP="003B487F">
      <w:pPr>
        <w:pStyle w:val="Nadpis3"/>
        <w:rPr>
          <w:rFonts w:ascii="Arial" w:hAnsi="Arial" w:cs="Arial"/>
          <w:sz w:val="24"/>
        </w:rPr>
      </w:pPr>
      <w:bookmarkStart w:id="25" w:name="_Toc247906981"/>
      <w:r w:rsidRPr="003B487F">
        <w:rPr>
          <w:rFonts w:ascii="Arial" w:hAnsi="Arial" w:cs="Arial"/>
          <w:sz w:val="24"/>
        </w:rPr>
        <w:t>Malý počet partnerských obcí a vydaných vyhlášek o vedení TM obce</w:t>
      </w:r>
    </w:p>
    <w:p w:rsidR="003B487F" w:rsidRPr="000E66FA" w:rsidRDefault="003B487F" w:rsidP="003B487F">
      <w:pPr>
        <w:keepLines w:val="0"/>
        <w:spacing w:before="0" w:line="276" w:lineRule="auto"/>
        <w:ind w:left="0"/>
        <w:rPr>
          <w:rFonts w:eastAsia="Arial" w:cs="Arial"/>
          <w:color w:val="000000"/>
        </w:rPr>
      </w:pPr>
      <w:r w:rsidRPr="000E66FA">
        <w:rPr>
          <w:rFonts w:eastAsia="Arial" w:cs="Arial"/>
          <w:color w:val="000000"/>
        </w:rPr>
        <w:t xml:space="preserve">Plzeňský kraj se zavázal aktivním partnerům </w:t>
      </w:r>
      <w:r>
        <w:rPr>
          <w:rFonts w:eastAsia="Arial" w:cs="Arial"/>
          <w:color w:val="000000"/>
        </w:rPr>
        <w:t>z řad správců technické infrastruktury</w:t>
      </w:r>
      <w:r w:rsidRPr="000E66FA">
        <w:rPr>
          <w:rFonts w:eastAsia="Arial" w:cs="Arial"/>
          <w:color w:val="000000"/>
        </w:rPr>
        <w:t>, že uzavře minimáln</w:t>
      </w:r>
      <w:r>
        <w:rPr>
          <w:rFonts w:eastAsia="Arial" w:cs="Arial"/>
          <w:color w:val="000000"/>
        </w:rPr>
        <w:t>í</w:t>
      </w:r>
      <w:r w:rsidRPr="000E66FA">
        <w:rPr>
          <w:rFonts w:eastAsia="Arial" w:cs="Arial"/>
          <w:color w:val="000000"/>
        </w:rPr>
        <w:t xml:space="preserve"> </w:t>
      </w:r>
      <w:r>
        <w:rPr>
          <w:rFonts w:eastAsia="Arial" w:cs="Arial"/>
          <w:color w:val="000000"/>
        </w:rPr>
        <w:t>počet partnerských smluv dle typu obce, v celkovém počtu pak 123 zapojených obcí.</w:t>
      </w:r>
      <w:r w:rsidRPr="000E66FA">
        <w:rPr>
          <w:rFonts w:eastAsia="Arial" w:cs="Arial"/>
          <w:color w:val="000000"/>
        </w:rPr>
        <w:t xml:space="preserve"> </w:t>
      </w:r>
    </w:p>
    <w:p w:rsidR="003B487F" w:rsidRDefault="003B487F" w:rsidP="003B487F">
      <w:pPr>
        <w:keepLines w:val="0"/>
        <w:spacing w:before="0" w:line="276" w:lineRule="auto"/>
        <w:ind w:left="0"/>
        <w:rPr>
          <w:rFonts w:eastAsia="Arial" w:cs="Arial"/>
          <w:color w:val="000000"/>
        </w:rPr>
      </w:pPr>
      <w:r w:rsidRPr="000E66FA">
        <w:rPr>
          <w:rFonts w:eastAsia="Arial" w:cs="Arial"/>
          <w:color w:val="000000"/>
        </w:rPr>
        <w:t xml:space="preserve">K </w:t>
      </w:r>
      <w:r>
        <w:rPr>
          <w:rFonts w:eastAsia="Arial" w:cs="Arial"/>
          <w:color w:val="000000"/>
        </w:rPr>
        <w:t>1</w:t>
      </w:r>
      <w:r w:rsidRPr="000E66FA">
        <w:rPr>
          <w:rFonts w:eastAsia="Arial" w:cs="Arial"/>
          <w:color w:val="000000"/>
        </w:rPr>
        <w:t xml:space="preserve">. </w:t>
      </w:r>
      <w:r>
        <w:rPr>
          <w:rFonts w:eastAsia="Arial" w:cs="Arial"/>
          <w:color w:val="000000"/>
        </w:rPr>
        <w:t>9</w:t>
      </w:r>
      <w:r w:rsidRPr="000E66FA">
        <w:rPr>
          <w:rFonts w:eastAsia="Arial" w:cs="Arial"/>
          <w:color w:val="000000"/>
        </w:rPr>
        <w:t>. 201</w:t>
      </w:r>
      <w:r>
        <w:rPr>
          <w:rFonts w:eastAsia="Arial" w:cs="Arial"/>
          <w:color w:val="000000"/>
        </w:rPr>
        <w:t>6</w:t>
      </w:r>
      <w:r w:rsidRPr="000E66FA">
        <w:rPr>
          <w:rFonts w:eastAsia="Arial" w:cs="Arial"/>
          <w:color w:val="000000"/>
        </w:rPr>
        <w:t xml:space="preserve"> je uzavřeno </w:t>
      </w:r>
      <w:r>
        <w:rPr>
          <w:rFonts w:eastAsia="Arial" w:cs="Arial"/>
          <w:color w:val="000000"/>
        </w:rPr>
        <w:t>53</w:t>
      </w:r>
      <w:r w:rsidRPr="000E66FA">
        <w:rPr>
          <w:rFonts w:eastAsia="Arial" w:cs="Arial"/>
          <w:color w:val="000000"/>
        </w:rPr>
        <w:t xml:space="preserve"> partnerských smluv a vydáno </w:t>
      </w:r>
      <w:r>
        <w:rPr>
          <w:rFonts w:eastAsia="Arial" w:cs="Arial"/>
          <w:color w:val="000000"/>
        </w:rPr>
        <w:t>39</w:t>
      </w:r>
      <w:r w:rsidRPr="000E66FA">
        <w:rPr>
          <w:rFonts w:eastAsia="Arial" w:cs="Arial"/>
          <w:color w:val="000000"/>
        </w:rPr>
        <w:t xml:space="preserve"> obecně závazných vyhlášek.</w:t>
      </w:r>
      <w:r>
        <w:rPr>
          <w:rFonts w:eastAsia="Arial" w:cs="Arial"/>
          <w:color w:val="000000"/>
        </w:rPr>
        <w:t xml:space="preserve"> </w:t>
      </w:r>
      <w:r>
        <w:rPr>
          <w:rFonts w:eastAsia="Arial" w:cs="Arial"/>
          <w:color w:val="000000"/>
        </w:rPr>
        <w:br/>
        <w:t>I při tomto malém počtu aktivních smluv je, ale pokryto 55% obyvatelstva kraje a 21% území kraje. Tj. jsou aktivně zapojena zejména velká města včetně města Plzně.</w:t>
      </w:r>
    </w:p>
    <w:p w:rsidR="003B487F" w:rsidRPr="000E66FA" w:rsidRDefault="003B487F" w:rsidP="003B487F">
      <w:pPr>
        <w:keepLines w:val="0"/>
        <w:spacing w:before="0" w:line="276" w:lineRule="auto"/>
        <w:ind w:left="0"/>
        <w:rPr>
          <w:rFonts w:eastAsia="Arial" w:cs="Arial"/>
          <w:color w:val="000000"/>
        </w:rPr>
      </w:pPr>
      <w:r>
        <w:rPr>
          <w:rFonts w:eastAsia="Arial" w:cs="Arial"/>
          <w:color w:val="000000"/>
        </w:rPr>
        <w:t>Hlavní barierou pro masivnější zapojení dalších obcí je zejména neúplná datová základna a obavy z nových povinností při vedení TM obce.</w:t>
      </w:r>
      <w:r w:rsidRPr="000E66FA">
        <w:rPr>
          <w:rFonts w:eastAsia="Arial" w:cs="Arial"/>
          <w:color w:val="000000"/>
        </w:rPr>
        <w:t xml:space="preserve"> </w:t>
      </w:r>
    </w:p>
    <w:p w:rsidR="003B487F" w:rsidRPr="003B487F" w:rsidRDefault="003B487F" w:rsidP="003B487F">
      <w:pPr>
        <w:pStyle w:val="Nadpis3"/>
        <w:rPr>
          <w:rFonts w:ascii="Arial" w:hAnsi="Arial" w:cs="Arial"/>
          <w:sz w:val="24"/>
        </w:rPr>
      </w:pPr>
      <w:r w:rsidRPr="003B487F">
        <w:rPr>
          <w:rFonts w:ascii="Arial" w:hAnsi="Arial" w:cs="Arial"/>
          <w:sz w:val="24"/>
        </w:rPr>
        <w:t>Neúplná a nekonzistentní účelová mapa povrchové situace (ÚMPS)</w:t>
      </w:r>
    </w:p>
    <w:p w:rsidR="003B487F" w:rsidRPr="000E66FA" w:rsidRDefault="003B487F" w:rsidP="003B487F">
      <w:pPr>
        <w:keepLines w:val="0"/>
        <w:spacing w:before="0" w:line="276" w:lineRule="auto"/>
        <w:ind w:left="0"/>
        <w:rPr>
          <w:rFonts w:eastAsia="Arial" w:cs="Arial"/>
          <w:color w:val="000000"/>
        </w:rPr>
      </w:pPr>
      <w:r w:rsidRPr="000E66FA">
        <w:rPr>
          <w:rFonts w:eastAsia="Arial" w:cs="Arial"/>
          <w:color w:val="000000"/>
        </w:rPr>
        <w:t xml:space="preserve">Obsah ÚMPS vznikal zejména konsolidací dat splňujících požadavky na přesnost a aktuálnost. Na části území kraje bylo pak provedeno plošné mapování. Tato data však pokrývají jen velmi malou část území a </w:t>
      </w:r>
      <w:proofErr w:type="gramStart"/>
      <w:r w:rsidRPr="000E66FA">
        <w:rPr>
          <w:rFonts w:eastAsia="Arial" w:cs="Arial"/>
          <w:color w:val="000000"/>
        </w:rPr>
        <w:t>to i pokud</w:t>
      </w:r>
      <w:proofErr w:type="gramEnd"/>
      <w:r w:rsidRPr="000E66FA">
        <w:rPr>
          <w:rFonts w:eastAsia="Arial" w:cs="Arial"/>
          <w:color w:val="000000"/>
        </w:rPr>
        <w:t xml:space="preserve"> by se jednalo jen o rozsah v zastavěném území obcí. Neúplnost těchto dat neumožňuje na velké části území plnohodnotné využití dat pro potřebné agendy a činnosti.</w:t>
      </w:r>
    </w:p>
    <w:p w:rsidR="003B487F" w:rsidRPr="003B487F" w:rsidRDefault="003B487F" w:rsidP="003B487F">
      <w:pPr>
        <w:pStyle w:val="Nadpis3"/>
        <w:rPr>
          <w:rFonts w:ascii="Arial" w:hAnsi="Arial" w:cs="Arial"/>
          <w:sz w:val="24"/>
        </w:rPr>
      </w:pPr>
      <w:r w:rsidRPr="003B487F">
        <w:rPr>
          <w:rFonts w:ascii="Arial" w:hAnsi="Arial" w:cs="Arial"/>
          <w:sz w:val="24"/>
        </w:rPr>
        <w:t>V projektu nejsou dostupná data regionálních správců technické infrastruktury</w:t>
      </w:r>
    </w:p>
    <w:p w:rsidR="003B487F" w:rsidRPr="000E66FA" w:rsidRDefault="003B487F" w:rsidP="003B487F">
      <w:pPr>
        <w:keepLines w:val="0"/>
        <w:spacing w:before="0" w:line="276" w:lineRule="auto"/>
        <w:ind w:left="0"/>
        <w:rPr>
          <w:rFonts w:eastAsia="Arial" w:cs="Arial"/>
          <w:color w:val="000000"/>
        </w:rPr>
      </w:pPr>
      <w:r w:rsidRPr="000E66FA">
        <w:rPr>
          <w:rFonts w:eastAsia="Arial" w:cs="Arial"/>
          <w:color w:val="000000"/>
        </w:rPr>
        <w:t>Doposud se nepodařilo uzavřít žádnou partnerskou smlouvu s regionálním správcem inženýrských sítí (např. vodovodů, kanalizací, veřejného osvětlení apod.). V řadě případů nejsou u vlastníků technické infrastruktury tato data k dispozici v požadované kvalitě. Dále pak nejsou vyjasněny vlastnické vztahy k datům mezi vlastníkem a provozovatelem technické infrastruktury.</w:t>
      </w:r>
    </w:p>
    <w:p w:rsidR="003B487F" w:rsidRPr="000E66FA" w:rsidRDefault="003B487F" w:rsidP="003B487F">
      <w:pPr>
        <w:keepLines w:val="0"/>
        <w:spacing w:before="0" w:line="276" w:lineRule="auto"/>
        <w:ind w:left="0"/>
        <w:rPr>
          <w:rFonts w:eastAsia="Arial" w:cs="Arial"/>
          <w:color w:val="000000"/>
        </w:rPr>
      </w:pPr>
      <w:r w:rsidRPr="000E66FA">
        <w:rPr>
          <w:rFonts w:eastAsia="Arial" w:cs="Arial"/>
          <w:color w:val="000000"/>
        </w:rPr>
        <w:t xml:space="preserve">Není k dispozici model spolupráce, umožňují vedení těchto dat prostředky DTM DMVS PK. </w:t>
      </w:r>
    </w:p>
    <w:p w:rsidR="003B487F" w:rsidRPr="003B487F" w:rsidRDefault="003B487F" w:rsidP="003B487F">
      <w:pPr>
        <w:pStyle w:val="Nadpis3"/>
        <w:rPr>
          <w:rFonts w:ascii="Arial" w:hAnsi="Arial" w:cs="Arial"/>
          <w:sz w:val="24"/>
        </w:rPr>
      </w:pPr>
      <w:r w:rsidRPr="003B487F">
        <w:rPr>
          <w:rFonts w:ascii="Arial" w:hAnsi="Arial" w:cs="Arial"/>
          <w:sz w:val="24"/>
        </w:rPr>
        <w:t>Pro aktualizaci dat nejsou využívána data správců dopravní infrastruktury</w:t>
      </w:r>
    </w:p>
    <w:p w:rsidR="003B487F" w:rsidRPr="000E66FA" w:rsidRDefault="003B487F" w:rsidP="003B487F">
      <w:pPr>
        <w:keepLines w:val="0"/>
        <w:spacing w:before="0" w:line="276" w:lineRule="auto"/>
        <w:ind w:left="0"/>
        <w:rPr>
          <w:rFonts w:eastAsia="Arial" w:cs="Arial"/>
          <w:color w:val="000000"/>
        </w:rPr>
      </w:pPr>
      <w:r w:rsidRPr="000E66FA">
        <w:rPr>
          <w:rFonts w:eastAsia="Arial" w:cs="Arial"/>
          <w:color w:val="000000"/>
        </w:rPr>
        <w:t>Doposud se nepodařilo uzavřít žádnou partnerskou smlouvu se správcem dopravní infrastruktury. Do projektu nejsou zapojeni například subjekty</w:t>
      </w:r>
      <w:r w:rsidR="00E2263B">
        <w:rPr>
          <w:rFonts w:eastAsia="Arial" w:cs="Arial"/>
          <w:color w:val="000000"/>
        </w:rPr>
        <w:t>,</w:t>
      </w:r>
      <w:r w:rsidRPr="000E66FA">
        <w:rPr>
          <w:rFonts w:eastAsia="Arial" w:cs="Arial"/>
          <w:color w:val="000000"/>
        </w:rPr>
        <w:t xml:space="preserve"> jako Správa železniční a dopravní cesty, Ředitelství silnic a dálnic, kte</w:t>
      </w:r>
      <w:r w:rsidR="00E2263B">
        <w:rPr>
          <w:rFonts w:eastAsia="Arial" w:cs="Arial"/>
          <w:color w:val="000000"/>
        </w:rPr>
        <w:t>ré</w:t>
      </w:r>
      <w:r w:rsidRPr="000E66FA">
        <w:rPr>
          <w:rFonts w:eastAsia="Arial" w:cs="Arial"/>
          <w:color w:val="000000"/>
        </w:rPr>
        <w:t xml:space="preserve"> disponují kvalitními daty a jejich investiční akce jsou významné.</w:t>
      </w:r>
    </w:p>
    <w:p w:rsidR="003B487F" w:rsidRPr="003B487F" w:rsidRDefault="003B487F" w:rsidP="003B487F">
      <w:pPr>
        <w:pStyle w:val="Nadpis3"/>
        <w:rPr>
          <w:rFonts w:ascii="Arial" w:hAnsi="Arial" w:cs="Arial"/>
          <w:sz w:val="24"/>
        </w:rPr>
      </w:pPr>
      <w:r w:rsidRPr="003B487F">
        <w:rPr>
          <w:rFonts w:ascii="Arial" w:hAnsi="Arial" w:cs="Arial"/>
          <w:sz w:val="24"/>
        </w:rPr>
        <w:t>Malá dostupnost dat pro projekční a koncepční činnosti</w:t>
      </w:r>
    </w:p>
    <w:p w:rsidR="003B487F" w:rsidRPr="000E66FA" w:rsidRDefault="003B487F" w:rsidP="003B487F">
      <w:pPr>
        <w:keepLines w:val="0"/>
        <w:spacing w:before="0" w:line="276" w:lineRule="auto"/>
        <w:ind w:left="0"/>
        <w:rPr>
          <w:rFonts w:eastAsia="Arial" w:cs="Arial"/>
          <w:color w:val="000000"/>
        </w:rPr>
      </w:pPr>
      <w:r w:rsidRPr="000E66FA">
        <w:rPr>
          <w:rFonts w:eastAsia="Arial" w:cs="Arial"/>
          <w:color w:val="000000"/>
        </w:rPr>
        <w:t>V současném organizačním legislativním nastavení projektu je jen velmi komplikovaný výdej dat ÚMPS a není možný výdej dat inženýrských sítí pro projekční a koncepční činnosti. Z těchto důvodů nejsou uspokojovány rostoucí potřeby projektantů a koncepčních pracovníků, kteří by jinak pomohli s propagací celého projektu a zajistili by tak jeho větší efektivitu a účelnost projektu.</w:t>
      </w:r>
    </w:p>
    <w:p w:rsidR="003B487F" w:rsidRPr="003B487F" w:rsidRDefault="003B487F" w:rsidP="003B487F">
      <w:pPr>
        <w:pStyle w:val="Nadpis3"/>
        <w:rPr>
          <w:rFonts w:ascii="Arial" w:hAnsi="Arial" w:cs="Arial"/>
          <w:sz w:val="24"/>
        </w:rPr>
      </w:pPr>
      <w:r w:rsidRPr="003B487F">
        <w:rPr>
          <w:rFonts w:ascii="Arial" w:hAnsi="Arial" w:cs="Arial"/>
          <w:sz w:val="24"/>
        </w:rPr>
        <w:lastRenderedPageBreak/>
        <w:t>Nejsou poskytovány služby pro rozvoj a vedení agend samosprávy</w:t>
      </w:r>
    </w:p>
    <w:p w:rsidR="003B487F" w:rsidRPr="000E66FA" w:rsidRDefault="003B487F" w:rsidP="003B487F">
      <w:pPr>
        <w:keepLines w:val="0"/>
        <w:spacing w:before="0" w:line="276" w:lineRule="auto"/>
        <w:ind w:left="0"/>
        <w:rPr>
          <w:rFonts w:eastAsia="Arial" w:cs="Arial"/>
          <w:color w:val="000000"/>
        </w:rPr>
      </w:pPr>
      <w:r w:rsidRPr="000E66FA">
        <w:rPr>
          <w:rFonts w:eastAsia="Arial" w:cs="Arial"/>
          <w:color w:val="000000"/>
        </w:rPr>
        <w:t>Nejsou nadefinovány podmínky, za jakých budou nabízeny a poskytovány služby zejména pro obce, které z principu mohou být nabízeny a mohou pomoci s rozšířením projektu. Jedná se zejména o služby:</w:t>
      </w:r>
    </w:p>
    <w:p w:rsidR="003B487F" w:rsidRPr="000E66FA" w:rsidRDefault="003B487F" w:rsidP="003B487F">
      <w:pPr>
        <w:keepLines w:val="0"/>
        <w:numPr>
          <w:ilvl w:val="1"/>
          <w:numId w:val="5"/>
        </w:numPr>
        <w:spacing w:before="0" w:line="276" w:lineRule="auto"/>
        <w:ind w:hanging="359"/>
        <w:jc w:val="left"/>
        <w:rPr>
          <w:rFonts w:eastAsia="Arial" w:cs="Arial"/>
          <w:color w:val="000000"/>
        </w:rPr>
      </w:pPr>
      <w:r w:rsidRPr="000E66FA">
        <w:rPr>
          <w:rFonts w:eastAsia="Arial" w:cs="Arial"/>
          <w:color w:val="000000"/>
        </w:rPr>
        <w:t>Služby pro inventarizaci stavebních objektů (budov) RÚIAN nad DTM</w:t>
      </w:r>
    </w:p>
    <w:p w:rsidR="003B487F" w:rsidRPr="000E66FA" w:rsidRDefault="003B487F" w:rsidP="003B487F">
      <w:pPr>
        <w:keepLines w:val="0"/>
        <w:numPr>
          <w:ilvl w:val="1"/>
          <w:numId w:val="5"/>
        </w:numPr>
        <w:spacing w:before="0" w:line="276" w:lineRule="auto"/>
        <w:ind w:hanging="359"/>
        <w:jc w:val="left"/>
        <w:rPr>
          <w:rFonts w:eastAsia="Arial" w:cs="Arial"/>
          <w:color w:val="000000"/>
        </w:rPr>
      </w:pPr>
      <w:r w:rsidRPr="000E66FA">
        <w:rPr>
          <w:rFonts w:eastAsia="Arial" w:cs="Arial"/>
          <w:color w:val="000000"/>
        </w:rPr>
        <w:t>Služby pro evidenci pasportů obcí a měst v DTM (veřejného osvětlení, mobiliáře, zeleně apod.)</w:t>
      </w:r>
    </w:p>
    <w:p w:rsidR="003B487F" w:rsidRPr="003B487F" w:rsidRDefault="003B487F" w:rsidP="003B487F">
      <w:pPr>
        <w:pStyle w:val="Nadpis3"/>
        <w:rPr>
          <w:rFonts w:ascii="Arial" w:hAnsi="Arial" w:cs="Arial"/>
          <w:sz w:val="24"/>
        </w:rPr>
      </w:pPr>
      <w:r w:rsidRPr="003B487F">
        <w:rPr>
          <w:rFonts w:ascii="Arial" w:hAnsi="Arial" w:cs="Arial"/>
          <w:sz w:val="24"/>
        </w:rPr>
        <w:t>Neexistence závazné směrnice pro tvorbu územně plánovací dokumentace obce v digitální podobě</w:t>
      </w:r>
    </w:p>
    <w:p w:rsidR="003B487F" w:rsidRPr="004C61EA" w:rsidRDefault="003B487F" w:rsidP="003B487F">
      <w:pPr>
        <w:keepLines w:val="0"/>
        <w:spacing w:before="0" w:line="276" w:lineRule="auto"/>
        <w:ind w:left="0"/>
        <w:rPr>
          <w:rFonts w:eastAsia="Arial" w:cs="Arial"/>
          <w:color w:val="000000"/>
        </w:rPr>
      </w:pPr>
      <w:r w:rsidRPr="004C61EA">
        <w:rPr>
          <w:rFonts w:eastAsia="Arial" w:cs="Arial"/>
          <w:color w:val="000000"/>
        </w:rPr>
        <w:t>Tím, že není v Plzeňském kraji oproti jiným krajům závazná žádná směrnice pro tvorbu ÚPD v digitální podobě, je na pořizovateli nebo zpracovateli jakou formu zpracování zvolí a tím dochází k velké roztříštěnosti datových modelů územně plánovací dokumentace. V některých případech nejsou dokumentace zpracovány ani v systému CAD či GIS, ale v obecném kreslícím SW, čímž je zcela znemožněno další využití těchto dat.</w:t>
      </w:r>
    </w:p>
    <w:p w:rsidR="003B487F" w:rsidRPr="004C61EA" w:rsidRDefault="003B487F" w:rsidP="003B487F">
      <w:pPr>
        <w:keepLines w:val="0"/>
        <w:spacing w:before="0" w:line="276" w:lineRule="auto"/>
        <w:ind w:left="0"/>
        <w:rPr>
          <w:rFonts w:eastAsia="Arial" w:cs="Arial"/>
          <w:color w:val="000000"/>
        </w:rPr>
      </w:pPr>
      <w:r w:rsidRPr="004C61EA">
        <w:rPr>
          <w:rFonts w:eastAsia="Arial" w:cs="Arial"/>
          <w:color w:val="000000"/>
        </w:rPr>
        <w:t xml:space="preserve">V řadě případů není ze strany pořizovatele (zadavatele - obce) ve smlouvě o dílo na tvorbu ÚPD ani ošetřeno předání dat v digitální podobě nebo více specifikovány požadavky na digitální zpracování ÚPD a formu předání hotového díla. Tím se například zadavatel nebo pořizovatel dostává do problémů, kdy chce zadat změnu ÚPD jinému zpracovateli a nemá k dispozici původní dílo v přesně popsaném a zpracovaném datovém modelu ve vektorové podobě. </w:t>
      </w:r>
    </w:p>
    <w:p w:rsidR="003B487F" w:rsidRPr="004C61EA" w:rsidRDefault="003B487F" w:rsidP="003B487F">
      <w:pPr>
        <w:keepLines w:val="0"/>
        <w:spacing w:before="0" w:line="276" w:lineRule="auto"/>
        <w:ind w:left="0"/>
        <w:rPr>
          <w:rFonts w:eastAsia="Arial" w:cs="Arial"/>
          <w:color w:val="000000"/>
        </w:rPr>
      </w:pPr>
      <w:r w:rsidRPr="004C61EA">
        <w:rPr>
          <w:rFonts w:eastAsia="Arial" w:cs="Arial"/>
          <w:color w:val="000000"/>
        </w:rPr>
        <w:t>Pokud je již ÚPD zpracován v digitální podobě a je i předán obci a úřadu územního plánování pro zapracování do ÚAP, dochází díky nejednotnosti použitých datových modelů a formy zpracování k</w:t>
      </w:r>
      <w:r w:rsidR="00776C04">
        <w:rPr>
          <w:rFonts w:eastAsia="Arial" w:cs="Arial"/>
          <w:color w:val="000000"/>
        </w:rPr>
        <w:t>e</w:t>
      </w:r>
      <w:r w:rsidRPr="004C61EA">
        <w:rPr>
          <w:rFonts w:eastAsia="Arial" w:cs="Arial"/>
          <w:color w:val="000000"/>
        </w:rPr>
        <w:t xml:space="preserve"> značné pracnosti na straně úřadů územního plánování při snaze tato data co nejlépe zapracovat do ÚAP. Díky nejednoznačnosti popisů dat může v některých případech dojít i k chybnému nebo jen částečnému zapracování. V řadě případů dochází i k ručnímu překreslování evidentně digitálně zpracovaných ÚPD z papírového vyhotovení.</w:t>
      </w:r>
    </w:p>
    <w:p w:rsidR="003B487F" w:rsidRPr="003B487F" w:rsidRDefault="003B487F" w:rsidP="003B487F">
      <w:pPr>
        <w:pStyle w:val="Nadpis3"/>
        <w:rPr>
          <w:rFonts w:ascii="Arial" w:hAnsi="Arial" w:cs="Arial"/>
          <w:sz w:val="24"/>
        </w:rPr>
      </w:pPr>
      <w:r w:rsidRPr="003B487F">
        <w:rPr>
          <w:rFonts w:ascii="Arial" w:hAnsi="Arial" w:cs="Arial"/>
          <w:sz w:val="24"/>
        </w:rPr>
        <w:t>Nekonzistentní aktualizace dat ÚAP</w:t>
      </w:r>
    </w:p>
    <w:p w:rsidR="003B487F" w:rsidRPr="004C61EA" w:rsidRDefault="003B487F" w:rsidP="003B487F">
      <w:pPr>
        <w:keepLines w:val="0"/>
        <w:spacing w:before="0" w:line="276" w:lineRule="auto"/>
        <w:ind w:left="0"/>
        <w:rPr>
          <w:rFonts w:eastAsia="Arial" w:cs="Arial"/>
          <w:color w:val="000000"/>
        </w:rPr>
      </w:pPr>
      <w:r w:rsidRPr="004C61EA">
        <w:rPr>
          <w:rFonts w:eastAsia="Arial" w:cs="Arial"/>
          <w:color w:val="000000"/>
        </w:rPr>
        <w:t>Data ÚAP nejsou aktualizována všemi obcemi s rozšířenou působností ve stejném rozsahu a kvalitě. Jsou velké rozdíly mezi obcemi, co se týče kvality a rozsahu aktualizace potřebných dat. Nejsou zapracovávány potřebné prvky a dochází tak k různorodosti a nekonzistenci dat napříč krajem. Tato skutečnost může mít pak vliv při zpracování územně plánovacích dokumentacích obcí.</w:t>
      </w:r>
    </w:p>
    <w:p w:rsidR="0053574C" w:rsidRPr="006261B0" w:rsidRDefault="0053574C" w:rsidP="0053574C">
      <w:pPr>
        <w:pStyle w:val="Nadpis2"/>
        <w:rPr>
          <w:rFonts w:ascii="Arial" w:hAnsi="Arial" w:cs="Arial"/>
        </w:rPr>
      </w:pPr>
      <w:r w:rsidRPr="006261B0">
        <w:rPr>
          <w:rFonts w:ascii="Arial" w:hAnsi="Arial" w:cs="Arial"/>
        </w:rPr>
        <w:t>SWOT analýza</w:t>
      </w:r>
      <w:bookmarkEnd w:id="25"/>
      <w:r w:rsidRPr="006261B0">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7"/>
        <w:gridCol w:w="4338"/>
      </w:tblGrid>
      <w:tr w:rsidR="0053574C" w:rsidRPr="006261B0" w:rsidTr="00654A67">
        <w:tc>
          <w:tcPr>
            <w:tcW w:w="4337" w:type="dxa"/>
            <w:shd w:val="clear" w:color="auto" w:fill="E6E6E6"/>
          </w:tcPr>
          <w:p w:rsidR="0053574C" w:rsidRPr="006261B0" w:rsidRDefault="0053574C" w:rsidP="00654A67">
            <w:pPr>
              <w:spacing w:before="0"/>
              <w:ind w:left="142"/>
              <w:rPr>
                <w:rFonts w:cs="Arial"/>
                <w:b/>
                <w:szCs w:val="22"/>
              </w:rPr>
            </w:pPr>
            <w:r w:rsidRPr="006261B0">
              <w:rPr>
                <w:rFonts w:cs="Arial"/>
                <w:b/>
                <w:szCs w:val="22"/>
              </w:rPr>
              <w:t>Silné stránky</w:t>
            </w:r>
          </w:p>
        </w:tc>
        <w:tc>
          <w:tcPr>
            <w:tcW w:w="4338" w:type="dxa"/>
            <w:shd w:val="clear" w:color="auto" w:fill="E6E6E6"/>
          </w:tcPr>
          <w:p w:rsidR="0053574C" w:rsidRPr="006261B0" w:rsidRDefault="0053574C" w:rsidP="00654A67">
            <w:pPr>
              <w:spacing w:before="0"/>
              <w:ind w:left="58"/>
              <w:rPr>
                <w:rFonts w:cs="Arial"/>
                <w:b/>
                <w:szCs w:val="22"/>
              </w:rPr>
            </w:pPr>
            <w:r w:rsidRPr="006261B0">
              <w:rPr>
                <w:rFonts w:cs="Arial"/>
                <w:b/>
                <w:szCs w:val="22"/>
              </w:rPr>
              <w:t>Slabé stránky</w:t>
            </w:r>
          </w:p>
        </w:tc>
      </w:tr>
      <w:tr w:rsidR="0053574C" w:rsidRPr="006261B0" w:rsidTr="00654A67">
        <w:tc>
          <w:tcPr>
            <w:tcW w:w="4337" w:type="dxa"/>
          </w:tcPr>
          <w:p w:rsidR="0053574C" w:rsidRDefault="00BF0DEC" w:rsidP="00654A67">
            <w:pPr>
              <w:numPr>
                <w:ilvl w:val="0"/>
                <w:numId w:val="2"/>
              </w:numPr>
              <w:tabs>
                <w:tab w:val="clear" w:pos="924"/>
              </w:tabs>
              <w:spacing w:before="0"/>
              <w:ind w:left="142" w:hanging="142"/>
              <w:rPr>
                <w:rFonts w:cs="Arial"/>
                <w:szCs w:val="22"/>
              </w:rPr>
            </w:pPr>
            <w:r>
              <w:rPr>
                <w:rFonts w:cs="Arial"/>
                <w:szCs w:val="22"/>
              </w:rPr>
              <w:t>Potenciál projektu DMVS PK</w:t>
            </w:r>
          </w:p>
          <w:p w:rsidR="00BF0DEC" w:rsidRDefault="00BF0DEC" w:rsidP="00654A67">
            <w:pPr>
              <w:numPr>
                <w:ilvl w:val="0"/>
                <w:numId w:val="2"/>
              </w:numPr>
              <w:tabs>
                <w:tab w:val="clear" w:pos="924"/>
              </w:tabs>
              <w:spacing w:before="0"/>
              <w:ind w:left="142" w:hanging="142"/>
              <w:rPr>
                <w:rFonts w:cs="Arial"/>
                <w:szCs w:val="22"/>
              </w:rPr>
            </w:pPr>
            <w:r>
              <w:rPr>
                <w:rFonts w:cs="Arial"/>
                <w:szCs w:val="22"/>
              </w:rPr>
              <w:t>Dobré jméno projektu DMVS PK</w:t>
            </w:r>
          </w:p>
          <w:p w:rsidR="00BF0DEC" w:rsidRPr="006261B0" w:rsidRDefault="00BF0DEC" w:rsidP="00BF0DEC">
            <w:pPr>
              <w:numPr>
                <w:ilvl w:val="0"/>
                <w:numId w:val="2"/>
              </w:numPr>
              <w:tabs>
                <w:tab w:val="clear" w:pos="924"/>
              </w:tabs>
              <w:spacing w:before="0"/>
              <w:ind w:left="142" w:hanging="142"/>
              <w:rPr>
                <w:rFonts w:cs="Arial"/>
                <w:szCs w:val="22"/>
              </w:rPr>
            </w:pPr>
            <w:r>
              <w:rPr>
                <w:rFonts w:cs="Arial"/>
                <w:szCs w:val="22"/>
              </w:rPr>
              <w:t>Stávající zkušenosti s realizací a provozem takto velkého projektu</w:t>
            </w:r>
          </w:p>
        </w:tc>
        <w:tc>
          <w:tcPr>
            <w:tcW w:w="4338" w:type="dxa"/>
          </w:tcPr>
          <w:p w:rsidR="00BF0DEC" w:rsidRDefault="00BF0DEC" w:rsidP="00654A67">
            <w:pPr>
              <w:numPr>
                <w:ilvl w:val="0"/>
                <w:numId w:val="2"/>
              </w:numPr>
              <w:tabs>
                <w:tab w:val="clear" w:pos="924"/>
              </w:tabs>
              <w:spacing w:before="0"/>
              <w:ind w:left="142" w:hanging="142"/>
              <w:rPr>
                <w:rFonts w:cs="Arial"/>
                <w:szCs w:val="22"/>
              </w:rPr>
            </w:pPr>
            <w:r>
              <w:rPr>
                <w:rFonts w:cs="Arial"/>
                <w:szCs w:val="22"/>
              </w:rPr>
              <w:t>Nejednoznačnost řídících dokumentů možného zdroje externího spolufinancování</w:t>
            </w:r>
          </w:p>
          <w:p w:rsidR="00BF0DEC" w:rsidRPr="006261B0" w:rsidRDefault="00BF0DEC" w:rsidP="00654A67">
            <w:pPr>
              <w:numPr>
                <w:ilvl w:val="0"/>
                <w:numId w:val="2"/>
              </w:numPr>
              <w:tabs>
                <w:tab w:val="clear" w:pos="924"/>
              </w:tabs>
              <w:spacing w:before="0"/>
              <w:ind w:left="142" w:hanging="142"/>
              <w:rPr>
                <w:rFonts w:cs="Arial"/>
                <w:szCs w:val="22"/>
              </w:rPr>
            </w:pPr>
            <w:r>
              <w:rPr>
                <w:rFonts w:cs="Arial"/>
                <w:szCs w:val="22"/>
              </w:rPr>
              <w:t>Proces zadávání veřejných zakázek</w:t>
            </w:r>
          </w:p>
        </w:tc>
      </w:tr>
      <w:tr w:rsidR="0053574C" w:rsidRPr="006261B0" w:rsidTr="00654A67">
        <w:tc>
          <w:tcPr>
            <w:tcW w:w="4337" w:type="dxa"/>
            <w:shd w:val="clear" w:color="auto" w:fill="E6E6E6"/>
          </w:tcPr>
          <w:p w:rsidR="0053574C" w:rsidRPr="006261B0" w:rsidRDefault="0053574C" w:rsidP="00654A67">
            <w:pPr>
              <w:spacing w:before="0"/>
              <w:ind w:left="142"/>
              <w:rPr>
                <w:rFonts w:cs="Arial"/>
                <w:b/>
                <w:szCs w:val="22"/>
              </w:rPr>
            </w:pPr>
            <w:r w:rsidRPr="006261B0">
              <w:rPr>
                <w:rFonts w:cs="Arial"/>
                <w:b/>
                <w:szCs w:val="22"/>
              </w:rPr>
              <w:t>Příležitosti</w:t>
            </w:r>
          </w:p>
        </w:tc>
        <w:tc>
          <w:tcPr>
            <w:tcW w:w="4338" w:type="dxa"/>
            <w:shd w:val="clear" w:color="auto" w:fill="E6E6E6"/>
          </w:tcPr>
          <w:p w:rsidR="0053574C" w:rsidRPr="006261B0" w:rsidRDefault="0053574C" w:rsidP="00654A67">
            <w:pPr>
              <w:spacing w:before="0"/>
              <w:ind w:left="58"/>
              <w:rPr>
                <w:rFonts w:cs="Arial"/>
                <w:b/>
                <w:szCs w:val="22"/>
              </w:rPr>
            </w:pPr>
            <w:r w:rsidRPr="006261B0">
              <w:rPr>
                <w:rFonts w:cs="Arial"/>
                <w:b/>
                <w:szCs w:val="22"/>
              </w:rPr>
              <w:t>Hrozby</w:t>
            </w:r>
          </w:p>
        </w:tc>
      </w:tr>
      <w:tr w:rsidR="0053574C" w:rsidRPr="006261B0" w:rsidTr="00654A67">
        <w:tc>
          <w:tcPr>
            <w:tcW w:w="4337" w:type="dxa"/>
          </w:tcPr>
          <w:p w:rsidR="0053574C" w:rsidRDefault="00BF0DEC" w:rsidP="00654A67">
            <w:pPr>
              <w:numPr>
                <w:ilvl w:val="0"/>
                <w:numId w:val="2"/>
              </w:numPr>
              <w:tabs>
                <w:tab w:val="clear" w:pos="924"/>
              </w:tabs>
              <w:spacing w:before="0"/>
              <w:ind w:left="142" w:hanging="142"/>
              <w:rPr>
                <w:rFonts w:cs="Arial"/>
                <w:szCs w:val="22"/>
              </w:rPr>
            </w:pPr>
            <w:r>
              <w:rPr>
                <w:rFonts w:cs="Arial"/>
                <w:szCs w:val="22"/>
              </w:rPr>
              <w:t>Podpora partnerů projektu pro jeho rozvoj</w:t>
            </w:r>
          </w:p>
          <w:p w:rsidR="00BF0DEC" w:rsidRDefault="00BF0DEC" w:rsidP="00654A67">
            <w:pPr>
              <w:numPr>
                <w:ilvl w:val="0"/>
                <w:numId w:val="2"/>
              </w:numPr>
              <w:tabs>
                <w:tab w:val="clear" w:pos="924"/>
              </w:tabs>
              <w:spacing w:before="0"/>
              <w:ind w:left="142" w:hanging="142"/>
              <w:rPr>
                <w:rFonts w:cs="Arial"/>
                <w:szCs w:val="22"/>
              </w:rPr>
            </w:pPr>
            <w:r>
              <w:rPr>
                <w:rFonts w:cs="Arial"/>
                <w:szCs w:val="22"/>
              </w:rPr>
              <w:t>Podpora aktivit na celostátní úrovni</w:t>
            </w:r>
          </w:p>
          <w:p w:rsidR="00BF0DEC" w:rsidRPr="006261B0" w:rsidRDefault="00BF0DEC" w:rsidP="00654A67">
            <w:pPr>
              <w:numPr>
                <w:ilvl w:val="0"/>
                <w:numId w:val="2"/>
              </w:numPr>
              <w:tabs>
                <w:tab w:val="clear" w:pos="924"/>
              </w:tabs>
              <w:spacing w:before="0"/>
              <w:ind w:left="142" w:hanging="142"/>
              <w:rPr>
                <w:rFonts w:cs="Arial"/>
                <w:szCs w:val="22"/>
              </w:rPr>
            </w:pPr>
            <w:r>
              <w:rPr>
                <w:rFonts w:cs="Arial"/>
                <w:szCs w:val="22"/>
              </w:rPr>
              <w:t>Možnost získání externích finančních zdrojů</w:t>
            </w:r>
          </w:p>
        </w:tc>
        <w:tc>
          <w:tcPr>
            <w:tcW w:w="4338" w:type="dxa"/>
          </w:tcPr>
          <w:p w:rsidR="00BF0DEC" w:rsidRDefault="00BF0DEC" w:rsidP="00654A67">
            <w:pPr>
              <w:numPr>
                <w:ilvl w:val="0"/>
                <w:numId w:val="2"/>
              </w:numPr>
              <w:tabs>
                <w:tab w:val="clear" w:pos="924"/>
              </w:tabs>
              <w:spacing w:before="0"/>
              <w:ind w:left="142" w:hanging="142"/>
              <w:rPr>
                <w:rFonts w:cs="Arial"/>
                <w:szCs w:val="22"/>
              </w:rPr>
            </w:pPr>
            <w:r>
              <w:rPr>
                <w:rFonts w:cs="Arial"/>
                <w:szCs w:val="22"/>
              </w:rPr>
              <w:t>Nekompaktnost nového řešení s tím stávajícím</w:t>
            </w:r>
          </w:p>
          <w:p w:rsidR="0053574C" w:rsidRDefault="00BF0DEC" w:rsidP="00654A67">
            <w:pPr>
              <w:numPr>
                <w:ilvl w:val="0"/>
                <w:numId w:val="2"/>
              </w:numPr>
              <w:tabs>
                <w:tab w:val="clear" w:pos="924"/>
              </w:tabs>
              <w:spacing w:before="0"/>
              <w:ind w:left="142" w:hanging="142"/>
              <w:rPr>
                <w:rFonts w:cs="Arial"/>
                <w:szCs w:val="22"/>
              </w:rPr>
            </w:pPr>
            <w:r>
              <w:rPr>
                <w:rFonts w:cs="Arial"/>
                <w:szCs w:val="22"/>
              </w:rPr>
              <w:t>Neschválení spolufinancování projektu</w:t>
            </w:r>
          </w:p>
          <w:p w:rsidR="00BF0DEC" w:rsidRDefault="00BF0DEC" w:rsidP="00BF0DEC">
            <w:pPr>
              <w:numPr>
                <w:ilvl w:val="0"/>
                <w:numId w:val="2"/>
              </w:numPr>
              <w:tabs>
                <w:tab w:val="clear" w:pos="924"/>
              </w:tabs>
              <w:spacing w:before="0"/>
              <w:ind w:left="142" w:hanging="142"/>
              <w:rPr>
                <w:rFonts w:cs="Arial"/>
                <w:szCs w:val="22"/>
              </w:rPr>
            </w:pPr>
            <w:r>
              <w:rPr>
                <w:rFonts w:cs="Arial"/>
                <w:szCs w:val="22"/>
              </w:rPr>
              <w:t>Chybějící lidské zdroje v přípravné a realizační fázi projektu</w:t>
            </w:r>
          </w:p>
          <w:p w:rsidR="00BF0DEC" w:rsidRPr="006261B0" w:rsidRDefault="00BF0DEC" w:rsidP="00BF0DEC">
            <w:pPr>
              <w:numPr>
                <w:ilvl w:val="0"/>
                <w:numId w:val="2"/>
              </w:numPr>
              <w:tabs>
                <w:tab w:val="clear" w:pos="924"/>
              </w:tabs>
              <w:spacing w:before="0"/>
              <w:ind w:left="142" w:hanging="142"/>
              <w:rPr>
                <w:rFonts w:cs="Arial"/>
                <w:szCs w:val="22"/>
              </w:rPr>
            </w:pPr>
            <w:r>
              <w:rPr>
                <w:rFonts w:cs="Arial"/>
                <w:szCs w:val="22"/>
              </w:rPr>
              <w:t>Chybějící lidské zdroje v době udržitelnosti projektu</w:t>
            </w:r>
          </w:p>
        </w:tc>
      </w:tr>
    </w:tbl>
    <w:p w:rsidR="0053574C" w:rsidRPr="006261B0" w:rsidRDefault="0053574C" w:rsidP="0053574C">
      <w:pPr>
        <w:pStyle w:val="Nadpis1"/>
        <w:rPr>
          <w:rFonts w:ascii="Arial" w:hAnsi="Arial" w:cs="Arial"/>
        </w:rPr>
      </w:pPr>
      <w:bookmarkStart w:id="26" w:name="_Toc247906982"/>
      <w:r w:rsidRPr="006261B0">
        <w:rPr>
          <w:rFonts w:ascii="Arial" w:hAnsi="Arial" w:cs="Arial"/>
        </w:rPr>
        <w:lastRenderedPageBreak/>
        <w:t xml:space="preserve">Popis </w:t>
      </w:r>
      <w:bookmarkEnd w:id="26"/>
      <w:r w:rsidR="00F62BD9" w:rsidRPr="006261B0">
        <w:rPr>
          <w:rFonts w:ascii="Arial" w:hAnsi="Arial" w:cs="Arial"/>
        </w:rPr>
        <w:t>PROJEKTU</w:t>
      </w:r>
    </w:p>
    <w:p w:rsidR="003B487F" w:rsidRDefault="003B487F" w:rsidP="003B487F">
      <w:pPr>
        <w:spacing w:line="300" w:lineRule="exact"/>
        <w:ind w:left="0"/>
        <w:rPr>
          <w:rFonts w:cs="Arial"/>
          <w:i/>
          <w:color w:val="808080" w:themeColor="background1" w:themeShade="80"/>
        </w:rPr>
      </w:pPr>
      <w:r w:rsidRPr="00654A67">
        <w:rPr>
          <w:rFonts w:cs="Arial"/>
          <w:szCs w:val="24"/>
        </w:rPr>
        <w:t xml:space="preserve">Obsahem projektu jsou dílčí </w:t>
      </w:r>
      <w:proofErr w:type="spellStart"/>
      <w:r w:rsidRPr="00654A67">
        <w:rPr>
          <w:rFonts w:cs="Arial"/>
          <w:szCs w:val="24"/>
        </w:rPr>
        <w:t>subprojekty</w:t>
      </w:r>
      <w:proofErr w:type="spellEnd"/>
      <w:r w:rsidRPr="00654A67">
        <w:rPr>
          <w:rFonts w:cs="Arial"/>
          <w:szCs w:val="24"/>
        </w:rPr>
        <w:t xml:space="preserve"> obsahující zejména nové služby poskytované v rámci DMVS PK a rozšíření nebo zkvalitnění jejího datového fondu.</w:t>
      </w:r>
    </w:p>
    <w:p w:rsidR="003B487F" w:rsidRPr="00654A67" w:rsidRDefault="003B487F" w:rsidP="003B487F">
      <w:pPr>
        <w:pStyle w:val="Nadpis3"/>
        <w:rPr>
          <w:rFonts w:ascii="Arial" w:hAnsi="Arial" w:cs="Arial"/>
        </w:rPr>
      </w:pPr>
      <w:r w:rsidRPr="00654A67">
        <w:rPr>
          <w:rFonts w:ascii="Arial" w:hAnsi="Arial" w:cs="Arial"/>
        </w:rPr>
        <w:t>Doplnění Objektové mapy povrchové situace do DTM</w:t>
      </w:r>
    </w:p>
    <w:p w:rsidR="003B487F" w:rsidRPr="00945F57" w:rsidRDefault="003B487F" w:rsidP="003B487F">
      <w:pPr>
        <w:pStyle w:val="Podtitul"/>
      </w:pPr>
      <w:r w:rsidRPr="00945F57">
        <w:t>Předmět</w:t>
      </w:r>
    </w:p>
    <w:p w:rsidR="003B487F" w:rsidRPr="00654A67" w:rsidRDefault="003B487F" w:rsidP="003B487F">
      <w:pPr>
        <w:keepLines w:val="0"/>
        <w:spacing w:before="0"/>
        <w:ind w:left="0"/>
        <w:rPr>
          <w:rFonts w:cs="Arial"/>
          <w:szCs w:val="24"/>
        </w:rPr>
      </w:pPr>
      <w:r w:rsidRPr="00654A67">
        <w:rPr>
          <w:rFonts w:cs="Arial"/>
          <w:szCs w:val="24"/>
        </w:rPr>
        <w:t xml:space="preserve">Jedná se o referenční </w:t>
      </w:r>
      <w:proofErr w:type="spellStart"/>
      <w:r w:rsidRPr="00654A67">
        <w:rPr>
          <w:rFonts w:cs="Arial"/>
          <w:szCs w:val="24"/>
        </w:rPr>
        <w:t>geodata</w:t>
      </w:r>
      <w:proofErr w:type="spellEnd"/>
      <w:r w:rsidRPr="00654A67">
        <w:rPr>
          <w:rFonts w:cs="Arial"/>
          <w:szCs w:val="24"/>
        </w:rPr>
        <w:t xml:space="preserve"> nejvyšší úrovně podrobnosti a definované kvality vybraných objektů reálného světa reprezentovaných formou polygonů (ploch). Vzniká odvozením z Účelové mapy povrchové situace s jednoznačnou identifikací a charakteristikou prostorové přesnosti objektů. Je všeobecně využitelná pro rozhodovací procesy veřejné správy, partnery DTM DMVS PK a další uživatele.</w:t>
      </w:r>
    </w:p>
    <w:p w:rsidR="003B487F" w:rsidRPr="00FD4007" w:rsidRDefault="003B487F" w:rsidP="003B487F">
      <w:pPr>
        <w:pStyle w:val="Podtitul"/>
      </w:pPr>
      <w:r w:rsidRPr="00FD4007">
        <w:t>Popis a charakteristika</w:t>
      </w:r>
    </w:p>
    <w:p w:rsidR="003B487F" w:rsidRPr="00654A67" w:rsidRDefault="003B487F" w:rsidP="003B487F">
      <w:pPr>
        <w:keepLines w:val="0"/>
        <w:spacing w:before="0"/>
        <w:ind w:left="0"/>
        <w:rPr>
          <w:rFonts w:cs="Arial"/>
          <w:szCs w:val="24"/>
        </w:rPr>
      </w:pPr>
      <w:r w:rsidRPr="00654A67">
        <w:rPr>
          <w:rFonts w:cs="Arial"/>
          <w:szCs w:val="24"/>
        </w:rPr>
        <w:t>Využít potenciálu účelové mapy povrchové situace vedenou v rámci DTM DMVS PK pro založení a vedení plošné mapy nejvyšší úrovně podrobnosti, tzv. OMPS. Zavést nové služby pro poskytování OMPS, které budou využívány registrovanými uživateli, a to zejména obcemi, městy, Plzeňským krajem, zřizovanými organizacemi Plzeňským krajem a veřejností. Souvisejícím cílem je zhodnocení vynaložených investic Plzeňského kraje do projektu DMVS PK, tj. vytěžení přesných geodetických dat z ÚMPS pro zavedení odvozené mapy OMPS, která bude poskytována formou služeb pro rozhodovací, analytické a další činnosti.</w:t>
      </w:r>
    </w:p>
    <w:p w:rsidR="003B487F" w:rsidRPr="00945F57" w:rsidRDefault="003B487F" w:rsidP="003B487F">
      <w:pPr>
        <w:pStyle w:val="Podtitul"/>
        <w:rPr>
          <w:lang w:bidi="en-US"/>
        </w:rPr>
      </w:pPr>
      <w:r w:rsidRPr="00945F57">
        <w:rPr>
          <w:lang w:bidi="en-US"/>
        </w:rPr>
        <w:t>Cíle</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Topologicky vyčistit a doplnit data ÚMPS ve vybraných lokalitách tak, aby zajišťovaly kvalitu pro automatizaci tvorby OMPS</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Implementovat datový sklad OMPS v datovém skladu DTM DMVS PK a provést inicializaci (první vytvoření) OMPS ve vybraných lokalitách</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Implementovat nástroje pro automatizaci tvorby OMPS a zajistit jejich integraci do systému DTM DMVS PK</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Implementovat mapové služby OMPS v systému DTM DMVS PK a zajistit jejich aktualizaci na základě automatizace tvorby OMPS</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Implementovat nástroje pro výdej dat OMPS oprávněným uživatelům</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 xml:space="preserve">Specifikovat změny ve </w:t>
      </w:r>
      <w:proofErr w:type="spellStart"/>
      <w:r w:rsidRPr="00945F57">
        <w:rPr>
          <w:rFonts w:eastAsia="Calibri"/>
          <w:szCs w:val="22"/>
          <w:lang w:eastAsia="en-US"/>
        </w:rPr>
        <w:t>workflow</w:t>
      </w:r>
      <w:proofErr w:type="spellEnd"/>
      <w:r w:rsidRPr="00945F57">
        <w:rPr>
          <w:rFonts w:eastAsia="Calibri"/>
          <w:szCs w:val="22"/>
          <w:lang w:eastAsia="en-US"/>
        </w:rPr>
        <w:t xml:space="preserve"> správy a vedení ÚMPS v lokalitách s OMPS (nové kontroly, postupy apod.) včetně jejich dokumentace</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Implementovat nástroje do systému DTM DMVS PK, které bude využívat správce datového skladu DTM pro verifikaci dat ÚMPS v lokalitách, kde bude vedena OMPS</w:t>
      </w:r>
    </w:p>
    <w:p w:rsidR="003B487F" w:rsidRPr="00945F57" w:rsidRDefault="003B487F" w:rsidP="003B487F">
      <w:pPr>
        <w:keepLines w:val="0"/>
        <w:numPr>
          <w:ilvl w:val="0"/>
          <w:numId w:val="9"/>
        </w:numPr>
        <w:spacing w:before="200" w:after="200" w:line="276" w:lineRule="auto"/>
        <w:contextualSpacing/>
        <w:jc w:val="left"/>
        <w:rPr>
          <w:rFonts w:eastAsia="Calibri"/>
          <w:szCs w:val="22"/>
          <w:lang w:eastAsia="en-US"/>
        </w:rPr>
      </w:pPr>
      <w:r w:rsidRPr="00945F57">
        <w:rPr>
          <w:rFonts w:eastAsia="Calibri"/>
          <w:szCs w:val="22"/>
          <w:lang w:eastAsia="en-US"/>
        </w:rPr>
        <w:t>Aktualizovat provozní dokumentaci, návody a pokyny DTM DMVS PK v souvislosti se zavedením OMPS</w:t>
      </w:r>
    </w:p>
    <w:p w:rsidR="003B487F" w:rsidRPr="00654A67" w:rsidRDefault="003B487F" w:rsidP="003B487F">
      <w:pPr>
        <w:pStyle w:val="Nadpis3"/>
        <w:rPr>
          <w:rFonts w:ascii="Arial" w:hAnsi="Arial" w:cs="Arial"/>
        </w:rPr>
      </w:pPr>
      <w:r w:rsidRPr="00654A67">
        <w:rPr>
          <w:rFonts w:ascii="Arial" w:hAnsi="Arial" w:cs="Arial"/>
        </w:rPr>
        <w:t>Zavedení nového výměnného formátu XML do služeb DTM</w:t>
      </w:r>
    </w:p>
    <w:p w:rsidR="003B487F" w:rsidRPr="00FD4007" w:rsidRDefault="003B487F" w:rsidP="003B487F">
      <w:pPr>
        <w:pStyle w:val="Podtitul"/>
      </w:pPr>
      <w:r w:rsidRPr="00FD4007">
        <w:t>Popis a charakteristika</w:t>
      </w:r>
    </w:p>
    <w:p w:rsidR="003B487F" w:rsidRPr="00654A67" w:rsidRDefault="003B487F" w:rsidP="003B487F">
      <w:pPr>
        <w:keepLines w:val="0"/>
        <w:spacing w:before="0"/>
        <w:ind w:left="0"/>
        <w:rPr>
          <w:rFonts w:cs="Arial"/>
          <w:szCs w:val="24"/>
        </w:rPr>
      </w:pPr>
      <w:r w:rsidRPr="00654A67">
        <w:rPr>
          <w:rFonts w:cs="Arial"/>
          <w:szCs w:val="24"/>
        </w:rPr>
        <w:t xml:space="preserve">Nový výměnný formát XML (dále jen NVF XML) byl vytvořen ve spolupráci s kraji provozujícími DTM a Hlavním městem Praha. Zavedení NVF XML do služeb DTM DMVS PK umožní zejména geodetům zpracovávat geodetické zakázky v otevřeném formátu, který není závislý na konkrétním software (v současné době je umožněno zpracování zakázek DTM pouze ve formátu DGN). Dále bude možné NVF XML využívat ve službách pro výdej dat </w:t>
      </w:r>
      <w:r w:rsidRPr="00654A67">
        <w:rPr>
          <w:rFonts w:cs="Arial"/>
          <w:szCs w:val="24"/>
        </w:rPr>
        <w:lastRenderedPageBreak/>
        <w:t>projektantům, partnerům nebo dalším oprávněným žadatelům o data. Ze strany poskytovatelů dat bude NVF XML využíván jako jeden z dalších formátů pro předávání dat do DTM DMVS PK, který bude preferovaný a bude představovat standard pro předávání dat.</w:t>
      </w:r>
    </w:p>
    <w:p w:rsidR="003B487F" w:rsidRPr="00FD4007" w:rsidRDefault="003B487F" w:rsidP="003B487F">
      <w:pPr>
        <w:pStyle w:val="Podtitul"/>
        <w:rPr>
          <w:rFonts w:eastAsia="Calibri"/>
        </w:rPr>
      </w:pPr>
      <w:r w:rsidRPr="00FD4007">
        <w:rPr>
          <w:rFonts w:eastAsia="Calibri"/>
        </w:rPr>
        <w:t>Cíle</w:t>
      </w:r>
    </w:p>
    <w:p w:rsidR="003B487F" w:rsidRPr="006C6108" w:rsidRDefault="003B487F" w:rsidP="003B487F">
      <w:pPr>
        <w:keepLines w:val="0"/>
        <w:numPr>
          <w:ilvl w:val="0"/>
          <w:numId w:val="9"/>
        </w:numPr>
        <w:spacing w:before="200" w:after="200" w:line="276" w:lineRule="auto"/>
        <w:contextualSpacing/>
        <w:jc w:val="left"/>
        <w:rPr>
          <w:rFonts w:eastAsia="Calibri"/>
          <w:szCs w:val="22"/>
          <w:lang w:eastAsia="en-US"/>
        </w:rPr>
      </w:pPr>
      <w:r w:rsidRPr="006C6108">
        <w:rPr>
          <w:rFonts w:eastAsia="Calibri"/>
          <w:szCs w:val="22"/>
          <w:lang w:eastAsia="en-US"/>
        </w:rPr>
        <w:t>Zavést NVF XML jako nový formát zakázky DTM pro geodety a projektanty</w:t>
      </w:r>
    </w:p>
    <w:p w:rsidR="003B487F" w:rsidRPr="006C6108" w:rsidRDefault="003B487F" w:rsidP="003B487F">
      <w:pPr>
        <w:keepLines w:val="0"/>
        <w:numPr>
          <w:ilvl w:val="0"/>
          <w:numId w:val="9"/>
        </w:numPr>
        <w:spacing w:before="200" w:after="200" w:line="276" w:lineRule="auto"/>
        <w:contextualSpacing/>
        <w:jc w:val="left"/>
        <w:rPr>
          <w:rFonts w:eastAsia="Calibri"/>
          <w:szCs w:val="22"/>
          <w:lang w:eastAsia="en-US"/>
        </w:rPr>
      </w:pPr>
      <w:r w:rsidRPr="006C6108">
        <w:rPr>
          <w:rFonts w:eastAsia="Calibri"/>
          <w:szCs w:val="22"/>
          <w:lang w:eastAsia="en-US"/>
        </w:rPr>
        <w:t>Zavést NVF XML jako nový formát pro výdej dat partnerům</w:t>
      </w:r>
    </w:p>
    <w:p w:rsidR="003B487F" w:rsidRPr="006C6108" w:rsidRDefault="003B487F" w:rsidP="003B487F">
      <w:pPr>
        <w:keepLines w:val="0"/>
        <w:numPr>
          <w:ilvl w:val="0"/>
          <w:numId w:val="9"/>
        </w:numPr>
        <w:spacing w:before="200" w:after="200" w:line="276" w:lineRule="auto"/>
        <w:contextualSpacing/>
        <w:jc w:val="left"/>
        <w:rPr>
          <w:rFonts w:eastAsia="Calibri"/>
          <w:szCs w:val="22"/>
          <w:lang w:eastAsia="en-US"/>
        </w:rPr>
      </w:pPr>
      <w:r w:rsidRPr="006C6108">
        <w:rPr>
          <w:rFonts w:eastAsia="Calibri"/>
          <w:szCs w:val="22"/>
          <w:lang w:eastAsia="en-US"/>
        </w:rPr>
        <w:t>Zavést NVF XML jako nový formát pro příjem dat od poskytovatelů</w:t>
      </w:r>
    </w:p>
    <w:p w:rsidR="003B487F" w:rsidRPr="006C6108" w:rsidRDefault="003B487F" w:rsidP="003B487F">
      <w:pPr>
        <w:keepLines w:val="0"/>
        <w:numPr>
          <w:ilvl w:val="0"/>
          <w:numId w:val="9"/>
        </w:numPr>
        <w:spacing w:before="200" w:after="200" w:line="276" w:lineRule="auto"/>
        <w:contextualSpacing/>
        <w:jc w:val="left"/>
        <w:rPr>
          <w:rFonts w:eastAsia="Calibri"/>
          <w:szCs w:val="22"/>
          <w:lang w:eastAsia="en-US"/>
        </w:rPr>
      </w:pPr>
      <w:r w:rsidRPr="006C6108">
        <w:rPr>
          <w:rFonts w:eastAsia="Calibri"/>
          <w:szCs w:val="22"/>
          <w:lang w:eastAsia="en-US"/>
        </w:rPr>
        <w:t>Provést upgrade datového skladu DTM (ÚMPS a inženýrských sítí) na základě datového modelu NVF XML</w:t>
      </w:r>
    </w:p>
    <w:p w:rsidR="003B487F" w:rsidRPr="00FD4007" w:rsidRDefault="003B487F" w:rsidP="003B487F">
      <w:pPr>
        <w:pStyle w:val="Podtitul"/>
        <w:rPr>
          <w:rFonts w:eastAsia="Calibri"/>
        </w:rPr>
      </w:pPr>
      <w:r w:rsidRPr="00FD4007">
        <w:rPr>
          <w:rFonts w:eastAsia="Calibri"/>
        </w:rPr>
        <w:t>Předmět</w:t>
      </w:r>
    </w:p>
    <w:p w:rsidR="003B487F" w:rsidRPr="006C6108" w:rsidRDefault="003B487F" w:rsidP="003B487F">
      <w:pPr>
        <w:spacing w:line="276" w:lineRule="auto"/>
        <w:ind w:left="0"/>
        <w:rPr>
          <w:rFonts w:eastAsia="Calibri"/>
          <w:szCs w:val="22"/>
          <w:lang w:eastAsia="en-US"/>
        </w:rPr>
      </w:pPr>
      <w:r w:rsidRPr="006C6108">
        <w:rPr>
          <w:rFonts w:eastAsia="Calibri"/>
          <w:szCs w:val="22"/>
          <w:lang w:eastAsia="en-US"/>
        </w:rPr>
        <w:t xml:space="preserve">Předmětem </w:t>
      </w:r>
      <w:proofErr w:type="spellStart"/>
      <w:r w:rsidRPr="006C6108">
        <w:rPr>
          <w:rFonts w:eastAsia="Calibri"/>
          <w:szCs w:val="22"/>
          <w:lang w:eastAsia="en-US"/>
        </w:rPr>
        <w:t>subprojektu</w:t>
      </w:r>
      <w:proofErr w:type="spellEnd"/>
      <w:r w:rsidRPr="006C6108">
        <w:rPr>
          <w:rFonts w:eastAsia="Calibri"/>
          <w:szCs w:val="22"/>
          <w:lang w:eastAsia="en-US"/>
        </w:rPr>
        <w:t xml:space="preserve"> je zavedení NVF XML do služeb informačního systému DTM DMVS PK. Formát bude zaveden do služeb pro výdej a příjem dat DTM, mezi které patří služby evidence zakázek, služby pro výdej dat partnerům a služby pro příjem dat od poskytovatelů. Součástí </w:t>
      </w:r>
      <w:proofErr w:type="spellStart"/>
      <w:r w:rsidRPr="006C6108">
        <w:rPr>
          <w:rFonts w:eastAsia="Calibri"/>
          <w:szCs w:val="22"/>
          <w:lang w:eastAsia="en-US"/>
        </w:rPr>
        <w:t>subprojektu</w:t>
      </w:r>
      <w:proofErr w:type="spellEnd"/>
      <w:r w:rsidRPr="006C6108">
        <w:rPr>
          <w:rFonts w:eastAsia="Calibri"/>
          <w:szCs w:val="22"/>
          <w:lang w:eastAsia="en-US"/>
        </w:rPr>
        <w:t xml:space="preserve"> bude implementace nástrojů pro práci s NVF XML, které budou sloužit pro zpracovávání, kontroly a převody dat. Dále budou aktualizovány nebo zpracovány nové metodiky, dokumenty a podklady související se zavedením NVF XML. Významnou část realizace bude tvořit integrace na webové služby ontologického popisu. V rámci </w:t>
      </w:r>
      <w:proofErr w:type="spellStart"/>
      <w:r w:rsidRPr="006C6108">
        <w:rPr>
          <w:rFonts w:eastAsia="Calibri"/>
          <w:szCs w:val="22"/>
          <w:lang w:eastAsia="en-US"/>
        </w:rPr>
        <w:t>subprojektu</w:t>
      </w:r>
      <w:proofErr w:type="spellEnd"/>
      <w:r w:rsidRPr="006C6108">
        <w:rPr>
          <w:rFonts w:eastAsia="Calibri"/>
          <w:szCs w:val="22"/>
          <w:lang w:eastAsia="en-US"/>
        </w:rPr>
        <w:t xml:space="preserve"> budou realizovány činnosti nebo nástroje uvedené v následujících bodech.</w:t>
      </w:r>
    </w:p>
    <w:p w:rsidR="003B487F" w:rsidRPr="006C6108" w:rsidRDefault="003B487F" w:rsidP="003B487F">
      <w:pPr>
        <w:spacing w:line="276" w:lineRule="auto"/>
        <w:ind w:left="720"/>
        <w:contextualSpacing/>
        <w:rPr>
          <w:rFonts w:eastAsia="Calibri"/>
          <w:szCs w:val="22"/>
          <w:lang w:eastAsia="en-US"/>
        </w:rPr>
      </w:pPr>
    </w:p>
    <w:p w:rsidR="003B487F" w:rsidRPr="006C6108" w:rsidRDefault="003B487F" w:rsidP="003B487F">
      <w:pPr>
        <w:keepLines w:val="0"/>
        <w:numPr>
          <w:ilvl w:val="0"/>
          <w:numId w:val="10"/>
        </w:numPr>
        <w:spacing w:before="200" w:after="200" w:line="276" w:lineRule="auto"/>
        <w:ind w:left="360"/>
        <w:contextualSpacing/>
        <w:jc w:val="left"/>
        <w:rPr>
          <w:rFonts w:eastAsia="Calibri"/>
          <w:szCs w:val="22"/>
          <w:lang w:eastAsia="en-US"/>
        </w:rPr>
      </w:pPr>
      <w:r w:rsidRPr="006C6108">
        <w:rPr>
          <w:rFonts w:eastAsia="Calibri"/>
          <w:szCs w:val="22"/>
          <w:lang w:eastAsia="en-US"/>
        </w:rPr>
        <w:t>Upgrade datového skladu DTM</w:t>
      </w:r>
    </w:p>
    <w:p w:rsidR="003B487F" w:rsidRPr="006C6108" w:rsidRDefault="003B487F" w:rsidP="003B487F">
      <w:pPr>
        <w:keepLines w:val="0"/>
        <w:numPr>
          <w:ilvl w:val="1"/>
          <w:numId w:val="8"/>
        </w:numPr>
        <w:spacing w:before="200" w:after="200" w:line="276" w:lineRule="auto"/>
        <w:ind w:left="1080"/>
        <w:contextualSpacing/>
        <w:jc w:val="left"/>
        <w:rPr>
          <w:rFonts w:eastAsia="Calibri"/>
          <w:szCs w:val="22"/>
          <w:lang w:eastAsia="en-US"/>
        </w:rPr>
      </w:pPr>
      <w:r w:rsidRPr="006C6108">
        <w:rPr>
          <w:rFonts w:eastAsia="Calibri"/>
          <w:szCs w:val="22"/>
          <w:lang w:eastAsia="en-US"/>
        </w:rPr>
        <w:t>Aktualizace fyzického datového modelu podle ontologického popisu NVF XML</w:t>
      </w:r>
    </w:p>
    <w:p w:rsidR="003B487F" w:rsidRPr="006C6108" w:rsidRDefault="003B487F" w:rsidP="003B487F">
      <w:pPr>
        <w:keepLines w:val="0"/>
        <w:numPr>
          <w:ilvl w:val="1"/>
          <w:numId w:val="8"/>
        </w:numPr>
        <w:spacing w:before="200" w:after="200" w:line="276" w:lineRule="auto"/>
        <w:ind w:left="1080"/>
        <w:contextualSpacing/>
        <w:jc w:val="left"/>
        <w:rPr>
          <w:rFonts w:eastAsia="Calibri"/>
          <w:szCs w:val="22"/>
          <w:lang w:eastAsia="en-US"/>
        </w:rPr>
      </w:pPr>
      <w:r w:rsidRPr="006C6108">
        <w:rPr>
          <w:rFonts w:eastAsia="Calibri"/>
          <w:szCs w:val="22"/>
          <w:lang w:eastAsia="en-US"/>
        </w:rPr>
        <w:t>Aktualizace dokumentace datového modelu</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Zpracování souborů datového balíčku pro výdej/příjem dat ÚMPS v NVF XML formou zakázky DTM (popis struktury dat …)</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Rozšířit výdej/příjem dat ÚMPS v evidenci zakázek DTM Modulu ZAKÁZKA o NVF XML</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export dat ÚMPS do zakázky DTM ve formátu NVF XML</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zpracování dat ÚMPS zakázky DTM z formátu NVF XML</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kontrolu dat ÚMPS zakázky DTM ve formátu NVF XML</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Rozšíření stávající webové služby pro kontrolu zakázek DTM o NVF XML dat ÚMPS</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Doplnění NVF XML do Provozní dokumentace DTM DMVS PK</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výdej dat partnerům projektu do NVF XML dle Směrnice DTM DMVS PK</w:t>
      </w:r>
    </w:p>
    <w:p w:rsidR="003B487F" w:rsidRPr="006C6108" w:rsidRDefault="003B487F" w:rsidP="003B487F">
      <w:pPr>
        <w:keepLines w:val="0"/>
        <w:numPr>
          <w:ilvl w:val="0"/>
          <w:numId w:val="11"/>
        </w:numPr>
        <w:spacing w:before="200" w:after="200" w:line="276" w:lineRule="auto"/>
        <w:ind w:left="360"/>
        <w:contextualSpacing/>
        <w:jc w:val="left"/>
        <w:rPr>
          <w:rFonts w:eastAsia="Calibri"/>
          <w:szCs w:val="22"/>
          <w:lang w:eastAsia="en-US"/>
        </w:rPr>
      </w:pPr>
      <w:r w:rsidRPr="006C6108">
        <w:rPr>
          <w:rFonts w:eastAsia="Calibri"/>
          <w:szCs w:val="22"/>
          <w:lang w:eastAsia="en-US"/>
        </w:rPr>
        <w:t>Nástroj pro importy dat inženýrských sítí předávaných poskytovateli ve formátu NVF XML</w:t>
      </w:r>
    </w:p>
    <w:p w:rsidR="003B487F" w:rsidRPr="00654A67" w:rsidRDefault="003B487F" w:rsidP="003B487F">
      <w:pPr>
        <w:pStyle w:val="Nadpis3"/>
        <w:rPr>
          <w:rFonts w:ascii="Arial" w:hAnsi="Arial" w:cs="Arial"/>
        </w:rPr>
      </w:pPr>
      <w:r w:rsidRPr="00654A67">
        <w:rPr>
          <w:rFonts w:ascii="Arial" w:hAnsi="Arial" w:cs="Arial"/>
        </w:rPr>
        <w:t>Metodické sjednocení správy a údržby dat technické infrastruktury DMVS</w:t>
      </w:r>
    </w:p>
    <w:p w:rsidR="003B487F" w:rsidRPr="00FD4007" w:rsidRDefault="003B487F" w:rsidP="003B487F">
      <w:pPr>
        <w:pStyle w:val="Podtitul"/>
      </w:pPr>
      <w:r w:rsidRPr="00FD4007">
        <w:t>Popis a charakteristika</w:t>
      </w:r>
    </w:p>
    <w:p w:rsidR="003B487F" w:rsidRPr="00FD4007" w:rsidRDefault="003B487F" w:rsidP="003B487F">
      <w:pPr>
        <w:ind w:left="0"/>
        <w:rPr>
          <w:rFonts w:eastAsia="Calibri"/>
          <w:lang w:eastAsia="en-US"/>
        </w:rPr>
      </w:pPr>
      <w:r w:rsidRPr="00FD4007">
        <w:rPr>
          <w:rFonts w:eastAsia="Calibri"/>
          <w:lang w:eastAsia="en-US"/>
        </w:rPr>
        <w:t>Ve stávajícím řešení DMVS jsou data technické infrastruktury vedena v rámci ÚAP, kde jsou data vedena a spravována v datovém skladu a modelu ÚAP. S ohledem na rozvoj služeb DTM je potřeba zajistit jednotný způsob evidence dat technické infrastruktury, který bude plně využitelný jak pro agendu ÚAP, tak pro agendu DTM. Jednotný způsob evidence dat technické infrastruktury povede ke sdílení identických dat mezi agendami DTM a ÚAP a k odstranění duplicitního vedení dat.</w:t>
      </w:r>
    </w:p>
    <w:p w:rsidR="000A4208" w:rsidRDefault="000A4208" w:rsidP="003B487F">
      <w:pPr>
        <w:pStyle w:val="Podtitul"/>
      </w:pPr>
    </w:p>
    <w:p w:rsidR="003B487F" w:rsidRPr="00FD4007" w:rsidRDefault="003B487F" w:rsidP="003B487F">
      <w:pPr>
        <w:pStyle w:val="Podtitul"/>
      </w:pPr>
      <w:r w:rsidRPr="00FD4007">
        <w:lastRenderedPageBreak/>
        <w:t xml:space="preserve">Cíle </w:t>
      </w:r>
    </w:p>
    <w:p w:rsidR="003B487F" w:rsidRPr="00BA4B27" w:rsidRDefault="003B487F" w:rsidP="003B487F">
      <w:pPr>
        <w:keepLines w:val="0"/>
        <w:numPr>
          <w:ilvl w:val="0"/>
          <w:numId w:val="13"/>
        </w:numPr>
        <w:spacing w:before="200" w:after="200" w:line="276" w:lineRule="auto"/>
        <w:contextualSpacing/>
        <w:jc w:val="left"/>
        <w:rPr>
          <w:rFonts w:eastAsia="Calibri"/>
          <w:szCs w:val="22"/>
          <w:lang w:eastAsia="en-US"/>
        </w:rPr>
      </w:pPr>
      <w:r w:rsidRPr="00BA4B27">
        <w:rPr>
          <w:rFonts w:eastAsia="Calibri"/>
          <w:szCs w:val="22"/>
          <w:lang w:eastAsia="en-US"/>
        </w:rPr>
        <w:t>Sjednotit správu a údržbu dat technické infrastruktury DTM a ÚAP</w:t>
      </w:r>
    </w:p>
    <w:p w:rsidR="003B487F" w:rsidRPr="00BA4B27" w:rsidRDefault="003B487F" w:rsidP="003B487F">
      <w:pPr>
        <w:keepLines w:val="0"/>
        <w:numPr>
          <w:ilvl w:val="0"/>
          <w:numId w:val="13"/>
        </w:numPr>
        <w:spacing w:before="200" w:after="200" w:line="276" w:lineRule="auto"/>
        <w:contextualSpacing/>
        <w:jc w:val="left"/>
        <w:rPr>
          <w:rFonts w:eastAsia="Calibri"/>
          <w:szCs w:val="22"/>
          <w:lang w:eastAsia="en-US"/>
        </w:rPr>
      </w:pPr>
      <w:r w:rsidRPr="00BA4B27">
        <w:rPr>
          <w:rFonts w:eastAsia="Calibri"/>
          <w:szCs w:val="22"/>
          <w:lang w:eastAsia="en-US"/>
        </w:rPr>
        <w:t>Zavést sdílený způsob využívání dat technické infrastruktury v DTM a ÚAP</w:t>
      </w:r>
    </w:p>
    <w:p w:rsidR="003B487F" w:rsidRPr="00BA4B27" w:rsidRDefault="003B487F" w:rsidP="003B487F">
      <w:pPr>
        <w:keepLines w:val="0"/>
        <w:numPr>
          <w:ilvl w:val="0"/>
          <w:numId w:val="13"/>
        </w:numPr>
        <w:spacing w:before="200" w:after="200" w:line="276" w:lineRule="auto"/>
        <w:contextualSpacing/>
        <w:jc w:val="left"/>
        <w:rPr>
          <w:rFonts w:eastAsia="Calibri"/>
          <w:szCs w:val="22"/>
          <w:lang w:eastAsia="en-US"/>
        </w:rPr>
      </w:pPr>
      <w:r w:rsidRPr="00BA4B27">
        <w:rPr>
          <w:rFonts w:eastAsia="Calibri"/>
          <w:szCs w:val="22"/>
          <w:lang w:eastAsia="en-US"/>
        </w:rPr>
        <w:t>Spustit aktualizaci dat technické infrastruktury nástroji (službami) DTM</w:t>
      </w:r>
      <w:r w:rsidRPr="00FD4007">
        <w:rPr>
          <w:rFonts w:eastAsia="Calibri"/>
          <w:szCs w:val="22"/>
          <w:lang w:eastAsia="en-US"/>
        </w:rPr>
        <w:t xml:space="preserve"> (</w:t>
      </w:r>
      <w:r w:rsidRPr="00FD4007">
        <w:rPr>
          <w:rFonts w:eastAsia="Calibri"/>
          <w:i/>
          <w:szCs w:val="22"/>
          <w:lang w:eastAsia="en-US"/>
        </w:rPr>
        <w:t xml:space="preserve">vazba na projekt </w:t>
      </w:r>
      <w:r w:rsidRPr="00FD4007">
        <w:rPr>
          <w:i/>
        </w:rPr>
        <w:t>“</w:t>
      </w:r>
      <w:hyperlink w:anchor="RozvojslužebTI" w:history="1">
        <w:r w:rsidRPr="00FD4007">
          <w:rPr>
            <w:rStyle w:val="Hypertextovodkaz"/>
            <w:i/>
          </w:rPr>
          <w:t>Rozvoj služeb TI DTM</w:t>
        </w:r>
      </w:hyperlink>
      <w:r w:rsidRPr="00FD4007">
        <w:rPr>
          <w:i/>
        </w:rPr>
        <w:t>”</w:t>
      </w:r>
      <w:r w:rsidRPr="00FD4007">
        <w:t>)</w:t>
      </w:r>
    </w:p>
    <w:p w:rsidR="003B487F" w:rsidRPr="00FD4007" w:rsidRDefault="003B487F" w:rsidP="003B487F">
      <w:pPr>
        <w:pStyle w:val="Podtitul"/>
      </w:pPr>
      <w:r w:rsidRPr="00FD4007">
        <w:t xml:space="preserve">Předmět </w:t>
      </w:r>
    </w:p>
    <w:p w:rsidR="003B487F" w:rsidRPr="00BA4B27" w:rsidRDefault="003B487F" w:rsidP="003B487F">
      <w:pPr>
        <w:spacing w:line="276" w:lineRule="auto"/>
        <w:ind w:left="0"/>
        <w:rPr>
          <w:rFonts w:eastAsia="Calibri"/>
          <w:szCs w:val="22"/>
          <w:lang w:eastAsia="en-US"/>
        </w:rPr>
      </w:pPr>
      <w:r w:rsidRPr="00BA4B27">
        <w:rPr>
          <w:rFonts w:eastAsia="Calibri"/>
          <w:szCs w:val="22"/>
          <w:lang w:eastAsia="en-US"/>
        </w:rPr>
        <w:t xml:space="preserve">Předmětem </w:t>
      </w:r>
      <w:proofErr w:type="spellStart"/>
      <w:r w:rsidRPr="00BA4B27">
        <w:rPr>
          <w:rFonts w:eastAsia="Calibri"/>
          <w:szCs w:val="22"/>
          <w:lang w:eastAsia="en-US"/>
        </w:rPr>
        <w:t>subprojektu</w:t>
      </w:r>
      <w:proofErr w:type="spellEnd"/>
      <w:r w:rsidRPr="00BA4B27">
        <w:rPr>
          <w:rFonts w:eastAsia="Calibri"/>
          <w:szCs w:val="22"/>
          <w:lang w:eastAsia="en-US"/>
        </w:rPr>
        <w:t xml:space="preserve"> je metodické sjednocení správy, údržby a využívání dat technické infrastruktury DMVS. Součástí metodického sjednocení je rozšíření stávajících procesů správy dat technické infrastruktury ÚAP tak, aby umožňovaly současně vedení dat pro potřeby DTM. V rámci </w:t>
      </w:r>
      <w:proofErr w:type="spellStart"/>
      <w:r w:rsidRPr="00BA4B27">
        <w:rPr>
          <w:rFonts w:eastAsia="Calibri"/>
          <w:szCs w:val="22"/>
          <w:lang w:eastAsia="en-US"/>
        </w:rPr>
        <w:t>subprojektu</w:t>
      </w:r>
      <w:proofErr w:type="spellEnd"/>
      <w:r w:rsidRPr="00BA4B27">
        <w:rPr>
          <w:rFonts w:eastAsia="Calibri"/>
          <w:szCs w:val="22"/>
          <w:lang w:eastAsia="en-US"/>
        </w:rPr>
        <w:t xml:space="preserve"> budou realizovány činnosti nebo nástroje uvedené v následujících bodech.</w:t>
      </w:r>
    </w:p>
    <w:p w:rsidR="003B487F" w:rsidRPr="00BA4B27" w:rsidRDefault="003B487F" w:rsidP="003B487F">
      <w:pPr>
        <w:keepLines w:val="0"/>
        <w:numPr>
          <w:ilvl w:val="0"/>
          <w:numId w:val="14"/>
        </w:numPr>
        <w:spacing w:before="200" w:after="200" w:line="276" w:lineRule="auto"/>
        <w:ind w:left="360"/>
        <w:contextualSpacing/>
        <w:jc w:val="left"/>
        <w:rPr>
          <w:rFonts w:eastAsia="Calibri"/>
          <w:szCs w:val="22"/>
          <w:lang w:eastAsia="en-US"/>
        </w:rPr>
      </w:pPr>
      <w:r w:rsidRPr="00BA4B27">
        <w:rPr>
          <w:rFonts w:eastAsia="Calibri"/>
          <w:szCs w:val="22"/>
          <w:lang w:eastAsia="en-US"/>
        </w:rPr>
        <w:t>Upgrade stávajícího datového skladu technické infrastruktury</w:t>
      </w:r>
    </w:p>
    <w:p w:rsidR="003B487F" w:rsidRPr="00BA4B27" w:rsidRDefault="003B487F" w:rsidP="003B487F">
      <w:pPr>
        <w:keepLines w:val="0"/>
        <w:numPr>
          <w:ilvl w:val="1"/>
          <w:numId w:val="12"/>
        </w:numPr>
        <w:spacing w:before="200" w:after="200" w:line="276" w:lineRule="auto"/>
        <w:ind w:left="1080"/>
        <w:contextualSpacing/>
        <w:jc w:val="left"/>
        <w:rPr>
          <w:rFonts w:eastAsia="Calibri"/>
          <w:szCs w:val="22"/>
          <w:lang w:eastAsia="en-US"/>
        </w:rPr>
      </w:pPr>
      <w:r w:rsidRPr="00BA4B27">
        <w:rPr>
          <w:rFonts w:eastAsia="Calibri"/>
          <w:szCs w:val="22"/>
          <w:lang w:eastAsia="en-US"/>
        </w:rPr>
        <w:t>Doplnit jednoznačnou identifikaci dat technické infrastruktury DTM a ÚAP</w:t>
      </w:r>
    </w:p>
    <w:p w:rsidR="003B487F" w:rsidRPr="00BA4B27" w:rsidRDefault="003B487F" w:rsidP="003B487F">
      <w:pPr>
        <w:keepLines w:val="0"/>
        <w:numPr>
          <w:ilvl w:val="1"/>
          <w:numId w:val="12"/>
        </w:numPr>
        <w:spacing w:before="200" w:after="200" w:line="276" w:lineRule="auto"/>
        <w:ind w:left="1080"/>
        <w:contextualSpacing/>
        <w:jc w:val="left"/>
        <w:rPr>
          <w:rFonts w:eastAsia="Calibri"/>
          <w:szCs w:val="22"/>
          <w:lang w:eastAsia="en-US"/>
        </w:rPr>
      </w:pPr>
      <w:r w:rsidRPr="00BA4B27">
        <w:rPr>
          <w:rFonts w:eastAsia="Calibri"/>
          <w:szCs w:val="22"/>
          <w:lang w:eastAsia="en-US"/>
        </w:rPr>
        <w:t>Doplnit parametry a nastavení pro zavedení dat technické infrastruktury DTM</w:t>
      </w:r>
    </w:p>
    <w:p w:rsidR="003B487F" w:rsidRPr="00BA4B27" w:rsidRDefault="003B487F" w:rsidP="003B487F">
      <w:pPr>
        <w:keepLines w:val="0"/>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Zpracovat metodiku sdílené správy a údržby dat technické infrastruktury DMVS</w:t>
      </w:r>
    </w:p>
    <w:p w:rsidR="003B487F" w:rsidRPr="00BA4B27" w:rsidRDefault="003B487F" w:rsidP="003B487F">
      <w:pPr>
        <w:keepLines w:val="0"/>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Jednorázově zavést poskytnutá data technické infrastruktury do sdíleného datového skladu technické infrastruktury DMVS</w:t>
      </w:r>
    </w:p>
    <w:p w:rsidR="003B487F" w:rsidRPr="00BA4B27" w:rsidRDefault="003B487F" w:rsidP="003B487F">
      <w:pPr>
        <w:keepLines w:val="0"/>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Vytvořit rozhraní pro aktualizaci dat technické infrastruktury DMVS nástroji (službami) DTM</w:t>
      </w:r>
    </w:p>
    <w:p w:rsidR="003B487F" w:rsidRPr="00FD4007" w:rsidRDefault="003B487F" w:rsidP="003B487F">
      <w:pPr>
        <w:keepLines w:val="0"/>
        <w:numPr>
          <w:ilvl w:val="0"/>
          <w:numId w:val="15"/>
        </w:numPr>
        <w:spacing w:before="200" w:after="200" w:line="276" w:lineRule="auto"/>
        <w:ind w:left="360"/>
        <w:contextualSpacing/>
        <w:jc w:val="left"/>
        <w:rPr>
          <w:rFonts w:eastAsia="Calibri"/>
          <w:szCs w:val="22"/>
          <w:lang w:eastAsia="en-US"/>
        </w:rPr>
      </w:pPr>
      <w:r w:rsidRPr="00BA4B27">
        <w:rPr>
          <w:rFonts w:eastAsia="Calibri"/>
          <w:szCs w:val="22"/>
          <w:lang w:eastAsia="en-US"/>
        </w:rPr>
        <w:t>Spustit mapové služby technické infrastruktury pro agendy DTM a ÚAP</w:t>
      </w:r>
    </w:p>
    <w:p w:rsidR="003B487F" w:rsidRPr="00654A67" w:rsidRDefault="003B487F" w:rsidP="003B487F">
      <w:pPr>
        <w:pStyle w:val="Nadpis3"/>
        <w:rPr>
          <w:rFonts w:ascii="Arial" w:hAnsi="Arial" w:cs="Arial"/>
        </w:rPr>
      </w:pPr>
      <w:r w:rsidRPr="00654A67">
        <w:rPr>
          <w:rFonts w:ascii="Arial" w:hAnsi="Arial" w:cs="Arial"/>
        </w:rPr>
        <w:t>Rozvoj služeb technické infrastruktury DTM</w:t>
      </w:r>
    </w:p>
    <w:p w:rsidR="003B487F" w:rsidRPr="00FD4007" w:rsidRDefault="003B487F" w:rsidP="003B487F">
      <w:pPr>
        <w:pStyle w:val="Podtitul"/>
      </w:pPr>
      <w:r w:rsidRPr="00FD4007">
        <w:t>Popis a charakteristika</w:t>
      </w:r>
    </w:p>
    <w:p w:rsidR="003B487F" w:rsidRPr="00FD4007" w:rsidRDefault="003B487F" w:rsidP="003B487F">
      <w:pPr>
        <w:ind w:left="0"/>
        <w:rPr>
          <w:rFonts w:eastAsia="Calibri"/>
          <w:lang w:eastAsia="en-US"/>
        </w:rPr>
      </w:pPr>
      <w:r w:rsidRPr="00FD4007">
        <w:rPr>
          <w:rFonts w:eastAsia="Calibri"/>
          <w:lang w:eastAsia="en-US"/>
        </w:rPr>
        <w:t>Součástí DTM jsou objekty technické infrastruktury, mezi které patří průběhy inženýrských sítí a zařízení na sítích (dále jen inženýrské sítě). Ve stávajícím řešení DTM DMVS PK jsou inženýrské sítě do DTM poskytovány partnery dvojím způsobem, a to formou webových mapových služeb nebo formou vektorových digitálních dat. Digitální data jsou zapracovávána do datového skladu ÚAP, ze kterého jsou následně využívána v DTM. Inženýrské sítě jsou dále do DTM DMVS PK předávány formou zakázek DTM, kde jsou součástí geodetických měření dokumentací skutečného provedení staveb (tato data inženýrských sítí se do DTM nezapracovávají). V rámci rozvoje služeb technické infrastruktury DTM proto bude zaveden nový proces zakázky DTM, ve kterém bude prováděno zapracovávání geodeticky pořizovaných inženýrských sítí do datového skladu DTM.</w:t>
      </w:r>
    </w:p>
    <w:p w:rsidR="003B487F" w:rsidRPr="00FD4007" w:rsidRDefault="003B487F" w:rsidP="003B487F">
      <w:pPr>
        <w:pStyle w:val="Podtitul"/>
        <w:rPr>
          <w:rFonts w:eastAsia="Calibri"/>
        </w:rPr>
      </w:pPr>
      <w:r w:rsidRPr="00FD4007">
        <w:rPr>
          <w:rFonts w:eastAsia="Calibri"/>
        </w:rPr>
        <w:t>Cíle</w:t>
      </w:r>
    </w:p>
    <w:p w:rsidR="003B487F" w:rsidRPr="00FD4007" w:rsidRDefault="003B487F" w:rsidP="003B487F">
      <w:pPr>
        <w:keepLines w:val="0"/>
        <w:numPr>
          <w:ilvl w:val="0"/>
          <w:numId w:val="16"/>
        </w:numPr>
        <w:spacing w:before="200" w:after="200" w:line="276" w:lineRule="auto"/>
        <w:contextualSpacing/>
        <w:rPr>
          <w:rFonts w:eastAsia="Calibri"/>
          <w:szCs w:val="22"/>
          <w:lang w:eastAsia="en-US"/>
        </w:rPr>
      </w:pPr>
      <w:r w:rsidRPr="00FD4007">
        <w:rPr>
          <w:rFonts w:eastAsia="Calibri"/>
          <w:szCs w:val="22"/>
          <w:lang w:eastAsia="en-US"/>
        </w:rPr>
        <w:t>Spustit služby správy a vedení zakázek DTM inženýrských sítí pro partnery projektu</w:t>
      </w:r>
      <w:r>
        <w:rPr>
          <w:rFonts w:eastAsia="Calibri"/>
          <w:szCs w:val="22"/>
          <w:lang w:eastAsia="en-US"/>
        </w:rPr>
        <w:t xml:space="preserve"> (zejména o</w:t>
      </w:r>
      <w:r w:rsidRPr="00FD4007">
        <w:rPr>
          <w:rFonts w:eastAsia="Calibri"/>
          <w:szCs w:val="22"/>
          <w:lang w:eastAsia="en-US"/>
        </w:rPr>
        <w:t>bce</w:t>
      </w:r>
      <w:r>
        <w:rPr>
          <w:rFonts w:eastAsia="Calibri"/>
          <w:szCs w:val="22"/>
          <w:lang w:eastAsia="en-US"/>
        </w:rPr>
        <w:t xml:space="preserve"> a malé správce technické infrastruktury)</w:t>
      </w:r>
    </w:p>
    <w:p w:rsidR="003B487F" w:rsidRPr="00FD4007" w:rsidRDefault="003B487F" w:rsidP="003B487F">
      <w:pPr>
        <w:keepLines w:val="0"/>
        <w:numPr>
          <w:ilvl w:val="0"/>
          <w:numId w:val="16"/>
        </w:numPr>
        <w:spacing w:before="200" w:after="200" w:line="276" w:lineRule="auto"/>
        <w:contextualSpacing/>
        <w:rPr>
          <w:rFonts w:eastAsia="Calibri"/>
          <w:szCs w:val="22"/>
          <w:lang w:eastAsia="en-US"/>
        </w:rPr>
      </w:pPr>
      <w:r w:rsidRPr="00FD4007">
        <w:rPr>
          <w:rFonts w:eastAsia="Calibri"/>
          <w:szCs w:val="22"/>
          <w:lang w:eastAsia="en-US"/>
        </w:rPr>
        <w:t>Spustit služby zapracovávání dat inženýrských sítí zakázek DTM do datového skladu DTM</w:t>
      </w:r>
    </w:p>
    <w:p w:rsidR="003B487F" w:rsidRPr="00FD4007" w:rsidRDefault="003B487F" w:rsidP="003B487F">
      <w:pPr>
        <w:keepLines w:val="0"/>
        <w:numPr>
          <w:ilvl w:val="0"/>
          <w:numId w:val="16"/>
        </w:numPr>
        <w:spacing w:before="200" w:after="200" w:line="276" w:lineRule="auto"/>
        <w:contextualSpacing/>
        <w:rPr>
          <w:rFonts w:eastAsia="Calibri"/>
          <w:szCs w:val="22"/>
          <w:lang w:eastAsia="en-US"/>
        </w:rPr>
      </w:pPr>
      <w:r w:rsidRPr="00FD4007">
        <w:rPr>
          <w:rFonts w:eastAsia="Calibri"/>
          <w:szCs w:val="22"/>
          <w:lang w:eastAsia="en-US"/>
        </w:rPr>
        <w:t>Fyzicky ukládat a spravovat data inženýrských sítí v technologickém centru kraje</w:t>
      </w:r>
    </w:p>
    <w:p w:rsidR="003B487F" w:rsidRPr="00FD4007" w:rsidRDefault="003B487F" w:rsidP="003B487F">
      <w:pPr>
        <w:keepLines w:val="0"/>
        <w:numPr>
          <w:ilvl w:val="0"/>
          <w:numId w:val="16"/>
        </w:numPr>
        <w:spacing w:before="200" w:after="200" w:line="276" w:lineRule="auto"/>
        <w:contextualSpacing/>
        <w:rPr>
          <w:rFonts w:eastAsia="Calibri"/>
          <w:szCs w:val="22"/>
          <w:lang w:eastAsia="en-US"/>
        </w:rPr>
      </w:pPr>
      <w:r w:rsidRPr="00FD4007">
        <w:rPr>
          <w:rFonts w:eastAsia="Calibri"/>
          <w:szCs w:val="22"/>
          <w:lang w:eastAsia="en-US"/>
        </w:rPr>
        <w:t>Vytvořit datový sklad inženýrských sítí pro potřeby veřejné správy</w:t>
      </w:r>
    </w:p>
    <w:p w:rsidR="003B487F" w:rsidRPr="00FD4007" w:rsidRDefault="003B487F" w:rsidP="003B487F">
      <w:pPr>
        <w:keepLines w:val="0"/>
        <w:numPr>
          <w:ilvl w:val="0"/>
          <w:numId w:val="16"/>
        </w:numPr>
        <w:spacing w:before="200" w:after="200" w:line="276" w:lineRule="auto"/>
        <w:contextualSpacing/>
        <w:rPr>
          <w:rFonts w:eastAsia="Calibri"/>
          <w:szCs w:val="22"/>
          <w:lang w:eastAsia="en-US"/>
        </w:rPr>
      </w:pPr>
      <w:r w:rsidRPr="00FD4007">
        <w:rPr>
          <w:rFonts w:eastAsia="Calibri"/>
          <w:szCs w:val="22"/>
          <w:lang w:eastAsia="en-US"/>
        </w:rPr>
        <w:t>Zavést jednotný způsob pořizování dat inženýrských sítí v rámci zakázek DTM PK</w:t>
      </w:r>
    </w:p>
    <w:p w:rsidR="003B487F" w:rsidRPr="00FD4007" w:rsidRDefault="003B487F" w:rsidP="003B487F">
      <w:pPr>
        <w:keepLines w:val="0"/>
        <w:numPr>
          <w:ilvl w:val="0"/>
          <w:numId w:val="16"/>
        </w:numPr>
        <w:spacing w:before="200" w:after="200" w:line="276" w:lineRule="auto"/>
        <w:contextualSpacing/>
        <w:rPr>
          <w:rFonts w:eastAsia="Calibri"/>
          <w:szCs w:val="22"/>
          <w:lang w:eastAsia="en-US"/>
        </w:rPr>
      </w:pPr>
      <w:r w:rsidRPr="00FD4007">
        <w:rPr>
          <w:rFonts w:eastAsia="Calibri"/>
          <w:szCs w:val="22"/>
          <w:lang w:eastAsia="en-US"/>
        </w:rPr>
        <w:t>Zavést nový výměnný formát XML (dále jen NVF XML) do nových služeb</w:t>
      </w:r>
      <w:r w:rsidRPr="00FD4007">
        <w:rPr>
          <w:sz w:val="20"/>
          <w:lang w:val="en-US" w:eastAsia="en-US" w:bidi="en-US"/>
        </w:rPr>
        <w:t xml:space="preserve"> </w:t>
      </w:r>
      <w:r w:rsidRPr="00FD4007">
        <w:rPr>
          <w:rFonts w:eastAsia="Calibri"/>
          <w:szCs w:val="22"/>
          <w:lang w:eastAsia="en-US"/>
        </w:rPr>
        <w:t>technické infrastruktury DTM</w:t>
      </w:r>
    </w:p>
    <w:p w:rsidR="003B487F" w:rsidRDefault="003B487F" w:rsidP="003B487F">
      <w:pPr>
        <w:pStyle w:val="Podtitul"/>
        <w:rPr>
          <w:rFonts w:eastAsia="Calibri"/>
        </w:rPr>
      </w:pPr>
      <w:r w:rsidRPr="00FD4007">
        <w:rPr>
          <w:rFonts w:eastAsia="Calibri"/>
        </w:rPr>
        <w:lastRenderedPageBreak/>
        <w:t>Předmět</w:t>
      </w:r>
    </w:p>
    <w:p w:rsidR="003B487F" w:rsidRPr="00654A67" w:rsidRDefault="003B487F" w:rsidP="003B487F">
      <w:pPr>
        <w:ind w:left="0"/>
        <w:rPr>
          <w:rFonts w:eastAsia="Calibri"/>
          <w:lang w:eastAsia="en-US"/>
        </w:rPr>
      </w:pPr>
      <w:r w:rsidRPr="00654A67">
        <w:rPr>
          <w:rFonts w:eastAsia="Calibri"/>
          <w:lang w:eastAsia="en-US"/>
        </w:rPr>
        <w:t xml:space="preserve">Předmětem </w:t>
      </w:r>
      <w:proofErr w:type="spellStart"/>
      <w:r w:rsidRPr="00654A67">
        <w:rPr>
          <w:rFonts w:eastAsia="Calibri"/>
          <w:lang w:eastAsia="en-US"/>
        </w:rPr>
        <w:t>subprojektu</w:t>
      </w:r>
      <w:proofErr w:type="spellEnd"/>
      <w:r w:rsidRPr="00654A67">
        <w:rPr>
          <w:rFonts w:eastAsia="Calibri"/>
          <w:lang w:eastAsia="en-US"/>
        </w:rPr>
        <w:t xml:space="preserve"> je zavedení nových služeb do informačního systému DTM DMVS PK, které souvisejí se správou a údržbou inženýrských sítí. V rámci nových služeb budou do DTM DMVS PK doplněny nástroje, metodiky a </w:t>
      </w:r>
      <w:proofErr w:type="spellStart"/>
      <w:r w:rsidRPr="00654A67">
        <w:rPr>
          <w:rFonts w:eastAsia="Calibri"/>
          <w:lang w:eastAsia="en-US"/>
        </w:rPr>
        <w:t>workflow</w:t>
      </w:r>
      <w:proofErr w:type="spellEnd"/>
      <w:r w:rsidRPr="00654A67">
        <w:rPr>
          <w:rFonts w:eastAsia="Calibri"/>
          <w:lang w:eastAsia="en-US"/>
        </w:rPr>
        <w:t xml:space="preserve">, které budou určeny pro partnery projektu (obce, města, malé správce sítí). Partneři budou služby využívat pro správu dat inženýrských sítí, které jsou v jejich vlastnictví, nebo které mají význam pro správní a rozhodovací procesy samosprávy. V rámci </w:t>
      </w:r>
      <w:proofErr w:type="spellStart"/>
      <w:r w:rsidRPr="00654A67">
        <w:rPr>
          <w:rFonts w:eastAsia="Calibri"/>
          <w:lang w:eastAsia="en-US"/>
        </w:rPr>
        <w:t>subprojektu</w:t>
      </w:r>
      <w:proofErr w:type="spellEnd"/>
      <w:r w:rsidRPr="00654A67">
        <w:rPr>
          <w:rFonts w:eastAsia="Calibri"/>
          <w:lang w:eastAsia="en-US"/>
        </w:rPr>
        <w:t xml:space="preserve"> budou realizovány činnosti nebo nástroje uvedené v následujících bodech.</w:t>
      </w:r>
    </w:p>
    <w:p w:rsidR="003B487F" w:rsidRPr="00FD4007" w:rsidRDefault="003B487F" w:rsidP="003B487F">
      <w:pPr>
        <w:spacing w:line="276" w:lineRule="auto"/>
        <w:rPr>
          <w:rFonts w:eastAsia="Calibri"/>
          <w:szCs w:val="22"/>
          <w:lang w:eastAsia="en-US"/>
        </w:rPr>
      </w:pPr>
    </w:p>
    <w:p w:rsidR="003B487F" w:rsidRPr="00FD4007" w:rsidRDefault="003B487F" w:rsidP="003B487F">
      <w:pPr>
        <w:keepLines w:val="0"/>
        <w:numPr>
          <w:ilvl w:val="0"/>
          <w:numId w:val="17"/>
        </w:numPr>
        <w:spacing w:before="200" w:after="200" w:line="276" w:lineRule="auto"/>
        <w:contextualSpacing/>
        <w:rPr>
          <w:rFonts w:eastAsia="Calibri"/>
          <w:szCs w:val="22"/>
          <w:lang w:eastAsia="en-US"/>
        </w:rPr>
      </w:pPr>
      <w:r w:rsidRPr="00FD4007">
        <w:rPr>
          <w:rFonts w:eastAsia="Calibri"/>
          <w:szCs w:val="22"/>
          <w:lang w:eastAsia="en-US"/>
        </w:rPr>
        <w:t>Zpracování souborů datového balíčku pro výdej/příjem dat inženýrských sítí formou zakázky DTM (datový model, kreslící klíč, knihovny buněk …)</w:t>
      </w:r>
    </w:p>
    <w:p w:rsidR="003B487F" w:rsidRPr="00FD4007" w:rsidRDefault="003B487F" w:rsidP="003B487F">
      <w:pPr>
        <w:keepLines w:val="0"/>
        <w:numPr>
          <w:ilvl w:val="0"/>
          <w:numId w:val="17"/>
        </w:numPr>
        <w:spacing w:before="200" w:after="200" w:line="276" w:lineRule="auto"/>
        <w:contextualSpacing/>
        <w:rPr>
          <w:rFonts w:eastAsia="Calibri"/>
          <w:szCs w:val="22"/>
          <w:lang w:eastAsia="en-US"/>
        </w:rPr>
      </w:pPr>
      <w:r w:rsidRPr="00FD4007">
        <w:rPr>
          <w:rFonts w:eastAsia="Calibri"/>
          <w:szCs w:val="22"/>
          <w:lang w:eastAsia="en-US"/>
        </w:rPr>
        <w:t>Doplnit výdej/příjem dat inženýrských sítí formou zakázky DTM do Modulu ZAKÁZKA</w:t>
      </w:r>
    </w:p>
    <w:p w:rsidR="003B487F" w:rsidRPr="00FD4007" w:rsidRDefault="003B487F" w:rsidP="003B487F">
      <w:pPr>
        <w:keepLines w:val="0"/>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export dat inženýrských sítí do zakázky DTM ve formátech NVF XML a DGN</w:t>
      </w:r>
    </w:p>
    <w:p w:rsidR="003B487F" w:rsidRPr="00FD4007" w:rsidRDefault="003B487F" w:rsidP="003B487F">
      <w:pPr>
        <w:keepLines w:val="0"/>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zpracování dat inženýrských sítí zakázky DTM z formátů NVF XML a DGN</w:t>
      </w:r>
    </w:p>
    <w:p w:rsidR="003B487F" w:rsidRPr="00FD4007" w:rsidRDefault="003B487F" w:rsidP="003B487F">
      <w:pPr>
        <w:keepLines w:val="0"/>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kontrolu dat inženýrských sítí zakázky DTM</w:t>
      </w:r>
    </w:p>
    <w:p w:rsidR="003B487F" w:rsidRPr="00FD4007" w:rsidRDefault="003B487F" w:rsidP="003B487F">
      <w:pPr>
        <w:keepLines w:val="0"/>
        <w:numPr>
          <w:ilvl w:val="0"/>
          <w:numId w:val="17"/>
        </w:numPr>
        <w:spacing w:before="200" w:after="200" w:line="276" w:lineRule="auto"/>
        <w:contextualSpacing/>
        <w:rPr>
          <w:rFonts w:eastAsia="Calibri"/>
          <w:szCs w:val="22"/>
          <w:lang w:eastAsia="en-US"/>
        </w:rPr>
      </w:pPr>
      <w:r w:rsidRPr="00FD4007">
        <w:rPr>
          <w:rFonts w:eastAsia="Calibri"/>
          <w:szCs w:val="22"/>
          <w:lang w:eastAsia="en-US"/>
        </w:rPr>
        <w:t>Rozšíření stávající webové služby pro kontrolu zakázek DTM o kontrolu dat inženýrských sítí</w:t>
      </w:r>
    </w:p>
    <w:p w:rsidR="003B487F" w:rsidRPr="00FD4007" w:rsidRDefault="003B487F" w:rsidP="003B487F">
      <w:pPr>
        <w:keepLines w:val="0"/>
        <w:numPr>
          <w:ilvl w:val="0"/>
          <w:numId w:val="17"/>
        </w:numPr>
        <w:spacing w:before="200" w:after="200" w:line="276" w:lineRule="auto"/>
        <w:contextualSpacing/>
        <w:rPr>
          <w:rFonts w:eastAsia="Calibri"/>
          <w:szCs w:val="22"/>
          <w:lang w:eastAsia="en-US"/>
        </w:rPr>
      </w:pPr>
      <w:r w:rsidRPr="00FD4007">
        <w:rPr>
          <w:rFonts w:eastAsia="Calibri"/>
          <w:szCs w:val="22"/>
          <w:lang w:eastAsia="en-US"/>
        </w:rPr>
        <w:t>Nástroj pro aktualizaci datového skladu inženýrských sítí DTM z dat zakázky DTM</w:t>
      </w:r>
    </w:p>
    <w:p w:rsidR="003B487F" w:rsidRPr="00654A67" w:rsidRDefault="003B487F" w:rsidP="003B487F">
      <w:pPr>
        <w:keepLines w:val="0"/>
        <w:numPr>
          <w:ilvl w:val="0"/>
          <w:numId w:val="17"/>
        </w:numPr>
        <w:spacing w:before="200" w:after="200" w:line="276" w:lineRule="auto"/>
        <w:contextualSpacing/>
        <w:rPr>
          <w:b/>
          <w:sz w:val="24"/>
        </w:rPr>
      </w:pPr>
      <w:r w:rsidRPr="00FD4007">
        <w:rPr>
          <w:rFonts w:eastAsia="Calibri"/>
          <w:szCs w:val="22"/>
          <w:lang w:eastAsia="en-US"/>
        </w:rPr>
        <w:t>Aktualizace Provozní dokumentace DTM DMVS PK o nové služby inženýrských sítí (nová verze směrnice, metodiky, postupy)</w:t>
      </w:r>
    </w:p>
    <w:p w:rsidR="003B487F" w:rsidRPr="00654A67" w:rsidRDefault="003B487F" w:rsidP="003B487F">
      <w:pPr>
        <w:pStyle w:val="Nadpis3"/>
        <w:rPr>
          <w:rFonts w:ascii="Arial" w:hAnsi="Arial" w:cs="Arial"/>
        </w:rPr>
      </w:pPr>
      <w:r w:rsidRPr="00654A67">
        <w:rPr>
          <w:rFonts w:ascii="Arial" w:hAnsi="Arial" w:cs="Arial"/>
        </w:rPr>
        <w:t xml:space="preserve"> Rozšíření datového fondu Digitální technické mapy</w:t>
      </w:r>
    </w:p>
    <w:p w:rsidR="003B487F" w:rsidRPr="00F35D41" w:rsidRDefault="003B487F" w:rsidP="003B487F">
      <w:pPr>
        <w:pStyle w:val="Podtitul"/>
      </w:pPr>
      <w:r w:rsidRPr="00F35D41">
        <w:t>Popis a charakteristika</w:t>
      </w:r>
    </w:p>
    <w:p w:rsidR="003B487F" w:rsidRPr="00F35D41" w:rsidRDefault="003B487F" w:rsidP="003B487F">
      <w:pPr>
        <w:ind w:left="0"/>
        <w:rPr>
          <w:rFonts w:eastAsia="Calibri"/>
          <w:lang w:eastAsia="en-US"/>
        </w:rPr>
      </w:pPr>
      <w:r w:rsidRPr="00F35D41">
        <w:rPr>
          <w:rFonts w:eastAsia="Calibri"/>
          <w:lang w:eastAsia="en-US"/>
        </w:rPr>
        <w:t xml:space="preserve">Účelová mapa povrchové situace, tj. mapa velkého měřítka, zobrazující skutečný (měřený) stav území. V roce 2014 byl realizován projekt “Dosažení plynulé návaznosti a souvislého zobrazení konsolidovaných mapových dat“, kterým bylo pořízeno novým mapování 15 000 ha území kraje (mapování probíhalo na části území 40 největších měst v kraji). Plocha </w:t>
      </w:r>
      <w:proofErr w:type="spellStart"/>
      <w:r w:rsidRPr="00F35D41">
        <w:rPr>
          <w:rFonts w:eastAsia="Calibri"/>
          <w:lang w:eastAsia="en-US"/>
        </w:rPr>
        <w:t>intravilánů</w:t>
      </w:r>
      <w:proofErr w:type="spellEnd"/>
      <w:r w:rsidRPr="00F35D41">
        <w:rPr>
          <w:rFonts w:eastAsia="Calibri"/>
          <w:lang w:eastAsia="en-US"/>
        </w:rPr>
        <w:t xml:space="preserve"> v Plzeňském kraji je cca 38 000 ha. Z toho bude v rámci probíhajících projektů Plzeňského kraje nebo Správy informačních technologií města Plzně zmapováno celkem 18 000 ha (Plzeňský kraj mapuje 15 000 ha, Správa informačních technologií města Plzně mapuje 3 000 ha ve městě Plzeň).</w:t>
      </w:r>
    </w:p>
    <w:p w:rsidR="003B487F" w:rsidRDefault="003B487F" w:rsidP="003B487F">
      <w:pPr>
        <w:ind w:left="0"/>
        <w:rPr>
          <w:rFonts w:eastAsia="Calibri"/>
          <w:lang w:eastAsia="en-US"/>
        </w:rPr>
      </w:pPr>
      <w:r w:rsidRPr="00F35D41">
        <w:rPr>
          <w:rFonts w:eastAsia="Calibri"/>
          <w:lang w:eastAsia="en-US"/>
        </w:rPr>
        <w:t>Vzhledem k potenciálu tohoto projektu a využitelnosti těchto nejpřesnějších dat, které mohou být o území k dispozici, je nanejvýš vhodné systematicky pokračovat v rozvoji ÚMPS a navázat na výše uvedené projekty mapování dalších lokalit a to jak rozvojových ploch, tak stávající zástavby.</w:t>
      </w:r>
    </w:p>
    <w:p w:rsidR="003B487F" w:rsidRDefault="003B487F" w:rsidP="003B487F">
      <w:pPr>
        <w:pStyle w:val="Podtitul"/>
        <w:rPr>
          <w:rFonts w:eastAsia="Calibri"/>
        </w:rPr>
      </w:pPr>
      <w:r w:rsidRPr="00FD4007">
        <w:rPr>
          <w:rFonts w:eastAsia="Calibri"/>
        </w:rPr>
        <w:t>Cíle</w:t>
      </w:r>
    </w:p>
    <w:p w:rsidR="003B487F" w:rsidRPr="00F35D41" w:rsidRDefault="003B487F" w:rsidP="003B487F">
      <w:pPr>
        <w:keepLines w:val="0"/>
        <w:numPr>
          <w:ilvl w:val="0"/>
          <w:numId w:val="17"/>
        </w:numPr>
        <w:spacing w:before="200" w:after="200" w:line="276" w:lineRule="auto"/>
        <w:contextualSpacing/>
        <w:rPr>
          <w:rFonts w:eastAsia="Calibri"/>
          <w:szCs w:val="22"/>
          <w:lang w:eastAsia="en-US"/>
        </w:rPr>
      </w:pPr>
      <w:r w:rsidRPr="00F35D41">
        <w:rPr>
          <w:rFonts w:eastAsia="Calibri"/>
          <w:szCs w:val="22"/>
          <w:lang w:eastAsia="en-US"/>
        </w:rPr>
        <w:t xml:space="preserve">Pořídit kvalitní, podrobnou a velmi přesnou účelovou mapu povrchové situace ve všech </w:t>
      </w:r>
      <w:proofErr w:type="spellStart"/>
      <w:r w:rsidRPr="00F35D41">
        <w:rPr>
          <w:rFonts w:eastAsia="Calibri"/>
          <w:szCs w:val="22"/>
          <w:lang w:eastAsia="en-US"/>
        </w:rPr>
        <w:t>intravilánech</w:t>
      </w:r>
      <w:proofErr w:type="spellEnd"/>
      <w:r w:rsidRPr="00F35D41">
        <w:rPr>
          <w:rFonts w:eastAsia="Calibri"/>
          <w:szCs w:val="22"/>
          <w:lang w:eastAsia="en-US"/>
        </w:rPr>
        <w:t xml:space="preserve"> v Plzeňském kraji.</w:t>
      </w:r>
    </w:p>
    <w:p w:rsidR="003B487F" w:rsidRPr="00F35D41" w:rsidRDefault="003B487F" w:rsidP="003B487F">
      <w:pPr>
        <w:keepLines w:val="0"/>
        <w:numPr>
          <w:ilvl w:val="0"/>
          <w:numId w:val="17"/>
        </w:numPr>
        <w:spacing w:before="200" w:after="200" w:line="276" w:lineRule="auto"/>
        <w:contextualSpacing/>
        <w:rPr>
          <w:rFonts w:eastAsia="Calibri"/>
          <w:szCs w:val="22"/>
          <w:lang w:eastAsia="en-US"/>
        </w:rPr>
      </w:pPr>
      <w:r w:rsidRPr="00F35D41">
        <w:rPr>
          <w:rFonts w:eastAsia="Calibri"/>
          <w:szCs w:val="22"/>
          <w:lang w:eastAsia="en-US"/>
        </w:rPr>
        <w:t>Doplnit stávající data ÚMPS</w:t>
      </w:r>
    </w:p>
    <w:p w:rsidR="003B487F" w:rsidRPr="00F35D41" w:rsidRDefault="003B487F" w:rsidP="003B487F">
      <w:pPr>
        <w:keepLines w:val="0"/>
        <w:numPr>
          <w:ilvl w:val="0"/>
          <w:numId w:val="17"/>
        </w:numPr>
        <w:spacing w:before="200" w:after="200" w:line="276" w:lineRule="auto"/>
        <w:contextualSpacing/>
        <w:rPr>
          <w:rFonts w:eastAsia="Calibri"/>
          <w:szCs w:val="22"/>
          <w:lang w:eastAsia="en-US"/>
        </w:rPr>
      </w:pPr>
      <w:r w:rsidRPr="00F35D41">
        <w:rPr>
          <w:rFonts w:eastAsia="Calibri"/>
          <w:szCs w:val="22"/>
          <w:lang w:eastAsia="en-US"/>
        </w:rPr>
        <w:t>Podpořit spolupráci s obcemi v projektu DTM PK</w:t>
      </w:r>
    </w:p>
    <w:p w:rsidR="003B487F" w:rsidRPr="00F35D41" w:rsidRDefault="003B487F" w:rsidP="003B487F">
      <w:pPr>
        <w:keepLines w:val="0"/>
        <w:numPr>
          <w:ilvl w:val="0"/>
          <w:numId w:val="17"/>
        </w:numPr>
        <w:spacing w:before="200" w:after="200" w:line="276" w:lineRule="auto"/>
        <w:contextualSpacing/>
        <w:rPr>
          <w:rFonts w:eastAsia="Calibri"/>
          <w:szCs w:val="22"/>
          <w:lang w:eastAsia="en-US"/>
        </w:rPr>
      </w:pPr>
      <w:r w:rsidRPr="00F35D41">
        <w:rPr>
          <w:rFonts w:eastAsia="Calibri"/>
          <w:szCs w:val="22"/>
          <w:lang w:eastAsia="en-US"/>
        </w:rPr>
        <w:t>Vytvořit mapu skutečného využití území</w:t>
      </w:r>
    </w:p>
    <w:p w:rsidR="003B487F" w:rsidRPr="00FD4007" w:rsidRDefault="003B487F" w:rsidP="003B487F">
      <w:pPr>
        <w:pStyle w:val="Podtitul"/>
        <w:rPr>
          <w:rFonts w:eastAsia="Calibri"/>
        </w:rPr>
      </w:pPr>
      <w:r w:rsidRPr="00FD4007">
        <w:rPr>
          <w:rFonts w:eastAsia="Calibri"/>
        </w:rPr>
        <w:t>Předmět</w:t>
      </w:r>
    </w:p>
    <w:p w:rsidR="003B487F" w:rsidRPr="00F35D41" w:rsidRDefault="003B487F" w:rsidP="003B487F">
      <w:pPr>
        <w:ind w:left="0"/>
        <w:rPr>
          <w:rFonts w:eastAsia="Calibri"/>
          <w:lang w:eastAsia="en-US"/>
        </w:rPr>
      </w:pPr>
      <w:r w:rsidRPr="00F35D41">
        <w:rPr>
          <w:rFonts w:eastAsia="Calibri"/>
          <w:lang w:eastAsia="en-US"/>
        </w:rPr>
        <w:t>Mapovány budou vybrané prvky ÚMPS (standardní množina prvků dle předchozích projektů na doplňování ÚMPS)</w:t>
      </w:r>
    </w:p>
    <w:p w:rsidR="00BF0DEC" w:rsidRDefault="00BF0DEC" w:rsidP="003B487F">
      <w:pPr>
        <w:pStyle w:val="Podtitul"/>
        <w:rPr>
          <w:rFonts w:eastAsia="Calibri"/>
        </w:rPr>
      </w:pPr>
    </w:p>
    <w:p w:rsidR="003B487F" w:rsidRPr="00F35D41" w:rsidRDefault="003B487F" w:rsidP="003B487F">
      <w:pPr>
        <w:pStyle w:val="Podtitul"/>
        <w:rPr>
          <w:rFonts w:eastAsia="Calibri"/>
        </w:rPr>
      </w:pPr>
      <w:r w:rsidRPr="00F35D41">
        <w:rPr>
          <w:rFonts w:eastAsia="Calibri"/>
        </w:rPr>
        <w:lastRenderedPageBreak/>
        <w:t>Mapované prvky</w:t>
      </w:r>
    </w:p>
    <w:p w:rsidR="003B487F" w:rsidRPr="00F35D41" w:rsidRDefault="003B487F" w:rsidP="003B487F">
      <w:pPr>
        <w:keepLines w:val="0"/>
        <w:numPr>
          <w:ilvl w:val="0"/>
          <w:numId w:val="17"/>
        </w:numPr>
        <w:spacing w:before="200" w:after="200" w:line="276" w:lineRule="auto"/>
        <w:contextualSpacing/>
        <w:rPr>
          <w:rFonts w:eastAsia="Calibri"/>
          <w:szCs w:val="22"/>
          <w:lang w:eastAsia="en-US"/>
        </w:rPr>
      </w:pPr>
      <w:r w:rsidRPr="00F35D41">
        <w:rPr>
          <w:rFonts w:eastAsia="Calibri"/>
          <w:szCs w:val="22"/>
          <w:lang w:eastAsia="en-US"/>
        </w:rPr>
        <w:t>Vybrané prvky „jádra“ v rozsahu zastavěných a zastavitelných ploch</w:t>
      </w:r>
    </w:p>
    <w:p w:rsidR="003B487F" w:rsidRPr="00F35D41" w:rsidRDefault="003B487F" w:rsidP="003B487F">
      <w:pPr>
        <w:keepLines w:val="0"/>
        <w:numPr>
          <w:ilvl w:val="0"/>
          <w:numId w:val="17"/>
        </w:numPr>
        <w:spacing w:before="200" w:after="200" w:line="276" w:lineRule="auto"/>
        <w:contextualSpacing/>
        <w:rPr>
          <w:rFonts w:eastAsia="Calibri"/>
          <w:szCs w:val="22"/>
          <w:lang w:eastAsia="en-US"/>
        </w:rPr>
      </w:pPr>
      <w:r w:rsidRPr="00F35D41">
        <w:rPr>
          <w:rFonts w:eastAsia="Calibri"/>
          <w:szCs w:val="22"/>
          <w:lang w:eastAsia="en-US"/>
        </w:rPr>
        <w:t>Místní komunikace v rozsahu zastavěných a zastavitelných ploch</w:t>
      </w:r>
    </w:p>
    <w:p w:rsidR="003B487F" w:rsidRPr="00F35D41" w:rsidRDefault="003B487F" w:rsidP="003B487F">
      <w:pPr>
        <w:keepLines w:val="0"/>
        <w:numPr>
          <w:ilvl w:val="0"/>
          <w:numId w:val="17"/>
        </w:numPr>
        <w:spacing w:before="200" w:after="200" w:line="276" w:lineRule="auto"/>
        <w:contextualSpacing/>
        <w:rPr>
          <w:rFonts w:eastAsia="Calibri"/>
          <w:szCs w:val="22"/>
          <w:lang w:eastAsia="en-US"/>
        </w:rPr>
      </w:pPr>
      <w:r w:rsidRPr="00F35D41">
        <w:rPr>
          <w:rFonts w:eastAsia="Calibri"/>
          <w:szCs w:val="22"/>
          <w:lang w:eastAsia="en-US"/>
        </w:rPr>
        <w:t>Budovy v celém rozsahu kraje</w:t>
      </w:r>
    </w:p>
    <w:p w:rsidR="003B487F" w:rsidRDefault="003B487F" w:rsidP="003B487F">
      <w:pPr>
        <w:rPr>
          <w:rFonts w:eastAsia="Calibri"/>
        </w:rPr>
      </w:pPr>
    </w:p>
    <w:p w:rsidR="003B487F" w:rsidRDefault="003B487F" w:rsidP="003B487F">
      <w:pPr>
        <w:ind w:left="0"/>
        <w:rPr>
          <w:rFonts w:eastAsia="Calibri"/>
        </w:rPr>
      </w:pPr>
      <w:r>
        <w:rPr>
          <w:rFonts w:eastAsia="Calibri"/>
        </w:rPr>
        <w:t>Vzhledem k velikosti Plzeňského kraje a z rozsahu prováděných prací lze uvažovat o realizaci mapování v různých variantách – rozsahu mapování.</w:t>
      </w:r>
    </w:p>
    <w:p w:rsidR="003B487F" w:rsidRDefault="003B487F" w:rsidP="003B487F">
      <w:pPr>
        <w:pStyle w:val="Odstavecseseznamem"/>
        <w:ind w:left="426"/>
        <w:rPr>
          <w:b/>
          <w:sz w:val="24"/>
        </w:rPr>
      </w:pPr>
    </w:p>
    <w:p w:rsidR="003B487F" w:rsidRPr="000A65F6" w:rsidRDefault="003B487F" w:rsidP="003B487F">
      <w:pPr>
        <w:pStyle w:val="Nadpis3"/>
        <w:rPr>
          <w:rFonts w:ascii="Arial" w:hAnsi="Arial" w:cs="Arial"/>
        </w:rPr>
      </w:pPr>
      <w:r w:rsidRPr="000A65F6">
        <w:rPr>
          <w:rFonts w:ascii="Arial" w:hAnsi="Arial" w:cs="Arial"/>
        </w:rPr>
        <w:t>Ortofotomapa Plzeňského kraje vysokého rozlišení</w:t>
      </w:r>
    </w:p>
    <w:p w:rsidR="003B487F" w:rsidRDefault="003B487F" w:rsidP="003B487F">
      <w:pPr>
        <w:pStyle w:val="Nadpis1Ariel"/>
        <w:numPr>
          <w:ilvl w:val="0"/>
          <w:numId w:val="0"/>
        </w:numPr>
        <w:ind w:left="66"/>
      </w:pPr>
    </w:p>
    <w:p w:rsidR="003B487F" w:rsidRDefault="003B487F" w:rsidP="003B487F">
      <w:pPr>
        <w:ind w:left="0"/>
      </w:pPr>
      <w:r>
        <w:t xml:space="preserve">V případě realizace rozsáhlejší varianty mapování u </w:t>
      </w:r>
      <w:proofErr w:type="spellStart"/>
      <w:r>
        <w:t>subprojektu</w:t>
      </w:r>
      <w:proofErr w:type="spellEnd"/>
      <w:r>
        <w:t xml:space="preserve"> </w:t>
      </w:r>
      <w:r w:rsidRPr="00FD4007">
        <w:t>Rozšíření datového fondu Digitální technické mapy</w:t>
      </w:r>
      <w:r>
        <w:t xml:space="preserve"> je vhodně realizovat i tento </w:t>
      </w:r>
      <w:proofErr w:type="spellStart"/>
      <w:r>
        <w:t>subprojekt</w:t>
      </w:r>
      <w:proofErr w:type="spellEnd"/>
      <w:r>
        <w:t xml:space="preserve"> tj. budou využity LMS z provedeného snímkování.</w:t>
      </w:r>
    </w:p>
    <w:p w:rsidR="003B487F" w:rsidRDefault="003B487F" w:rsidP="003B487F">
      <w:pPr>
        <w:pStyle w:val="Podtitul"/>
      </w:pPr>
      <w:r>
        <w:t>Popis a charakteristika</w:t>
      </w:r>
    </w:p>
    <w:p w:rsidR="003B487F" w:rsidRDefault="003B487F" w:rsidP="003B487F">
      <w:pPr>
        <w:ind w:left="0"/>
      </w:pPr>
      <w:r>
        <w:t>Ortofotomapa patří mezi základní referenční mapovou vrstvu, která je běžně využívána v Portálu digitální mapy veřejné správy Plzeňského kraje (ÚKM, DTM, ÚAP apod.) a v ostatních projektech kraje. Pro každodenní potřeby a činnosti veřejné správy nachází velké uplatnění ortofotomapa vysokého rozlišení s max. velikostí pixelu 7.5 cm na zemském povrchu pořízená mimo vegetační období. Vysoké rozlišení ortofotomapy zajistí velkou míru jejího využití nejen v Portálu digitální mapy veřejné správy Plzeňského kraje, ale i v dalších geografických aplikacích a informačních systémech kraje.</w:t>
      </w:r>
    </w:p>
    <w:p w:rsidR="003B487F" w:rsidRDefault="003B487F" w:rsidP="003B487F">
      <w:pPr>
        <w:ind w:left="0"/>
      </w:pPr>
      <w:r w:rsidRPr="00007C31">
        <w:t xml:space="preserve">V rámci řešení bude dále provedena publikace ortofotomapy v mapových službách DMVS Plzeňského kraje, včetně přípravy mapové </w:t>
      </w:r>
      <w:proofErr w:type="spellStart"/>
      <w:r w:rsidRPr="00007C31">
        <w:t>cache</w:t>
      </w:r>
      <w:proofErr w:type="spellEnd"/>
      <w:r w:rsidRPr="00007C31">
        <w:t xml:space="preserve"> služeb, aktualizace </w:t>
      </w:r>
      <w:proofErr w:type="spellStart"/>
      <w:r w:rsidRPr="00007C31">
        <w:t>metadat</w:t>
      </w:r>
      <w:proofErr w:type="spellEnd"/>
      <w:r w:rsidRPr="00007C31">
        <w:t xml:space="preserve"> a ověření aktualizovaných dat v aplikacích </w:t>
      </w:r>
      <w:proofErr w:type="spellStart"/>
      <w:r w:rsidRPr="00007C31">
        <w:t>Geoportálu</w:t>
      </w:r>
      <w:proofErr w:type="spellEnd"/>
      <w:r w:rsidRPr="00007C31">
        <w:t xml:space="preserve"> Plzeňského kraje.</w:t>
      </w:r>
    </w:p>
    <w:p w:rsidR="003B487F" w:rsidRDefault="003B487F" w:rsidP="003B487F">
      <w:pPr>
        <w:pStyle w:val="Podtitul"/>
        <w:rPr>
          <w:rFonts w:eastAsia="Calibri"/>
        </w:rPr>
      </w:pPr>
      <w:r w:rsidRPr="00FD4007">
        <w:rPr>
          <w:rFonts w:eastAsia="Calibri"/>
        </w:rPr>
        <w:t>Cíle</w:t>
      </w:r>
    </w:p>
    <w:p w:rsidR="003B487F" w:rsidRPr="00007C31" w:rsidRDefault="003B487F" w:rsidP="003B487F">
      <w:pPr>
        <w:keepLines w:val="0"/>
        <w:numPr>
          <w:ilvl w:val="0"/>
          <w:numId w:val="17"/>
        </w:numPr>
        <w:spacing w:before="200" w:after="200" w:line="276" w:lineRule="auto"/>
        <w:contextualSpacing/>
        <w:rPr>
          <w:rFonts w:eastAsia="Calibri"/>
          <w:szCs w:val="22"/>
          <w:lang w:eastAsia="en-US"/>
        </w:rPr>
      </w:pPr>
      <w:r w:rsidRPr="00007C31">
        <w:rPr>
          <w:rFonts w:eastAsia="Calibri"/>
          <w:szCs w:val="22"/>
          <w:lang w:eastAsia="en-US"/>
        </w:rPr>
        <w:t>Z LMS vytvořit ortofotomapu vysokého rozlišení</w:t>
      </w:r>
    </w:p>
    <w:p w:rsidR="003B487F" w:rsidRPr="00007C31" w:rsidRDefault="003B487F" w:rsidP="003B487F">
      <w:pPr>
        <w:keepLines w:val="0"/>
        <w:numPr>
          <w:ilvl w:val="0"/>
          <w:numId w:val="17"/>
        </w:numPr>
        <w:spacing w:before="200" w:after="200" w:line="276" w:lineRule="auto"/>
        <w:contextualSpacing/>
        <w:rPr>
          <w:rFonts w:eastAsia="Calibri"/>
          <w:szCs w:val="22"/>
          <w:lang w:eastAsia="en-US"/>
        </w:rPr>
      </w:pPr>
      <w:r w:rsidRPr="00007C31">
        <w:rPr>
          <w:rFonts w:eastAsia="Calibri"/>
          <w:szCs w:val="22"/>
          <w:lang w:eastAsia="en-US"/>
        </w:rPr>
        <w:t>Doplnit datovou základnu Plzeňského kraje</w:t>
      </w:r>
    </w:p>
    <w:p w:rsidR="003B487F" w:rsidRDefault="003B487F" w:rsidP="003B487F">
      <w:pPr>
        <w:keepLines w:val="0"/>
        <w:numPr>
          <w:ilvl w:val="0"/>
          <w:numId w:val="17"/>
        </w:numPr>
        <w:spacing w:before="200" w:after="200" w:line="276" w:lineRule="auto"/>
        <w:contextualSpacing/>
        <w:rPr>
          <w:rFonts w:eastAsia="Calibri"/>
          <w:szCs w:val="22"/>
          <w:lang w:eastAsia="en-US"/>
        </w:rPr>
      </w:pPr>
      <w:r w:rsidRPr="00007C31">
        <w:rPr>
          <w:rFonts w:eastAsia="Calibri"/>
          <w:szCs w:val="22"/>
          <w:lang w:eastAsia="en-US"/>
        </w:rPr>
        <w:t>Poskytnout základní referenční podklad vyjadřující skutečný stav území partnerům</w:t>
      </w:r>
    </w:p>
    <w:p w:rsidR="003B487F" w:rsidRPr="00007C31" w:rsidRDefault="003B487F" w:rsidP="003B487F">
      <w:pPr>
        <w:keepLines w:val="0"/>
        <w:numPr>
          <w:ilvl w:val="0"/>
          <w:numId w:val="17"/>
        </w:numPr>
        <w:spacing w:before="200" w:after="200" w:line="276" w:lineRule="auto"/>
        <w:contextualSpacing/>
        <w:rPr>
          <w:rFonts w:eastAsia="Calibri"/>
          <w:szCs w:val="22"/>
          <w:lang w:eastAsia="en-US"/>
        </w:rPr>
      </w:pPr>
      <w:r>
        <w:rPr>
          <w:rFonts w:eastAsia="Calibri"/>
          <w:szCs w:val="22"/>
          <w:lang w:eastAsia="en-US"/>
        </w:rPr>
        <w:t>Zachytit skutečný stav území v krátkém časovém okně</w:t>
      </w:r>
    </w:p>
    <w:p w:rsidR="003B487F" w:rsidRPr="000A65F6" w:rsidRDefault="003B487F" w:rsidP="003B487F">
      <w:pPr>
        <w:pStyle w:val="Nadpis3"/>
        <w:rPr>
          <w:rFonts w:ascii="Arial" w:hAnsi="Arial" w:cs="Arial"/>
        </w:rPr>
      </w:pPr>
      <w:r w:rsidRPr="000A65F6">
        <w:rPr>
          <w:rFonts w:ascii="Arial" w:hAnsi="Arial" w:cs="Arial"/>
        </w:rPr>
        <w:t>Služby inventarizace adresa a staveb RÚIAN</w:t>
      </w:r>
    </w:p>
    <w:p w:rsidR="003B487F" w:rsidRPr="003F3F1E" w:rsidRDefault="003B487F" w:rsidP="003B487F">
      <w:pPr>
        <w:pStyle w:val="Podtitul"/>
      </w:pPr>
      <w:r w:rsidRPr="003F3F1E">
        <w:t>Popis a charakteristika</w:t>
      </w:r>
    </w:p>
    <w:p w:rsidR="003B487F" w:rsidRPr="003F3F1E" w:rsidRDefault="003B487F" w:rsidP="003B487F">
      <w:pPr>
        <w:ind w:left="0"/>
        <w:rPr>
          <w:rFonts w:eastAsia="Calibri"/>
          <w:lang w:eastAsia="en-US"/>
        </w:rPr>
      </w:pPr>
      <w:r w:rsidRPr="003F3F1E">
        <w:rPr>
          <w:rFonts w:eastAsia="Calibri"/>
          <w:lang w:eastAsia="en-US"/>
        </w:rPr>
        <w:t>Správu adresních míst (dále jen adres) a stavebních objektů (dále jen staveb) R</w:t>
      </w:r>
      <w:r>
        <w:rPr>
          <w:rFonts w:eastAsia="Calibri"/>
          <w:lang w:eastAsia="en-US"/>
        </w:rPr>
        <w:t>egistru územní identifikace, adres a nemovitostí (dále jen R</w:t>
      </w:r>
      <w:r w:rsidRPr="003F3F1E">
        <w:rPr>
          <w:rFonts w:eastAsia="Calibri"/>
          <w:lang w:eastAsia="en-US"/>
        </w:rPr>
        <w:t>ÚIAN</w:t>
      </w:r>
      <w:r>
        <w:rPr>
          <w:rFonts w:eastAsia="Calibri"/>
          <w:lang w:eastAsia="en-US"/>
        </w:rPr>
        <w:t>)</w:t>
      </w:r>
      <w:r w:rsidRPr="003F3F1E">
        <w:rPr>
          <w:rFonts w:eastAsia="Calibri"/>
          <w:lang w:eastAsia="en-US"/>
        </w:rPr>
        <w:t xml:space="preserve"> provádějí obce na základě znalosti území a z podkladů zjištěných při místním šetření. Kvalita vedených údajů v RÚIAN tak závisí na dostupných podkladech, na základě kterých mohou obce provádět jejich aktualizaci. Jedním ze zdrojů pro aktualizaci adres a staveb RÚIAN jsou objekty staveb vedené v objektové mapě povrchové situace (dále jen </w:t>
      </w:r>
      <w:hyperlink w:anchor="OMPS" w:history="1">
        <w:r w:rsidRPr="00B43680">
          <w:rPr>
            <w:rStyle w:val="Hypertextovodkaz"/>
            <w:rFonts w:eastAsia="Calibri"/>
            <w:lang w:eastAsia="en-US"/>
          </w:rPr>
          <w:t>OMPS</w:t>
        </w:r>
      </w:hyperlink>
      <w:r w:rsidRPr="003F3F1E">
        <w:rPr>
          <w:rFonts w:eastAsia="Calibri"/>
          <w:lang w:eastAsia="en-US"/>
        </w:rPr>
        <w:t>) DTM, které jsou vytvářeny na základě aktuálních geodetických měření. Podklady k aktualizaci údajů RÚIAN budou obce získávat pomocí nových nástrojů určených pro kontrolu adres a staveb RÚIAN, které budou porovnávat data OMPS s daty vedenými v RÚIAN. Výstupy z kontrol adres a staveb RÚIAN tak budou obcím sloužit k inventarizaci údajů evidovaných v RÚIAN a následně k jejich aktualizaci.</w:t>
      </w:r>
    </w:p>
    <w:p w:rsidR="00BF0DEC" w:rsidRDefault="00BF0DEC" w:rsidP="003B487F">
      <w:pPr>
        <w:pStyle w:val="Podtitul"/>
        <w:rPr>
          <w:rFonts w:eastAsia="Calibri"/>
        </w:rPr>
      </w:pPr>
    </w:p>
    <w:p w:rsidR="003B487F" w:rsidRPr="003F3F1E" w:rsidRDefault="003B487F" w:rsidP="003B487F">
      <w:pPr>
        <w:pStyle w:val="Podtitul"/>
        <w:rPr>
          <w:rFonts w:eastAsia="Calibri"/>
        </w:rPr>
      </w:pPr>
      <w:r w:rsidRPr="003F3F1E">
        <w:rPr>
          <w:rFonts w:eastAsia="Calibri"/>
        </w:rPr>
        <w:lastRenderedPageBreak/>
        <w:t>Cíle</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Spustit služby pro vzájemnou kontrolu adres a staveb RÚIAN</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Spustit služby pro kontrolu adres a staveb RÚIAN nad OMPS</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Generovat výstupy z kontrol pro aktualizaci adres a staveb RÚIAN</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Navrhnout metodiku (</w:t>
      </w:r>
      <w:proofErr w:type="spellStart"/>
      <w:r w:rsidRPr="003F3F1E">
        <w:rPr>
          <w:rFonts w:eastAsia="Calibri"/>
          <w:szCs w:val="22"/>
          <w:lang w:eastAsia="en-US"/>
        </w:rPr>
        <w:t>workflow</w:t>
      </w:r>
      <w:proofErr w:type="spellEnd"/>
      <w:r w:rsidRPr="003F3F1E">
        <w:rPr>
          <w:rFonts w:eastAsia="Calibri"/>
          <w:szCs w:val="22"/>
          <w:lang w:eastAsia="en-US"/>
        </w:rPr>
        <w:t>) aktualizace adres a staveb RÚIAN na základě generovaných výstupů z kontrol</w:t>
      </w:r>
    </w:p>
    <w:p w:rsidR="003B487F" w:rsidRPr="003F3F1E" w:rsidRDefault="003B487F" w:rsidP="003B487F">
      <w:pPr>
        <w:pStyle w:val="Podtitul"/>
        <w:rPr>
          <w:rFonts w:eastAsia="Calibri"/>
        </w:rPr>
      </w:pPr>
      <w:r>
        <w:rPr>
          <w:rFonts w:eastAsia="Calibri"/>
        </w:rPr>
        <w:t>Předmět</w:t>
      </w:r>
    </w:p>
    <w:p w:rsidR="003B487F" w:rsidRPr="003F3F1E" w:rsidRDefault="003B487F" w:rsidP="003B487F">
      <w:pPr>
        <w:ind w:left="0"/>
        <w:rPr>
          <w:rFonts w:eastAsia="Calibri"/>
          <w:lang w:eastAsia="en-US"/>
        </w:rPr>
      </w:pPr>
      <w:r w:rsidRPr="003F3F1E">
        <w:rPr>
          <w:rFonts w:eastAsia="Calibri"/>
          <w:lang w:eastAsia="en-US"/>
        </w:rPr>
        <w:t xml:space="preserve">Předmětem </w:t>
      </w:r>
      <w:proofErr w:type="spellStart"/>
      <w:r w:rsidRPr="003F3F1E">
        <w:rPr>
          <w:rFonts w:eastAsia="Calibri"/>
          <w:lang w:eastAsia="en-US"/>
        </w:rPr>
        <w:t>subprojektu</w:t>
      </w:r>
      <w:proofErr w:type="spellEnd"/>
      <w:r w:rsidRPr="003F3F1E">
        <w:rPr>
          <w:rFonts w:eastAsia="Calibri"/>
          <w:lang w:eastAsia="en-US"/>
        </w:rPr>
        <w:t xml:space="preserve"> je zavedení nových služeb do informačního systému DTM DMVS PK, které budou sloužit pro inventarizaci adres a staveb RÚIAN. Služby budou v DTM DMVS PK implementovány formou nových nástrojů, které budou sloužit pro kontrolu údajů, vazeb a generování výstupních statistik z kontrol. Výstupní statistiky budou využívány ze strany obcí k aktualizaci evidovaných údajů adres a staveb v RÚIAN. Součástí řešení bude zpracování metodiky pro aktualizaci adres a staveb RÚIAN na základě generovaných výstupů z kontrol. V rámci </w:t>
      </w:r>
      <w:proofErr w:type="spellStart"/>
      <w:r w:rsidRPr="003F3F1E">
        <w:rPr>
          <w:rFonts w:eastAsia="Calibri"/>
          <w:lang w:eastAsia="en-US"/>
        </w:rPr>
        <w:t>subprojektu</w:t>
      </w:r>
      <w:proofErr w:type="spellEnd"/>
      <w:r w:rsidRPr="003F3F1E">
        <w:rPr>
          <w:rFonts w:eastAsia="Calibri"/>
          <w:lang w:eastAsia="en-US"/>
        </w:rPr>
        <w:t xml:space="preserve"> budou realizovány činnosti nebo nástroje uvedené v následujících bodech.</w:t>
      </w:r>
    </w:p>
    <w:p w:rsidR="003B487F" w:rsidRPr="003F3F1E" w:rsidRDefault="003B487F" w:rsidP="003B487F">
      <w:pPr>
        <w:spacing w:line="276" w:lineRule="auto"/>
        <w:rPr>
          <w:rFonts w:ascii="Calibri" w:eastAsia="Calibri" w:hAnsi="Calibri"/>
          <w:color w:val="7F7F7F"/>
          <w:szCs w:val="22"/>
          <w:lang w:eastAsia="en-US"/>
        </w:rPr>
      </w:pP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Návrh a implementace datového skladu pro evidenci výstupů z kontrol</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Nástroje pro kontrolu údajů a vazeb mezi adresami a stavbami RÚIAN</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Nástroje pro kontrolu definičních bodů adres RÚIAN nad daty OMPS</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Nástroje pro kontrolu definičních bodů staveb RÚIAN nad daty OMPS</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Nástroje pro generování výstupních datových struktur z kontrol pro potřeby hromadné aktualizace adres a staveb v RÚIAN</w:t>
      </w:r>
    </w:p>
    <w:p w:rsidR="003B487F" w:rsidRPr="003F3F1E" w:rsidRDefault="003B487F" w:rsidP="003B487F">
      <w:pPr>
        <w:keepLines w:val="0"/>
        <w:numPr>
          <w:ilvl w:val="0"/>
          <w:numId w:val="18"/>
        </w:numPr>
        <w:spacing w:before="200" w:after="200" w:line="276" w:lineRule="auto"/>
        <w:contextualSpacing/>
        <w:jc w:val="left"/>
        <w:rPr>
          <w:rFonts w:eastAsia="Calibri"/>
          <w:szCs w:val="22"/>
          <w:lang w:eastAsia="en-US"/>
        </w:rPr>
      </w:pPr>
      <w:r w:rsidRPr="003F3F1E">
        <w:rPr>
          <w:rFonts w:eastAsia="Calibri"/>
          <w:szCs w:val="22"/>
          <w:lang w:eastAsia="en-US"/>
        </w:rPr>
        <w:t>Doplnění služeb inventarizace adres a staveb RÚIAN do Provozní dokumentace DTM DMVS PK</w:t>
      </w:r>
    </w:p>
    <w:p w:rsidR="003B487F" w:rsidRPr="000A65F6" w:rsidRDefault="003B487F" w:rsidP="003B487F">
      <w:pPr>
        <w:pStyle w:val="Nadpis3"/>
        <w:rPr>
          <w:rFonts w:ascii="Arial" w:hAnsi="Arial" w:cs="Arial"/>
        </w:rPr>
      </w:pPr>
      <w:r w:rsidRPr="000A65F6">
        <w:rPr>
          <w:rFonts w:ascii="Arial" w:hAnsi="Arial" w:cs="Arial"/>
        </w:rPr>
        <w:t>Rozvoj služeb výdeje dat DTM</w:t>
      </w:r>
    </w:p>
    <w:p w:rsidR="003B487F" w:rsidRPr="00545386" w:rsidRDefault="003B487F" w:rsidP="003B487F">
      <w:pPr>
        <w:pStyle w:val="Podtitul"/>
      </w:pPr>
      <w:r w:rsidRPr="00545386">
        <w:t>Popis a charakteristika</w:t>
      </w:r>
    </w:p>
    <w:p w:rsidR="003B487F" w:rsidRPr="00545386" w:rsidRDefault="003B487F" w:rsidP="003B487F">
      <w:pPr>
        <w:ind w:left="0"/>
        <w:rPr>
          <w:rFonts w:eastAsia="Calibri"/>
          <w:lang w:eastAsia="en-US"/>
        </w:rPr>
      </w:pPr>
      <w:r w:rsidRPr="00545386">
        <w:rPr>
          <w:rFonts w:eastAsia="Calibri"/>
          <w:lang w:eastAsia="en-US"/>
        </w:rPr>
        <w:t xml:space="preserve">Nové požadavky na poskytování dat pro projekční a koncepční činnosti vyžadují rozšíření stávajícího způsobu výdeje dat z DTM DMVS PK. Na základě rozšíření výdejních služeb bude umožněno ověřeným projektantům on-line způsobem žádat o výdej dat z DTM a následně připravená data stahovat. Proces podání žádosti o data, jejich přípravy a expedice bude plně automatizován a povede ke zvýšenému využívání spravovaných dat v DTM DMVS PK. Pomocí rozšířených služeb získají projektanti rychlý přístup ke garantovaným podkladům DTM, které mohou využívat pro projekční činnosti. V rámci rozšíření služeb bude dále provedena integrace exportních služeb DTM s výdejním modulem </w:t>
      </w:r>
      <w:r>
        <w:rPr>
          <w:rFonts w:eastAsia="Calibri"/>
          <w:lang w:eastAsia="en-US"/>
        </w:rPr>
        <w:t>Portálu digitální mapy veřejné správy Plzeňského kraje (</w:t>
      </w:r>
      <w:proofErr w:type="spellStart"/>
      <w:r>
        <w:rPr>
          <w:rFonts w:eastAsia="Calibri"/>
          <w:lang w:eastAsia="en-US"/>
        </w:rPr>
        <w:t>G</w:t>
      </w:r>
      <w:r w:rsidRPr="00545386">
        <w:rPr>
          <w:rFonts w:eastAsia="Calibri"/>
          <w:lang w:eastAsia="en-US"/>
        </w:rPr>
        <w:t>geoportálu</w:t>
      </w:r>
      <w:proofErr w:type="spellEnd"/>
      <w:r>
        <w:rPr>
          <w:rFonts w:eastAsia="Calibri"/>
          <w:lang w:eastAsia="en-US"/>
        </w:rPr>
        <w:t>)</w:t>
      </w:r>
      <w:r w:rsidRPr="00545386">
        <w:rPr>
          <w:rFonts w:eastAsia="Calibri"/>
          <w:lang w:eastAsia="en-US"/>
        </w:rPr>
        <w:t>, pomocí kterého budou vydávána data partnerům DTM.</w:t>
      </w:r>
    </w:p>
    <w:p w:rsidR="003B487F" w:rsidRPr="00545386" w:rsidRDefault="003B487F" w:rsidP="003B487F">
      <w:pPr>
        <w:pStyle w:val="Podtitul"/>
        <w:rPr>
          <w:rFonts w:eastAsia="Calibri"/>
        </w:rPr>
      </w:pPr>
      <w:r w:rsidRPr="00545386">
        <w:rPr>
          <w:rFonts w:eastAsia="Calibri"/>
        </w:rPr>
        <w:t>Cíle</w:t>
      </w: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 xml:space="preserve">Zavést </w:t>
      </w:r>
      <w:proofErr w:type="spellStart"/>
      <w:r w:rsidRPr="00545386">
        <w:rPr>
          <w:rFonts w:eastAsia="Calibri"/>
          <w:szCs w:val="22"/>
          <w:lang w:eastAsia="en-US"/>
        </w:rPr>
        <w:t>workflow</w:t>
      </w:r>
      <w:proofErr w:type="spellEnd"/>
      <w:r w:rsidRPr="00545386">
        <w:rPr>
          <w:rFonts w:eastAsia="Calibri"/>
          <w:szCs w:val="22"/>
          <w:lang w:eastAsia="en-US"/>
        </w:rPr>
        <w:t xml:space="preserve"> nového výdeje dat pro projekční činnosti</w:t>
      </w: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Spustit služby pro výdej dat DTM ověřeným projektantům</w:t>
      </w: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 xml:space="preserve">Integrovat exportní služby DTM s výdejním modulem </w:t>
      </w:r>
      <w:proofErr w:type="spellStart"/>
      <w:r w:rsidRPr="00545386">
        <w:rPr>
          <w:rFonts w:eastAsia="Calibri"/>
          <w:szCs w:val="22"/>
          <w:lang w:eastAsia="en-US"/>
        </w:rPr>
        <w:t>geoportálu</w:t>
      </w:r>
      <w:proofErr w:type="spellEnd"/>
    </w:p>
    <w:p w:rsidR="00BF0DEC" w:rsidRDefault="00BF0DEC" w:rsidP="003B487F">
      <w:pPr>
        <w:pStyle w:val="Podtitul"/>
        <w:rPr>
          <w:rFonts w:eastAsia="Calibri"/>
        </w:rPr>
      </w:pPr>
    </w:p>
    <w:p w:rsidR="00BF0DEC" w:rsidRDefault="00BF0DEC" w:rsidP="003B487F">
      <w:pPr>
        <w:pStyle w:val="Podtitul"/>
        <w:rPr>
          <w:rFonts w:eastAsia="Calibri"/>
        </w:rPr>
      </w:pPr>
    </w:p>
    <w:p w:rsidR="003B487F" w:rsidRPr="00545386" w:rsidRDefault="003B487F" w:rsidP="003B487F">
      <w:pPr>
        <w:pStyle w:val="Podtitul"/>
        <w:rPr>
          <w:rFonts w:eastAsia="Calibri"/>
        </w:rPr>
      </w:pPr>
      <w:r>
        <w:rPr>
          <w:rFonts w:eastAsia="Calibri"/>
        </w:rPr>
        <w:lastRenderedPageBreak/>
        <w:t>Předmět</w:t>
      </w:r>
    </w:p>
    <w:p w:rsidR="003B487F" w:rsidRPr="00545386" w:rsidRDefault="003B487F" w:rsidP="003B487F">
      <w:pPr>
        <w:ind w:left="0"/>
        <w:rPr>
          <w:rFonts w:eastAsia="Calibri"/>
          <w:lang w:eastAsia="en-US"/>
        </w:rPr>
      </w:pPr>
      <w:r w:rsidRPr="00545386">
        <w:rPr>
          <w:rFonts w:eastAsia="Calibri"/>
          <w:lang w:eastAsia="en-US"/>
        </w:rPr>
        <w:t xml:space="preserve">Předmětem </w:t>
      </w:r>
      <w:proofErr w:type="spellStart"/>
      <w:r w:rsidRPr="00545386">
        <w:rPr>
          <w:rFonts w:eastAsia="Calibri"/>
          <w:lang w:eastAsia="en-US"/>
        </w:rPr>
        <w:t>subprojektu</w:t>
      </w:r>
      <w:proofErr w:type="spellEnd"/>
      <w:r w:rsidRPr="00545386">
        <w:rPr>
          <w:rFonts w:eastAsia="Calibri"/>
          <w:lang w:eastAsia="en-US"/>
        </w:rPr>
        <w:t xml:space="preserve"> je rozvoj stávajících služeb výdeje dat z DTM DMVS PK. Rozvoj bude realizováno doplněním nového </w:t>
      </w:r>
      <w:proofErr w:type="spellStart"/>
      <w:r w:rsidRPr="00545386">
        <w:rPr>
          <w:rFonts w:eastAsia="Calibri"/>
          <w:lang w:eastAsia="en-US"/>
        </w:rPr>
        <w:t>workflow</w:t>
      </w:r>
      <w:proofErr w:type="spellEnd"/>
      <w:r w:rsidRPr="00545386">
        <w:rPr>
          <w:rFonts w:eastAsia="Calibri"/>
          <w:lang w:eastAsia="en-US"/>
        </w:rPr>
        <w:t xml:space="preserve"> výdeje dat pro projekční činnosti, které bude implementováno do evidence zakázek DTM Modulu ZAKÁZKA. V rámci implementace nového </w:t>
      </w:r>
      <w:proofErr w:type="spellStart"/>
      <w:r w:rsidRPr="00545386">
        <w:rPr>
          <w:rFonts w:eastAsia="Calibri"/>
          <w:lang w:eastAsia="en-US"/>
        </w:rPr>
        <w:t>workflow</w:t>
      </w:r>
      <w:proofErr w:type="spellEnd"/>
      <w:r w:rsidRPr="00545386">
        <w:rPr>
          <w:rFonts w:eastAsia="Calibri"/>
          <w:lang w:eastAsia="en-US"/>
        </w:rPr>
        <w:t xml:space="preserve"> budou nasazeny nové exportní služby pro automatizované generování výdejních balíčků. Exportní služby budou dále integrovány s výdejním modulem </w:t>
      </w:r>
      <w:proofErr w:type="spellStart"/>
      <w:r w:rsidRPr="00545386">
        <w:rPr>
          <w:rFonts w:eastAsia="Calibri"/>
          <w:lang w:eastAsia="en-US"/>
        </w:rPr>
        <w:t>geoportálu</w:t>
      </w:r>
      <w:proofErr w:type="spellEnd"/>
      <w:r w:rsidRPr="00545386">
        <w:rPr>
          <w:rFonts w:eastAsia="Calibri"/>
          <w:lang w:eastAsia="en-US"/>
        </w:rPr>
        <w:t xml:space="preserve">, který bude sloužit pro vydávání dat partnerům projektu DTM. V rámci </w:t>
      </w:r>
      <w:proofErr w:type="spellStart"/>
      <w:r w:rsidRPr="00545386">
        <w:rPr>
          <w:rFonts w:eastAsia="Calibri"/>
          <w:lang w:eastAsia="en-US"/>
        </w:rPr>
        <w:t>subprojektu</w:t>
      </w:r>
      <w:proofErr w:type="spellEnd"/>
      <w:r w:rsidRPr="00545386">
        <w:rPr>
          <w:rFonts w:eastAsia="Calibri"/>
          <w:lang w:eastAsia="en-US"/>
        </w:rPr>
        <w:t xml:space="preserve"> budou realizovány činnosti nebo nástroje uvedené v následujících bodech.</w:t>
      </w:r>
    </w:p>
    <w:p w:rsidR="003B487F" w:rsidRPr="00545386" w:rsidRDefault="003B487F" w:rsidP="003B487F">
      <w:pPr>
        <w:rPr>
          <w:rFonts w:eastAsia="Calibri"/>
          <w:color w:val="7F7F7F"/>
          <w:lang w:eastAsia="en-US"/>
        </w:rPr>
      </w:pP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 xml:space="preserve">Implementovat </w:t>
      </w:r>
      <w:proofErr w:type="spellStart"/>
      <w:r w:rsidRPr="00545386">
        <w:rPr>
          <w:rFonts w:eastAsia="Calibri"/>
          <w:szCs w:val="22"/>
          <w:lang w:eastAsia="en-US"/>
        </w:rPr>
        <w:t>workflow</w:t>
      </w:r>
      <w:proofErr w:type="spellEnd"/>
      <w:r w:rsidRPr="00545386">
        <w:rPr>
          <w:rFonts w:eastAsia="Calibri"/>
          <w:szCs w:val="22"/>
          <w:lang w:eastAsia="en-US"/>
        </w:rPr>
        <w:t xml:space="preserve"> výdeje dat pro projekční činnosti do evidence zakázek DTM</w:t>
      </w: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Exportní služby pro automatizované generování výdejních balíčků pro projekční činnosti</w:t>
      </w: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 xml:space="preserve">Integrovat exportní služby DTM s výdejním modulem </w:t>
      </w:r>
      <w:proofErr w:type="spellStart"/>
      <w:r w:rsidRPr="00545386">
        <w:rPr>
          <w:rFonts w:eastAsia="Calibri"/>
          <w:szCs w:val="22"/>
          <w:lang w:eastAsia="en-US"/>
        </w:rPr>
        <w:t>geoportálu</w:t>
      </w:r>
      <w:proofErr w:type="spellEnd"/>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Aktualizovat popis výdejních služeb v Provozní dokumentaci DTM DMVS PK</w:t>
      </w:r>
    </w:p>
    <w:p w:rsidR="003B487F" w:rsidRPr="00545386" w:rsidRDefault="003B487F" w:rsidP="003B487F">
      <w:pPr>
        <w:pStyle w:val="Podtitul"/>
        <w:rPr>
          <w:rFonts w:eastAsia="Calibri"/>
        </w:rPr>
      </w:pPr>
      <w:r w:rsidRPr="00545386">
        <w:rPr>
          <w:rFonts w:eastAsia="Calibri"/>
        </w:rPr>
        <w:t>Vazba na ostatní projekty</w:t>
      </w: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Zavedení nového výměnného formátu XML do služeb DTM</w:t>
      </w:r>
    </w:p>
    <w:p w:rsidR="003B487F" w:rsidRPr="00545386" w:rsidRDefault="003B487F" w:rsidP="003B487F">
      <w:pPr>
        <w:keepLines w:val="0"/>
        <w:numPr>
          <w:ilvl w:val="1"/>
          <w:numId w:val="18"/>
        </w:numPr>
        <w:spacing w:before="200" w:after="200" w:line="276" w:lineRule="auto"/>
        <w:contextualSpacing/>
        <w:jc w:val="left"/>
        <w:rPr>
          <w:rFonts w:eastAsia="Calibri"/>
          <w:szCs w:val="22"/>
          <w:lang w:eastAsia="en-US"/>
        </w:rPr>
      </w:pPr>
      <w:r w:rsidRPr="00545386">
        <w:rPr>
          <w:rFonts w:eastAsia="Calibri"/>
          <w:szCs w:val="22"/>
          <w:lang w:eastAsia="en-US"/>
        </w:rPr>
        <w:t>Souvisí s nástrojem pro export dat do NVF XML</w:t>
      </w:r>
    </w:p>
    <w:p w:rsidR="003B487F" w:rsidRPr="00545386" w:rsidRDefault="003B487F" w:rsidP="003B487F">
      <w:pPr>
        <w:keepLines w:val="0"/>
        <w:numPr>
          <w:ilvl w:val="0"/>
          <w:numId w:val="18"/>
        </w:numPr>
        <w:spacing w:before="200" w:after="200" w:line="276" w:lineRule="auto"/>
        <w:contextualSpacing/>
        <w:jc w:val="left"/>
        <w:rPr>
          <w:rFonts w:eastAsia="Calibri"/>
          <w:szCs w:val="22"/>
          <w:lang w:eastAsia="en-US"/>
        </w:rPr>
      </w:pPr>
      <w:r w:rsidRPr="00545386">
        <w:rPr>
          <w:rFonts w:eastAsia="Calibri"/>
          <w:szCs w:val="22"/>
          <w:lang w:eastAsia="en-US"/>
        </w:rPr>
        <w:t>Rozvoj služeb technické infrastruktury DTM</w:t>
      </w:r>
    </w:p>
    <w:p w:rsidR="003B487F" w:rsidRPr="00545386" w:rsidRDefault="003B487F" w:rsidP="003B487F">
      <w:pPr>
        <w:keepLines w:val="0"/>
        <w:numPr>
          <w:ilvl w:val="1"/>
          <w:numId w:val="18"/>
        </w:numPr>
        <w:spacing w:before="200" w:after="200" w:line="276" w:lineRule="auto"/>
        <w:contextualSpacing/>
        <w:jc w:val="left"/>
        <w:rPr>
          <w:rFonts w:eastAsia="Calibri"/>
          <w:szCs w:val="22"/>
          <w:lang w:eastAsia="en-US"/>
        </w:rPr>
      </w:pPr>
      <w:r w:rsidRPr="00545386">
        <w:rPr>
          <w:rFonts w:eastAsia="Calibri"/>
          <w:szCs w:val="22"/>
          <w:lang w:eastAsia="en-US"/>
        </w:rPr>
        <w:t>Souvisí s nástrojem pro export dat inženýrských sítí pro projekční činnosti</w:t>
      </w:r>
    </w:p>
    <w:p w:rsidR="003B487F" w:rsidRPr="000A65F6" w:rsidRDefault="003B487F" w:rsidP="003B487F">
      <w:pPr>
        <w:pStyle w:val="Nadpis3"/>
        <w:rPr>
          <w:rFonts w:ascii="Arial" w:hAnsi="Arial" w:cs="Arial"/>
        </w:rPr>
      </w:pPr>
      <w:r w:rsidRPr="000A65F6">
        <w:rPr>
          <w:rFonts w:ascii="Arial" w:hAnsi="Arial" w:cs="Arial"/>
        </w:rPr>
        <w:t>Závazná směrnice pro pořizování ÚPD v jednotné digitální podobě</w:t>
      </w:r>
    </w:p>
    <w:p w:rsidR="003B487F" w:rsidRDefault="003B487F" w:rsidP="003B487F">
      <w:pPr>
        <w:pStyle w:val="Podtitul"/>
      </w:pPr>
      <w:r w:rsidRPr="00545386">
        <w:t>Popis a charakteristika</w:t>
      </w:r>
    </w:p>
    <w:p w:rsidR="003B487F" w:rsidRPr="00CA19F6" w:rsidRDefault="003B487F" w:rsidP="003B487F">
      <w:pPr>
        <w:ind w:left="0"/>
        <w:rPr>
          <w:lang w:eastAsia="en-US"/>
        </w:rPr>
      </w:pPr>
      <w:r>
        <w:rPr>
          <w:lang w:eastAsia="en-US"/>
        </w:rPr>
        <w:t xml:space="preserve">V současné době má Plzeňský kraj k dispozici </w:t>
      </w:r>
      <w:r w:rsidRPr="00CA19F6">
        <w:rPr>
          <w:lang w:eastAsia="en-US"/>
        </w:rPr>
        <w:t>Metodik</w:t>
      </w:r>
      <w:r>
        <w:rPr>
          <w:lang w:eastAsia="en-US"/>
        </w:rPr>
        <w:t>u</w:t>
      </w:r>
      <w:r w:rsidRPr="00CA19F6">
        <w:rPr>
          <w:lang w:eastAsia="en-US"/>
        </w:rPr>
        <w:t xml:space="preserve"> jednotného zpracování územních plánů v prostředí GIS</w:t>
      </w:r>
      <w:r>
        <w:rPr>
          <w:lang w:eastAsia="en-US"/>
        </w:rPr>
        <w:t xml:space="preserve"> a CAD. Obce jsou formou dotací z Programu obnovy venkova finančně motivovány ke zpracování digitální části ÚPD dle této (případně jiné) metodiky. Takto zpracované ÚPD jsou ručně a bez kontroly zapracovány do ÚAP a to příslušným úřadem územního plánování na obci s rozšířenou působnosti. Návratnost dat je tak velmi malá a chybovost dat naopak veliká.</w:t>
      </w:r>
    </w:p>
    <w:p w:rsidR="003B487F" w:rsidRPr="00545386" w:rsidRDefault="003B487F" w:rsidP="003B487F">
      <w:pPr>
        <w:pStyle w:val="Podtitul"/>
        <w:rPr>
          <w:rFonts w:eastAsia="Calibri"/>
        </w:rPr>
      </w:pPr>
      <w:r w:rsidRPr="00545386">
        <w:rPr>
          <w:rFonts w:eastAsia="Calibri"/>
        </w:rPr>
        <w:t>Cíle</w:t>
      </w:r>
    </w:p>
    <w:p w:rsidR="003B487F" w:rsidRDefault="003B487F" w:rsidP="003B487F">
      <w:pPr>
        <w:ind w:left="0"/>
        <w:rPr>
          <w:rFonts w:eastAsia="Arial"/>
        </w:rPr>
      </w:pPr>
      <w:r w:rsidRPr="00CA19F6">
        <w:rPr>
          <w:rFonts w:eastAsia="Arial"/>
        </w:rPr>
        <w:t xml:space="preserve">Implementace závazné směrnice pro pořizování ÚPD v digitální jednotné formě dle jednotného datového modelu. </w:t>
      </w:r>
    </w:p>
    <w:p w:rsidR="003B487F" w:rsidRPr="00545386" w:rsidRDefault="003B487F" w:rsidP="003B487F">
      <w:pPr>
        <w:pStyle w:val="Podtitul"/>
        <w:rPr>
          <w:rFonts w:eastAsia="Calibri"/>
        </w:rPr>
      </w:pPr>
      <w:r>
        <w:rPr>
          <w:rFonts w:eastAsia="Calibri"/>
        </w:rPr>
        <w:t>Předmět</w:t>
      </w:r>
    </w:p>
    <w:p w:rsidR="003B487F" w:rsidRDefault="003B487F" w:rsidP="003B487F">
      <w:pPr>
        <w:ind w:left="0"/>
      </w:pPr>
      <w:r>
        <w:t xml:space="preserve">Pořízení sady kontrolních a importních nástrojů jak pro zpracování ÚPD, tak zejména pro kontrolu odevzdávání jeho digitálního vyhotovení – tj. digitálních dat. </w:t>
      </w:r>
    </w:p>
    <w:p w:rsidR="003B487F" w:rsidRDefault="003B487F" w:rsidP="003B487F">
      <w:pPr>
        <w:ind w:left="0"/>
        <w:rPr>
          <w:rFonts w:eastAsia="Arial"/>
        </w:rPr>
      </w:pPr>
      <w:r w:rsidRPr="00CA19F6">
        <w:rPr>
          <w:rFonts w:eastAsia="Arial"/>
        </w:rPr>
        <w:t xml:space="preserve">Tento projekt </w:t>
      </w:r>
      <w:r>
        <w:rPr>
          <w:rFonts w:eastAsia="Arial"/>
        </w:rPr>
        <w:t xml:space="preserve">bude v době udržitelnosti </w:t>
      </w:r>
      <w:r w:rsidRPr="00CA19F6">
        <w:rPr>
          <w:rFonts w:eastAsia="Arial"/>
        </w:rPr>
        <w:t>velice dlouhodobý, neboť obce se do něj budou zapojovat postupně dle toho, jak budou zpracovávat či aktualizovat své ÚPD.</w:t>
      </w:r>
    </w:p>
    <w:p w:rsidR="003B487F" w:rsidRPr="00CA19F6" w:rsidRDefault="003B487F" w:rsidP="003B487F">
      <w:pPr>
        <w:keepLines w:val="0"/>
        <w:numPr>
          <w:ilvl w:val="0"/>
          <w:numId w:val="18"/>
        </w:numPr>
        <w:spacing w:before="200" w:after="200" w:line="276" w:lineRule="auto"/>
        <w:contextualSpacing/>
        <w:jc w:val="left"/>
        <w:rPr>
          <w:rFonts w:eastAsia="Calibri"/>
          <w:szCs w:val="22"/>
          <w:lang w:eastAsia="en-US"/>
        </w:rPr>
      </w:pPr>
      <w:r w:rsidRPr="00CA19F6">
        <w:rPr>
          <w:rFonts w:eastAsia="Calibri"/>
          <w:szCs w:val="22"/>
          <w:lang w:eastAsia="en-US"/>
        </w:rPr>
        <w:t>Implementovat nástroje pro kontrolu a zapracování dat</w:t>
      </w:r>
      <w:r>
        <w:rPr>
          <w:rFonts w:eastAsia="Calibri"/>
          <w:szCs w:val="22"/>
          <w:lang w:eastAsia="en-US"/>
        </w:rPr>
        <w:t xml:space="preserve"> a to i formou webové služby</w:t>
      </w:r>
    </w:p>
    <w:p w:rsidR="003B487F" w:rsidRPr="00CA19F6" w:rsidRDefault="003B487F" w:rsidP="003B487F">
      <w:pPr>
        <w:keepLines w:val="0"/>
        <w:numPr>
          <w:ilvl w:val="0"/>
          <w:numId w:val="18"/>
        </w:numPr>
        <w:spacing w:before="200" w:after="200" w:line="276" w:lineRule="auto"/>
        <w:contextualSpacing/>
        <w:jc w:val="left"/>
        <w:rPr>
          <w:rFonts w:eastAsia="Calibri"/>
          <w:szCs w:val="22"/>
          <w:lang w:eastAsia="en-US"/>
        </w:rPr>
      </w:pPr>
      <w:r w:rsidRPr="00CA19F6">
        <w:rPr>
          <w:rFonts w:eastAsia="Calibri"/>
          <w:szCs w:val="22"/>
          <w:lang w:eastAsia="en-US"/>
        </w:rPr>
        <w:t>Organizační a dotační politikou zajistit implementaci této směrnice v obcích PK</w:t>
      </w:r>
    </w:p>
    <w:p w:rsidR="003B487F" w:rsidRPr="00CA19F6" w:rsidRDefault="003B487F" w:rsidP="003B487F">
      <w:pPr>
        <w:keepLines w:val="0"/>
        <w:numPr>
          <w:ilvl w:val="0"/>
          <w:numId w:val="18"/>
        </w:numPr>
        <w:spacing w:before="200" w:after="200" w:line="276" w:lineRule="auto"/>
        <w:contextualSpacing/>
        <w:jc w:val="left"/>
        <w:rPr>
          <w:rFonts w:eastAsia="Calibri"/>
          <w:szCs w:val="22"/>
          <w:lang w:eastAsia="en-US"/>
        </w:rPr>
      </w:pPr>
      <w:r w:rsidRPr="00CA19F6">
        <w:rPr>
          <w:rFonts w:eastAsia="Calibri"/>
          <w:szCs w:val="22"/>
          <w:lang w:eastAsia="en-US"/>
        </w:rPr>
        <w:t>Zajistiti konzistentní tvorbu ÚPD obcí na území celého kraje</w:t>
      </w:r>
    </w:p>
    <w:p w:rsidR="003B487F" w:rsidRDefault="003B487F" w:rsidP="003B487F">
      <w:pPr>
        <w:keepLines w:val="0"/>
        <w:numPr>
          <w:ilvl w:val="0"/>
          <w:numId w:val="18"/>
        </w:numPr>
        <w:spacing w:before="200" w:after="200" w:line="276" w:lineRule="auto"/>
        <w:contextualSpacing/>
        <w:jc w:val="left"/>
        <w:rPr>
          <w:rFonts w:eastAsia="Calibri"/>
          <w:szCs w:val="22"/>
          <w:lang w:eastAsia="en-US"/>
        </w:rPr>
      </w:pPr>
      <w:r w:rsidRPr="00CA19F6">
        <w:rPr>
          <w:rFonts w:eastAsia="Calibri"/>
          <w:szCs w:val="22"/>
          <w:lang w:eastAsia="en-US"/>
        </w:rPr>
        <w:t>Využít potenciálu digitálních ÚPD pro ak</w:t>
      </w:r>
      <w:r w:rsidR="00BF0DEC">
        <w:rPr>
          <w:rFonts w:eastAsia="Calibri"/>
          <w:szCs w:val="22"/>
          <w:lang w:eastAsia="en-US"/>
        </w:rPr>
        <w:t>tualizaci ÚAP a ÚPD (včetně ZÚR</w:t>
      </w:r>
      <w:r w:rsidR="000A13A7">
        <w:rPr>
          <w:rFonts w:eastAsia="Calibri"/>
          <w:szCs w:val="22"/>
          <w:lang w:eastAsia="en-US"/>
        </w:rPr>
        <w:t>)</w:t>
      </w:r>
    </w:p>
    <w:p w:rsidR="00BF0DEC" w:rsidRDefault="00BF0DEC" w:rsidP="00BF0DEC">
      <w:pPr>
        <w:keepLines w:val="0"/>
        <w:spacing w:before="200" w:after="200" w:line="276" w:lineRule="auto"/>
        <w:contextualSpacing/>
        <w:jc w:val="left"/>
        <w:rPr>
          <w:rFonts w:eastAsia="Calibri"/>
          <w:szCs w:val="22"/>
          <w:lang w:eastAsia="en-US"/>
        </w:rPr>
      </w:pPr>
    </w:p>
    <w:p w:rsidR="00BF0DEC" w:rsidRDefault="00BF0DEC" w:rsidP="00BF0DEC">
      <w:pPr>
        <w:keepLines w:val="0"/>
        <w:spacing w:before="200" w:after="200" w:line="276" w:lineRule="auto"/>
        <w:contextualSpacing/>
        <w:jc w:val="left"/>
        <w:rPr>
          <w:rFonts w:eastAsia="Calibri"/>
          <w:szCs w:val="22"/>
          <w:lang w:eastAsia="en-US"/>
        </w:rPr>
      </w:pPr>
    </w:p>
    <w:p w:rsidR="00BF0DEC" w:rsidRPr="00CA19F6" w:rsidRDefault="00BF0DEC" w:rsidP="00BF0DEC">
      <w:pPr>
        <w:keepLines w:val="0"/>
        <w:spacing w:before="200" w:after="200" w:line="276" w:lineRule="auto"/>
        <w:contextualSpacing/>
        <w:jc w:val="left"/>
        <w:rPr>
          <w:rFonts w:eastAsia="Calibri"/>
          <w:szCs w:val="22"/>
          <w:lang w:eastAsia="en-US"/>
        </w:rPr>
      </w:pPr>
    </w:p>
    <w:p w:rsidR="0053574C" w:rsidRPr="00170F7C" w:rsidRDefault="0053574C" w:rsidP="0053574C">
      <w:pPr>
        <w:pStyle w:val="Nadpis2"/>
        <w:rPr>
          <w:rFonts w:ascii="Arial" w:hAnsi="Arial" w:cs="Arial"/>
        </w:rPr>
      </w:pPr>
      <w:bookmarkStart w:id="27" w:name="_Toc247906983"/>
      <w:r w:rsidRPr="00170F7C">
        <w:rPr>
          <w:rFonts w:ascii="Arial" w:hAnsi="Arial" w:cs="Arial"/>
        </w:rPr>
        <w:lastRenderedPageBreak/>
        <w:t xml:space="preserve">Cíle </w:t>
      </w:r>
      <w:bookmarkEnd w:id="27"/>
      <w:r w:rsidR="00F62BD9" w:rsidRPr="00170F7C">
        <w:rPr>
          <w:rFonts w:ascii="Arial" w:hAnsi="Arial" w:cs="Arial"/>
        </w:rPr>
        <w:t>projektu</w:t>
      </w:r>
      <w:r w:rsidRPr="00170F7C">
        <w:rPr>
          <w:rFonts w:ascii="Arial" w:hAnsi="Arial" w:cs="Arial"/>
        </w:rPr>
        <w:tab/>
      </w:r>
    </w:p>
    <w:p w:rsidR="0053574C" w:rsidRPr="00170F7C" w:rsidRDefault="0053574C" w:rsidP="00170F7C">
      <w:pPr>
        <w:spacing w:before="0" w:line="300" w:lineRule="exact"/>
        <w:ind w:left="0"/>
        <w:rPr>
          <w:rFonts w:cs="Arial"/>
          <w:color w:val="0D0D0D" w:themeColor="text1" w:themeTint="F2"/>
        </w:rPr>
      </w:pPr>
      <w:r w:rsidRPr="00170F7C">
        <w:rPr>
          <w:rFonts w:cs="Arial"/>
          <w:color w:val="0D0D0D" w:themeColor="text1" w:themeTint="F2"/>
        </w:rPr>
        <w:t>Specifikace hlavních cílů projektového</w:t>
      </w:r>
      <w:r w:rsidR="0050715F" w:rsidRPr="00170F7C">
        <w:rPr>
          <w:rFonts w:cs="Arial"/>
          <w:color w:val="0D0D0D" w:themeColor="text1" w:themeTint="F2"/>
        </w:rPr>
        <w:t xml:space="preserve"> </w:t>
      </w:r>
      <w:r w:rsidRPr="00170F7C">
        <w:rPr>
          <w:rFonts w:cs="Arial"/>
          <w:color w:val="0D0D0D" w:themeColor="text1" w:themeTint="F2"/>
        </w:rPr>
        <w:t>řešení, příslušných měřitelných ukazatelů a omezení:</w:t>
      </w:r>
    </w:p>
    <w:p w:rsidR="00170F7C" w:rsidRDefault="00170F7C" w:rsidP="00170F7C">
      <w:pPr>
        <w:spacing w:before="0" w:line="300" w:lineRule="exact"/>
        <w:ind w:left="0"/>
        <w:rPr>
          <w:rFonts w:cs="Arial"/>
          <w:color w:val="0D0D0D" w:themeColor="text1" w:themeTint="F2"/>
        </w:rPr>
      </w:pPr>
      <w:r w:rsidRPr="00170F7C">
        <w:rPr>
          <w:rFonts w:cs="Arial"/>
          <w:color w:val="0D0D0D" w:themeColor="text1" w:themeTint="F2"/>
        </w:rPr>
        <w:t xml:space="preserve">Cíle jsou specifikovány u jednotlivých </w:t>
      </w:r>
      <w:proofErr w:type="spellStart"/>
      <w:r w:rsidRPr="00170F7C">
        <w:rPr>
          <w:rFonts w:cs="Arial"/>
          <w:color w:val="0D0D0D" w:themeColor="text1" w:themeTint="F2"/>
        </w:rPr>
        <w:t>subprojektů</w:t>
      </w:r>
      <w:proofErr w:type="spellEnd"/>
      <w:r w:rsidRPr="00170F7C">
        <w:rPr>
          <w:rFonts w:cs="Arial"/>
          <w:color w:val="0D0D0D" w:themeColor="text1" w:themeTint="F2"/>
        </w:rPr>
        <w:t xml:space="preserve"> a měřitelným ukazatelem je vznik nové funkcionality informačního systému a rozšíření nebo vznik datové sady.</w:t>
      </w:r>
    </w:p>
    <w:p w:rsidR="00D9044A" w:rsidRPr="00170F7C" w:rsidRDefault="00D9044A" w:rsidP="00170F7C">
      <w:pPr>
        <w:spacing w:before="0" w:line="300" w:lineRule="exact"/>
        <w:ind w:left="0"/>
        <w:rPr>
          <w:rFonts w:cs="Arial"/>
          <w:color w:val="0D0D0D" w:themeColor="text1" w:themeTint="F2"/>
        </w:rPr>
      </w:pPr>
    </w:p>
    <w:p w:rsidR="0053574C" w:rsidRPr="006261B0" w:rsidRDefault="0053574C" w:rsidP="0053574C">
      <w:pPr>
        <w:pStyle w:val="Nadpis2"/>
        <w:rPr>
          <w:rFonts w:ascii="Arial" w:hAnsi="Arial" w:cs="Arial"/>
        </w:rPr>
      </w:pPr>
      <w:bookmarkStart w:id="28" w:name="_Toc247906987"/>
      <w:r w:rsidRPr="006261B0">
        <w:rPr>
          <w:rFonts w:ascii="Arial" w:hAnsi="Arial" w:cs="Arial"/>
        </w:rPr>
        <w:t xml:space="preserve">Organizační zajištění </w:t>
      </w:r>
      <w:bookmarkEnd w:id="28"/>
      <w:r w:rsidR="00F62BD9" w:rsidRPr="006261B0">
        <w:rPr>
          <w:rFonts w:ascii="Arial" w:hAnsi="Arial" w:cs="Arial"/>
        </w:rPr>
        <w:t>projektu</w:t>
      </w:r>
    </w:p>
    <w:p w:rsidR="003B487F" w:rsidRDefault="003B487F" w:rsidP="00AC4876">
      <w:pPr>
        <w:spacing w:before="0" w:line="300" w:lineRule="exact"/>
        <w:ind w:left="0"/>
        <w:rPr>
          <w:rFonts w:cs="Arial"/>
          <w:color w:val="0D0D0D" w:themeColor="text1" w:themeTint="F2"/>
        </w:rPr>
      </w:pPr>
      <w:r w:rsidRPr="003B487F">
        <w:rPr>
          <w:rFonts w:cs="Arial"/>
          <w:color w:val="0D0D0D" w:themeColor="text1" w:themeTint="F2"/>
        </w:rPr>
        <w:t>Projekt D</w:t>
      </w:r>
      <w:r>
        <w:rPr>
          <w:rFonts w:cs="Arial"/>
          <w:color w:val="0D0D0D" w:themeColor="text1" w:themeTint="F2"/>
        </w:rPr>
        <w:t>MVS PK</w:t>
      </w:r>
      <w:r w:rsidRPr="003B487F">
        <w:rPr>
          <w:rFonts w:cs="Arial"/>
          <w:color w:val="0D0D0D" w:themeColor="text1" w:themeTint="F2"/>
        </w:rPr>
        <w:t xml:space="preserve"> má svůj stávající řídící výbor.</w:t>
      </w:r>
      <w:r>
        <w:rPr>
          <w:rFonts w:cs="Arial"/>
          <w:color w:val="0D0D0D" w:themeColor="text1" w:themeTint="F2"/>
        </w:rPr>
        <w:t xml:space="preserve"> Tento řídící výbor by převzal i gesci nad projektem DMVS PK 2016+.</w:t>
      </w:r>
    </w:p>
    <w:p w:rsidR="003B487F" w:rsidRDefault="003B487F" w:rsidP="00AC4876">
      <w:pPr>
        <w:spacing w:before="0" w:line="300" w:lineRule="exact"/>
        <w:ind w:left="0"/>
        <w:rPr>
          <w:rFonts w:cs="Arial"/>
          <w:color w:val="0D0D0D" w:themeColor="text1" w:themeTint="F2"/>
        </w:rPr>
      </w:pPr>
      <w:r>
        <w:rPr>
          <w:rFonts w:cs="Arial"/>
          <w:color w:val="0D0D0D" w:themeColor="text1" w:themeTint="F2"/>
        </w:rPr>
        <w:t>Realizaci samotného projektu by měl na starost jeden projektový tým složený ze zástupců odborů:</w:t>
      </w:r>
    </w:p>
    <w:p w:rsidR="003B487F" w:rsidRDefault="003B487F" w:rsidP="003B487F">
      <w:pPr>
        <w:pStyle w:val="Odstavecseseznamem"/>
        <w:numPr>
          <w:ilvl w:val="0"/>
          <w:numId w:val="28"/>
        </w:numPr>
        <w:spacing w:line="300" w:lineRule="exact"/>
        <w:rPr>
          <w:color w:val="0D0D0D" w:themeColor="text1" w:themeTint="F2"/>
        </w:rPr>
      </w:pPr>
      <w:r w:rsidRPr="003B487F">
        <w:rPr>
          <w:color w:val="0D0D0D" w:themeColor="text1" w:themeTint="F2"/>
        </w:rPr>
        <w:t xml:space="preserve">Odbor fondů a programů EU </w:t>
      </w:r>
      <w:r>
        <w:rPr>
          <w:color w:val="0D0D0D" w:themeColor="text1" w:themeTint="F2"/>
        </w:rPr>
        <w:t>(1)</w:t>
      </w:r>
    </w:p>
    <w:p w:rsidR="003B487F" w:rsidRDefault="003B487F" w:rsidP="003B487F">
      <w:pPr>
        <w:pStyle w:val="Odstavecseseznamem"/>
        <w:numPr>
          <w:ilvl w:val="0"/>
          <w:numId w:val="28"/>
        </w:numPr>
        <w:spacing w:line="300" w:lineRule="exact"/>
        <w:rPr>
          <w:color w:val="0D0D0D" w:themeColor="text1" w:themeTint="F2"/>
        </w:rPr>
      </w:pPr>
      <w:r>
        <w:rPr>
          <w:color w:val="0D0D0D" w:themeColor="text1" w:themeTint="F2"/>
        </w:rPr>
        <w:t>Odbor informatiky (5)</w:t>
      </w:r>
    </w:p>
    <w:p w:rsidR="003B487F" w:rsidRDefault="003B487F" w:rsidP="003B487F">
      <w:pPr>
        <w:pStyle w:val="Odstavecseseznamem"/>
        <w:numPr>
          <w:ilvl w:val="0"/>
          <w:numId w:val="28"/>
        </w:numPr>
        <w:spacing w:line="300" w:lineRule="exact"/>
        <w:rPr>
          <w:color w:val="0D0D0D" w:themeColor="text1" w:themeTint="F2"/>
        </w:rPr>
      </w:pPr>
      <w:r w:rsidRPr="003B487F">
        <w:rPr>
          <w:color w:val="0D0D0D" w:themeColor="text1" w:themeTint="F2"/>
        </w:rPr>
        <w:t>Odbor regionálního rozvoje</w:t>
      </w:r>
      <w:r>
        <w:rPr>
          <w:color w:val="0D0D0D" w:themeColor="text1" w:themeTint="F2"/>
        </w:rPr>
        <w:t xml:space="preserve"> (1)</w:t>
      </w:r>
    </w:p>
    <w:p w:rsidR="00F44DDE" w:rsidRPr="00F44DDE" w:rsidRDefault="00F44DDE" w:rsidP="00F44DDE">
      <w:pPr>
        <w:spacing w:line="300" w:lineRule="exact"/>
        <w:ind w:left="0"/>
        <w:rPr>
          <w:color w:val="0D0D0D" w:themeColor="text1" w:themeTint="F2"/>
        </w:rPr>
      </w:pPr>
      <w:r>
        <w:rPr>
          <w:color w:val="0D0D0D" w:themeColor="text1" w:themeTint="F2"/>
        </w:rPr>
        <w:t xml:space="preserve">Přípravu projektové žádosti a její následnou administraci by zajišťoval </w:t>
      </w:r>
      <w:r w:rsidRPr="003B487F">
        <w:rPr>
          <w:color w:val="0D0D0D" w:themeColor="text1" w:themeTint="F2"/>
        </w:rPr>
        <w:t>Odbor fondů a programů</w:t>
      </w:r>
      <w:r>
        <w:rPr>
          <w:color w:val="0D0D0D" w:themeColor="text1" w:themeTint="F2"/>
        </w:rPr>
        <w:t xml:space="preserve"> v úzké spolupráci s Odborem informatiky. Studie proveditelnosti by byla řešena externě (případně další odborné a rozsáhlejší náležitosti projektové žádosti).</w:t>
      </w:r>
    </w:p>
    <w:p w:rsidR="0053574C" w:rsidRPr="006261B0" w:rsidRDefault="0053574C" w:rsidP="0053574C">
      <w:pPr>
        <w:pStyle w:val="Nadpis2"/>
        <w:rPr>
          <w:rFonts w:ascii="Arial" w:hAnsi="Arial" w:cs="Arial"/>
        </w:rPr>
      </w:pPr>
      <w:bookmarkStart w:id="29" w:name="_Toc247906988"/>
      <w:r w:rsidRPr="006261B0">
        <w:rPr>
          <w:rFonts w:ascii="Arial" w:hAnsi="Arial" w:cs="Arial"/>
        </w:rPr>
        <w:t>Rámcový harmonogram a milníky</w:t>
      </w:r>
      <w:bookmarkEnd w:id="29"/>
      <w:r w:rsidR="00D96973" w:rsidRPr="006261B0">
        <w:rPr>
          <w:rFonts w:ascii="Arial" w:hAnsi="Arial" w:cs="Arial"/>
        </w:rPr>
        <w:t xml:space="preserve"> projektu</w:t>
      </w:r>
    </w:p>
    <w:p w:rsidR="0053574C" w:rsidRPr="006261B0" w:rsidRDefault="0053574C" w:rsidP="00F7340C">
      <w:pPr>
        <w:spacing w:before="0" w:line="300" w:lineRule="exact"/>
        <w:ind w:left="0"/>
        <w:rPr>
          <w:rFonts w:cs="Arial"/>
          <w:i/>
        </w:rPr>
      </w:pPr>
    </w:p>
    <w:tbl>
      <w:tblPr>
        <w:tblStyle w:val="Mkatabulky"/>
        <w:tblW w:w="0" w:type="auto"/>
        <w:tblLook w:val="01E0" w:firstRow="1" w:lastRow="1" w:firstColumn="1" w:lastColumn="1" w:noHBand="0" w:noVBand="0"/>
      </w:tblPr>
      <w:tblGrid>
        <w:gridCol w:w="3794"/>
        <w:gridCol w:w="2126"/>
        <w:gridCol w:w="2268"/>
      </w:tblGrid>
      <w:tr w:rsidR="0053574C" w:rsidRPr="006261B0" w:rsidTr="00654A67">
        <w:tc>
          <w:tcPr>
            <w:tcW w:w="3794" w:type="dxa"/>
            <w:shd w:val="clear" w:color="auto" w:fill="E6E6E6"/>
          </w:tcPr>
          <w:p w:rsidR="0053574C" w:rsidRPr="006261B0" w:rsidRDefault="0053574C" w:rsidP="00654A67">
            <w:pPr>
              <w:spacing w:before="0" w:line="300" w:lineRule="exact"/>
              <w:ind w:left="0"/>
              <w:rPr>
                <w:rFonts w:cs="Arial"/>
                <w:b/>
              </w:rPr>
            </w:pPr>
            <w:r w:rsidRPr="006261B0">
              <w:rPr>
                <w:rFonts w:cs="Arial"/>
                <w:b/>
              </w:rPr>
              <w:t>Etapy řešení</w:t>
            </w:r>
          </w:p>
        </w:tc>
        <w:tc>
          <w:tcPr>
            <w:tcW w:w="2126" w:type="dxa"/>
            <w:shd w:val="clear" w:color="auto" w:fill="E6E6E6"/>
          </w:tcPr>
          <w:p w:rsidR="0053574C" w:rsidRPr="006261B0" w:rsidRDefault="0053574C" w:rsidP="00654A67">
            <w:pPr>
              <w:spacing w:before="0" w:line="300" w:lineRule="exact"/>
              <w:ind w:left="0"/>
              <w:rPr>
                <w:rFonts w:cs="Arial"/>
                <w:b/>
              </w:rPr>
            </w:pPr>
            <w:r w:rsidRPr="006261B0">
              <w:rPr>
                <w:rFonts w:cs="Arial"/>
                <w:b/>
              </w:rPr>
              <w:t>Termín zahájení</w:t>
            </w:r>
          </w:p>
        </w:tc>
        <w:tc>
          <w:tcPr>
            <w:tcW w:w="2268" w:type="dxa"/>
            <w:shd w:val="clear" w:color="auto" w:fill="E6E6E6"/>
          </w:tcPr>
          <w:p w:rsidR="0053574C" w:rsidRPr="006261B0" w:rsidRDefault="0053574C" w:rsidP="00654A67">
            <w:pPr>
              <w:spacing w:before="0" w:line="300" w:lineRule="exact"/>
              <w:ind w:left="0"/>
              <w:rPr>
                <w:rFonts w:cs="Arial"/>
                <w:b/>
              </w:rPr>
            </w:pPr>
            <w:r w:rsidRPr="006261B0">
              <w:rPr>
                <w:rFonts w:cs="Arial"/>
                <w:b/>
              </w:rPr>
              <w:t>Termín ukončení</w:t>
            </w:r>
          </w:p>
        </w:tc>
      </w:tr>
      <w:tr w:rsidR="00B45E23" w:rsidRPr="006261B0" w:rsidTr="00654A67">
        <w:tc>
          <w:tcPr>
            <w:tcW w:w="3794" w:type="dxa"/>
          </w:tcPr>
          <w:p w:rsidR="00B45E23" w:rsidRPr="006261B0" w:rsidRDefault="00B45E23" w:rsidP="00654A67">
            <w:pPr>
              <w:spacing w:before="0" w:line="300" w:lineRule="exact"/>
              <w:ind w:left="0"/>
              <w:rPr>
                <w:rFonts w:cs="Arial"/>
                <w:i/>
              </w:rPr>
            </w:pPr>
            <w:r>
              <w:rPr>
                <w:rFonts w:cs="Arial"/>
                <w:i/>
              </w:rPr>
              <w:t>Předprojektová:</w:t>
            </w:r>
          </w:p>
        </w:tc>
        <w:tc>
          <w:tcPr>
            <w:tcW w:w="2126" w:type="dxa"/>
          </w:tcPr>
          <w:p w:rsidR="00B45E23" w:rsidRPr="006261B0" w:rsidRDefault="00B45E23" w:rsidP="00654A67">
            <w:pPr>
              <w:spacing w:before="0" w:line="300" w:lineRule="exact"/>
              <w:ind w:left="0"/>
              <w:rPr>
                <w:rFonts w:cs="Arial"/>
                <w:b/>
                <w:i/>
              </w:rPr>
            </w:pPr>
          </w:p>
        </w:tc>
        <w:tc>
          <w:tcPr>
            <w:tcW w:w="2268" w:type="dxa"/>
          </w:tcPr>
          <w:p w:rsidR="00B45E23" w:rsidRPr="006261B0" w:rsidRDefault="00B45E23" w:rsidP="00654A67">
            <w:pPr>
              <w:spacing w:before="0" w:line="300" w:lineRule="exact"/>
              <w:ind w:left="0"/>
              <w:rPr>
                <w:rFonts w:cs="Arial"/>
                <w:b/>
                <w:i/>
              </w:rPr>
            </w:pPr>
          </w:p>
        </w:tc>
      </w:tr>
      <w:tr w:rsidR="00B45E23" w:rsidRPr="006261B0" w:rsidTr="00654A67">
        <w:tc>
          <w:tcPr>
            <w:tcW w:w="3794" w:type="dxa"/>
          </w:tcPr>
          <w:p w:rsidR="00B45E23" w:rsidRPr="006261B0" w:rsidRDefault="00F44DDE" w:rsidP="00654A67">
            <w:pPr>
              <w:spacing w:before="0" w:line="300" w:lineRule="exact"/>
              <w:ind w:left="0"/>
              <w:rPr>
                <w:rFonts w:cs="Arial"/>
              </w:rPr>
            </w:pPr>
            <w:r>
              <w:rPr>
                <w:rFonts w:cs="Arial"/>
              </w:rPr>
              <w:t>Příprava projektové žádosti</w:t>
            </w:r>
          </w:p>
        </w:tc>
        <w:tc>
          <w:tcPr>
            <w:tcW w:w="2126" w:type="dxa"/>
          </w:tcPr>
          <w:p w:rsidR="00B45E23" w:rsidRPr="00F44DDE" w:rsidRDefault="00F44DDE" w:rsidP="00654A67">
            <w:pPr>
              <w:spacing w:before="0" w:line="300" w:lineRule="exact"/>
              <w:ind w:left="0"/>
              <w:rPr>
                <w:rFonts w:cs="Arial"/>
              </w:rPr>
            </w:pPr>
            <w:r w:rsidRPr="00F44DDE">
              <w:rPr>
                <w:rFonts w:cs="Arial"/>
              </w:rPr>
              <w:t>9/2016</w:t>
            </w:r>
          </w:p>
        </w:tc>
        <w:tc>
          <w:tcPr>
            <w:tcW w:w="2268" w:type="dxa"/>
          </w:tcPr>
          <w:p w:rsidR="00B45E23" w:rsidRPr="00F44DDE" w:rsidRDefault="00F44DDE" w:rsidP="00654A67">
            <w:pPr>
              <w:spacing w:before="0" w:line="300" w:lineRule="exact"/>
              <w:ind w:left="0"/>
              <w:rPr>
                <w:rFonts w:cs="Arial"/>
              </w:rPr>
            </w:pPr>
            <w:r w:rsidRPr="00F44DDE">
              <w:rPr>
                <w:rFonts w:cs="Arial"/>
              </w:rPr>
              <w:t>11/2016</w:t>
            </w:r>
          </w:p>
        </w:tc>
      </w:tr>
      <w:tr w:rsidR="00B45E23" w:rsidRPr="006261B0" w:rsidTr="00654A67">
        <w:tc>
          <w:tcPr>
            <w:tcW w:w="3794" w:type="dxa"/>
          </w:tcPr>
          <w:p w:rsidR="00B45E23" w:rsidRPr="006261B0" w:rsidRDefault="00B45E23" w:rsidP="00654A67">
            <w:pPr>
              <w:spacing w:before="0" w:line="300" w:lineRule="exact"/>
              <w:ind w:left="0"/>
              <w:rPr>
                <w:rFonts w:cs="Arial"/>
                <w:i/>
              </w:rPr>
            </w:pPr>
            <w:r>
              <w:rPr>
                <w:rFonts w:cs="Arial"/>
                <w:i/>
              </w:rPr>
              <w:t>Projektová</w:t>
            </w:r>
            <w:r w:rsidRPr="006261B0">
              <w:rPr>
                <w:rFonts w:cs="Arial"/>
                <w:i/>
              </w:rPr>
              <w:t xml:space="preserve">: </w:t>
            </w:r>
          </w:p>
        </w:tc>
        <w:tc>
          <w:tcPr>
            <w:tcW w:w="2126" w:type="dxa"/>
          </w:tcPr>
          <w:p w:rsidR="00B45E23" w:rsidRPr="00F44DDE" w:rsidRDefault="00B45E23" w:rsidP="00654A67">
            <w:pPr>
              <w:spacing w:before="0" w:line="300" w:lineRule="exact"/>
              <w:ind w:left="0"/>
              <w:rPr>
                <w:rFonts w:cs="Arial"/>
                <w:i/>
              </w:rPr>
            </w:pPr>
          </w:p>
        </w:tc>
        <w:tc>
          <w:tcPr>
            <w:tcW w:w="2268" w:type="dxa"/>
          </w:tcPr>
          <w:p w:rsidR="00B45E23" w:rsidRPr="00F44DDE" w:rsidRDefault="00B45E23" w:rsidP="00654A67">
            <w:pPr>
              <w:spacing w:before="0" w:line="300" w:lineRule="exact"/>
              <w:ind w:left="0"/>
              <w:rPr>
                <w:rFonts w:cs="Arial"/>
                <w:i/>
              </w:rPr>
            </w:pPr>
          </w:p>
        </w:tc>
      </w:tr>
      <w:tr w:rsidR="00B45E23" w:rsidRPr="006261B0" w:rsidTr="00654A67">
        <w:tc>
          <w:tcPr>
            <w:tcW w:w="3794" w:type="dxa"/>
          </w:tcPr>
          <w:p w:rsidR="00B45E23" w:rsidRPr="006261B0" w:rsidRDefault="00F44DDE" w:rsidP="00654A67">
            <w:pPr>
              <w:spacing w:before="0" w:line="300" w:lineRule="exact"/>
              <w:ind w:left="0"/>
              <w:rPr>
                <w:rFonts w:cs="Arial"/>
              </w:rPr>
            </w:pPr>
            <w:r>
              <w:rPr>
                <w:rFonts w:cs="Arial"/>
              </w:rPr>
              <w:t>Zpracování projektové dokumentace – technické specifikace pro výběrová řízení</w:t>
            </w:r>
          </w:p>
        </w:tc>
        <w:tc>
          <w:tcPr>
            <w:tcW w:w="2126" w:type="dxa"/>
          </w:tcPr>
          <w:p w:rsidR="00B45E23" w:rsidRPr="00F44DDE" w:rsidRDefault="00F44DDE" w:rsidP="00654A67">
            <w:pPr>
              <w:spacing w:before="0" w:line="300" w:lineRule="exact"/>
              <w:ind w:left="0"/>
              <w:rPr>
                <w:rFonts w:cs="Arial"/>
              </w:rPr>
            </w:pPr>
            <w:r w:rsidRPr="00F44DDE">
              <w:rPr>
                <w:rFonts w:cs="Arial"/>
              </w:rPr>
              <w:t>12/2016</w:t>
            </w:r>
          </w:p>
        </w:tc>
        <w:tc>
          <w:tcPr>
            <w:tcW w:w="2268" w:type="dxa"/>
          </w:tcPr>
          <w:p w:rsidR="00B45E23" w:rsidRPr="00F44DDE" w:rsidRDefault="0063244E" w:rsidP="00654A67">
            <w:pPr>
              <w:spacing w:before="0" w:line="300" w:lineRule="exact"/>
              <w:ind w:left="0"/>
              <w:rPr>
                <w:rFonts w:cs="Arial"/>
              </w:rPr>
            </w:pPr>
            <w:r>
              <w:rPr>
                <w:rFonts w:cs="Arial"/>
              </w:rPr>
              <w:t>4</w:t>
            </w:r>
            <w:r w:rsidR="00F44DDE" w:rsidRPr="00F44DDE">
              <w:rPr>
                <w:rFonts w:cs="Arial"/>
              </w:rPr>
              <w:t>/2017</w:t>
            </w:r>
          </w:p>
        </w:tc>
      </w:tr>
      <w:tr w:rsidR="00F44DDE" w:rsidRPr="006261B0" w:rsidTr="00654A67">
        <w:tc>
          <w:tcPr>
            <w:tcW w:w="3794" w:type="dxa"/>
          </w:tcPr>
          <w:p w:rsidR="00F44DDE" w:rsidRDefault="00F44DDE" w:rsidP="00654A67">
            <w:pPr>
              <w:spacing w:before="0" w:line="300" w:lineRule="exact"/>
              <w:ind w:left="0"/>
              <w:rPr>
                <w:rFonts w:cs="Arial"/>
              </w:rPr>
            </w:pPr>
            <w:r>
              <w:rPr>
                <w:rFonts w:cs="Arial"/>
              </w:rPr>
              <w:t>Výběrová řízení</w:t>
            </w:r>
          </w:p>
        </w:tc>
        <w:tc>
          <w:tcPr>
            <w:tcW w:w="2126" w:type="dxa"/>
          </w:tcPr>
          <w:p w:rsidR="00F44DDE" w:rsidRPr="00F44DDE" w:rsidRDefault="0063244E" w:rsidP="00654A67">
            <w:pPr>
              <w:spacing w:before="0" w:line="300" w:lineRule="exact"/>
              <w:ind w:left="0"/>
              <w:rPr>
                <w:rFonts w:cs="Arial"/>
              </w:rPr>
            </w:pPr>
            <w:r>
              <w:rPr>
                <w:rFonts w:cs="Arial"/>
              </w:rPr>
              <w:t>4</w:t>
            </w:r>
            <w:r w:rsidR="00F44DDE" w:rsidRPr="00F44DDE">
              <w:rPr>
                <w:rFonts w:cs="Arial"/>
              </w:rPr>
              <w:t>/2017</w:t>
            </w:r>
          </w:p>
        </w:tc>
        <w:tc>
          <w:tcPr>
            <w:tcW w:w="2268" w:type="dxa"/>
          </w:tcPr>
          <w:p w:rsidR="00F44DDE" w:rsidRPr="00F44DDE" w:rsidRDefault="0063244E" w:rsidP="00654A67">
            <w:pPr>
              <w:spacing w:before="0" w:line="300" w:lineRule="exact"/>
              <w:ind w:left="0"/>
              <w:rPr>
                <w:rFonts w:cs="Arial"/>
              </w:rPr>
            </w:pPr>
            <w:r>
              <w:rPr>
                <w:rFonts w:cs="Arial"/>
              </w:rPr>
              <w:t>7</w:t>
            </w:r>
            <w:r w:rsidR="00F44DDE" w:rsidRPr="00F44DDE">
              <w:rPr>
                <w:rFonts w:cs="Arial"/>
              </w:rPr>
              <w:t>/2017</w:t>
            </w:r>
          </w:p>
        </w:tc>
      </w:tr>
      <w:tr w:rsidR="00F44DDE" w:rsidRPr="006261B0" w:rsidTr="00654A67">
        <w:tc>
          <w:tcPr>
            <w:tcW w:w="3794" w:type="dxa"/>
          </w:tcPr>
          <w:p w:rsidR="00F44DDE" w:rsidRDefault="00F44DDE" w:rsidP="00654A67">
            <w:pPr>
              <w:spacing w:before="0" w:line="300" w:lineRule="exact"/>
              <w:ind w:left="0"/>
              <w:rPr>
                <w:rFonts w:cs="Arial"/>
              </w:rPr>
            </w:pPr>
            <w:r>
              <w:rPr>
                <w:rFonts w:cs="Arial"/>
              </w:rPr>
              <w:t>Implementace a testování</w:t>
            </w:r>
          </w:p>
        </w:tc>
        <w:tc>
          <w:tcPr>
            <w:tcW w:w="2126" w:type="dxa"/>
          </w:tcPr>
          <w:p w:rsidR="00F44DDE" w:rsidRPr="00F44DDE" w:rsidRDefault="0063244E" w:rsidP="00654A67">
            <w:pPr>
              <w:spacing w:before="0" w:line="300" w:lineRule="exact"/>
              <w:ind w:left="0"/>
              <w:rPr>
                <w:rFonts w:cs="Arial"/>
              </w:rPr>
            </w:pPr>
            <w:r>
              <w:rPr>
                <w:rFonts w:cs="Arial"/>
              </w:rPr>
              <w:t>7</w:t>
            </w:r>
            <w:r w:rsidR="00F44DDE" w:rsidRPr="00F44DDE">
              <w:rPr>
                <w:rFonts w:cs="Arial"/>
              </w:rPr>
              <w:t>/2017</w:t>
            </w:r>
          </w:p>
        </w:tc>
        <w:tc>
          <w:tcPr>
            <w:tcW w:w="2268" w:type="dxa"/>
          </w:tcPr>
          <w:p w:rsidR="00F44DDE" w:rsidRPr="00F44DDE" w:rsidRDefault="0063244E" w:rsidP="00654A67">
            <w:pPr>
              <w:spacing w:before="0" w:line="300" w:lineRule="exact"/>
              <w:ind w:left="0"/>
              <w:rPr>
                <w:rFonts w:cs="Arial"/>
              </w:rPr>
            </w:pPr>
            <w:r>
              <w:rPr>
                <w:rFonts w:cs="Arial"/>
              </w:rPr>
              <w:t>3/2018</w:t>
            </w:r>
          </w:p>
        </w:tc>
      </w:tr>
      <w:tr w:rsidR="00F44DDE" w:rsidRPr="006261B0" w:rsidTr="00654A67">
        <w:tc>
          <w:tcPr>
            <w:tcW w:w="3794" w:type="dxa"/>
          </w:tcPr>
          <w:p w:rsidR="00F44DDE" w:rsidRDefault="00F44DDE" w:rsidP="00654A67">
            <w:pPr>
              <w:spacing w:before="0" w:line="300" w:lineRule="exact"/>
              <w:ind w:left="0"/>
              <w:rPr>
                <w:rFonts w:cs="Arial"/>
              </w:rPr>
            </w:pPr>
            <w:r>
              <w:rPr>
                <w:rFonts w:cs="Arial"/>
              </w:rPr>
              <w:t>Zkušební provoz</w:t>
            </w:r>
          </w:p>
        </w:tc>
        <w:tc>
          <w:tcPr>
            <w:tcW w:w="2126" w:type="dxa"/>
          </w:tcPr>
          <w:p w:rsidR="00F44DDE" w:rsidRPr="00F44DDE" w:rsidRDefault="0063244E" w:rsidP="00654A67">
            <w:pPr>
              <w:spacing w:before="0" w:line="300" w:lineRule="exact"/>
              <w:ind w:left="0"/>
              <w:rPr>
                <w:rFonts w:cs="Arial"/>
              </w:rPr>
            </w:pPr>
            <w:r>
              <w:rPr>
                <w:rFonts w:cs="Arial"/>
              </w:rPr>
              <w:t>4</w:t>
            </w:r>
            <w:r w:rsidR="00F44DDE" w:rsidRPr="00F44DDE">
              <w:rPr>
                <w:rFonts w:cs="Arial"/>
              </w:rPr>
              <w:t>/2018</w:t>
            </w:r>
          </w:p>
        </w:tc>
        <w:tc>
          <w:tcPr>
            <w:tcW w:w="2268" w:type="dxa"/>
          </w:tcPr>
          <w:p w:rsidR="00F44DDE" w:rsidRPr="00F44DDE" w:rsidRDefault="0063244E" w:rsidP="00654A67">
            <w:pPr>
              <w:spacing w:before="0" w:line="300" w:lineRule="exact"/>
              <w:ind w:left="0"/>
              <w:rPr>
                <w:rFonts w:cs="Arial"/>
              </w:rPr>
            </w:pPr>
            <w:r>
              <w:rPr>
                <w:rFonts w:cs="Arial"/>
              </w:rPr>
              <w:t>7</w:t>
            </w:r>
            <w:r w:rsidR="00F44DDE" w:rsidRPr="00F44DDE">
              <w:rPr>
                <w:rFonts w:cs="Arial"/>
              </w:rPr>
              <w:t>/2018</w:t>
            </w:r>
          </w:p>
        </w:tc>
      </w:tr>
      <w:tr w:rsidR="00F44DDE" w:rsidRPr="006261B0" w:rsidTr="00654A67">
        <w:tc>
          <w:tcPr>
            <w:tcW w:w="3794" w:type="dxa"/>
          </w:tcPr>
          <w:p w:rsidR="00F44DDE" w:rsidRDefault="00F44DDE" w:rsidP="00654A67">
            <w:pPr>
              <w:spacing w:before="0" w:line="300" w:lineRule="exact"/>
              <w:ind w:left="0"/>
              <w:rPr>
                <w:rFonts w:cs="Arial"/>
              </w:rPr>
            </w:pPr>
            <w:r>
              <w:rPr>
                <w:rFonts w:cs="Arial"/>
              </w:rPr>
              <w:t xml:space="preserve">Ostrý provoz </w:t>
            </w:r>
          </w:p>
        </w:tc>
        <w:tc>
          <w:tcPr>
            <w:tcW w:w="2126" w:type="dxa"/>
          </w:tcPr>
          <w:p w:rsidR="00F44DDE" w:rsidRPr="00F44DDE" w:rsidRDefault="0063244E" w:rsidP="00654A67">
            <w:pPr>
              <w:spacing w:before="0" w:line="300" w:lineRule="exact"/>
              <w:ind w:left="0"/>
              <w:rPr>
                <w:rFonts w:cs="Arial"/>
              </w:rPr>
            </w:pPr>
            <w:r>
              <w:rPr>
                <w:rFonts w:cs="Arial"/>
              </w:rPr>
              <w:t>7</w:t>
            </w:r>
            <w:r w:rsidR="00F44DDE" w:rsidRPr="00F44DDE">
              <w:rPr>
                <w:rFonts w:cs="Arial"/>
              </w:rPr>
              <w:t>/2018</w:t>
            </w:r>
          </w:p>
        </w:tc>
        <w:tc>
          <w:tcPr>
            <w:tcW w:w="2268" w:type="dxa"/>
          </w:tcPr>
          <w:p w:rsidR="00F44DDE" w:rsidRPr="00F44DDE" w:rsidRDefault="0063244E" w:rsidP="00654A67">
            <w:pPr>
              <w:spacing w:before="0" w:line="300" w:lineRule="exact"/>
              <w:ind w:left="0"/>
              <w:rPr>
                <w:rFonts w:cs="Arial"/>
              </w:rPr>
            </w:pPr>
            <w:r>
              <w:rPr>
                <w:rFonts w:cs="Arial"/>
              </w:rPr>
              <w:t>7/2023</w:t>
            </w:r>
          </w:p>
        </w:tc>
      </w:tr>
      <w:tr w:rsidR="00B45E23" w:rsidRPr="006261B0" w:rsidTr="00654A67">
        <w:tc>
          <w:tcPr>
            <w:tcW w:w="3794" w:type="dxa"/>
          </w:tcPr>
          <w:p w:rsidR="00B45E23" w:rsidRPr="006261B0" w:rsidRDefault="00B45E23" w:rsidP="00654A67">
            <w:pPr>
              <w:spacing w:before="0" w:line="300" w:lineRule="exact"/>
              <w:ind w:left="0"/>
              <w:rPr>
                <w:rFonts w:cs="Arial"/>
                <w:i/>
              </w:rPr>
            </w:pPr>
            <w:proofErr w:type="spellStart"/>
            <w:r>
              <w:rPr>
                <w:rFonts w:cs="Arial"/>
                <w:i/>
              </w:rPr>
              <w:t>Poprojektová</w:t>
            </w:r>
            <w:proofErr w:type="spellEnd"/>
            <w:r>
              <w:rPr>
                <w:rFonts w:cs="Arial"/>
                <w:i/>
              </w:rPr>
              <w:t>:</w:t>
            </w:r>
          </w:p>
        </w:tc>
        <w:tc>
          <w:tcPr>
            <w:tcW w:w="2126" w:type="dxa"/>
          </w:tcPr>
          <w:p w:rsidR="00B45E23" w:rsidRPr="00F44DDE" w:rsidRDefault="00B45E23" w:rsidP="00654A67">
            <w:pPr>
              <w:spacing w:before="0" w:line="300" w:lineRule="exact"/>
              <w:ind w:left="0"/>
              <w:rPr>
                <w:rFonts w:cs="Arial"/>
                <w:i/>
              </w:rPr>
            </w:pPr>
          </w:p>
        </w:tc>
        <w:tc>
          <w:tcPr>
            <w:tcW w:w="2268" w:type="dxa"/>
          </w:tcPr>
          <w:p w:rsidR="00B45E23" w:rsidRPr="00F44DDE" w:rsidRDefault="00B45E23" w:rsidP="00654A67">
            <w:pPr>
              <w:spacing w:before="0" w:line="300" w:lineRule="exact"/>
              <w:ind w:left="0"/>
              <w:rPr>
                <w:rFonts w:cs="Arial"/>
                <w:i/>
              </w:rPr>
            </w:pPr>
          </w:p>
        </w:tc>
      </w:tr>
      <w:tr w:rsidR="0053574C" w:rsidRPr="006261B0" w:rsidTr="00654A67">
        <w:tc>
          <w:tcPr>
            <w:tcW w:w="3794" w:type="dxa"/>
          </w:tcPr>
          <w:p w:rsidR="0053574C" w:rsidRPr="006261B0" w:rsidRDefault="00F44DDE" w:rsidP="00654A67">
            <w:pPr>
              <w:spacing w:before="0" w:line="300" w:lineRule="exact"/>
              <w:ind w:left="0"/>
              <w:rPr>
                <w:rFonts w:cs="Arial"/>
              </w:rPr>
            </w:pPr>
            <w:r>
              <w:rPr>
                <w:rFonts w:cs="Arial"/>
              </w:rPr>
              <w:t>Udržitelnost projektu</w:t>
            </w:r>
          </w:p>
        </w:tc>
        <w:tc>
          <w:tcPr>
            <w:tcW w:w="2126" w:type="dxa"/>
          </w:tcPr>
          <w:p w:rsidR="0053574C" w:rsidRPr="00F44DDE" w:rsidRDefault="0063244E" w:rsidP="00654A67">
            <w:pPr>
              <w:spacing w:before="0" w:line="300" w:lineRule="exact"/>
              <w:ind w:left="0"/>
              <w:rPr>
                <w:rFonts w:cs="Arial"/>
              </w:rPr>
            </w:pPr>
            <w:r>
              <w:rPr>
                <w:rFonts w:cs="Arial"/>
              </w:rPr>
              <w:t>7</w:t>
            </w:r>
            <w:r w:rsidR="00F44DDE" w:rsidRPr="00F44DDE">
              <w:rPr>
                <w:rFonts w:cs="Arial"/>
              </w:rPr>
              <w:t>/2018</w:t>
            </w:r>
          </w:p>
        </w:tc>
        <w:tc>
          <w:tcPr>
            <w:tcW w:w="2268" w:type="dxa"/>
          </w:tcPr>
          <w:p w:rsidR="0053574C" w:rsidRPr="00F44DDE" w:rsidRDefault="0063244E" w:rsidP="00654A67">
            <w:pPr>
              <w:spacing w:before="0" w:line="300" w:lineRule="exact"/>
              <w:ind w:left="0"/>
              <w:rPr>
                <w:rFonts w:cs="Arial"/>
              </w:rPr>
            </w:pPr>
            <w:r>
              <w:rPr>
                <w:rFonts w:cs="Arial"/>
              </w:rPr>
              <w:t>7/2023</w:t>
            </w:r>
          </w:p>
        </w:tc>
      </w:tr>
    </w:tbl>
    <w:p w:rsidR="00BF0DEC" w:rsidRDefault="00BF0DEC" w:rsidP="00BF0DEC">
      <w:pPr>
        <w:pStyle w:val="Nadpis2"/>
        <w:numPr>
          <w:ilvl w:val="0"/>
          <w:numId w:val="0"/>
        </w:numPr>
        <w:ind w:left="1730" w:hanging="737"/>
        <w:rPr>
          <w:rFonts w:ascii="Arial" w:hAnsi="Arial" w:cs="Arial"/>
        </w:rPr>
      </w:pPr>
      <w:bookmarkStart w:id="30" w:name="_Toc247906989"/>
    </w:p>
    <w:p w:rsidR="0053574C" w:rsidRPr="006261B0" w:rsidRDefault="0053574C" w:rsidP="00447FF9">
      <w:pPr>
        <w:pStyle w:val="Nadpis2"/>
        <w:ind w:left="1134" w:hanging="595"/>
        <w:rPr>
          <w:rFonts w:ascii="Arial" w:hAnsi="Arial" w:cs="Arial"/>
        </w:rPr>
      </w:pPr>
      <w:r w:rsidRPr="006261B0">
        <w:rPr>
          <w:rFonts w:ascii="Arial" w:hAnsi="Arial" w:cs="Arial"/>
        </w:rPr>
        <w:t xml:space="preserve">Předpokládaný rozpočet </w:t>
      </w:r>
      <w:bookmarkEnd w:id="30"/>
      <w:r w:rsidR="00D96973" w:rsidRPr="006261B0">
        <w:rPr>
          <w:rFonts w:ascii="Arial" w:hAnsi="Arial" w:cs="Arial"/>
        </w:rPr>
        <w:t>projektu</w:t>
      </w:r>
      <w:r w:rsidR="009C57BB">
        <w:rPr>
          <w:rFonts w:ascii="Arial" w:hAnsi="Arial" w:cs="Arial"/>
        </w:rPr>
        <w:t xml:space="preserve"> a návrh </w:t>
      </w:r>
      <w:r w:rsidR="00F7340C">
        <w:rPr>
          <w:rFonts w:ascii="Arial" w:hAnsi="Arial" w:cs="Arial"/>
        </w:rPr>
        <w:t xml:space="preserve">možného </w:t>
      </w:r>
      <w:r w:rsidR="009C57BB">
        <w:rPr>
          <w:rFonts w:ascii="Arial" w:hAnsi="Arial" w:cs="Arial"/>
        </w:rPr>
        <w:t>způsobu financování</w:t>
      </w:r>
    </w:p>
    <w:p w:rsidR="001B0D2A" w:rsidRDefault="001B0D2A" w:rsidP="0053574C">
      <w:pPr>
        <w:spacing w:line="300" w:lineRule="exact"/>
        <w:ind w:left="0"/>
        <w:rPr>
          <w:rFonts w:cs="Arial"/>
          <w:b/>
          <w:i/>
        </w:rPr>
      </w:pPr>
      <w:r>
        <w:rPr>
          <w:rFonts w:cs="Arial"/>
          <w:b/>
          <w:i/>
        </w:rPr>
        <w:t xml:space="preserve">Komentář k nákladům: zejména u </w:t>
      </w:r>
      <w:proofErr w:type="spellStart"/>
      <w:r>
        <w:rPr>
          <w:rFonts w:cs="Arial"/>
          <w:b/>
          <w:i/>
        </w:rPr>
        <w:t>subprojektu</w:t>
      </w:r>
      <w:proofErr w:type="spellEnd"/>
      <w:r>
        <w:rPr>
          <w:rFonts w:cs="Arial"/>
          <w:b/>
          <w:i/>
        </w:rPr>
        <w:t xml:space="preserve"> „</w:t>
      </w:r>
      <w:r w:rsidRPr="00654A67">
        <w:rPr>
          <w:rFonts w:cs="Arial"/>
        </w:rPr>
        <w:t>Rozšíření datového fondu Digitální technické mapy</w:t>
      </w:r>
      <w:r>
        <w:rPr>
          <w:rFonts w:cs="Arial"/>
        </w:rPr>
        <w:t xml:space="preserve">“ lze podle zvoleného rozsahu mapování odhadnout náklady poměrně ve velkém rozptylu 7 až 18 mil Kč. V níže uvedených částkách je zahrnut maximální rozsah realizace projektu, který se může snížit, pokud se kraj v průběhu přípravy realizace projektové žádosti z objektivních faktů rozhodne realizovat projekt v menším rozsahu, tak aby se mimo jiné pohyboval v jiné „kategorii“ projektů a nebyl tak povinen dokládat a plnit některé náležitosti daného operačního programu. </w:t>
      </w:r>
      <w:r w:rsidR="00227F25">
        <w:rPr>
          <w:rFonts w:cs="Arial"/>
        </w:rPr>
        <w:t>Jedná se zejména o stanovisko Odboru hlavního architekta Ministerstva vnitra, jehož zpracování může být komplikované a může mít následně vliv na další rozvoj IT PK.</w:t>
      </w:r>
    </w:p>
    <w:p w:rsidR="00F7340C" w:rsidRDefault="00F7340C" w:rsidP="0053574C">
      <w:pPr>
        <w:spacing w:line="300" w:lineRule="exact"/>
        <w:ind w:left="0"/>
        <w:rPr>
          <w:rFonts w:cs="Arial"/>
          <w:i/>
        </w:rPr>
      </w:pPr>
      <w:r w:rsidRPr="000019B7">
        <w:rPr>
          <w:rFonts w:cs="Arial"/>
          <w:b/>
          <w:i/>
        </w:rPr>
        <w:t>Celkové náklady projektu:</w:t>
      </w:r>
      <w:r>
        <w:rPr>
          <w:rFonts w:cs="Arial"/>
          <w:i/>
        </w:rPr>
        <w:t xml:space="preserve"> </w:t>
      </w:r>
      <w:r w:rsidR="00F44DDE">
        <w:rPr>
          <w:rFonts w:cs="Arial"/>
          <w:i/>
        </w:rPr>
        <w:t xml:space="preserve">36 300 000 </w:t>
      </w:r>
      <w:r>
        <w:rPr>
          <w:rFonts w:cs="Arial"/>
          <w:i/>
        </w:rPr>
        <w:t>Kč včetně DPH</w:t>
      </w:r>
    </w:p>
    <w:p w:rsidR="00F7340C" w:rsidRDefault="00F7340C" w:rsidP="0053574C">
      <w:pPr>
        <w:spacing w:line="300" w:lineRule="exact"/>
        <w:ind w:left="0"/>
        <w:rPr>
          <w:rFonts w:cs="Arial"/>
          <w:i/>
        </w:rPr>
      </w:pPr>
      <w:r w:rsidRPr="000019B7">
        <w:rPr>
          <w:rFonts w:cs="Arial"/>
          <w:b/>
          <w:i/>
        </w:rPr>
        <w:t>Způsobilé výdaje:</w:t>
      </w:r>
      <w:r>
        <w:rPr>
          <w:rFonts w:cs="Arial"/>
          <w:i/>
        </w:rPr>
        <w:t xml:space="preserve"> </w:t>
      </w:r>
      <w:r w:rsidR="00F44DDE">
        <w:rPr>
          <w:rFonts w:cs="Arial"/>
          <w:i/>
        </w:rPr>
        <w:t xml:space="preserve">36 300 000 </w:t>
      </w:r>
      <w:r>
        <w:rPr>
          <w:rFonts w:cs="Arial"/>
          <w:i/>
        </w:rPr>
        <w:t>Kč včetně DPH</w:t>
      </w:r>
    </w:p>
    <w:p w:rsidR="00F7340C" w:rsidRDefault="00CE79DD" w:rsidP="0053574C">
      <w:pPr>
        <w:spacing w:line="300" w:lineRule="exact"/>
        <w:ind w:left="0"/>
        <w:rPr>
          <w:rFonts w:cs="Arial"/>
          <w:i/>
        </w:rPr>
      </w:pPr>
      <w:r>
        <w:rPr>
          <w:rFonts w:cs="Arial"/>
          <w:b/>
          <w:i/>
        </w:rPr>
        <w:t>Nezpůsobilé výdaje</w:t>
      </w:r>
      <w:r w:rsidR="00F7340C" w:rsidRPr="000019B7">
        <w:rPr>
          <w:rFonts w:cs="Arial"/>
          <w:b/>
          <w:i/>
        </w:rPr>
        <w:t>:</w:t>
      </w:r>
      <w:r w:rsidR="00F7340C">
        <w:rPr>
          <w:rFonts w:cs="Arial"/>
          <w:i/>
        </w:rPr>
        <w:t xml:space="preserve"> </w:t>
      </w:r>
      <w:r w:rsidR="00F44DDE">
        <w:rPr>
          <w:rFonts w:cs="Arial"/>
          <w:i/>
        </w:rPr>
        <w:t xml:space="preserve">0 </w:t>
      </w:r>
      <w:r w:rsidR="00F7340C">
        <w:rPr>
          <w:rFonts w:cs="Arial"/>
          <w:i/>
        </w:rPr>
        <w:t>Kč včetně DPH</w:t>
      </w:r>
    </w:p>
    <w:p w:rsidR="00F7340C" w:rsidRPr="00F7340C" w:rsidRDefault="00F7340C" w:rsidP="0053574C">
      <w:pPr>
        <w:spacing w:line="300" w:lineRule="exact"/>
        <w:ind w:left="0"/>
        <w:rPr>
          <w:rFonts w:cs="Arial"/>
          <w:i/>
        </w:rPr>
      </w:pPr>
      <w:r w:rsidRPr="000019B7">
        <w:rPr>
          <w:rFonts w:cs="Arial"/>
          <w:b/>
          <w:i/>
        </w:rPr>
        <w:t>Dotace (</w:t>
      </w:r>
      <w:r w:rsidR="00403837">
        <w:rPr>
          <w:rFonts w:cs="Arial"/>
          <w:b/>
          <w:i/>
        </w:rPr>
        <w:t>9</w:t>
      </w:r>
      <w:r w:rsidR="00F44DDE">
        <w:rPr>
          <w:rFonts w:cs="Arial"/>
          <w:b/>
          <w:i/>
        </w:rPr>
        <w:t>0</w:t>
      </w:r>
      <w:r w:rsidRPr="000019B7">
        <w:rPr>
          <w:rFonts w:cs="Arial"/>
          <w:b/>
          <w:i/>
        </w:rPr>
        <w:t xml:space="preserve"> </w:t>
      </w:r>
      <w:r w:rsidRPr="000019B7">
        <w:rPr>
          <w:rFonts w:cs="Arial"/>
          <w:b/>
          <w:i/>
          <w:lang w:val="en-US"/>
        </w:rPr>
        <w:t>%</w:t>
      </w:r>
      <w:r w:rsidRPr="000019B7">
        <w:rPr>
          <w:rFonts w:cs="Arial"/>
          <w:b/>
          <w:i/>
        </w:rPr>
        <w:t xml:space="preserve"> způsobilých výdajů):</w:t>
      </w:r>
      <w:r>
        <w:rPr>
          <w:rFonts w:cs="Arial"/>
          <w:i/>
        </w:rPr>
        <w:t xml:space="preserve"> </w:t>
      </w:r>
      <w:r w:rsidR="00403837">
        <w:rPr>
          <w:rFonts w:cs="Arial"/>
          <w:i/>
        </w:rPr>
        <w:t>32 670 000</w:t>
      </w:r>
      <w:r>
        <w:rPr>
          <w:rFonts w:cs="Arial"/>
          <w:i/>
        </w:rPr>
        <w:t>Kč včetně DPH</w:t>
      </w:r>
    </w:p>
    <w:p w:rsidR="00F7340C" w:rsidRDefault="00F7340C" w:rsidP="0053574C">
      <w:pPr>
        <w:spacing w:line="300" w:lineRule="exact"/>
        <w:ind w:left="0"/>
        <w:rPr>
          <w:rFonts w:cs="Arial"/>
          <w:i/>
        </w:rPr>
      </w:pPr>
      <w:r w:rsidRPr="000019B7">
        <w:rPr>
          <w:rFonts w:cs="Arial"/>
          <w:b/>
          <w:i/>
        </w:rPr>
        <w:t>Vlastní zdroje</w:t>
      </w:r>
      <w:r w:rsidR="004D0916">
        <w:rPr>
          <w:rFonts w:cs="Arial"/>
          <w:b/>
          <w:i/>
        </w:rPr>
        <w:t xml:space="preserve"> žadatele</w:t>
      </w:r>
      <w:r w:rsidRPr="000019B7">
        <w:rPr>
          <w:rFonts w:cs="Arial"/>
          <w:b/>
          <w:i/>
        </w:rPr>
        <w:t xml:space="preserve">: </w:t>
      </w:r>
      <w:r w:rsidR="00403837" w:rsidRPr="00403837">
        <w:rPr>
          <w:rFonts w:cs="Arial"/>
          <w:i/>
        </w:rPr>
        <w:t>3</w:t>
      </w:r>
      <w:r w:rsidR="00B5495C">
        <w:rPr>
          <w:rFonts w:cs="Arial"/>
          <w:i/>
        </w:rPr>
        <w:t xml:space="preserve"> </w:t>
      </w:r>
      <w:r w:rsidR="00403837" w:rsidRPr="00403837">
        <w:rPr>
          <w:rFonts w:cs="Arial"/>
          <w:i/>
        </w:rPr>
        <w:t>630</w:t>
      </w:r>
      <w:r w:rsidR="00B5495C">
        <w:rPr>
          <w:rFonts w:cs="Arial"/>
          <w:i/>
        </w:rPr>
        <w:t xml:space="preserve"> </w:t>
      </w:r>
      <w:r w:rsidR="00403837" w:rsidRPr="00403837">
        <w:rPr>
          <w:rFonts w:cs="Arial"/>
          <w:i/>
        </w:rPr>
        <w:t>00</w:t>
      </w:r>
      <w:r w:rsidR="00B5495C">
        <w:rPr>
          <w:rFonts w:cs="Arial"/>
          <w:i/>
        </w:rPr>
        <w:t>0</w:t>
      </w:r>
      <w:r w:rsidR="00403837">
        <w:rPr>
          <w:rFonts w:cs="Arial"/>
          <w:b/>
          <w:i/>
        </w:rPr>
        <w:t xml:space="preserve"> </w:t>
      </w:r>
      <w:r>
        <w:rPr>
          <w:rFonts w:cs="Arial"/>
          <w:i/>
        </w:rPr>
        <w:t>Kč včetně DPH</w:t>
      </w:r>
    </w:p>
    <w:p w:rsidR="00B5495C" w:rsidRDefault="00B5495C" w:rsidP="0053574C">
      <w:pPr>
        <w:spacing w:line="300" w:lineRule="exact"/>
        <w:ind w:left="0"/>
        <w:rPr>
          <w:rFonts w:cs="Arial"/>
          <w:b/>
        </w:rPr>
      </w:pPr>
    </w:p>
    <w:p w:rsidR="00B5495C" w:rsidRPr="00B5495C" w:rsidRDefault="00B5495C" w:rsidP="0053574C">
      <w:pPr>
        <w:spacing w:line="300" w:lineRule="exact"/>
        <w:ind w:left="0"/>
        <w:rPr>
          <w:rFonts w:cs="Arial"/>
          <w:b/>
        </w:rPr>
      </w:pPr>
      <w:r w:rsidRPr="00B5495C">
        <w:rPr>
          <w:rFonts w:cs="Arial"/>
          <w:b/>
        </w:rPr>
        <w:t>Zdroje financování</w:t>
      </w:r>
    </w:p>
    <w:p w:rsidR="00B5495C" w:rsidRPr="00B5495C" w:rsidRDefault="00B5495C" w:rsidP="00B5495C">
      <w:pPr>
        <w:spacing w:line="300" w:lineRule="exact"/>
        <w:ind w:left="0"/>
        <w:rPr>
          <w:rFonts w:cs="Arial"/>
          <w:i/>
        </w:rPr>
      </w:pPr>
      <w:r w:rsidRPr="00B5495C">
        <w:rPr>
          <w:rFonts w:cs="Arial"/>
          <w:b/>
          <w:i/>
        </w:rPr>
        <w:t>Předprojektová fáze:</w:t>
      </w:r>
      <w:r>
        <w:rPr>
          <w:rFonts w:cs="Arial"/>
          <w:i/>
        </w:rPr>
        <w:t xml:space="preserve"> Rozpočet PK Odboru Informatiky – individuální projekty</w:t>
      </w:r>
    </w:p>
    <w:p w:rsidR="00B5495C" w:rsidRPr="00B5495C" w:rsidRDefault="00B5495C" w:rsidP="00B5495C">
      <w:pPr>
        <w:spacing w:line="300" w:lineRule="exact"/>
        <w:ind w:left="0"/>
        <w:rPr>
          <w:rFonts w:cs="Arial"/>
          <w:i/>
        </w:rPr>
      </w:pPr>
      <w:r w:rsidRPr="00B5495C">
        <w:rPr>
          <w:rFonts w:cs="Arial"/>
          <w:b/>
          <w:i/>
        </w:rPr>
        <w:t>Projektová:</w:t>
      </w:r>
      <w:r w:rsidRPr="00B5495C">
        <w:rPr>
          <w:rFonts w:cs="Arial"/>
          <w:i/>
        </w:rPr>
        <w:t xml:space="preserve"> </w:t>
      </w:r>
      <w:r w:rsidRPr="00881C56">
        <w:rPr>
          <w:rFonts w:cs="Arial"/>
          <w:i/>
        </w:rPr>
        <w:t>06 Integrovaný regionální operační program</w:t>
      </w:r>
      <w:r w:rsidRPr="00B5495C">
        <w:rPr>
          <w:rFonts w:cs="Arial"/>
          <w:i/>
        </w:rPr>
        <w:t xml:space="preserve"> + Rozpočet PK</w:t>
      </w:r>
    </w:p>
    <w:p w:rsidR="00B5495C" w:rsidRDefault="00B5495C" w:rsidP="00B5495C">
      <w:pPr>
        <w:spacing w:line="300" w:lineRule="exact"/>
        <w:ind w:left="0"/>
        <w:rPr>
          <w:rFonts w:cs="Arial"/>
          <w:i/>
        </w:rPr>
      </w:pPr>
      <w:proofErr w:type="spellStart"/>
      <w:r w:rsidRPr="00B5495C">
        <w:rPr>
          <w:rFonts w:cs="Arial"/>
          <w:b/>
          <w:i/>
        </w:rPr>
        <w:t>Poprojektová</w:t>
      </w:r>
      <w:proofErr w:type="spellEnd"/>
      <w:r w:rsidRPr="00B5495C">
        <w:rPr>
          <w:rFonts w:cs="Arial"/>
          <w:b/>
          <w:i/>
        </w:rPr>
        <w:t>:</w:t>
      </w:r>
      <w:r>
        <w:rPr>
          <w:rFonts w:cs="Arial"/>
          <w:i/>
        </w:rPr>
        <w:t xml:space="preserve"> Rozpočet PK Odboru Informatiky – individuální projekty</w:t>
      </w:r>
    </w:p>
    <w:p w:rsidR="00B95F5F" w:rsidRDefault="00B95F5F" w:rsidP="0053574C">
      <w:pPr>
        <w:spacing w:line="300" w:lineRule="exact"/>
        <w:ind w:left="0"/>
        <w:rPr>
          <w:rFonts w:cs="Arial"/>
          <w:i/>
        </w:rPr>
      </w:pPr>
    </w:p>
    <w:tbl>
      <w:tblPr>
        <w:tblStyle w:val="Mkatabulky"/>
        <w:tblW w:w="9294" w:type="dxa"/>
        <w:tblLayout w:type="fixed"/>
        <w:tblLook w:val="01E0" w:firstRow="1" w:lastRow="1" w:firstColumn="1" w:lastColumn="1" w:noHBand="0" w:noVBand="0"/>
      </w:tblPr>
      <w:tblGrid>
        <w:gridCol w:w="1812"/>
        <w:gridCol w:w="1247"/>
        <w:gridCol w:w="1247"/>
        <w:gridCol w:w="1247"/>
        <w:gridCol w:w="1247"/>
        <w:gridCol w:w="1247"/>
        <w:gridCol w:w="1247"/>
      </w:tblGrid>
      <w:tr w:rsidR="00423ADD" w:rsidRPr="006261B0" w:rsidTr="000019B7">
        <w:tc>
          <w:tcPr>
            <w:tcW w:w="1812" w:type="dxa"/>
            <w:shd w:val="clear" w:color="auto" w:fill="E6E6E6"/>
          </w:tcPr>
          <w:p w:rsidR="00423ADD" w:rsidRPr="006261B0" w:rsidRDefault="00423ADD" w:rsidP="00423ADD">
            <w:pPr>
              <w:spacing w:before="0" w:line="300" w:lineRule="exact"/>
              <w:ind w:left="0"/>
              <w:jc w:val="center"/>
              <w:rPr>
                <w:rFonts w:cs="Arial"/>
                <w:b/>
              </w:rPr>
            </w:pPr>
            <w:bookmarkStart w:id="31" w:name="OLE_LINK3"/>
            <w:r>
              <w:rPr>
                <w:rFonts w:cs="Arial"/>
                <w:b/>
              </w:rPr>
              <w:t>Fáze/e</w:t>
            </w:r>
            <w:r w:rsidRPr="006261B0">
              <w:rPr>
                <w:rFonts w:cs="Arial"/>
                <w:b/>
              </w:rPr>
              <w:t>tapy řešení</w:t>
            </w:r>
          </w:p>
        </w:tc>
        <w:tc>
          <w:tcPr>
            <w:tcW w:w="1247" w:type="dxa"/>
            <w:shd w:val="clear" w:color="auto" w:fill="E6E6E6"/>
          </w:tcPr>
          <w:p w:rsidR="00423ADD" w:rsidRPr="006261B0" w:rsidRDefault="00423ADD" w:rsidP="00B5495C">
            <w:pPr>
              <w:spacing w:before="0" w:line="300" w:lineRule="exact"/>
              <w:ind w:left="0"/>
              <w:jc w:val="center"/>
              <w:rPr>
                <w:rFonts w:cs="Arial"/>
                <w:b/>
              </w:rPr>
            </w:pPr>
            <w:r w:rsidRPr="006261B0">
              <w:rPr>
                <w:rFonts w:cs="Arial"/>
                <w:b/>
              </w:rPr>
              <w:t>Rok 201</w:t>
            </w:r>
            <w:r w:rsidR="00B5495C">
              <w:rPr>
                <w:rFonts w:cs="Arial"/>
                <w:b/>
              </w:rPr>
              <w:t>6</w:t>
            </w:r>
          </w:p>
        </w:tc>
        <w:tc>
          <w:tcPr>
            <w:tcW w:w="1247" w:type="dxa"/>
            <w:shd w:val="clear" w:color="auto" w:fill="E6E6E6"/>
          </w:tcPr>
          <w:p w:rsidR="00423ADD" w:rsidRPr="006261B0" w:rsidRDefault="00423ADD" w:rsidP="00B5495C">
            <w:pPr>
              <w:spacing w:before="0" w:line="300" w:lineRule="exact"/>
              <w:ind w:left="0"/>
              <w:jc w:val="center"/>
              <w:rPr>
                <w:rFonts w:cs="Arial"/>
                <w:b/>
              </w:rPr>
            </w:pPr>
            <w:r w:rsidRPr="006261B0">
              <w:rPr>
                <w:rFonts w:cs="Arial"/>
                <w:b/>
              </w:rPr>
              <w:t>Rok 201</w:t>
            </w:r>
            <w:r w:rsidR="00B5495C">
              <w:rPr>
                <w:rFonts w:cs="Arial"/>
                <w:b/>
              </w:rPr>
              <w:t>7</w:t>
            </w:r>
          </w:p>
        </w:tc>
        <w:tc>
          <w:tcPr>
            <w:tcW w:w="1247" w:type="dxa"/>
            <w:shd w:val="clear" w:color="auto" w:fill="E6E6E6"/>
          </w:tcPr>
          <w:p w:rsidR="00423ADD" w:rsidRPr="006261B0" w:rsidRDefault="00423ADD" w:rsidP="00B5495C">
            <w:pPr>
              <w:spacing w:before="0" w:line="300" w:lineRule="exact"/>
              <w:ind w:left="0"/>
              <w:jc w:val="center"/>
              <w:rPr>
                <w:rFonts w:cs="Arial"/>
                <w:b/>
              </w:rPr>
            </w:pPr>
            <w:r w:rsidRPr="006261B0">
              <w:rPr>
                <w:rFonts w:cs="Arial"/>
                <w:b/>
              </w:rPr>
              <w:t>Rok 201</w:t>
            </w:r>
            <w:r w:rsidR="00B5495C">
              <w:rPr>
                <w:rFonts w:cs="Arial"/>
                <w:b/>
              </w:rPr>
              <w:t>8</w:t>
            </w:r>
          </w:p>
        </w:tc>
        <w:tc>
          <w:tcPr>
            <w:tcW w:w="1247" w:type="dxa"/>
            <w:shd w:val="clear" w:color="auto" w:fill="E6E6E6"/>
          </w:tcPr>
          <w:p w:rsidR="00423ADD" w:rsidRPr="006261B0" w:rsidRDefault="00423ADD" w:rsidP="00B5495C">
            <w:pPr>
              <w:spacing w:before="0" w:line="300" w:lineRule="exact"/>
              <w:ind w:left="0"/>
              <w:jc w:val="center"/>
              <w:rPr>
                <w:rFonts w:cs="Arial"/>
                <w:b/>
              </w:rPr>
            </w:pPr>
            <w:r w:rsidRPr="006261B0">
              <w:rPr>
                <w:rFonts w:cs="Arial"/>
                <w:b/>
              </w:rPr>
              <w:t>Rok 201</w:t>
            </w:r>
            <w:r w:rsidR="00B5495C">
              <w:rPr>
                <w:rFonts w:cs="Arial"/>
                <w:b/>
              </w:rPr>
              <w:t>9</w:t>
            </w:r>
          </w:p>
        </w:tc>
        <w:tc>
          <w:tcPr>
            <w:tcW w:w="1247" w:type="dxa"/>
            <w:shd w:val="clear" w:color="auto" w:fill="E6E6E6"/>
          </w:tcPr>
          <w:p w:rsidR="00423ADD" w:rsidRPr="006261B0" w:rsidRDefault="00423ADD" w:rsidP="00B5495C">
            <w:pPr>
              <w:spacing w:before="0" w:line="300" w:lineRule="exact"/>
              <w:ind w:left="0"/>
              <w:jc w:val="center"/>
              <w:rPr>
                <w:rFonts w:cs="Arial"/>
                <w:b/>
              </w:rPr>
            </w:pPr>
            <w:r>
              <w:rPr>
                <w:rFonts w:cs="Arial"/>
                <w:b/>
              </w:rPr>
              <w:t>Rok 20</w:t>
            </w:r>
            <w:r w:rsidR="00B5495C">
              <w:rPr>
                <w:rFonts w:cs="Arial"/>
                <w:b/>
              </w:rPr>
              <w:t>20</w:t>
            </w:r>
          </w:p>
        </w:tc>
        <w:tc>
          <w:tcPr>
            <w:tcW w:w="1247" w:type="dxa"/>
            <w:shd w:val="clear" w:color="auto" w:fill="E6E6E6"/>
          </w:tcPr>
          <w:p w:rsidR="00423ADD" w:rsidRPr="006261B0" w:rsidRDefault="00423ADD" w:rsidP="00B5495C">
            <w:pPr>
              <w:spacing w:before="0" w:line="300" w:lineRule="exact"/>
              <w:ind w:left="0"/>
              <w:jc w:val="center"/>
              <w:rPr>
                <w:rFonts w:cs="Arial"/>
                <w:b/>
              </w:rPr>
            </w:pPr>
            <w:r>
              <w:rPr>
                <w:rFonts w:cs="Arial"/>
                <w:b/>
              </w:rPr>
              <w:t>Rok 202</w:t>
            </w:r>
            <w:r w:rsidR="00B5495C">
              <w:rPr>
                <w:rFonts w:cs="Arial"/>
                <w:b/>
              </w:rPr>
              <w:t>1</w:t>
            </w:r>
          </w:p>
        </w:tc>
      </w:tr>
      <w:tr w:rsidR="00423ADD" w:rsidRPr="006261B0" w:rsidTr="000019B7">
        <w:tc>
          <w:tcPr>
            <w:tcW w:w="1812" w:type="dxa"/>
          </w:tcPr>
          <w:p w:rsidR="00423ADD" w:rsidRPr="006261B0" w:rsidRDefault="00423ADD" w:rsidP="00654A67">
            <w:pPr>
              <w:spacing w:before="0" w:line="300" w:lineRule="exact"/>
              <w:ind w:left="0"/>
              <w:rPr>
                <w:rFonts w:cs="Arial"/>
                <w:i/>
              </w:rPr>
            </w:pPr>
            <w:r>
              <w:rPr>
                <w:rFonts w:cs="Arial"/>
                <w:i/>
              </w:rPr>
              <w:t>Předprojektová:</w:t>
            </w: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r>
      <w:tr w:rsidR="00423ADD" w:rsidRPr="006261B0" w:rsidTr="000019B7">
        <w:tc>
          <w:tcPr>
            <w:tcW w:w="1812" w:type="dxa"/>
          </w:tcPr>
          <w:p w:rsidR="00423ADD" w:rsidRPr="006261B0" w:rsidRDefault="00423ADD" w:rsidP="00654A67">
            <w:pPr>
              <w:spacing w:before="0" w:line="300" w:lineRule="exact"/>
              <w:ind w:left="0"/>
              <w:rPr>
                <w:rFonts w:cs="Arial"/>
              </w:rPr>
            </w:pPr>
            <w:r w:rsidRPr="006261B0">
              <w:rPr>
                <w:rFonts w:cs="Arial"/>
              </w:rPr>
              <w:t>…</w:t>
            </w: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r>
      <w:tr w:rsidR="00423ADD" w:rsidRPr="006261B0" w:rsidTr="000019B7">
        <w:tc>
          <w:tcPr>
            <w:tcW w:w="1812" w:type="dxa"/>
          </w:tcPr>
          <w:p w:rsidR="00423ADD" w:rsidRPr="006261B0" w:rsidRDefault="00423ADD" w:rsidP="004A0C30">
            <w:pPr>
              <w:spacing w:before="0" w:line="300" w:lineRule="exact"/>
              <w:ind w:left="0"/>
              <w:rPr>
                <w:rFonts w:cs="Arial"/>
                <w:i/>
              </w:rPr>
            </w:pPr>
            <w:r>
              <w:rPr>
                <w:rFonts w:cs="Arial"/>
                <w:i/>
              </w:rPr>
              <w:t>Projektová</w:t>
            </w:r>
            <w:r w:rsidRPr="006261B0">
              <w:rPr>
                <w:rFonts w:cs="Arial"/>
                <w:i/>
              </w:rPr>
              <w:t xml:space="preserve">: </w:t>
            </w: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r>
      <w:tr w:rsidR="00423ADD" w:rsidRPr="006261B0" w:rsidTr="000019B7">
        <w:tc>
          <w:tcPr>
            <w:tcW w:w="1812" w:type="dxa"/>
          </w:tcPr>
          <w:p w:rsidR="00423ADD" w:rsidRPr="006261B0" w:rsidRDefault="00423ADD" w:rsidP="00654A67">
            <w:pPr>
              <w:spacing w:before="0" w:line="300" w:lineRule="exact"/>
              <w:ind w:left="0"/>
              <w:rPr>
                <w:rFonts w:cs="Arial"/>
              </w:rPr>
            </w:pPr>
            <w:r w:rsidRPr="006261B0">
              <w:rPr>
                <w:rFonts w:cs="Arial"/>
              </w:rPr>
              <w:t>…</w:t>
            </w: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r>
      <w:tr w:rsidR="00423ADD" w:rsidRPr="006261B0" w:rsidTr="000019B7">
        <w:tc>
          <w:tcPr>
            <w:tcW w:w="1812" w:type="dxa"/>
          </w:tcPr>
          <w:p w:rsidR="00423ADD" w:rsidRPr="006261B0" w:rsidRDefault="00423ADD" w:rsidP="00654A67">
            <w:pPr>
              <w:spacing w:before="0" w:line="300" w:lineRule="exact"/>
              <w:ind w:left="0"/>
              <w:rPr>
                <w:rFonts w:cs="Arial"/>
                <w:i/>
              </w:rPr>
            </w:pPr>
            <w:proofErr w:type="spellStart"/>
            <w:r>
              <w:rPr>
                <w:rFonts w:cs="Arial"/>
                <w:i/>
              </w:rPr>
              <w:t>Poprojektová</w:t>
            </w:r>
            <w:proofErr w:type="spellEnd"/>
            <w:r>
              <w:rPr>
                <w:rFonts w:cs="Arial"/>
                <w:i/>
              </w:rPr>
              <w:t>:</w:t>
            </w: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c>
          <w:tcPr>
            <w:tcW w:w="1247" w:type="dxa"/>
          </w:tcPr>
          <w:p w:rsidR="00423ADD" w:rsidRPr="006261B0" w:rsidRDefault="00423ADD" w:rsidP="00654A67">
            <w:pPr>
              <w:spacing w:before="0" w:line="300" w:lineRule="exact"/>
              <w:ind w:left="0"/>
              <w:rPr>
                <w:rFonts w:cs="Arial"/>
                <w:b/>
                <w:i/>
              </w:rPr>
            </w:pPr>
          </w:p>
        </w:tc>
      </w:tr>
      <w:tr w:rsidR="00423ADD" w:rsidRPr="006261B0" w:rsidTr="000019B7">
        <w:tc>
          <w:tcPr>
            <w:tcW w:w="1812" w:type="dxa"/>
          </w:tcPr>
          <w:p w:rsidR="00423ADD" w:rsidRPr="006261B0" w:rsidRDefault="00423ADD" w:rsidP="00654A67">
            <w:pPr>
              <w:spacing w:before="0" w:line="300" w:lineRule="exact"/>
              <w:ind w:left="0"/>
              <w:rPr>
                <w:rFonts w:cs="Arial"/>
              </w:rPr>
            </w:pPr>
            <w:r w:rsidRPr="006261B0">
              <w:rPr>
                <w:rFonts w:cs="Arial"/>
              </w:rPr>
              <w:t>…</w:t>
            </w: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r>
      <w:tr w:rsidR="00423ADD" w:rsidRPr="006261B0" w:rsidTr="000019B7">
        <w:tc>
          <w:tcPr>
            <w:tcW w:w="1812" w:type="dxa"/>
          </w:tcPr>
          <w:p w:rsidR="00423ADD" w:rsidRPr="006261B0" w:rsidRDefault="00423ADD" w:rsidP="00654A67">
            <w:pPr>
              <w:spacing w:before="0" w:line="300" w:lineRule="exact"/>
              <w:ind w:left="0"/>
              <w:rPr>
                <w:rFonts w:cs="Arial"/>
              </w:rPr>
            </w:pPr>
            <w:r w:rsidRPr="006261B0">
              <w:rPr>
                <w:rFonts w:cs="Arial"/>
              </w:rPr>
              <w:t>Celkem:</w:t>
            </w: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c>
          <w:tcPr>
            <w:tcW w:w="1247" w:type="dxa"/>
          </w:tcPr>
          <w:p w:rsidR="00423ADD" w:rsidRPr="006261B0" w:rsidRDefault="00423ADD" w:rsidP="00654A67">
            <w:pPr>
              <w:spacing w:before="0" w:line="300" w:lineRule="exact"/>
              <w:ind w:left="0"/>
              <w:rPr>
                <w:rFonts w:cs="Arial"/>
                <w:b/>
              </w:rPr>
            </w:pPr>
          </w:p>
        </w:tc>
      </w:tr>
    </w:tbl>
    <w:bookmarkEnd w:id="31"/>
    <w:p w:rsidR="0053574C" w:rsidRPr="006261B0" w:rsidRDefault="0053574C" w:rsidP="0053574C">
      <w:pPr>
        <w:pStyle w:val="Nadpis1"/>
        <w:rPr>
          <w:rFonts w:ascii="Arial" w:hAnsi="Arial" w:cs="Arial"/>
        </w:rPr>
      </w:pPr>
      <w:r w:rsidRPr="006261B0">
        <w:rPr>
          <w:rFonts w:ascii="Arial" w:hAnsi="Arial" w:cs="Arial"/>
        </w:rPr>
        <w:lastRenderedPageBreak/>
        <w:t xml:space="preserve">Posouzení </w:t>
      </w:r>
      <w:r w:rsidR="00D96973" w:rsidRPr="006261B0">
        <w:rPr>
          <w:rFonts w:ascii="Arial" w:hAnsi="Arial" w:cs="Arial"/>
        </w:rPr>
        <w:t>projektu</w:t>
      </w:r>
    </w:p>
    <w:p w:rsidR="0053574C" w:rsidRPr="006261B0" w:rsidRDefault="0053574C" w:rsidP="0053574C">
      <w:pPr>
        <w:pStyle w:val="Nadpis2"/>
        <w:rPr>
          <w:rFonts w:ascii="Arial" w:hAnsi="Arial" w:cs="Arial"/>
        </w:rPr>
      </w:pPr>
      <w:bookmarkStart w:id="32" w:name="_Toc247906992"/>
      <w:r w:rsidRPr="006261B0">
        <w:rPr>
          <w:rFonts w:ascii="Arial" w:hAnsi="Arial" w:cs="Arial"/>
        </w:rPr>
        <w:t>Strategický soulad</w:t>
      </w:r>
      <w:bookmarkEnd w:id="32"/>
    </w:p>
    <w:p w:rsidR="00DE6B95" w:rsidRDefault="00B5495C" w:rsidP="0053574C">
      <w:pPr>
        <w:spacing w:line="300" w:lineRule="exact"/>
        <w:ind w:left="0"/>
        <w:rPr>
          <w:rFonts w:cs="Arial"/>
          <w:color w:val="0D0D0D" w:themeColor="text1" w:themeTint="F2"/>
        </w:rPr>
      </w:pPr>
      <w:r w:rsidRPr="00DE6B95">
        <w:rPr>
          <w:rFonts w:cs="Arial"/>
          <w:color w:val="0D0D0D" w:themeColor="text1" w:themeTint="F2"/>
        </w:rPr>
        <w:t>Projekt DMVS PK 2016+ je v souladu se schválenou Strategií rozvoje Digitální mapy veřejné správy Plzeňského kraje, kterou schválila dne 23. 3. 2015 Rada Plzeňského kraje svým usnesením</w:t>
      </w:r>
      <w:r w:rsidR="00DE6B95">
        <w:rPr>
          <w:rFonts w:cs="Arial"/>
          <w:color w:val="0D0D0D" w:themeColor="text1" w:themeTint="F2"/>
        </w:rPr>
        <w:t>.</w:t>
      </w:r>
    </w:p>
    <w:p w:rsidR="0053574C" w:rsidRPr="00DE6B95" w:rsidRDefault="00DE6B95" w:rsidP="0053574C">
      <w:pPr>
        <w:spacing w:line="300" w:lineRule="exact"/>
        <w:ind w:left="0"/>
        <w:rPr>
          <w:rFonts w:cs="Arial"/>
          <w:color w:val="0D0D0D" w:themeColor="text1" w:themeTint="F2"/>
        </w:rPr>
      </w:pPr>
      <w:r>
        <w:rPr>
          <w:rFonts w:cs="Arial"/>
          <w:color w:val="0D0D0D" w:themeColor="text1" w:themeTint="F2"/>
        </w:rPr>
        <w:t xml:space="preserve">Dále je v souladu se </w:t>
      </w:r>
      <w:r>
        <w:rPr>
          <w:rFonts w:eastAsia="Arial" w:cs="Arial"/>
          <w:color w:val="000000"/>
        </w:rPr>
        <w:t>Strategií</w:t>
      </w:r>
      <w:r w:rsidRPr="00A12D8B">
        <w:rPr>
          <w:rFonts w:eastAsia="Arial" w:cs="Arial"/>
          <w:color w:val="000000"/>
        </w:rPr>
        <w:t xml:space="preserve"> rozvoje infrastruktury pro prostorové informace v České republice do roku 2020 a jejím Akčním plánu</w:t>
      </w:r>
      <w:r>
        <w:rPr>
          <w:rFonts w:eastAsia="Arial" w:cs="Arial"/>
          <w:color w:val="000000"/>
        </w:rPr>
        <w:t>, z kterého vychází.</w:t>
      </w:r>
      <w:r w:rsidR="00B5495C" w:rsidRPr="00DE6B95">
        <w:rPr>
          <w:rFonts w:cs="Arial"/>
          <w:color w:val="0D0D0D" w:themeColor="text1" w:themeTint="F2"/>
        </w:rPr>
        <w:t xml:space="preserve"> </w:t>
      </w:r>
    </w:p>
    <w:p w:rsidR="0053574C" w:rsidRPr="006261B0" w:rsidRDefault="0053574C" w:rsidP="0053574C">
      <w:pPr>
        <w:pStyle w:val="Nadpis2"/>
        <w:rPr>
          <w:rFonts w:ascii="Arial" w:hAnsi="Arial" w:cs="Arial"/>
        </w:rPr>
      </w:pPr>
      <w:bookmarkStart w:id="33" w:name="_Toc247906993"/>
      <w:r w:rsidRPr="006261B0">
        <w:rPr>
          <w:rFonts w:ascii="Arial" w:hAnsi="Arial" w:cs="Arial"/>
        </w:rPr>
        <w:t>Analýza dopadů na organizaci</w:t>
      </w:r>
      <w:bookmarkEnd w:id="33"/>
      <w:r w:rsidRPr="006261B0">
        <w:rPr>
          <w:rFonts w:ascii="Arial" w:hAnsi="Arial" w:cs="Arial"/>
        </w:rPr>
        <w:t xml:space="preserve"> </w:t>
      </w:r>
    </w:p>
    <w:p w:rsidR="0053574C" w:rsidRPr="006261B0" w:rsidRDefault="0053574C" w:rsidP="0053574C">
      <w:pPr>
        <w:spacing w:line="300" w:lineRule="exact"/>
        <w:ind w:left="0"/>
        <w:rPr>
          <w:rFonts w:cs="Arial"/>
          <w:b/>
        </w:rPr>
      </w:pPr>
      <w:r w:rsidRPr="006261B0">
        <w:rPr>
          <w:rFonts w:cs="Arial"/>
          <w:b/>
        </w:rPr>
        <w:t>Přínosy:</w:t>
      </w:r>
      <w:r w:rsidR="00DE6B95">
        <w:rPr>
          <w:rFonts w:cs="Arial"/>
          <w:b/>
        </w:rPr>
        <w:t xml:space="preserve"> </w:t>
      </w:r>
      <w:r w:rsidR="00DE6B95" w:rsidRPr="00DE6B95">
        <w:rPr>
          <w:rFonts w:cs="Arial"/>
        </w:rPr>
        <w:t xml:space="preserve">Implementace nových funkcionalit DMVS PK a rozšíření </w:t>
      </w:r>
      <w:r w:rsidR="00DE6B95">
        <w:rPr>
          <w:rFonts w:cs="Arial"/>
        </w:rPr>
        <w:t xml:space="preserve">tím </w:t>
      </w:r>
      <w:r w:rsidR="00DE6B95" w:rsidRPr="00DE6B95">
        <w:rPr>
          <w:rFonts w:cs="Arial"/>
        </w:rPr>
        <w:t>její</w:t>
      </w:r>
      <w:r w:rsidR="00DE6B95">
        <w:rPr>
          <w:rFonts w:cs="Arial"/>
        </w:rPr>
        <w:t>ch</w:t>
      </w:r>
      <w:r w:rsidR="00DE6B95" w:rsidRPr="00DE6B95">
        <w:rPr>
          <w:rFonts w:cs="Arial"/>
        </w:rPr>
        <w:t xml:space="preserve"> služeb</w:t>
      </w:r>
      <w:r w:rsidR="00DE6B95">
        <w:rPr>
          <w:rFonts w:cs="Arial"/>
        </w:rPr>
        <w:t>,</w:t>
      </w:r>
      <w:r w:rsidR="00DE6B95" w:rsidRPr="00DE6B95">
        <w:rPr>
          <w:rFonts w:cs="Arial"/>
        </w:rPr>
        <w:t xml:space="preserve"> zejména směrem k obcím a široké veřejnosti.</w:t>
      </w:r>
    </w:p>
    <w:p w:rsidR="0053574C" w:rsidRPr="006261B0" w:rsidRDefault="0053574C" w:rsidP="0053574C">
      <w:pPr>
        <w:spacing w:line="300" w:lineRule="exact"/>
        <w:ind w:left="0"/>
        <w:rPr>
          <w:rFonts w:cs="Arial"/>
          <w:b/>
        </w:rPr>
      </w:pPr>
      <w:r w:rsidRPr="006261B0">
        <w:rPr>
          <w:rFonts w:cs="Arial"/>
          <w:b/>
        </w:rPr>
        <w:t>Závazky:</w:t>
      </w:r>
      <w:r w:rsidR="00DE6B95">
        <w:rPr>
          <w:rFonts w:cs="Arial"/>
          <w:b/>
        </w:rPr>
        <w:t xml:space="preserve"> </w:t>
      </w:r>
      <w:r w:rsidR="00DE6B95" w:rsidRPr="00DE6B95">
        <w:rPr>
          <w:rFonts w:cs="Arial"/>
        </w:rPr>
        <w:t>Zajištění udržitelnosti projektu a jeho rozšíření do území.</w:t>
      </w:r>
    </w:p>
    <w:p w:rsidR="0053574C" w:rsidRPr="006261B0" w:rsidRDefault="0053574C" w:rsidP="0053574C">
      <w:pPr>
        <w:pStyle w:val="Nadpis2"/>
        <w:rPr>
          <w:rFonts w:ascii="Arial" w:hAnsi="Arial" w:cs="Arial"/>
        </w:rPr>
      </w:pPr>
      <w:bookmarkStart w:id="34" w:name="_Toc247906994"/>
      <w:r w:rsidRPr="006261B0">
        <w:rPr>
          <w:rFonts w:ascii="Arial" w:hAnsi="Arial" w:cs="Arial"/>
        </w:rPr>
        <w:t>Finanční analýza přínosů a nákladů</w:t>
      </w:r>
      <w:bookmarkEnd w:id="34"/>
    </w:p>
    <w:p w:rsidR="00DE6B95" w:rsidRPr="00DE6B95" w:rsidRDefault="00DE6B95" w:rsidP="00DE6B95">
      <w:pPr>
        <w:spacing w:line="300" w:lineRule="exact"/>
        <w:ind w:left="0"/>
        <w:rPr>
          <w:color w:val="0D0D0D" w:themeColor="text1" w:themeTint="F2"/>
        </w:rPr>
      </w:pPr>
      <w:r w:rsidRPr="00DE6B95">
        <w:rPr>
          <w:rFonts w:cs="Arial"/>
          <w:color w:val="0D0D0D" w:themeColor="text1" w:themeTint="F2"/>
        </w:rPr>
        <w:t xml:space="preserve">V této fázi projektové přípravy nelze přesně a zodpovědně vyčíslit přínosy realizace projektu. </w:t>
      </w:r>
      <w:r>
        <w:rPr>
          <w:rFonts w:cs="Arial"/>
          <w:color w:val="0D0D0D" w:themeColor="text1" w:themeTint="F2"/>
        </w:rPr>
        <w:t>To bude možné učinit a po vypracování studie proveditelnosti. Nyní l</w:t>
      </w:r>
      <w:r w:rsidRPr="00DE6B95">
        <w:rPr>
          <w:rFonts w:cs="Arial"/>
          <w:color w:val="0D0D0D" w:themeColor="text1" w:themeTint="F2"/>
        </w:rPr>
        <w:t>ze uvést demonstrativní výčet očekávaných přínosů v obecné rovině</w:t>
      </w:r>
      <w:r>
        <w:rPr>
          <w:rFonts w:cs="Arial"/>
          <w:color w:val="0D0D0D" w:themeColor="text1" w:themeTint="F2"/>
        </w:rPr>
        <w:t xml:space="preserve"> spočívající zejména ve </w:t>
      </w:r>
      <w:r w:rsidRPr="00DE6B95">
        <w:rPr>
          <w:rFonts w:cs="Arial"/>
          <w:color w:val="0D0D0D" w:themeColor="text1" w:themeTint="F2"/>
        </w:rPr>
        <w:t xml:space="preserve">zvýšení kvalitativní úrovně </w:t>
      </w:r>
      <w:r w:rsidRPr="00DE6B95">
        <w:rPr>
          <w:color w:val="0D0D0D" w:themeColor="text1" w:themeTint="F2"/>
        </w:rPr>
        <w:t xml:space="preserve">poskytovaných </w:t>
      </w:r>
      <w:r w:rsidRPr="00DE6B95">
        <w:rPr>
          <w:rFonts w:cs="Arial"/>
          <w:color w:val="0D0D0D" w:themeColor="text1" w:themeTint="F2"/>
        </w:rPr>
        <w:t>služeb</w:t>
      </w:r>
      <w:r>
        <w:rPr>
          <w:rFonts w:cs="Arial"/>
          <w:color w:val="0D0D0D" w:themeColor="text1" w:themeTint="F2"/>
        </w:rPr>
        <w:t>:</w:t>
      </w:r>
    </w:p>
    <w:p w:rsidR="00DE6B95" w:rsidRPr="00DE6B95" w:rsidRDefault="00DE6B95" w:rsidP="00DE6B95">
      <w:pPr>
        <w:pStyle w:val="Odstavecseseznamem"/>
        <w:numPr>
          <w:ilvl w:val="0"/>
          <w:numId w:val="28"/>
        </w:numPr>
        <w:spacing w:line="300" w:lineRule="exact"/>
        <w:rPr>
          <w:color w:val="0D0D0D" w:themeColor="text1" w:themeTint="F2"/>
        </w:rPr>
      </w:pPr>
      <w:r w:rsidRPr="00DE6B95">
        <w:rPr>
          <w:color w:val="0D0D0D" w:themeColor="text1" w:themeTint="F2"/>
        </w:rPr>
        <w:t>zkvalitnění rozhodovacích procesů v území</w:t>
      </w:r>
    </w:p>
    <w:p w:rsidR="00DE6B95" w:rsidRPr="00DE6B95" w:rsidRDefault="00DE6B95" w:rsidP="00DE6B95">
      <w:pPr>
        <w:pStyle w:val="Odstavecseseznamem"/>
        <w:numPr>
          <w:ilvl w:val="0"/>
          <w:numId w:val="28"/>
        </w:numPr>
        <w:spacing w:line="300" w:lineRule="exact"/>
        <w:rPr>
          <w:color w:val="0D0D0D" w:themeColor="text1" w:themeTint="F2"/>
        </w:rPr>
      </w:pPr>
      <w:r w:rsidRPr="00DE6B95">
        <w:rPr>
          <w:color w:val="0D0D0D" w:themeColor="text1" w:themeTint="F2"/>
        </w:rPr>
        <w:t>zlevnění předprojektové a projektové přípravy stavebních akcí</w:t>
      </w:r>
    </w:p>
    <w:p w:rsidR="00DE6B95" w:rsidRPr="00DE6B95" w:rsidRDefault="00DE6B95" w:rsidP="00DE6B95">
      <w:pPr>
        <w:pStyle w:val="Odstavecseseznamem"/>
        <w:numPr>
          <w:ilvl w:val="0"/>
          <w:numId w:val="28"/>
        </w:numPr>
        <w:spacing w:line="300" w:lineRule="exact"/>
        <w:rPr>
          <w:color w:val="0D0D0D" w:themeColor="text1" w:themeTint="F2"/>
        </w:rPr>
      </w:pPr>
      <w:r w:rsidRPr="00DE6B95">
        <w:rPr>
          <w:color w:val="0D0D0D" w:themeColor="text1" w:themeTint="F2"/>
        </w:rPr>
        <w:t>zlevnění přípravy podkladů pro pasportní úlohy (majetkové, dopravní, atd.)</w:t>
      </w:r>
    </w:p>
    <w:p w:rsidR="00DE6B95" w:rsidRPr="00DE6B95" w:rsidRDefault="00DE6B95" w:rsidP="00DE6B95">
      <w:pPr>
        <w:pStyle w:val="Odstavecseseznamem"/>
        <w:numPr>
          <w:ilvl w:val="0"/>
          <w:numId w:val="28"/>
        </w:numPr>
        <w:spacing w:line="300" w:lineRule="exact"/>
        <w:rPr>
          <w:color w:val="0D0D0D" w:themeColor="text1" w:themeTint="F2"/>
        </w:rPr>
      </w:pPr>
      <w:r w:rsidRPr="00DE6B95">
        <w:rPr>
          <w:color w:val="0D0D0D" w:themeColor="text1" w:themeTint="F2"/>
        </w:rPr>
        <w:t>zlevnění správy dat na obcích</w:t>
      </w:r>
    </w:p>
    <w:p w:rsidR="0053574C" w:rsidRPr="006261B0" w:rsidRDefault="0053574C" w:rsidP="0053574C">
      <w:pPr>
        <w:pStyle w:val="Nadpis2"/>
        <w:rPr>
          <w:rFonts w:ascii="Arial" w:hAnsi="Arial" w:cs="Arial"/>
        </w:rPr>
      </w:pPr>
      <w:bookmarkStart w:id="35" w:name="_Toc247906996"/>
      <w:r w:rsidRPr="006261B0">
        <w:rPr>
          <w:rFonts w:ascii="Arial" w:hAnsi="Arial" w:cs="Arial"/>
        </w:rPr>
        <w:t>Analýza alternativních možností</w:t>
      </w:r>
      <w:bookmarkEnd w:id="35"/>
    </w:p>
    <w:p w:rsidR="009A4545" w:rsidRPr="009A4545" w:rsidRDefault="009A4545" w:rsidP="00BC7FD0">
      <w:pPr>
        <w:spacing w:line="300" w:lineRule="exact"/>
        <w:ind w:left="0"/>
        <w:rPr>
          <w:rFonts w:cs="Arial"/>
          <w:b/>
          <w:color w:val="0D0D0D" w:themeColor="text1" w:themeTint="F2"/>
        </w:rPr>
      </w:pPr>
      <w:r w:rsidRPr="009A4545">
        <w:rPr>
          <w:rFonts w:cs="Arial"/>
          <w:b/>
          <w:color w:val="0D0D0D" w:themeColor="text1" w:themeTint="F2"/>
        </w:rPr>
        <w:t>Popis vlivů nulové varianty</w:t>
      </w:r>
    </w:p>
    <w:p w:rsidR="009A4545" w:rsidRPr="009A4545" w:rsidRDefault="009A4545" w:rsidP="00BC7FD0">
      <w:pPr>
        <w:spacing w:line="300" w:lineRule="exact"/>
        <w:ind w:left="0"/>
        <w:rPr>
          <w:rFonts w:cs="Arial"/>
          <w:color w:val="0D0D0D" w:themeColor="text1" w:themeTint="F2"/>
        </w:rPr>
      </w:pPr>
      <w:r>
        <w:rPr>
          <w:rFonts w:cs="Arial"/>
          <w:color w:val="0D0D0D" w:themeColor="text1" w:themeTint="F2"/>
        </w:rPr>
        <w:t xml:space="preserve">Pokud by projekt nebyl vůbec realizován, tak by nedošlo k využití potenciálu rozvoje stávajícího jedinečného projektu v rámci ČR a k uspokojení poptávky z řad jeho uživatelů na navrhované nové funkcionality a rozšíření datového fondu. </w:t>
      </w:r>
    </w:p>
    <w:p w:rsidR="009A4545" w:rsidRDefault="009A4545" w:rsidP="00BC7FD0">
      <w:pPr>
        <w:spacing w:line="300" w:lineRule="exact"/>
        <w:ind w:left="0"/>
        <w:rPr>
          <w:rFonts w:cs="Arial"/>
          <w:b/>
          <w:color w:val="0D0D0D" w:themeColor="text1" w:themeTint="F2"/>
        </w:rPr>
      </w:pPr>
      <w:r w:rsidRPr="009A4545">
        <w:rPr>
          <w:rFonts w:cs="Arial"/>
          <w:b/>
          <w:color w:val="0D0D0D" w:themeColor="text1" w:themeTint="F2"/>
        </w:rPr>
        <w:t>Popis alternativních možností</w:t>
      </w:r>
    </w:p>
    <w:p w:rsidR="009A4545" w:rsidRPr="009A4545" w:rsidRDefault="009A4545" w:rsidP="00BC7FD0">
      <w:pPr>
        <w:spacing w:line="300" w:lineRule="exact"/>
        <w:ind w:left="0"/>
        <w:rPr>
          <w:rFonts w:cs="Arial"/>
          <w:color w:val="0D0D0D" w:themeColor="text1" w:themeTint="F2"/>
        </w:rPr>
      </w:pPr>
      <w:r w:rsidRPr="009A4545">
        <w:rPr>
          <w:rFonts w:cs="Arial"/>
          <w:color w:val="0D0D0D" w:themeColor="text1" w:themeTint="F2"/>
        </w:rPr>
        <w:t>Projekt lze realizovat postupně jako dílčí jednotlivé projekty (</w:t>
      </w:r>
      <w:proofErr w:type="spellStart"/>
      <w:r w:rsidRPr="009A4545">
        <w:rPr>
          <w:rFonts w:cs="Arial"/>
          <w:color w:val="0D0D0D" w:themeColor="text1" w:themeTint="F2"/>
        </w:rPr>
        <w:t>subprojekty</w:t>
      </w:r>
      <w:proofErr w:type="spellEnd"/>
      <w:r w:rsidRPr="009A4545">
        <w:rPr>
          <w:rFonts w:cs="Arial"/>
          <w:color w:val="0D0D0D" w:themeColor="text1" w:themeTint="F2"/>
        </w:rPr>
        <w:t>) případně nějaké nerealizovat vůbec nebo v jiném rozsahu</w:t>
      </w:r>
      <w:r>
        <w:rPr>
          <w:rFonts w:cs="Arial"/>
          <w:color w:val="0D0D0D" w:themeColor="text1" w:themeTint="F2"/>
        </w:rPr>
        <w:t xml:space="preserve"> (funkcionalit nebo územním rozsahu)</w:t>
      </w:r>
      <w:r w:rsidRPr="009A4545">
        <w:rPr>
          <w:rFonts w:cs="Arial"/>
          <w:color w:val="0D0D0D" w:themeColor="text1" w:themeTint="F2"/>
        </w:rPr>
        <w:t>.</w:t>
      </w:r>
    </w:p>
    <w:p w:rsidR="009A4545" w:rsidRDefault="009A4545" w:rsidP="00BC7FD0">
      <w:pPr>
        <w:spacing w:line="300" w:lineRule="exact"/>
        <w:ind w:left="0"/>
        <w:rPr>
          <w:rFonts w:cs="Arial"/>
          <w:b/>
          <w:color w:val="0D0D0D" w:themeColor="text1" w:themeTint="F2"/>
        </w:rPr>
      </w:pPr>
      <w:r w:rsidRPr="009A4545">
        <w:rPr>
          <w:rFonts w:cs="Arial"/>
          <w:b/>
          <w:color w:val="0D0D0D" w:themeColor="text1" w:themeTint="F2"/>
        </w:rPr>
        <w:t>Zdůvodnění výběru zvolené alternativy</w:t>
      </w:r>
    </w:p>
    <w:p w:rsidR="009A4545" w:rsidRDefault="00B60C0E" w:rsidP="00BC7FD0">
      <w:pPr>
        <w:spacing w:line="300" w:lineRule="exact"/>
        <w:ind w:left="0"/>
        <w:rPr>
          <w:rFonts w:cs="Arial"/>
          <w:color w:val="0D0D0D" w:themeColor="text1" w:themeTint="F2"/>
        </w:rPr>
      </w:pPr>
      <w:r w:rsidRPr="00B60C0E">
        <w:rPr>
          <w:rFonts w:cs="Arial"/>
          <w:color w:val="0D0D0D" w:themeColor="text1" w:themeTint="F2"/>
        </w:rPr>
        <w:t xml:space="preserve">Ucelený komplexní projekt má větší šanci pro získání spolufinancování z fondů EU. Dílčí realizace </w:t>
      </w:r>
      <w:proofErr w:type="spellStart"/>
      <w:r w:rsidRPr="00B60C0E">
        <w:rPr>
          <w:rFonts w:cs="Arial"/>
          <w:color w:val="0D0D0D" w:themeColor="text1" w:themeTint="F2"/>
        </w:rPr>
        <w:t>subproje</w:t>
      </w:r>
      <w:r w:rsidR="000A13A7">
        <w:rPr>
          <w:rFonts w:cs="Arial"/>
          <w:color w:val="0D0D0D" w:themeColor="text1" w:themeTint="F2"/>
        </w:rPr>
        <w:t>k</w:t>
      </w:r>
      <w:r w:rsidRPr="00B60C0E">
        <w:rPr>
          <w:rFonts w:cs="Arial"/>
          <w:color w:val="0D0D0D" w:themeColor="text1" w:themeTint="F2"/>
        </w:rPr>
        <w:t>tů</w:t>
      </w:r>
      <w:proofErr w:type="spellEnd"/>
      <w:r w:rsidRPr="00B60C0E">
        <w:rPr>
          <w:rFonts w:cs="Arial"/>
          <w:color w:val="0D0D0D" w:themeColor="text1" w:themeTint="F2"/>
        </w:rPr>
        <w:t xml:space="preserve"> by znamenala delší dobu realizace a roztříštění lidských a finančních zdrojů na jejich přípravu (jednotlivé veřejné zakázky) a následnou realizaci. Velkým rizikem může být i nerealizování nějaké důležité části a tím zamezení nebo omezení realizace jiných </w:t>
      </w:r>
      <w:proofErr w:type="spellStart"/>
      <w:r w:rsidRPr="00B60C0E">
        <w:rPr>
          <w:rFonts w:cs="Arial"/>
          <w:color w:val="0D0D0D" w:themeColor="text1" w:themeTint="F2"/>
        </w:rPr>
        <w:t>subprojektů</w:t>
      </w:r>
      <w:proofErr w:type="spellEnd"/>
      <w:r w:rsidRPr="00B60C0E">
        <w:rPr>
          <w:rFonts w:cs="Arial"/>
          <w:color w:val="0D0D0D" w:themeColor="text1" w:themeTint="F2"/>
        </w:rPr>
        <w:t xml:space="preserve"> (provázanost </w:t>
      </w:r>
      <w:proofErr w:type="spellStart"/>
      <w:r w:rsidRPr="00B60C0E">
        <w:rPr>
          <w:rFonts w:cs="Arial"/>
          <w:color w:val="0D0D0D" w:themeColor="text1" w:themeTint="F2"/>
        </w:rPr>
        <w:t>sub</w:t>
      </w:r>
      <w:r w:rsidR="00941208">
        <w:rPr>
          <w:rFonts w:cs="Arial"/>
          <w:color w:val="0D0D0D" w:themeColor="text1" w:themeTint="F2"/>
        </w:rPr>
        <w:t>p</w:t>
      </w:r>
      <w:r w:rsidRPr="00B60C0E">
        <w:rPr>
          <w:rFonts w:cs="Arial"/>
          <w:color w:val="0D0D0D" w:themeColor="text1" w:themeTint="F2"/>
        </w:rPr>
        <w:t>rojektů</w:t>
      </w:r>
      <w:proofErr w:type="spellEnd"/>
      <w:r w:rsidRPr="00B60C0E">
        <w:rPr>
          <w:rFonts w:cs="Arial"/>
          <w:color w:val="0D0D0D" w:themeColor="text1" w:themeTint="F2"/>
        </w:rPr>
        <w:t>).</w:t>
      </w:r>
    </w:p>
    <w:p w:rsidR="00B60C0E" w:rsidRPr="00B60C0E" w:rsidRDefault="00B60C0E" w:rsidP="00BC7FD0">
      <w:pPr>
        <w:spacing w:line="300" w:lineRule="exact"/>
        <w:ind w:left="0"/>
        <w:rPr>
          <w:rFonts w:cs="Arial"/>
          <w:color w:val="0D0D0D" w:themeColor="text1" w:themeTint="F2"/>
        </w:rPr>
      </w:pPr>
      <w:r>
        <w:rPr>
          <w:rFonts w:cs="Arial"/>
          <w:color w:val="0D0D0D" w:themeColor="text1" w:themeTint="F2"/>
        </w:rPr>
        <w:t>Efektivnější se tak jeví připravit jeden velký projekt a zajistit tak komplexní rozvoj projektu DMVS PK.</w:t>
      </w:r>
    </w:p>
    <w:sectPr w:rsidR="00B60C0E" w:rsidRPr="00B60C0E" w:rsidSect="009C57BB">
      <w:footerReference w:type="default" r:id="rId1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67" w:rsidRDefault="00654A67" w:rsidP="0053574C">
      <w:pPr>
        <w:spacing w:before="0"/>
      </w:pPr>
      <w:r>
        <w:separator/>
      </w:r>
    </w:p>
  </w:endnote>
  <w:endnote w:type="continuationSeparator" w:id="0">
    <w:p w:rsidR="00654A67" w:rsidRDefault="00654A67" w:rsidP="005357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72534"/>
      <w:docPartObj>
        <w:docPartGallery w:val="Page Numbers (Bottom of Page)"/>
        <w:docPartUnique/>
      </w:docPartObj>
    </w:sdtPr>
    <w:sdtEndPr/>
    <w:sdtContent>
      <w:p w:rsidR="00654A67" w:rsidRDefault="00654A67" w:rsidP="006261B0">
        <w:pPr>
          <w:pStyle w:val="Zpat"/>
          <w:ind w:left="0"/>
          <w:jc w:val="center"/>
        </w:pPr>
        <w:r>
          <w:fldChar w:fldCharType="begin"/>
        </w:r>
        <w:r>
          <w:instrText xml:space="preserve"> PAGE   \* MERGEFORMAT </w:instrText>
        </w:r>
        <w:r>
          <w:fldChar w:fldCharType="separate"/>
        </w:r>
        <w:r w:rsidR="00915044">
          <w:rPr>
            <w:noProof/>
          </w:rPr>
          <w:t>1</w:t>
        </w:r>
        <w:r>
          <w:rPr>
            <w:noProof/>
          </w:rPr>
          <w:fldChar w:fldCharType="end"/>
        </w:r>
      </w:p>
    </w:sdtContent>
  </w:sdt>
  <w:p w:rsidR="00654A67" w:rsidRDefault="00654A67" w:rsidP="006261B0">
    <w:pPr>
      <w:pStyle w:val="Zpat"/>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67" w:rsidRDefault="00654A67" w:rsidP="0053574C">
      <w:pPr>
        <w:spacing w:before="0"/>
      </w:pPr>
      <w:r>
        <w:separator/>
      </w:r>
    </w:p>
  </w:footnote>
  <w:footnote w:type="continuationSeparator" w:id="0">
    <w:p w:rsidR="00654A67" w:rsidRDefault="00654A67" w:rsidP="0053574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F843D92"/>
    <w:lvl w:ilvl="0">
      <w:start w:val="1"/>
      <w:numFmt w:val="decimal"/>
      <w:pStyle w:val="Nadpis1"/>
      <w:suff w:val="space"/>
      <w:lvlText w:val="%1."/>
      <w:lvlJc w:val="left"/>
      <w:pPr>
        <w:ind w:left="737" w:hanging="737"/>
      </w:pPr>
    </w:lvl>
    <w:lvl w:ilvl="1">
      <w:start w:val="1"/>
      <w:numFmt w:val="decimal"/>
      <w:pStyle w:val="Nadpis2"/>
      <w:suff w:val="space"/>
      <w:lvlText w:val="%1.%2."/>
      <w:lvlJc w:val="left"/>
      <w:pPr>
        <w:ind w:left="1730" w:hanging="737"/>
      </w:pPr>
    </w:lvl>
    <w:lvl w:ilvl="2">
      <w:start w:val="1"/>
      <w:numFmt w:val="decimal"/>
      <w:pStyle w:val="Nadpis3"/>
      <w:suff w:val="space"/>
      <w:lvlText w:val="%1.%2.%3."/>
      <w:lvlJc w:val="left"/>
      <w:pPr>
        <w:ind w:left="737" w:hanging="737"/>
      </w:pPr>
      <w:rPr>
        <w:lang w:val="pt-BR"/>
      </w:rPr>
    </w:lvl>
    <w:lvl w:ilvl="3">
      <w:start w:val="1"/>
      <w:numFmt w:val="decimal"/>
      <w:pStyle w:val="Nadpis4"/>
      <w:suff w:val="space"/>
      <w:lvlText w:val="%1.%2.%3.%4."/>
      <w:lvlJc w:val="left"/>
      <w:pPr>
        <w:ind w:left="737" w:hanging="737"/>
      </w:pPr>
    </w:lvl>
    <w:lvl w:ilvl="4">
      <w:start w:val="1"/>
      <w:numFmt w:val="decimal"/>
      <w:pStyle w:val="Nadpis5"/>
      <w:suff w:val="space"/>
      <w:lvlText w:val="%1.%2.%3.%4.%5."/>
      <w:lvlJc w:val="left"/>
      <w:pPr>
        <w:ind w:left="737" w:hanging="737"/>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nsid w:val="08571584"/>
    <w:multiLevelType w:val="hybridMultilevel"/>
    <w:tmpl w:val="18B09C4A"/>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636CBD"/>
    <w:multiLevelType w:val="hybridMultilevel"/>
    <w:tmpl w:val="ADA65AD2"/>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FDE61E8"/>
    <w:multiLevelType w:val="hybridMultilevel"/>
    <w:tmpl w:val="4F24ADFC"/>
    <w:lvl w:ilvl="0" w:tplc="0407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5B272D"/>
    <w:multiLevelType w:val="multilevel"/>
    <w:tmpl w:val="97E6E9F8"/>
    <w:lvl w:ilvl="0">
      <w:start w:val="1"/>
      <w:numFmt w:val="decimal"/>
      <w:lvlText w:val="%1."/>
      <w:lvlJc w:val="right"/>
      <w:pPr>
        <w:ind w:left="720" w:firstLine="360"/>
      </w:pPr>
      <w:rPr>
        <w:b/>
        <w:sz w:val="24"/>
        <w:u w:val="none"/>
      </w:rPr>
    </w:lvl>
    <w:lvl w:ilvl="1">
      <w:start w:val="1"/>
      <w:numFmt w:val="decimal"/>
      <w:lvlText w:val="%1.%2."/>
      <w:lvlJc w:val="right"/>
      <w:pPr>
        <w:ind w:left="1440" w:firstLine="1080"/>
      </w:pPr>
      <w:rPr>
        <w:b/>
        <w:u w:val="none"/>
      </w:rPr>
    </w:lvl>
    <w:lvl w:ilvl="2">
      <w:start w:val="1"/>
      <w:numFmt w:val="decimal"/>
      <w:lvlText w:val="%1.%2.%3."/>
      <w:lvlJc w:val="right"/>
      <w:pPr>
        <w:ind w:left="2160" w:firstLine="1800"/>
      </w:pPr>
      <w:rPr>
        <w:b/>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
    <w:nsid w:val="1CB04B3D"/>
    <w:multiLevelType w:val="hybridMultilevel"/>
    <w:tmpl w:val="9240137A"/>
    <w:lvl w:ilvl="0" w:tplc="04050015">
      <w:start w:val="1"/>
      <w:numFmt w:val="upperLetter"/>
      <w:lvlText w:val="%1."/>
      <w:lvlJc w:val="left"/>
      <w:pPr>
        <w:ind w:left="720" w:hanging="360"/>
      </w:pPr>
      <w:rPr>
        <w:rFonts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2C51DEA"/>
    <w:multiLevelType w:val="multilevel"/>
    <w:tmpl w:val="A6EC26FA"/>
    <w:lvl w:ilvl="0">
      <w:start w:val="1"/>
      <w:numFmt w:val="decimal"/>
      <w:lvlText w:val="%1."/>
      <w:lvlJc w:val="right"/>
      <w:pPr>
        <w:ind w:left="720" w:firstLine="360"/>
      </w:pPr>
      <w:rPr>
        <w:b/>
        <w:sz w:val="24"/>
        <w:u w:val="none"/>
      </w:rPr>
    </w:lvl>
    <w:lvl w:ilvl="1">
      <w:start w:val="1"/>
      <w:numFmt w:val="decimal"/>
      <w:lvlText w:val="%1.%2."/>
      <w:lvlJc w:val="right"/>
      <w:pPr>
        <w:ind w:left="1440" w:firstLine="1080"/>
      </w:pPr>
      <w:rPr>
        <w:b/>
        <w:u w:val="none"/>
      </w:rPr>
    </w:lvl>
    <w:lvl w:ilvl="2">
      <w:start w:val="1"/>
      <w:numFmt w:val="bullet"/>
      <w:lvlText w:val="-"/>
      <w:lvlJc w:val="left"/>
      <w:pPr>
        <w:ind w:left="2160" w:firstLine="1800"/>
      </w:pPr>
      <w:rPr>
        <w:rFonts w:ascii="Arial" w:eastAsia="Times New Roman" w:hAnsi="Arial" w:cs="Arial" w:hint="default"/>
        <w:b/>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7">
    <w:nsid w:val="270C2930"/>
    <w:multiLevelType w:val="multilevel"/>
    <w:tmpl w:val="97E6E9F8"/>
    <w:lvl w:ilvl="0">
      <w:start w:val="1"/>
      <w:numFmt w:val="decimal"/>
      <w:lvlText w:val="%1."/>
      <w:lvlJc w:val="right"/>
      <w:pPr>
        <w:ind w:left="720" w:firstLine="360"/>
      </w:pPr>
      <w:rPr>
        <w:b/>
        <w:sz w:val="24"/>
        <w:u w:val="none"/>
      </w:rPr>
    </w:lvl>
    <w:lvl w:ilvl="1">
      <w:start w:val="1"/>
      <w:numFmt w:val="decimal"/>
      <w:lvlText w:val="%1.%2."/>
      <w:lvlJc w:val="right"/>
      <w:pPr>
        <w:ind w:left="1440" w:firstLine="1080"/>
      </w:pPr>
      <w:rPr>
        <w:b/>
        <w:u w:val="none"/>
      </w:rPr>
    </w:lvl>
    <w:lvl w:ilvl="2">
      <w:start w:val="1"/>
      <w:numFmt w:val="decimal"/>
      <w:lvlText w:val="%1.%2.%3."/>
      <w:lvlJc w:val="right"/>
      <w:pPr>
        <w:ind w:left="2160" w:firstLine="1800"/>
      </w:pPr>
      <w:rPr>
        <w:b/>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8">
    <w:nsid w:val="2C934DF2"/>
    <w:multiLevelType w:val="hybridMultilevel"/>
    <w:tmpl w:val="1D883CFC"/>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FB03B0C"/>
    <w:multiLevelType w:val="hybridMultilevel"/>
    <w:tmpl w:val="9240137A"/>
    <w:lvl w:ilvl="0" w:tplc="04050015">
      <w:start w:val="1"/>
      <w:numFmt w:val="upperLetter"/>
      <w:lvlText w:val="%1."/>
      <w:lvlJc w:val="left"/>
      <w:pPr>
        <w:ind w:left="720" w:hanging="360"/>
      </w:pPr>
      <w:rPr>
        <w:rFonts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725483"/>
    <w:multiLevelType w:val="hybridMultilevel"/>
    <w:tmpl w:val="B9BE24AE"/>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34310D0"/>
    <w:multiLevelType w:val="hybridMultilevel"/>
    <w:tmpl w:val="79EA632C"/>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1684E32"/>
    <w:multiLevelType w:val="hybridMultilevel"/>
    <w:tmpl w:val="7C86BC34"/>
    <w:lvl w:ilvl="0" w:tplc="04050001">
      <w:start w:val="1"/>
      <w:numFmt w:val="bullet"/>
      <w:lvlText w:val=""/>
      <w:lvlJc w:val="left"/>
      <w:pPr>
        <w:tabs>
          <w:tab w:val="num" w:pos="924"/>
        </w:tabs>
        <w:ind w:left="924" w:hanging="360"/>
      </w:pPr>
      <w:rPr>
        <w:rFonts w:ascii="Symbol" w:hAnsi="Symbol" w:hint="default"/>
      </w:rPr>
    </w:lvl>
    <w:lvl w:ilvl="1" w:tplc="04050003">
      <w:start w:val="1"/>
      <w:numFmt w:val="bullet"/>
      <w:lvlText w:val="o"/>
      <w:lvlJc w:val="left"/>
      <w:pPr>
        <w:tabs>
          <w:tab w:val="num" w:pos="1644"/>
        </w:tabs>
        <w:ind w:left="1644" w:hanging="360"/>
      </w:pPr>
      <w:rPr>
        <w:rFonts w:ascii="Courier New" w:hAnsi="Courier New" w:cs="Courier New" w:hint="default"/>
      </w:rPr>
    </w:lvl>
    <w:lvl w:ilvl="2" w:tplc="04050005" w:tentative="1">
      <w:start w:val="1"/>
      <w:numFmt w:val="bullet"/>
      <w:lvlText w:val=""/>
      <w:lvlJc w:val="left"/>
      <w:pPr>
        <w:tabs>
          <w:tab w:val="num" w:pos="2364"/>
        </w:tabs>
        <w:ind w:left="2364" w:hanging="360"/>
      </w:pPr>
      <w:rPr>
        <w:rFonts w:ascii="Wingdings" w:hAnsi="Wingdings" w:hint="default"/>
      </w:rPr>
    </w:lvl>
    <w:lvl w:ilvl="3" w:tplc="04050001" w:tentative="1">
      <w:start w:val="1"/>
      <w:numFmt w:val="bullet"/>
      <w:lvlText w:val=""/>
      <w:lvlJc w:val="left"/>
      <w:pPr>
        <w:tabs>
          <w:tab w:val="num" w:pos="3084"/>
        </w:tabs>
        <w:ind w:left="3084" w:hanging="360"/>
      </w:pPr>
      <w:rPr>
        <w:rFonts w:ascii="Symbol" w:hAnsi="Symbol" w:hint="default"/>
      </w:rPr>
    </w:lvl>
    <w:lvl w:ilvl="4" w:tplc="04050003" w:tentative="1">
      <w:start w:val="1"/>
      <w:numFmt w:val="bullet"/>
      <w:lvlText w:val="o"/>
      <w:lvlJc w:val="left"/>
      <w:pPr>
        <w:tabs>
          <w:tab w:val="num" w:pos="3804"/>
        </w:tabs>
        <w:ind w:left="3804" w:hanging="360"/>
      </w:pPr>
      <w:rPr>
        <w:rFonts w:ascii="Courier New" w:hAnsi="Courier New" w:cs="Courier New" w:hint="default"/>
      </w:rPr>
    </w:lvl>
    <w:lvl w:ilvl="5" w:tplc="04050005" w:tentative="1">
      <w:start w:val="1"/>
      <w:numFmt w:val="bullet"/>
      <w:lvlText w:val=""/>
      <w:lvlJc w:val="left"/>
      <w:pPr>
        <w:tabs>
          <w:tab w:val="num" w:pos="4524"/>
        </w:tabs>
        <w:ind w:left="4524" w:hanging="360"/>
      </w:pPr>
      <w:rPr>
        <w:rFonts w:ascii="Wingdings" w:hAnsi="Wingdings" w:hint="default"/>
      </w:rPr>
    </w:lvl>
    <w:lvl w:ilvl="6" w:tplc="04050001" w:tentative="1">
      <w:start w:val="1"/>
      <w:numFmt w:val="bullet"/>
      <w:lvlText w:val=""/>
      <w:lvlJc w:val="left"/>
      <w:pPr>
        <w:tabs>
          <w:tab w:val="num" w:pos="5244"/>
        </w:tabs>
        <w:ind w:left="5244" w:hanging="360"/>
      </w:pPr>
      <w:rPr>
        <w:rFonts w:ascii="Symbol" w:hAnsi="Symbol" w:hint="default"/>
      </w:rPr>
    </w:lvl>
    <w:lvl w:ilvl="7" w:tplc="04050003" w:tentative="1">
      <w:start w:val="1"/>
      <w:numFmt w:val="bullet"/>
      <w:lvlText w:val="o"/>
      <w:lvlJc w:val="left"/>
      <w:pPr>
        <w:tabs>
          <w:tab w:val="num" w:pos="5964"/>
        </w:tabs>
        <w:ind w:left="5964" w:hanging="360"/>
      </w:pPr>
      <w:rPr>
        <w:rFonts w:ascii="Courier New" w:hAnsi="Courier New" w:cs="Courier New" w:hint="default"/>
      </w:rPr>
    </w:lvl>
    <w:lvl w:ilvl="8" w:tplc="04050005" w:tentative="1">
      <w:start w:val="1"/>
      <w:numFmt w:val="bullet"/>
      <w:lvlText w:val=""/>
      <w:lvlJc w:val="left"/>
      <w:pPr>
        <w:tabs>
          <w:tab w:val="num" w:pos="6684"/>
        </w:tabs>
        <w:ind w:left="6684" w:hanging="360"/>
      </w:pPr>
      <w:rPr>
        <w:rFonts w:ascii="Wingdings" w:hAnsi="Wingdings" w:hint="default"/>
      </w:rPr>
    </w:lvl>
  </w:abstractNum>
  <w:abstractNum w:abstractNumId="13">
    <w:nsid w:val="54870D7B"/>
    <w:multiLevelType w:val="hybridMultilevel"/>
    <w:tmpl w:val="AAA64658"/>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87E2A86"/>
    <w:multiLevelType w:val="hybridMultilevel"/>
    <w:tmpl w:val="12DCDABE"/>
    <w:lvl w:ilvl="0" w:tplc="F4D401D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09A509D"/>
    <w:multiLevelType w:val="hybridMultilevel"/>
    <w:tmpl w:val="19F65102"/>
    <w:lvl w:ilvl="0" w:tplc="27F4246A">
      <w:start w:val="1"/>
      <w:numFmt w:val="decimal"/>
      <w:pStyle w:val="Nadpis1Arie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36E31FE"/>
    <w:multiLevelType w:val="hybridMultilevel"/>
    <w:tmpl w:val="48E014B4"/>
    <w:lvl w:ilvl="0" w:tplc="04050001">
      <w:start w:val="1"/>
      <w:numFmt w:val="bullet"/>
      <w:lvlText w:val=""/>
      <w:lvlJc w:val="left"/>
      <w:pPr>
        <w:ind w:left="720" w:hanging="360"/>
      </w:pPr>
      <w:rPr>
        <w:rFonts w:ascii="Symbol" w:hAnsi="Symbol" w:hint="default"/>
        <w:b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6686E68"/>
    <w:multiLevelType w:val="hybridMultilevel"/>
    <w:tmpl w:val="C48A9818"/>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67E04BAF"/>
    <w:multiLevelType w:val="hybridMultilevel"/>
    <w:tmpl w:val="6C3008EE"/>
    <w:lvl w:ilvl="0" w:tplc="04050001">
      <w:start w:val="1"/>
      <w:numFmt w:val="bullet"/>
      <w:lvlText w:val=""/>
      <w:lvlJc w:val="left"/>
      <w:pPr>
        <w:ind w:left="360" w:hanging="360"/>
      </w:pPr>
      <w:rPr>
        <w:rFonts w:ascii="Symbol" w:hAnsi="Symbol" w:hint="default"/>
        <w:b w:val="0"/>
        <w:color w:val="auto"/>
        <w:sz w:val="22"/>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13E346D"/>
    <w:multiLevelType w:val="multilevel"/>
    <w:tmpl w:val="E0A4A9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2"/>
  </w:num>
  <w:num w:numId="3">
    <w:abstractNumId w:val="3"/>
  </w:num>
  <w:num w:numId="4">
    <w:abstractNumId w:val="7"/>
  </w:num>
  <w:num w:numId="5">
    <w:abstractNumId w:val="19"/>
  </w:num>
  <w:num w:numId="6">
    <w:abstractNumId w:val="0"/>
  </w:num>
  <w:num w:numId="7">
    <w:abstractNumId w:val="15"/>
  </w:num>
  <w:num w:numId="8">
    <w:abstractNumId w:val="5"/>
  </w:num>
  <w:num w:numId="9">
    <w:abstractNumId w:val="11"/>
  </w:num>
  <w:num w:numId="10">
    <w:abstractNumId w:val="16"/>
  </w:num>
  <w:num w:numId="11">
    <w:abstractNumId w:val="1"/>
  </w:num>
  <w:num w:numId="12">
    <w:abstractNumId w:val="9"/>
  </w:num>
  <w:num w:numId="13">
    <w:abstractNumId w:val="10"/>
  </w:num>
  <w:num w:numId="14">
    <w:abstractNumId w:val="8"/>
  </w:num>
  <w:num w:numId="15">
    <w:abstractNumId w:val="13"/>
  </w:num>
  <w:num w:numId="16">
    <w:abstractNumId w:val="2"/>
  </w:num>
  <w:num w:numId="17">
    <w:abstractNumId w:val="17"/>
  </w:num>
  <w:num w:numId="18">
    <w:abstractNumId w:val="18"/>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4"/>
  </w:num>
  <w:num w:numId="29">
    <w:abstractNumId w:val="4"/>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4C"/>
    <w:rsid w:val="000019B7"/>
    <w:rsid w:val="00030AA7"/>
    <w:rsid w:val="00034B98"/>
    <w:rsid w:val="000379EB"/>
    <w:rsid w:val="00083D46"/>
    <w:rsid w:val="000A13A7"/>
    <w:rsid w:val="000A4208"/>
    <w:rsid w:val="000A65F6"/>
    <w:rsid w:val="000B2FFD"/>
    <w:rsid w:val="000C592F"/>
    <w:rsid w:val="000E15FB"/>
    <w:rsid w:val="000E66FA"/>
    <w:rsid w:val="00170F7C"/>
    <w:rsid w:val="0018585B"/>
    <w:rsid w:val="001950FD"/>
    <w:rsid w:val="001B0D2A"/>
    <w:rsid w:val="001F31AF"/>
    <w:rsid w:val="00215A5C"/>
    <w:rsid w:val="00227F25"/>
    <w:rsid w:val="002C4A09"/>
    <w:rsid w:val="002E2ACF"/>
    <w:rsid w:val="00313258"/>
    <w:rsid w:val="003257D8"/>
    <w:rsid w:val="00334941"/>
    <w:rsid w:val="003654A8"/>
    <w:rsid w:val="003B487F"/>
    <w:rsid w:val="00403837"/>
    <w:rsid w:val="004079D9"/>
    <w:rsid w:val="00423ADD"/>
    <w:rsid w:val="00447FF9"/>
    <w:rsid w:val="0046456D"/>
    <w:rsid w:val="004777A2"/>
    <w:rsid w:val="00482F4C"/>
    <w:rsid w:val="004A0C30"/>
    <w:rsid w:val="004A6383"/>
    <w:rsid w:val="004C574C"/>
    <w:rsid w:val="004C61EA"/>
    <w:rsid w:val="004D0916"/>
    <w:rsid w:val="0050715F"/>
    <w:rsid w:val="0053574C"/>
    <w:rsid w:val="00580886"/>
    <w:rsid w:val="005B11B6"/>
    <w:rsid w:val="005F7C86"/>
    <w:rsid w:val="00600EB0"/>
    <w:rsid w:val="006106BF"/>
    <w:rsid w:val="00617FCD"/>
    <w:rsid w:val="006261B0"/>
    <w:rsid w:val="0063244E"/>
    <w:rsid w:val="00654A67"/>
    <w:rsid w:val="006A0FF0"/>
    <w:rsid w:val="006A4161"/>
    <w:rsid w:val="006B0477"/>
    <w:rsid w:val="006C152C"/>
    <w:rsid w:val="006F4947"/>
    <w:rsid w:val="007750E6"/>
    <w:rsid w:val="00776C04"/>
    <w:rsid w:val="00780AFA"/>
    <w:rsid w:val="007A0353"/>
    <w:rsid w:val="007E0028"/>
    <w:rsid w:val="007F0380"/>
    <w:rsid w:val="007F2BA5"/>
    <w:rsid w:val="00881C56"/>
    <w:rsid w:val="0089112A"/>
    <w:rsid w:val="00891AB3"/>
    <w:rsid w:val="008E223B"/>
    <w:rsid w:val="008E3AFB"/>
    <w:rsid w:val="00911748"/>
    <w:rsid w:val="00915044"/>
    <w:rsid w:val="009345BA"/>
    <w:rsid w:val="00941208"/>
    <w:rsid w:val="00945F4A"/>
    <w:rsid w:val="009607FD"/>
    <w:rsid w:val="00967433"/>
    <w:rsid w:val="009925AA"/>
    <w:rsid w:val="009A4545"/>
    <w:rsid w:val="009C57BB"/>
    <w:rsid w:val="00A05804"/>
    <w:rsid w:val="00A07FA8"/>
    <w:rsid w:val="00A12D8B"/>
    <w:rsid w:val="00A81AED"/>
    <w:rsid w:val="00AC4876"/>
    <w:rsid w:val="00B029B5"/>
    <w:rsid w:val="00B45E23"/>
    <w:rsid w:val="00B5495C"/>
    <w:rsid w:val="00B60C0E"/>
    <w:rsid w:val="00B73B25"/>
    <w:rsid w:val="00B95F5F"/>
    <w:rsid w:val="00BA5C59"/>
    <w:rsid w:val="00BC7FD0"/>
    <w:rsid w:val="00BF0B6E"/>
    <w:rsid w:val="00BF0DEC"/>
    <w:rsid w:val="00C26F54"/>
    <w:rsid w:val="00C30627"/>
    <w:rsid w:val="00C45BF0"/>
    <w:rsid w:val="00C54A6E"/>
    <w:rsid w:val="00C64E38"/>
    <w:rsid w:val="00CE79DD"/>
    <w:rsid w:val="00D9044A"/>
    <w:rsid w:val="00D96973"/>
    <w:rsid w:val="00DC568E"/>
    <w:rsid w:val="00DE6B95"/>
    <w:rsid w:val="00E2263B"/>
    <w:rsid w:val="00E81DD0"/>
    <w:rsid w:val="00E94644"/>
    <w:rsid w:val="00ED2129"/>
    <w:rsid w:val="00F03F55"/>
    <w:rsid w:val="00F44DDE"/>
    <w:rsid w:val="00F62BD9"/>
    <w:rsid w:val="00F64132"/>
    <w:rsid w:val="00F7340C"/>
    <w:rsid w:val="00FF5F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74C"/>
    <w:pPr>
      <w:keepLines/>
      <w:spacing w:before="80" w:after="0" w:line="240" w:lineRule="auto"/>
      <w:ind w:left="1418"/>
      <w:jc w:val="both"/>
    </w:pPr>
    <w:rPr>
      <w:rFonts w:ascii="Arial" w:eastAsia="Times New Roman" w:hAnsi="Arial" w:cs="Times New Roman"/>
      <w:szCs w:val="20"/>
      <w:lang w:eastAsia="cs-CZ"/>
    </w:rPr>
  </w:style>
  <w:style w:type="paragraph" w:styleId="Nadpis1">
    <w:name w:val="heading 1"/>
    <w:basedOn w:val="Normln"/>
    <w:next w:val="Normln"/>
    <w:link w:val="Nadpis1Char"/>
    <w:qFormat/>
    <w:rsid w:val="0053574C"/>
    <w:pPr>
      <w:keepNext/>
      <w:pageBreakBefore/>
      <w:numPr>
        <w:numId w:val="1"/>
      </w:numPr>
      <w:spacing w:before="320"/>
      <w:jc w:val="left"/>
      <w:outlineLvl w:val="0"/>
    </w:pPr>
    <w:rPr>
      <w:rFonts w:ascii="Times New Roman" w:hAnsi="Times New Roman"/>
      <w:b/>
      <w:caps/>
      <w:sz w:val="36"/>
    </w:rPr>
  </w:style>
  <w:style w:type="paragraph" w:styleId="Nadpis2">
    <w:name w:val="heading 2"/>
    <w:basedOn w:val="Normln"/>
    <w:next w:val="Normln"/>
    <w:link w:val="Nadpis2Char"/>
    <w:qFormat/>
    <w:rsid w:val="0053574C"/>
    <w:pPr>
      <w:keepNext/>
      <w:numPr>
        <w:ilvl w:val="1"/>
        <w:numId w:val="1"/>
      </w:numPr>
      <w:spacing w:before="360"/>
      <w:jc w:val="left"/>
      <w:outlineLvl w:val="1"/>
    </w:pPr>
    <w:rPr>
      <w:rFonts w:ascii="Times New Roman" w:hAnsi="Times New Roman"/>
      <w:b/>
      <w:sz w:val="30"/>
    </w:rPr>
  </w:style>
  <w:style w:type="paragraph" w:styleId="Nadpis3">
    <w:name w:val="heading 3"/>
    <w:basedOn w:val="Normln"/>
    <w:next w:val="Normln"/>
    <w:link w:val="Nadpis3Char"/>
    <w:qFormat/>
    <w:rsid w:val="0053574C"/>
    <w:pPr>
      <w:keepNext/>
      <w:numPr>
        <w:ilvl w:val="2"/>
        <w:numId w:val="1"/>
      </w:numPr>
      <w:spacing w:before="240"/>
      <w:outlineLvl w:val="2"/>
    </w:pPr>
    <w:rPr>
      <w:rFonts w:ascii="Times New Roman" w:hAnsi="Times New Roman"/>
      <w:b/>
      <w:sz w:val="26"/>
    </w:rPr>
  </w:style>
  <w:style w:type="paragraph" w:styleId="Nadpis4">
    <w:name w:val="heading 4"/>
    <w:basedOn w:val="Normln"/>
    <w:next w:val="Normln"/>
    <w:link w:val="Nadpis4Char"/>
    <w:qFormat/>
    <w:rsid w:val="0053574C"/>
    <w:pPr>
      <w:keepNext/>
      <w:numPr>
        <w:ilvl w:val="3"/>
        <w:numId w:val="1"/>
      </w:numPr>
      <w:spacing w:before="240"/>
      <w:jc w:val="left"/>
      <w:outlineLvl w:val="3"/>
    </w:pPr>
    <w:rPr>
      <w:rFonts w:ascii="Times New Roman" w:hAnsi="Times New Roman"/>
      <w:b/>
      <w:sz w:val="24"/>
    </w:rPr>
  </w:style>
  <w:style w:type="paragraph" w:styleId="Nadpis5">
    <w:name w:val="heading 5"/>
    <w:basedOn w:val="Normln"/>
    <w:next w:val="Normln"/>
    <w:link w:val="Nadpis5Char"/>
    <w:qFormat/>
    <w:rsid w:val="0053574C"/>
    <w:pPr>
      <w:keepNext/>
      <w:numPr>
        <w:ilvl w:val="4"/>
        <w:numId w:val="1"/>
      </w:numPr>
      <w:outlineLvl w:val="4"/>
    </w:pPr>
    <w:rPr>
      <w:sz w:val="24"/>
    </w:rPr>
  </w:style>
  <w:style w:type="paragraph" w:styleId="Nadpis6">
    <w:name w:val="heading 6"/>
    <w:basedOn w:val="Normln"/>
    <w:next w:val="Normln"/>
    <w:link w:val="Nadpis6Char"/>
    <w:qFormat/>
    <w:rsid w:val="0053574C"/>
    <w:pPr>
      <w:keepNext/>
      <w:numPr>
        <w:ilvl w:val="5"/>
        <w:numId w:val="1"/>
      </w:numPr>
      <w:outlineLvl w:val="5"/>
    </w:pPr>
    <w:rPr>
      <w:sz w:val="24"/>
      <w:u w:val="single"/>
    </w:rPr>
  </w:style>
  <w:style w:type="paragraph" w:styleId="Nadpis7">
    <w:name w:val="heading 7"/>
    <w:basedOn w:val="Normln"/>
    <w:next w:val="Normln"/>
    <w:link w:val="Nadpis7Char"/>
    <w:qFormat/>
    <w:rsid w:val="0053574C"/>
    <w:pPr>
      <w:keepNext/>
      <w:numPr>
        <w:ilvl w:val="6"/>
        <w:numId w:val="1"/>
      </w:numPr>
      <w:outlineLvl w:val="6"/>
    </w:pPr>
    <w:rPr>
      <w:sz w:val="24"/>
    </w:rPr>
  </w:style>
  <w:style w:type="paragraph" w:styleId="Nadpis8">
    <w:name w:val="heading 8"/>
    <w:basedOn w:val="Normln"/>
    <w:next w:val="Normln"/>
    <w:link w:val="Nadpis8Char"/>
    <w:qFormat/>
    <w:rsid w:val="0053574C"/>
    <w:pPr>
      <w:numPr>
        <w:ilvl w:val="7"/>
        <w:numId w:val="1"/>
      </w:numPr>
      <w:outlineLvl w:val="7"/>
    </w:pPr>
    <w:rPr>
      <w:sz w:val="24"/>
    </w:rPr>
  </w:style>
  <w:style w:type="paragraph" w:styleId="Nadpis9">
    <w:name w:val="heading 9"/>
    <w:basedOn w:val="Normln"/>
    <w:next w:val="Normln"/>
    <w:link w:val="Nadpis9Char"/>
    <w:qFormat/>
    <w:rsid w:val="0053574C"/>
    <w:pPr>
      <w:numPr>
        <w:ilvl w:val="8"/>
        <w:numId w:val="1"/>
      </w:numPr>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574C"/>
    <w:rPr>
      <w:rFonts w:ascii="Times New Roman" w:eastAsia="Times New Roman" w:hAnsi="Times New Roman" w:cs="Times New Roman"/>
      <w:b/>
      <w:caps/>
      <w:sz w:val="36"/>
      <w:szCs w:val="20"/>
      <w:lang w:eastAsia="cs-CZ"/>
    </w:rPr>
  </w:style>
  <w:style w:type="character" w:customStyle="1" w:styleId="Nadpis2Char">
    <w:name w:val="Nadpis 2 Char"/>
    <w:basedOn w:val="Standardnpsmoodstavce"/>
    <w:link w:val="Nadpis2"/>
    <w:rsid w:val="0053574C"/>
    <w:rPr>
      <w:rFonts w:ascii="Times New Roman" w:eastAsia="Times New Roman" w:hAnsi="Times New Roman" w:cs="Times New Roman"/>
      <w:b/>
      <w:sz w:val="30"/>
      <w:szCs w:val="20"/>
      <w:lang w:eastAsia="cs-CZ"/>
    </w:rPr>
  </w:style>
  <w:style w:type="character" w:customStyle="1" w:styleId="Nadpis3Char">
    <w:name w:val="Nadpis 3 Char"/>
    <w:basedOn w:val="Standardnpsmoodstavce"/>
    <w:link w:val="Nadpis3"/>
    <w:rsid w:val="0053574C"/>
    <w:rPr>
      <w:rFonts w:ascii="Times New Roman" w:eastAsia="Times New Roman" w:hAnsi="Times New Roman" w:cs="Times New Roman"/>
      <w:b/>
      <w:sz w:val="26"/>
      <w:szCs w:val="20"/>
      <w:lang w:eastAsia="cs-CZ"/>
    </w:rPr>
  </w:style>
  <w:style w:type="character" w:customStyle="1" w:styleId="Nadpis4Char">
    <w:name w:val="Nadpis 4 Char"/>
    <w:basedOn w:val="Standardnpsmoodstavce"/>
    <w:link w:val="Nadpis4"/>
    <w:rsid w:val="0053574C"/>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53574C"/>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53574C"/>
    <w:rPr>
      <w:rFonts w:ascii="Arial" w:eastAsia="Times New Roman" w:hAnsi="Arial" w:cs="Times New Roman"/>
      <w:sz w:val="24"/>
      <w:szCs w:val="20"/>
      <w:u w:val="single"/>
      <w:lang w:eastAsia="cs-CZ"/>
    </w:rPr>
  </w:style>
  <w:style w:type="character" w:customStyle="1" w:styleId="Nadpis7Char">
    <w:name w:val="Nadpis 7 Char"/>
    <w:basedOn w:val="Standardnpsmoodstavce"/>
    <w:link w:val="Nadpis7"/>
    <w:rsid w:val="0053574C"/>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53574C"/>
    <w:rPr>
      <w:rFonts w:ascii="Arial" w:eastAsia="Times New Roman" w:hAnsi="Arial" w:cs="Times New Roman"/>
      <w:sz w:val="24"/>
      <w:szCs w:val="20"/>
      <w:lang w:eastAsia="cs-CZ"/>
    </w:rPr>
  </w:style>
  <w:style w:type="character" w:customStyle="1" w:styleId="Nadpis9Char">
    <w:name w:val="Nadpis 9 Char"/>
    <w:basedOn w:val="Standardnpsmoodstavce"/>
    <w:link w:val="Nadpis9"/>
    <w:rsid w:val="0053574C"/>
    <w:rPr>
      <w:rFonts w:ascii="Arial" w:eastAsia="Times New Roman" w:hAnsi="Arial" w:cs="Times New Roman"/>
      <w:sz w:val="24"/>
      <w:szCs w:val="20"/>
      <w:lang w:eastAsia="cs-CZ"/>
    </w:rPr>
  </w:style>
  <w:style w:type="paragraph" w:styleId="Zkladntext3">
    <w:name w:val="Body Text 3"/>
    <w:basedOn w:val="Normln"/>
    <w:link w:val="Zkladntext3Char"/>
    <w:rsid w:val="0053574C"/>
    <w:pPr>
      <w:spacing w:after="120"/>
    </w:pPr>
    <w:rPr>
      <w:sz w:val="16"/>
      <w:szCs w:val="16"/>
    </w:rPr>
  </w:style>
  <w:style w:type="character" w:customStyle="1" w:styleId="Zkladntext3Char">
    <w:name w:val="Základní text 3 Char"/>
    <w:basedOn w:val="Standardnpsmoodstavce"/>
    <w:link w:val="Zkladntext3"/>
    <w:rsid w:val="0053574C"/>
    <w:rPr>
      <w:rFonts w:ascii="Arial" w:eastAsia="Times New Roman" w:hAnsi="Arial" w:cs="Times New Roman"/>
      <w:sz w:val="16"/>
      <w:szCs w:val="16"/>
      <w:lang w:eastAsia="cs-CZ"/>
    </w:rPr>
  </w:style>
  <w:style w:type="table" w:styleId="Mkatabulky">
    <w:name w:val="Table Grid"/>
    <w:basedOn w:val="Normlntabulka"/>
    <w:rsid w:val="0053574C"/>
    <w:pPr>
      <w:keepLines/>
      <w:spacing w:before="80" w:after="0" w:line="240" w:lineRule="auto"/>
      <w:ind w:left="1418"/>
      <w:jc w:val="both"/>
    </w:pPr>
    <w:rPr>
      <w:rFonts w:ascii="Tms Rmn" w:eastAsia="Times New Roman" w:hAnsi="Tms Rm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ocRevwH2">
    <w:name w:val="zDocRevwH2"/>
    <w:basedOn w:val="Normln"/>
    <w:semiHidden/>
    <w:rsid w:val="0053574C"/>
    <w:pPr>
      <w:keepLines w:val="0"/>
      <w:spacing w:before="130" w:after="130"/>
      <w:ind w:left="0"/>
      <w:jc w:val="left"/>
    </w:pPr>
    <w:rPr>
      <w:rFonts w:ascii="Times New Roman" w:hAnsi="Times New Roman"/>
      <w:b/>
      <w:sz w:val="28"/>
      <w:lang w:eastAsia="en-US"/>
    </w:rPr>
  </w:style>
  <w:style w:type="paragraph" w:styleId="Zhlav">
    <w:name w:val="header"/>
    <w:basedOn w:val="Normln"/>
    <w:link w:val="ZhlavChar"/>
    <w:uiPriority w:val="99"/>
    <w:unhideWhenUsed/>
    <w:rsid w:val="0053574C"/>
    <w:pPr>
      <w:tabs>
        <w:tab w:val="center" w:pos="4536"/>
        <w:tab w:val="right" w:pos="9072"/>
      </w:tabs>
      <w:spacing w:before="0"/>
    </w:pPr>
  </w:style>
  <w:style w:type="character" w:customStyle="1" w:styleId="ZhlavChar">
    <w:name w:val="Záhlaví Char"/>
    <w:basedOn w:val="Standardnpsmoodstavce"/>
    <w:link w:val="Zhlav"/>
    <w:uiPriority w:val="99"/>
    <w:rsid w:val="0053574C"/>
    <w:rPr>
      <w:rFonts w:ascii="Arial" w:eastAsia="Times New Roman" w:hAnsi="Arial" w:cs="Times New Roman"/>
      <w:szCs w:val="20"/>
      <w:lang w:eastAsia="cs-CZ"/>
    </w:rPr>
  </w:style>
  <w:style w:type="paragraph" w:styleId="Zpat">
    <w:name w:val="footer"/>
    <w:basedOn w:val="Normln"/>
    <w:link w:val="ZpatChar"/>
    <w:uiPriority w:val="99"/>
    <w:unhideWhenUsed/>
    <w:rsid w:val="0053574C"/>
    <w:pPr>
      <w:tabs>
        <w:tab w:val="center" w:pos="4536"/>
        <w:tab w:val="right" w:pos="9072"/>
      </w:tabs>
      <w:spacing w:before="0"/>
    </w:pPr>
  </w:style>
  <w:style w:type="character" w:customStyle="1" w:styleId="ZpatChar">
    <w:name w:val="Zápatí Char"/>
    <w:basedOn w:val="Standardnpsmoodstavce"/>
    <w:link w:val="Zpat"/>
    <w:uiPriority w:val="99"/>
    <w:rsid w:val="0053574C"/>
    <w:rPr>
      <w:rFonts w:ascii="Arial" w:eastAsia="Times New Roman" w:hAnsi="Arial" w:cs="Times New Roman"/>
      <w:szCs w:val="20"/>
      <w:lang w:eastAsia="cs-CZ"/>
    </w:rPr>
  </w:style>
  <w:style w:type="paragraph" w:styleId="Textbubliny">
    <w:name w:val="Balloon Text"/>
    <w:basedOn w:val="Normln"/>
    <w:link w:val="TextbublinyChar"/>
    <w:uiPriority w:val="99"/>
    <w:semiHidden/>
    <w:unhideWhenUsed/>
    <w:rsid w:val="0053574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74C"/>
    <w:rPr>
      <w:rFonts w:ascii="Tahoma" w:eastAsia="Times New Roman" w:hAnsi="Tahoma" w:cs="Tahoma"/>
      <w:sz w:val="16"/>
      <w:szCs w:val="16"/>
      <w:lang w:eastAsia="cs-CZ"/>
    </w:rPr>
  </w:style>
  <w:style w:type="paragraph" w:customStyle="1" w:styleId="Nadpis1Ariel">
    <w:name w:val="Nadpis 1 (Ariel)"/>
    <w:basedOn w:val="Odstavecseseznamem"/>
    <w:link w:val="Nadpis1ArielChar"/>
    <w:qFormat/>
    <w:rsid w:val="00654A67"/>
    <w:pPr>
      <w:numPr>
        <w:numId w:val="7"/>
      </w:numPr>
      <w:ind w:firstLine="0"/>
    </w:pPr>
  </w:style>
  <w:style w:type="paragraph" w:styleId="Podtitul">
    <w:name w:val="Subtitle"/>
    <w:basedOn w:val="Normln"/>
    <w:next w:val="Normln"/>
    <w:link w:val="PodtitulChar"/>
    <w:qFormat/>
    <w:rsid w:val="00654A67"/>
    <w:pPr>
      <w:keepLines w:val="0"/>
      <w:spacing w:before="240"/>
      <w:ind w:left="0"/>
    </w:pPr>
    <w:rPr>
      <w:rFonts w:cs="Arial"/>
      <w:b/>
      <w:sz w:val="24"/>
      <w:szCs w:val="24"/>
      <w:lang w:eastAsia="en-US"/>
    </w:rPr>
  </w:style>
  <w:style w:type="character" w:customStyle="1" w:styleId="PodtitulChar">
    <w:name w:val="Podtitul Char"/>
    <w:basedOn w:val="Standardnpsmoodstavce"/>
    <w:link w:val="Podtitul"/>
    <w:rsid w:val="00654A67"/>
    <w:rPr>
      <w:rFonts w:ascii="Arial" w:eastAsia="Times New Roman" w:hAnsi="Arial" w:cs="Arial"/>
      <w:b/>
      <w:sz w:val="24"/>
      <w:szCs w:val="24"/>
    </w:rPr>
  </w:style>
  <w:style w:type="character" w:customStyle="1" w:styleId="Nadpis1ArielChar">
    <w:name w:val="Nadpis 1 (Ariel) Char"/>
    <w:basedOn w:val="Standardnpsmoodstavce"/>
    <w:link w:val="Nadpis1Ariel"/>
    <w:rsid w:val="00654A67"/>
    <w:rPr>
      <w:rFonts w:ascii="Arial" w:eastAsia="Times New Roman" w:hAnsi="Arial" w:cs="Arial"/>
      <w:szCs w:val="24"/>
      <w:lang w:eastAsia="cs-CZ"/>
    </w:rPr>
  </w:style>
  <w:style w:type="paragraph" w:styleId="Odstavecseseznamem">
    <w:name w:val="List Paragraph"/>
    <w:basedOn w:val="Normln"/>
    <w:uiPriority w:val="34"/>
    <w:qFormat/>
    <w:rsid w:val="00654A67"/>
    <w:pPr>
      <w:keepLines w:val="0"/>
      <w:spacing w:before="0"/>
      <w:ind w:left="720"/>
      <w:contextualSpacing/>
    </w:pPr>
    <w:rPr>
      <w:rFonts w:cs="Arial"/>
      <w:szCs w:val="24"/>
    </w:rPr>
  </w:style>
  <w:style w:type="character" w:styleId="Hypertextovodkaz">
    <w:name w:val="Hyperlink"/>
    <w:basedOn w:val="Standardnpsmoodstavce"/>
    <w:uiPriority w:val="99"/>
    <w:rsid w:val="00654A67"/>
    <w:rPr>
      <w:color w:val="0000FF" w:themeColor="hyperlink"/>
      <w:u w:val="single"/>
    </w:rPr>
  </w:style>
  <w:style w:type="character" w:styleId="Odkaznakoment">
    <w:name w:val="annotation reference"/>
    <w:basedOn w:val="Standardnpsmoodstavce"/>
    <w:uiPriority w:val="99"/>
    <w:semiHidden/>
    <w:unhideWhenUsed/>
    <w:rsid w:val="0063244E"/>
    <w:rPr>
      <w:sz w:val="16"/>
      <w:szCs w:val="16"/>
    </w:rPr>
  </w:style>
  <w:style w:type="paragraph" w:styleId="Textkomente">
    <w:name w:val="annotation text"/>
    <w:basedOn w:val="Normln"/>
    <w:link w:val="TextkomenteChar"/>
    <w:uiPriority w:val="99"/>
    <w:semiHidden/>
    <w:unhideWhenUsed/>
    <w:rsid w:val="0063244E"/>
    <w:rPr>
      <w:sz w:val="20"/>
    </w:rPr>
  </w:style>
  <w:style w:type="character" w:customStyle="1" w:styleId="TextkomenteChar">
    <w:name w:val="Text komentáře Char"/>
    <w:basedOn w:val="Standardnpsmoodstavce"/>
    <w:link w:val="Textkomente"/>
    <w:uiPriority w:val="99"/>
    <w:semiHidden/>
    <w:rsid w:val="0063244E"/>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574C"/>
    <w:pPr>
      <w:keepLines/>
      <w:spacing w:before="80" w:after="0" w:line="240" w:lineRule="auto"/>
      <w:ind w:left="1418"/>
      <w:jc w:val="both"/>
    </w:pPr>
    <w:rPr>
      <w:rFonts w:ascii="Arial" w:eastAsia="Times New Roman" w:hAnsi="Arial" w:cs="Times New Roman"/>
      <w:szCs w:val="20"/>
      <w:lang w:eastAsia="cs-CZ"/>
    </w:rPr>
  </w:style>
  <w:style w:type="paragraph" w:styleId="Nadpis1">
    <w:name w:val="heading 1"/>
    <w:basedOn w:val="Normln"/>
    <w:next w:val="Normln"/>
    <w:link w:val="Nadpis1Char"/>
    <w:qFormat/>
    <w:rsid w:val="0053574C"/>
    <w:pPr>
      <w:keepNext/>
      <w:pageBreakBefore/>
      <w:numPr>
        <w:numId w:val="1"/>
      </w:numPr>
      <w:spacing w:before="320"/>
      <w:jc w:val="left"/>
      <w:outlineLvl w:val="0"/>
    </w:pPr>
    <w:rPr>
      <w:rFonts w:ascii="Times New Roman" w:hAnsi="Times New Roman"/>
      <w:b/>
      <w:caps/>
      <w:sz w:val="36"/>
    </w:rPr>
  </w:style>
  <w:style w:type="paragraph" w:styleId="Nadpis2">
    <w:name w:val="heading 2"/>
    <w:basedOn w:val="Normln"/>
    <w:next w:val="Normln"/>
    <w:link w:val="Nadpis2Char"/>
    <w:qFormat/>
    <w:rsid w:val="0053574C"/>
    <w:pPr>
      <w:keepNext/>
      <w:numPr>
        <w:ilvl w:val="1"/>
        <w:numId w:val="1"/>
      </w:numPr>
      <w:spacing w:before="360"/>
      <w:jc w:val="left"/>
      <w:outlineLvl w:val="1"/>
    </w:pPr>
    <w:rPr>
      <w:rFonts w:ascii="Times New Roman" w:hAnsi="Times New Roman"/>
      <w:b/>
      <w:sz w:val="30"/>
    </w:rPr>
  </w:style>
  <w:style w:type="paragraph" w:styleId="Nadpis3">
    <w:name w:val="heading 3"/>
    <w:basedOn w:val="Normln"/>
    <w:next w:val="Normln"/>
    <w:link w:val="Nadpis3Char"/>
    <w:qFormat/>
    <w:rsid w:val="0053574C"/>
    <w:pPr>
      <w:keepNext/>
      <w:numPr>
        <w:ilvl w:val="2"/>
        <w:numId w:val="1"/>
      </w:numPr>
      <w:spacing w:before="240"/>
      <w:outlineLvl w:val="2"/>
    </w:pPr>
    <w:rPr>
      <w:rFonts w:ascii="Times New Roman" w:hAnsi="Times New Roman"/>
      <w:b/>
      <w:sz w:val="26"/>
    </w:rPr>
  </w:style>
  <w:style w:type="paragraph" w:styleId="Nadpis4">
    <w:name w:val="heading 4"/>
    <w:basedOn w:val="Normln"/>
    <w:next w:val="Normln"/>
    <w:link w:val="Nadpis4Char"/>
    <w:qFormat/>
    <w:rsid w:val="0053574C"/>
    <w:pPr>
      <w:keepNext/>
      <w:numPr>
        <w:ilvl w:val="3"/>
        <w:numId w:val="1"/>
      </w:numPr>
      <w:spacing w:before="240"/>
      <w:jc w:val="left"/>
      <w:outlineLvl w:val="3"/>
    </w:pPr>
    <w:rPr>
      <w:rFonts w:ascii="Times New Roman" w:hAnsi="Times New Roman"/>
      <w:b/>
      <w:sz w:val="24"/>
    </w:rPr>
  </w:style>
  <w:style w:type="paragraph" w:styleId="Nadpis5">
    <w:name w:val="heading 5"/>
    <w:basedOn w:val="Normln"/>
    <w:next w:val="Normln"/>
    <w:link w:val="Nadpis5Char"/>
    <w:qFormat/>
    <w:rsid w:val="0053574C"/>
    <w:pPr>
      <w:keepNext/>
      <w:numPr>
        <w:ilvl w:val="4"/>
        <w:numId w:val="1"/>
      </w:numPr>
      <w:outlineLvl w:val="4"/>
    </w:pPr>
    <w:rPr>
      <w:sz w:val="24"/>
    </w:rPr>
  </w:style>
  <w:style w:type="paragraph" w:styleId="Nadpis6">
    <w:name w:val="heading 6"/>
    <w:basedOn w:val="Normln"/>
    <w:next w:val="Normln"/>
    <w:link w:val="Nadpis6Char"/>
    <w:qFormat/>
    <w:rsid w:val="0053574C"/>
    <w:pPr>
      <w:keepNext/>
      <w:numPr>
        <w:ilvl w:val="5"/>
        <w:numId w:val="1"/>
      </w:numPr>
      <w:outlineLvl w:val="5"/>
    </w:pPr>
    <w:rPr>
      <w:sz w:val="24"/>
      <w:u w:val="single"/>
    </w:rPr>
  </w:style>
  <w:style w:type="paragraph" w:styleId="Nadpis7">
    <w:name w:val="heading 7"/>
    <w:basedOn w:val="Normln"/>
    <w:next w:val="Normln"/>
    <w:link w:val="Nadpis7Char"/>
    <w:qFormat/>
    <w:rsid w:val="0053574C"/>
    <w:pPr>
      <w:keepNext/>
      <w:numPr>
        <w:ilvl w:val="6"/>
        <w:numId w:val="1"/>
      </w:numPr>
      <w:outlineLvl w:val="6"/>
    </w:pPr>
    <w:rPr>
      <w:sz w:val="24"/>
    </w:rPr>
  </w:style>
  <w:style w:type="paragraph" w:styleId="Nadpis8">
    <w:name w:val="heading 8"/>
    <w:basedOn w:val="Normln"/>
    <w:next w:val="Normln"/>
    <w:link w:val="Nadpis8Char"/>
    <w:qFormat/>
    <w:rsid w:val="0053574C"/>
    <w:pPr>
      <w:numPr>
        <w:ilvl w:val="7"/>
        <w:numId w:val="1"/>
      </w:numPr>
      <w:outlineLvl w:val="7"/>
    </w:pPr>
    <w:rPr>
      <w:sz w:val="24"/>
    </w:rPr>
  </w:style>
  <w:style w:type="paragraph" w:styleId="Nadpis9">
    <w:name w:val="heading 9"/>
    <w:basedOn w:val="Normln"/>
    <w:next w:val="Normln"/>
    <w:link w:val="Nadpis9Char"/>
    <w:qFormat/>
    <w:rsid w:val="0053574C"/>
    <w:pPr>
      <w:numPr>
        <w:ilvl w:val="8"/>
        <w:numId w:val="1"/>
      </w:numPr>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574C"/>
    <w:rPr>
      <w:rFonts w:ascii="Times New Roman" w:eastAsia="Times New Roman" w:hAnsi="Times New Roman" w:cs="Times New Roman"/>
      <w:b/>
      <w:caps/>
      <w:sz w:val="36"/>
      <w:szCs w:val="20"/>
      <w:lang w:eastAsia="cs-CZ"/>
    </w:rPr>
  </w:style>
  <w:style w:type="character" w:customStyle="1" w:styleId="Nadpis2Char">
    <w:name w:val="Nadpis 2 Char"/>
    <w:basedOn w:val="Standardnpsmoodstavce"/>
    <w:link w:val="Nadpis2"/>
    <w:rsid w:val="0053574C"/>
    <w:rPr>
      <w:rFonts w:ascii="Times New Roman" w:eastAsia="Times New Roman" w:hAnsi="Times New Roman" w:cs="Times New Roman"/>
      <w:b/>
      <w:sz w:val="30"/>
      <w:szCs w:val="20"/>
      <w:lang w:eastAsia="cs-CZ"/>
    </w:rPr>
  </w:style>
  <w:style w:type="character" w:customStyle="1" w:styleId="Nadpis3Char">
    <w:name w:val="Nadpis 3 Char"/>
    <w:basedOn w:val="Standardnpsmoodstavce"/>
    <w:link w:val="Nadpis3"/>
    <w:rsid w:val="0053574C"/>
    <w:rPr>
      <w:rFonts w:ascii="Times New Roman" w:eastAsia="Times New Roman" w:hAnsi="Times New Roman" w:cs="Times New Roman"/>
      <w:b/>
      <w:sz w:val="26"/>
      <w:szCs w:val="20"/>
      <w:lang w:eastAsia="cs-CZ"/>
    </w:rPr>
  </w:style>
  <w:style w:type="character" w:customStyle="1" w:styleId="Nadpis4Char">
    <w:name w:val="Nadpis 4 Char"/>
    <w:basedOn w:val="Standardnpsmoodstavce"/>
    <w:link w:val="Nadpis4"/>
    <w:rsid w:val="0053574C"/>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53574C"/>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53574C"/>
    <w:rPr>
      <w:rFonts w:ascii="Arial" w:eastAsia="Times New Roman" w:hAnsi="Arial" w:cs="Times New Roman"/>
      <w:sz w:val="24"/>
      <w:szCs w:val="20"/>
      <w:u w:val="single"/>
      <w:lang w:eastAsia="cs-CZ"/>
    </w:rPr>
  </w:style>
  <w:style w:type="character" w:customStyle="1" w:styleId="Nadpis7Char">
    <w:name w:val="Nadpis 7 Char"/>
    <w:basedOn w:val="Standardnpsmoodstavce"/>
    <w:link w:val="Nadpis7"/>
    <w:rsid w:val="0053574C"/>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53574C"/>
    <w:rPr>
      <w:rFonts w:ascii="Arial" w:eastAsia="Times New Roman" w:hAnsi="Arial" w:cs="Times New Roman"/>
      <w:sz w:val="24"/>
      <w:szCs w:val="20"/>
      <w:lang w:eastAsia="cs-CZ"/>
    </w:rPr>
  </w:style>
  <w:style w:type="character" w:customStyle="1" w:styleId="Nadpis9Char">
    <w:name w:val="Nadpis 9 Char"/>
    <w:basedOn w:val="Standardnpsmoodstavce"/>
    <w:link w:val="Nadpis9"/>
    <w:rsid w:val="0053574C"/>
    <w:rPr>
      <w:rFonts w:ascii="Arial" w:eastAsia="Times New Roman" w:hAnsi="Arial" w:cs="Times New Roman"/>
      <w:sz w:val="24"/>
      <w:szCs w:val="20"/>
      <w:lang w:eastAsia="cs-CZ"/>
    </w:rPr>
  </w:style>
  <w:style w:type="paragraph" w:styleId="Zkladntext3">
    <w:name w:val="Body Text 3"/>
    <w:basedOn w:val="Normln"/>
    <w:link w:val="Zkladntext3Char"/>
    <w:rsid w:val="0053574C"/>
    <w:pPr>
      <w:spacing w:after="120"/>
    </w:pPr>
    <w:rPr>
      <w:sz w:val="16"/>
      <w:szCs w:val="16"/>
    </w:rPr>
  </w:style>
  <w:style w:type="character" w:customStyle="1" w:styleId="Zkladntext3Char">
    <w:name w:val="Základní text 3 Char"/>
    <w:basedOn w:val="Standardnpsmoodstavce"/>
    <w:link w:val="Zkladntext3"/>
    <w:rsid w:val="0053574C"/>
    <w:rPr>
      <w:rFonts w:ascii="Arial" w:eastAsia="Times New Roman" w:hAnsi="Arial" w:cs="Times New Roman"/>
      <w:sz w:val="16"/>
      <w:szCs w:val="16"/>
      <w:lang w:eastAsia="cs-CZ"/>
    </w:rPr>
  </w:style>
  <w:style w:type="table" w:styleId="Mkatabulky">
    <w:name w:val="Table Grid"/>
    <w:basedOn w:val="Normlntabulka"/>
    <w:rsid w:val="0053574C"/>
    <w:pPr>
      <w:keepLines/>
      <w:spacing w:before="80" w:after="0" w:line="240" w:lineRule="auto"/>
      <w:ind w:left="1418"/>
      <w:jc w:val="both"/>
    </w:pPr>
    <w:rPr>
      <w:rFonts w:ascii="Tms Rmn" w:eastAsia="Times New Roman" w:hAnsi="Tms Rm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ocRevwH2">
    <w:name w:val="zDocRevwH2"/>
    <w:basedOn w:val="Normln"/>
    <w:semiHidden/>
    <w:rsid w:val="0053574C"/>
    <w:pPr>
      <w:keepLines w:val="0"/>
      <w:spacing w:before="130" w:after="130"/>
      <w:ind w:left="0"/>
      <w:jc w:val="left"/>
    </w:pPr>
    <w:rPr>
      <w:rFonts w:ascii="Times New Roman" w:hAnsi="Times New Roman"/>
      <w:b/>
      <w:sz w:val="28"/>
      <w:lang w:eastAsia="en-US"/>
    </w:rPr>
  </w:style>
  <w:style w:type="paragraph" w:styleId="Zhlav">
    <w:name w:val="header"/>
    <w:basedOn w:val="Normln"/>
    <w:link w:val="ZhlavChar"/>
    <w:uiPriority w:val="99"/>
    <w:unhideWhenUsed/>
    <w:rsid w:val="0053574C"/>
    <w:pPr>
      <w:tabs>
        <w:tab w:val="center" w:pos="4536"/>
        <w:tab w:val="right" w:pos="9072"/>
      </w:tabs>
      <w:spacing w:before="0"/>
    </w:pPr>
  </w:style>
  <w:style w:type="character" w:customStyle="1" w:styleId="ZhlavChar">
    <w:name w:val="Záhlaví Char"/>
    <w:basedOn w:val="Standardnpsmoodstavce"/>
    <w:link w:val="Zhlav"/>
    <w:uiPriority w:val="99"/>
    <w:rsid w:val="0053574C"/>
    <w:rPr>
      <w:rFonts w:ascii="Arial" w:eastAsia="Times New Roman" w:hAnsi="Arial" w:cs="Times New Roman"/>
      <w:szCs w:val="20"/>
      <w:lang w:eastAsia="cs-CZ"/>
    </w:rPr>
  </w:style>
  <w:style w:type="paragraph" w:styleId="Zpat">
    <w:name w:val="footer"/>
    <w:basedOn w:val="Normln"/>
    <w:link w:val="ZpatChar"/>
    <w:uiPriority w:val="99"/>
    <w:unhideWhenUsed/>
    <w:rsid w:val="0053574C"/>
    <w:pPr>
      <w:tabs>
        <w:tab w:val="center" w:pos="4536"/>
        <w:tab w:val="right" w:pos="9072"/>
      </w:tabs>
      <w:spacing w:before="0"/>
    </w:pPr>
  </w:style>
  <w:style w:type="character" w:customStyle="1" w:styleId="ZpatChar">
    <w:name w:val="Zápatí Char"/>
    <w:basedOn w:val="Standardnpsmoodstavce"/>
    <w:link w:val="Zpat"/>
    <w:uiPriority w:val="99"/>
    <w:rsid w:val="0053574C"/>
    <w:rPr>
      <w:rFonts w:ascii="Arial" w:eastAsia="Times New Roman" w:hAnsi="Arial" w:cs="Times New Roman"/>
      <w:szCs w:val="20"/>
      <w:lang w:eastAsia="cs-CZ"/>
    </w:rPr>
  </w:style>
  <w:style w:type="paragraph" w:styleId="Textbubliny">
    <w:name w:val="Balloon Text"/>
    <w:basedOn w:val="Normln"/>
    <w:link w:val="TextbublinyChar"/>
    <w:uiPriority w:val="99"/>
    <w:semiHidden/>
    <w:unhideWhenUsed/>
    <w:rsid w:val="0053574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74C"/>
    <w:rPr>
      <w:rFonts w:ascii="Tahoma" w:eastAsia="Times New Roman" w:hAnsi="Tahoma" w:cs="Tahoma"/>
      <w:sz w:val="16"/>
      <w:szCs w:val="16"/>
      <w:lang w:eastAsia="cs-CZ"/>
    </w:rPr>
  </w:style>
  <w:style w:type="paragraph" w:customStyle="1" w:styleId="Nadpis1Ariel">
    <w:name w:val="Nadpis 1 (Ariel)"/>
    <w:basedOn w:val="Odstavecseseznamem"/>
    <w:link w:val="Nadpis1ArielChar"/>
    <w:qFormat/>
    <w:rsid w:val="00654A67"/>
    <w:pPr>
      <w:numPr>
        <w:numId w:val="7"/>
      </w:numPr>
      <w:ind w:firstLine="0"/>
    </w:pPr>
  </w:style>
  <w:style w:type="paragraph" w:styleId="Podtitul">
    <w:name w:val="Subtitle"/>
    <w:basedOn w:val="Normln"/>
    <w:next w:val="Normln"/>
    <w:link w:val="PodtitulChar"/>
    <w:qFormat/>
    <w:rsid w:val="00654A67"/>
    <w:pPr>
      <w:keepLines w:val="0"/>
      <w:spacing w:before="240"/>
      <w:ind w:left="0"/>
    </w:pPr>
    <w:rPr>
      <w:rFonts w:cs="Arial"/>
      <w:b/>
      <w:sz w:val="24"/>
      <w:szCs w:val="24"/>
      <w:lang w:eastAsia="en-US"/>
    </w:rPr>
  </w:style>
  <w:style w:type="character" w:customStyle="1" w:styleId="PodtitulChar">
    <w:name w:val="Podtitul Char"/>
    <w:basedOn w:val="Standardnpsmoodstavce"/>
    <w:link w:val="Podtitul"/>
    <w:rsid w:val="00654A67"/>
    <w:rPr>
      <w:rFonts w:ascii="Arial" w:eastAsia="Times New Roman" w:hAnsi="Arial" w:cs="Arial"/>
      <w:b/>
      <w:sz w:val="24"/>
      <w:szCs w:val="24"/>
    </w:rPr>
  </w:style>
  <w:style w:type="character" w:customStyle="1" w:styleId="Nadpis1ArielChar">
    <w:name w:val="Nadpis 1 (Ariel) Char"/>
    <w:basedOn w:val="Standardnpsmoodstavce"/>
    <w:link w:val="Nadpis1Ariel"/>
    <w:rsid w:val="00654A67"/>
    <w:rPr>
      <w:rFonts w:ascii="Arial" w:eastAsia="Times New Roman" w:hAnsi="Arial" w:cs="Arial"/>
      <w:szCs w:val="24"/>
      <w:lang w:eastAsia="cs-CZ"/>
    </w:rPr>
  </w:style>
  <w:style w:type="paragraph" w:styleId="Odstavecseseznamem">
    <w:name w:val="List Paragraph"/>
    <w:basedOn w:val="Normln"/>
    <w:uiPriority w:val="34"/>
    <w:qFormat/>
    <w:rsid w:val="00654A67"/>
    <w:pPr>
      <w:keepLines w:val="0"/>
      <w:spacing w:before="0"/>
      <w:ind w:left="720"/>
      <w:contextualSpacing/>
    </w:pPr>
    <w:rPr>
      <w:rFonts w:cs="Arial"/>
      <w:szCs w:val="24"/>
    </w:rPr>
  </w:style>
  <w:style w:type="character" w:styleId="Hypertextovodkaz">
    <w:name w:val="Hyperlink"/>
    <w:basedOn w:val="Standardnpsmoodstavce"/>
    <w:uiPriority w:val="99"/>
    <w:rsid w:val="00654A67"/>
    <w:rPr>
      <w:color w:val="0000FF" w:themeColor="hyperlink"/>
      <w:u w:val="single"/>
    </w:rPr>
  </w:style>
  <w:style w:type="character" w:styleId="Odkaznakoment">
    <w:name w:val="annotation reference"/>
    <w:basedOn w:val="Standardnpsmoodstavce"/>
    <w:uiPriority w:val="99"/>
    <w:semiHidden/>
    <w:unhideWhenUsed/>
    <w:rsid w:val="0063244E"/>
    <w:rPr>
      <w:sz w:val="16"/>
      <w:szCs w:val="16"/>
    </w:rPr>
  </w:style>
  <w:style w:type="paragraph" w:styleId="Textkomente">
    <w:name w:val="annotation text"/>
    <w:basedOn w:val="Normln"/>
    <w:link w:val="TextkomenteChar"/>
    <w:uiPriority w:val="99"/>
    <w:semiHidden/>
    <w:unhideWhenUsed/>
    <w:rsid w:val="0063244E"/>
    <w:rPr>
      <w:sz w:val="20"/>
    </w:rPr>
  </w:style>
  <w:style w:type="character" w:customStyle="1" w:styleId="TextkomenteChar">
    <w:name w:val="Text komentáře Char"/>
    <w:basedOn w:val="Standardnpsmoodstavce"/>
    <w:link w:val="Textkomente"/>
    <w:uiPriority w:val="99"/>
    <w:semiHidden/>
    <w:rsid w:val="0063244E"/>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1889">
      <w:bodyDiv w:val="1"/>
      <w:marLeft w:val="0"/>
      <w:marRight w:val="0"/>
      <w:marTop w:val="0"/>
      <w:marBottom w:val="0"/>
      <w:divBdr>
        <w:top w:val="none" w:sz="0" w:space="0" w:color="auto"/>
        <w:left w:val="none" w:sz="0" w:space="0" w:color="auto"/>
        <w:bottom w:val="none" w:sz="0" w:space="0" w:color="auto"/>
        <w:right w:val="none" w:sz="0" w:space="0" w:color="auto"/>
      </w:divBdr>
      <w:divsChild>
        <w:div w:id="1484195284">
          <w:marLeft w:val="0"/>
          <w:marRight w:val="0"/>
          <w:marTop w:val="0"/>
          <w:marBottom w:val="0"/>
          <w:divBdr>
            <w:top w:val="none" w:sz="0" w:space="0" w:color="auto"/>
            <w:left w:val="none" w:sz="0" w:space="0" w:color="auto"/>
            <w:bottom w:val="none" w:sz="0" w:space="0" w:color="auto"/>
            <w:right w:val="none" w:sz="0" w:space="0" w:color="auto"/>
          </w:divBdr>
          <w:divsChild>
            <w:div w:id="1063798865">
              <w:marLeft w:val="0"/>
              <w:marRight w:val="0"/>
              <w:marTop w:val="0"/>
              <w:marBottom w:val="0"/>
              <w:divBdr>
                <w:top w:val="none" w:sz="0" w:space="0" w:color="auto"/>
                <w:left w:val="none" w:sz="0" w:space="0" w:color="auto"/>
                <w:bottom w:val="none" w:sz="0" w:space="0" w:color="auto"/>
                <w:right w:val="none" w:sz="0" w:space="0" w:color="auto"/>
              </w:divBdr>
              <w:divsChild>
                <w:div w:id="1259681854">
                  <w:marLeft w:val="0"/>
                  <w:marRight w:val="0"/>
                  <w:marTop w:val="0"/>
                  <w:marBottom w:val="0"/>
                  <w:divBdr>
                    <w:top w:val="none" w:sz="0" w:space="0" w:color="auto"/>
                    <w:left w:val="none" w:sz="0" w:space="0" w:color="auto"/>
                    <w:bottom w:val="none" w:sz="0" w:space="0" w:color="auto"/>
                    <w:right w:val="none" w:sz="0" w:space="0" w:color="auto"/>
                  </w:divBdr>
                  <w:divsChild>
                    <w:div w:id="1526866578">
                      <w:marLeft w:val="60"/>
                      <w:marRight w:val="0"/>
                      <w:marTop w:val="2430"/>
                      <w:marBottom w:val="0"/>
                      <w:divBdr>
                        <w:top w:val="none" w:sz="0" w:space="0" w:color="auto"/>
                        <w:left w:val="none" w:sz="0" w:space="0" w:color="auto"/>
                        <w:bottom w:val="none" w:sz="0" w:space="0" w:color="auto"/>
                        <w:right w:val="none" w:sz="0" w:space="0" w:color="auto"/>
                      </w:divBdr>
                      <w:divsChild>
                        <w:div w:id="450441105">
                          <w:marLeft w:val="0"/>
                          <w:marRight w:val="0"/>
                          <w:marTop w:val="0"/>
                          <w:marBottom w:val="0"/>
                          <w:divBdr>
                            <w:top w:val="none" w:sz="0" w:space="0" w:color="auto"/>
                            <w:left w:val="none" w:sz="0" w:space="0" w:color="auto"/>
                            <w:bottom w:val="none" w:sz="0" w:space="0" w:color="auto"/>
                            <w:right w:val="none" w:sz="0" w:space="0" w:color="auto"/>
                          </w:divBdr>
                          <w:divsChild>
                            <w:div w:id="1404403628">
                              <w:marLeft w:val="0"/>
                              <w:marRight w:val="0"/>
                              <w:marTop w:val="0"/>
                              <w:marBottom w:val="0"/>
                              <w:divBdr>
                                <w:top w:val="none" w:sz="0" w:space="0" w:color="auto"/>
                                <w:left w:val="none" w:sz="0" w:space="0" w:color="auto"/>
                                <w:bottom w:val="none" w:sz="0" w:space="0" w:color="auto"/>
                                <w:right w:val="none" w:sz="0" w:space="0" w:color="auto"/>
                              </w:divBdr>
                              <w:divsChild>
                                <w:div w:id="2126271069">
                                  <w:marLeft w:val="0"/>
                                  <w:marRight w:val="0"/>
                                  <w:marTop w:val="0"/>
                                  <w:marBottom w:val="0"/>
                                  <w:divBdr>
                                    <w:top w:val="none" w:sz="0" w:space="0" w:color="auto"/>
                                    <w:left w:val="none" w:sz="0" w:space="0" w:color="auto"/>
                                    <w:bottom w:val="none" w:sz="0" w:space="0" w:color="auto"/>
                                    <w:right w:val="none" w:sz="0" w:space="0" w:color="auto"/>
                                  </w:divBdr>
                                  <w:divsChild>
                                    <w:div w:id="891382745">
                                      <w:marLeft w:val="0"/>
                                      <w:marRight w:val="0"/>
                                      <w:marTop w:val="0"/>
                                      <w:marBottom w:val="0"/>
                                      <w:divBdr>
                                        <w:top w:val="none" w:sz="0" w:space="0" w:color="auto"/>
                                        <w:left w:val="none" w:sz="0" w:space="0" w:color="auto"/>
                                        <w:bottom w:val="none" w:sz="0" w:space="0" w:color="auto"/>
                                        <w:right w:val="none" w:sz="0" w:space="0" w:color="auto"/>
                                      </w:divBdr>
                                      <w:divsChild>
                                        <w:div w:id="708604067">
                                          <w:marLeft w:val="0"/>
                                          <w:marRight w:val="0"/>
                                          <w:marTop w:val="0"/>
                                          <w:marBottom w:val="0"/>
                                          <w:divBdr>
                                            <w:top w:val="none" w:sz="0" w:space="0" w:color="auto"/>
                                            <w:left w:val="none" w:sz="0" w:space="0" w:color="auto"/>
                                            <w:bottom w:val="none" w:sz="0" w:space="0" w:color="auto"/>
                                            <w:right w:val="none" w:sz="0" w:space="0" w:color="auto"/>
                                          </w:divBdr>
                                          <w:divsChild>
                                            <w:div w:id="1113669924">
                                              <w:marLeft w:val="0"/>
                                              <w:marRight w:val="0"/>
                                              <w:marTop w:val="0"/>
                                              <w:marBottom w:val="0"/>
                                              <w:divBdr>
                                                <w:top w:val="none" w:sz="0" w:space="0" w:color="auto"/>
                                                <w:left w:val="none" w:sz="0" w:space="0" w:color="auto"/>
                                                <w:bottom w:val="none" w:sz="0" w:space="0" w:color="auto"/>
                                                <w:right w:val="none" w:sz="0" w:space="0" w:color="auto"/>
                                              </w:divBdr>
                                              <w:divsChild>
                                                <w:div w:id="1659069814">
                                                  <w:marLeft w:val="0"/>
                                                  <w:marRight w:val="0"/>
                                                  <w:marTop w:val="0"/>
                                                  <w:marBottom w:val="0"/>
                                                  <w:divBdr>
                                                    <w:top w:val="none" w:sz="0" w:space="0" w:color="auto"/>
                                                    <w:left w:val="none" w:sz="0" w:space="0" w:color="auto"/>
                                                    <w:bottom w:val="none" w:sz="0" w:space="0" w:color="auto"/>
                                                    <w:right w:val="none" w:sz="0" w:space="0" w:color="auto"/>
                                                  </w:divBdr>
                                                </w:div>
                                                <w:div w:id="2146501744">
                                                  <w:marLeft w:val="0"/>
                                                  <w:marRight w:val="0"/>
                                                  <w:marTop w:val="0"/>
                                                  <w:marBottom w:val="0"/>
                                                  <w:divBdr>
                                                    <w:top w:val="none" w:sz="0" w:space="0" w:color="auto"/>
                                                    <w:left w:val="none" w:sz="0" w:space="0" w:color="auto"/>
                                                    <w:bottom w:val="none" w:sz="0" w:space="0" w:color="auto"/>
                                                    <w:right w:val="none" w:sz="0" w:space="0" w:color="auto"/>
                                                  </w:divBdr>
                                                </w:div>
                                                <w:div w:id="1083066386">
                                                  <w:marLeft w:val="0"/>
                                                  <w:marRight w:val="0"/>
                                                  <w:marTop w:val="0"/>
                                                  <w:marBottom w:val="0"/>
                                                  <w:divBdr>
                                                    <w:top w:val="none" w:sz="0" w:space="0" w:color="auto"/>
                                                    <w:left w:val="none" w:sz="0" w:space="0" w:color="auto"/>
                                                    <w:bottom w:val="none" w:sz="0" w:space="0" w:color="auto"/>
                                                    <w:right w:val="none" w:sz="0" w:space="0" w:color="auto"/>
                                                  </w:divBdr>
                                                </w:div>
                                                <w:div w:id="1786732451">
                                                  <w:marLeft w:val="0"/>
                                                  <w:marRight w:val="0"/>
                                                  <w:marTop w:val="0"/>
                                                  <w:marBottom w:val="0"/>
                                                  <w:divBdr>
                                                    <w:top w:val="none" w:sz="0" w:space="0" w:color="auto"/>
                                                    <w:left w:val="none" w:sz="0" w:space="0" w:color="auto"/>
                                                    <w:bottom w:val="none" w:sz="0" w:space="0" w:color="auto"/>
                                                    <w:right w:val="none" w:sz="0" w:space="0" w:color="auto"/>
                                                  </w:divBdr>
                                                </w:div>
                                                <w:div w:id="5492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339092">
      <w:bodyDiv w:val="1"/>
      <w:marLeft w:val="0"/>
      <w:marRight w:val="0"/>
      <w:marTop w:val="0"/>
      <w:marBottom w:val="0"/>
      <w:divBdr>
        <w:top w:val="none" w:sz="0" w:space="0" w:color="auto"/>
        <w:left w:val="none" w:sz="0" w:space="0" w:color="auto"/>
        <w:bottom w:val="none" w:sz="0" w:space="0" w:color="auto"/>
        <w:right w:val="none" w:sz="0" w:space="0" w:color="auto"/>
      </w:divBdr>
    </w:div>
    <w:div w:id="1246768819">
      <w:bodyDiv w:val="1"/>
      <w:marLeft w:val="0"/>
      <w:marRight w:val="0"/>
      <w:marTop w:val="0"/>
      <w:marBottom w:val="0"/>
      <w:divBdr>
        <w:top w:val="none" w:sz="0" w:space="0" w:color="auto"/>
        <w:left w:val="none" w:sz="0" w:space="0" w:color="auto"/>
        <w:bottom w:val="none" w:sz="0" w:space="0" w:color="auto"/>
        <w:right w:val="none" w:sz="0" w:space="0" w:color="auto"/>
      </w:divBdr>
    </w:div>
    <w:div w:id="1529949239">
      <w:bodyDiv w:val="1"/>
      <w:marLeft w:val="0"/>
      <w:marRight w:val="0"/>
      <w:marTop w:val="0"/>
      <w:marBottom w:val="0"/>
      <w:divBdr>
        <w:top w:val="none" w:sz="0" w:space="0" w:color="auto"/>
        <w:left w:val="none" w:sz="0" w:space="0" w:color="auto"/>
        <w:bottom w:val="none" w:sz="0" w:space="0" w:color="auto"/>
        <w:right w:val="none" w:sz="0" w:space="0" w:color="auto"/>
      </w:divBdr>
      <w:divsChild>
        <w:div w:id="972636123">
          <w:marLeft w:val="0"/>
          <w:marRight w:val="0"/>
          <w:marTop w:val="0"/>
          <w:marBottom w:val="0"/>
          <w:divBdr>
            <w:top w:val="none" w:sz="0" w:space="0" w:color="auto"/>
            <w:left w:val="none" w:sz="0" w:space="0" w:color="auto"/>
            <w:bottom w:val="none" w:sz="0" w:space="0" w:color="auto"/>
            <w:right w:val="none" w:sz="0" w:space="0" w:color="auto"/>
          </w:divBdr>
          <w:divsChild>
            <w:div w:id="912083544">
              <w:marLeft w:val="0"/>
              <w:marRight w:val="0"/>
              <w:marTop w:val="0"/>
              <w:marBottom w:val="0"/>
              <w:divBdr>
                <w:top w:val="none" w:sz="0" w:space="0" w:color="auto"/>
                <w:left w:val="none" w:sz="0" w:space="0" w:color="auto"/>
                <w:bottom w:val="none" w:sz="0" w:space="0" w:color="auto"/>
                <w:right w:val="none" w:sz="0" w:space="0" w:color="auto"/>
              </w:divBdr>
              <w:divsChild>
                <w:div w:id="44569289">
                  <w:marLeft w:val="0"/>
                  <w:marRight w:val="0"/>
                  <w:marTop w:val="0"/>
                  <w:marBottom w:val="0"/>
                  <w:divBdr>
                    <w:top w:val="none" w:sz="0" w:space="0" w:color="auto"/>
                    <w:left w:val="none" w:sz="0" w:space="0" w:color="auto"/>
                    <w:bottom w:val="none" w:sz="0" w:space="0" w:color="auto"/>
                    <w:right w:val="none" w:sz="0" w:space="0" w:color="auto"/>
                  </w:divBdr>
                  <w:divsChild>
                    <w:div w:id="1213425174">
                      <w:marLeft w:val="60"/>
                      <w:marRight w:val="0"/>
                      <w:marTop w:val="2430"/>
                      <w:marBottom w:val="0"/>
                      <w:divBdr>
                        <w:top w:val="none" w:sz="0" w:space="0" w:color="auto"/>
                        <w:left w:val="none" w:sz="0" w:space="0" w:color="auto"/>
                        <w:bottom w:val="none" w:sz="0" w:space="0" w:color="auto"/>
                        <w:right w:val="none" w:sz="0" w:space="0" w:color="auto"/>
                      </w:divBdr>
                      <w:divsChild>
                        <w:div w:id="1959098448">
                          <w:marLeft w:val="0"/>
                          <w:marRight w:val="0"/>
                          <w:marTop w:val="0"/>
                          <w:marBottom w:val="0"/>
                          <w:divBdr>
                            <w:top w:val="none" w:sz="0" w:space="0" w:color="auto"/>
                            <w:left w:val="none" w:sz="0" w:space="0" w:color="auto"/>
                            <w:bottom w:val="none" w:sz="0" w:space="0" w:color="auto"/>
                            <w:right w:val="none" w:sz="0" w:space="0" w:color="auto"/>
                          </w:divBdr>
                          <w:divsChild>
                            <w:div w:id="1391729759">
                              <w:marLeft w:val="0"/>
                              <w:marRight w:val="0"/>
                              <w:marTop w:val="0"/>
                              <w:marBottom w:val="0"/>
                              <w:divBdr>
                                <w:top w:val="none" w:sz="0" w:space="0" w:color="auto"/>
                                <w:left w:val="none" w:sz="0" w:space="0" w:color="auto"/>
                                <w:bottom w:val="none" w:sz="0" w:space="0" w:color="auto"/>
                                <w:right w:val="none" w:sz="0" w:space="0" w:color="auto"/>
                              </w:divBdr>
                              <w:divsChild>
                                <w:div w:id="631247485">
                                  <w:marLeft w:val="0"/>
                                  <w:marRight w:val="0"/>
                                  <w:marTop w:val="0"/>
                                  <w:marBottom w:val="0"/>
                                  <w:divBdr>
                                    <w:top w:val="none" w:sz="0" w:space="0" w:color="auto"/>
                                    <w:left w:val="none" w:sz="0" w:space="0" w:color="auto"/>
                                    <w:bottom w:val="none" w:sz="0" w:space="0" w:color="auto"/>
                                    <w:right w:val="none" w:sz="0" w:space="0" w:color="auto"/>
                                  </w:divBdr>
                                  <w:divsChild>
                                    <w:div w:id="1359699392">
                                      <w:marLeft w:val="0"/>
                                      <w:marRight w:val="0"/>
                                      <w:marTop w:val="0"/>
                                      <w:marBottom w:val="0"/>
                                      <w:divBdr>
                                        <w:top w:val="none" w:sz="0" w:space="0" w:color="auto"/>
                                        <w:left w:val="none" w:sz="0" w:space="0" w:color="auto"/>
                                        <w:bottom w:val="none" w:sz="0" w:space="0" w:color="auto"/>
                                        <w:right w:val="none" w:sz="0" w:space="0" w:color="auto"/>
                                      </w:divBdr>
                                      <w:divsChild>
                                        <w:div w:id="1685592084">
                                          <w:marLeft w:val="0"/>
                                          <w:marRight w:val="0"/>
                                          <w:marTop w:val="0"/>
                                          <w:marBottom w:val="0"/>
                                          <w:divBdr>
                                            <w:top w:val="none" w:sz="0" w:space="0" w:color="auto"/>
                                            <w:left w:val="none" w:sz="0" w:space="0" w:color="auto"/>
                                            <w:bottom w:val="none" w:sz="0" w:space="0" w:color="auto"/>
                                            <w:right w:val="none" w:sz="0" w:space="0" w:color="auto"/>
                                          </w:divBdr>
                                          <w:divsChild>
                                            <w:div w:id="1623924157">
                                              <w:marLeft w:val="0"/>
                                              <w:marRight w:val="0"/>
                                              <w:marTop w:val="0"/>
                                              <w:marBottom w:val="0"/>
                                              <w:divBdr>
                                                <w:top w:val="none" w:sz="0" w:space="0" w:color="auto"/>
                                                <w:left w:val="none" w:sz="0" w:space="0" w:color="auto"/>
                                                <w:bottom w:val="none" w:sz="0" w:space="0" w:color="auto"/>
                                                <w:right w:val="none" w:sz="0" w:space="0" w:color="auto"/>
                                              </w:divBdr>
                                              <w:divsChild>
                                                <w:div w:id="1562981695">
                                                  <w:marLeft w:val="0"/>
                                                  <w:marRight w:val="0"/>
                                                  <w:marTop w:val="0"/>
                                                  <w:marBottom w:val="0"/>
                                                  <w:divBdr>
                                                    <w:top w:val="none" w:sz="0" w:space="0" w:color="auto"/>
                                                    <w:left w:val="none" w:sz="0" w:space="0" w:color="auto"/>
                                                    <w:bottom w:val="none" w:sz="0" w:space="0" w:color="auto"/>
                                                    <w:right w:val="none" w:sz="0" w:space="0" w:color="auto"/>
                                                  </w:divBdr>
                                                </w:div>
                                                <w:div w:id="1479882705">
                                                  <w:marLeft w:val="0"/>
                                                  <w:marRight w:val="0"/>
                                                  <w:marTop w:val="0"/>
                                                  <w:marBottom w:val="0"/>
                                                  <w:divBdr>
                                                    <w:top w:val="none" w:sz="0" w:space="0" w:color="auto"/>
                                                    <w:left w:val="none" w:sz="0" w:space="0" w:color="auto"/>
                                                    <w:bottom w:val="none" w:sz="0" w:space="0" w:color="auto"/>
                                                    <w:right w:val="none" w:sz="0" w:space="0" w:color="auto"/>
                                                  </w:divBdr>
                                                </w:div>
                                                <w:div w:id="1856261968">
                                                  <w:marLeft w:val="0"/>
                                                  <w:marRight w:val="0"/>
                                                  <w:marTop w:val="0"/>
                                                  <w:marBottom w:val="0"/>
                                                  <w:divBdr>
                                                    <w:top w:val="none" w:sz="0" w:space="0" w:color="auto"/>
                                                    <w:left w:val="none" w:sz="0" w:space="0" w:color="auto"/>
                                                    <w:bottom w:val="none" w:sz="0" w:space="0" w:color="auto"/>
                                                    <w:right w:val="none" w:sz="0" w:space="0" w:color="auto"/>
                                                  </w:divBdr>
                                                </w:div>
                                                <w:div w:id="1433553149">
                                                  <w:marLeft w:val="0"/>
                                                  <w:marRight w:val="0"/>
                                                  <w:marTop w:val="0"/>
                                                  <w:marBottom w:val="0"/>
                                                  <w:divBdr>
                                                    <w:top w:val="none" w:sz="0" w:space="0" w:color="auto"/>
                                                    <w:left w:val="none" w:sz="0" w:space="0" w:color="auto"/>
                                                    <w:bottom w:val="none" w:sz="0" w:space="0" w:color="auto"/>
                                                    <w:right w:val="none" w:sz="0" w:space="0" w:color="auto"/>
                                                  </w:divBdr>
                                                </w:div>
                                                <w:div w:id="5015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59CE776932E941975DFA52B66CBC17" ma:contentTypeVersion="0" ma:contentTypeDescription="Vytvořit nový dokument" ma:contentTypeScope="" ma:versionID="263765bc65ef4a18bed0bea9f40f6e1c">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84A263C-48FD-4731-B972-F69CD1172B90}">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547280-1C80-4815-851C-E882990B2A6F}">
  <ds:schemaRefs>
    <ds:schemaRef ds:uri="http://schemas.microsoft.com/sharepoint/v3/contenttype/forms"/>
  </ds:schemaRefs>
</ds:datastoreItem>
</file>

<file path=customXml/itemProps3.xml><?xml version="1.0" encoding="utf-8"?>
<ds:datastoreItem xmlns:ds="http://schemas.openxmlformats.org/officeDocument/2006/customXml" ds:itemID="{3B6FD112-25FA-48B6-AABB-C3D2D0AD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4695</Words>
  <Characters>27703</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Lavičková</dc:creator>
  <cp:lastModifiedBy>Pechátová Jarmila</cp:lastModifiedBy>
  <cp:revision>2</cp:revision>
  <dcterms:created xsi:type="dcterms:W3CDTF">2017-01-05T09:06:00Z</dcterms:created>
  <dcterms:modified xsi:type="dcterms:W3CDTF">2017-01-05T09:06:00Z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0x0101007259CE776932E941975DFA52B66CBC17</vt:lpwstr>
  </property>
</Properties>
</file>