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B958F" w14:textId="77777777" w:rsidR="00852DE1" w:rsidRPr="007677EC" w:rsidRDefault="00852DE1" w:rsidP="00852DE1">
      <w:pPr>
        <w:pStyle w:val="Nadpis2"/>
        <w:jc w:val="center"/>
        <w:rPr>
          <w:rFonts w:ascii="Calibri" w:hAnsi="Calibri" w:cs="Calibri"/>
          <w:color w:val="auto"/>
          <w:sz w:val="22"/>
          <w:szCs w:val="22"/>
        </w:rPr>
      </w:pPr>
      <w:bookmarkStart w:id="0" w:name="_Ref325103047"/>
      <w:r w:rsidRPr="007677EC">
        <w:rPr>
          <w:rFonts w:ascii="Calibri" w:hAnsi="Calibri" w:cs="Calibri"/>
          <w:color w:val="auto"/>
          <w:sz w:val="22"/>
          <w:szCs w:val="22"/>
        </w:rPr>
        <w:t>PŘÍLOHA Č. 1 SMLOUVY O VEŘEJNÝCH SLUŽBÁCH V PŘEPRAVĚ CESTUJÍCÍCH</w:t>
      </w:r>
    </w:p>
    <w:p w14:paraId="5DEB9590" w14:textId="77777777" w:rsidR="00852DE1" w:rsidRPr="007677EC" w:rsidRDefault="00852DE1" w:rsidP="00852DE1">
      <w:pPr>
        <w:pStyle w:val="Nadpis2"/>
        <w:jc w:val="center"/>
        <w:rPr>
          <w:rFonts w:ascii="Calibri" w:hAnsi="Calibri" w:cs="Calibri"/>
          <w:color w:val="auto"/>
          <w:sz w:val="22"/>
          <w:szCs w:val="22"/>
        </w:rPr>
      </w:pPr>
      <w:r w:rsidRPr="007677EC">
        <w:rPr>
          <w:rFonts w:ascii="Calibri" w:hAnsi="Calibri" w:cs="Calibri"/>
          <w:color w:val="auto"/>
          <w:sz w:val="22"/>
          <w:szCs w:val="22"/>
        </w:rPr>
        <w:t xml:space="preserve"> ROZSAH VEŘEJNÝCH SLUŽEB – VYMEZENÍ OBLASTÍ, VÝCHOZÍ ÚDAJE PRO VÝPOČET CENY DOPRAVNÍHO VÝKONU</w:t>
      </w:r>
      <w:bookmarkEnd w:id="0"/>
    </w:p>
    <w:p w14:paraId="5DEB9591" w14:textId="77777777" w:rsidR="00852DE1" w:rsidRDefault="00852DE1" w:rsidP="00852DE1">
      <w:pPr>
        <w:ind w:left="2268" w:hanging="2268"/>
        <w:rPr>
          <w:rFonts w:cs="Calibri"/>
          <w:b/>
          <w:highlight w:val="yellow"/>
        </w:rPr>
      </w:pPr>
    </w:p>
    <w:p w14:paraId="022BAB75" w14:textId="77777777" w:rsidR="00E71D32" w:rsidRDefault="00E71D32" w:rsidP="00852DE1">
      <w:pPr>
        <w:ind w:left="2268" w:hanging="2268"/>
        <w:rPr>
          <w:rFonts w:cs="Calibri"/>
          <w:b/>
          <w:highlight w:val="yellow"/>
        </w:rPr>
      </w:pPr>
    </w:p>
    <w:p w14:paraId="605D653E" w14:textId="77777777" w:rsidR="00E71D32" w:rsidRDefault="00E71D32" w:rsidP="00852DE1">
      <w:pPr>
        <w:ind w:left="2268" w:hanging="2268"/>
        <w:rPr>
          <w:rFonts w:cs="Calibri"/>
          <w:b/>
          <w:highlight w:val="yellow"/>
        </w:rPr>
      </w:pPr>
    </w:p>
    <w:p w14:paraId="7A01EF23" w14:textId="77777777" w:rsidR="00E71D32" w:rsidRDefault="00E71D32" w:rsidP="00852DE1">
      <w:pPr>
        <w:ind w:left="2268" w:hanging="2268"/>
        <w:rPr>
          <w:rFonts w:cs="Calibri"/>
          <w:b/>
          <w:highlight w:val="yellow"/>
        </w:rPr>
      </w:pPr>
    </w:p>
    <w:p w14:paraId="37400CF9" w14:textId="77777777" w:rsidR="00E71D32" w:rsidRDefault="00E71D32" w:rsidP="00852DE1">
      <w:pPr>
        <w:ind w:left="2268" w:hanging="2268"/>
        <w:rPr>
          <w:rFonts w:cs="Calibri"/>
          <w:b/>
          <w:highlight w:val="yellow"/>
        </w:rPr>
      </w:pPr>
    </w:p>
    <w:p w14:paraId="2F3E7EA8" w14:textId="77777777" w:rsidR="00E71D32" w:rsidRDefault="00E71D32" w:rsidP="00852DE1">
      <w:pPr>
        <w:ind w:left="2268" w:hanging="2268"/>
        <w:rPr>
          <w:rFonts w:cs="Calibri"/>
          <w:b/>
          <w:highlight w:val="yellow"/>
        </w:rPr>
      </w:pPr>
    </w:p>
    <w:p w14:paraId="0B8DB07A" w14:textId="77777777" w:rsidR="00E71D32" w:rsidRDefault="00E71D32" w:rsidP="00852DE1">
      <w:pPr>
        <w:ind w:left="2268" w:hanging="2268"/>
        <w:rPr>
          <w:rFonts w:cs="Calibri"/>
          <w:b/>
          <w:highlight w:val="yellow"/>
        </w:rPr>
      </w:pPr>
    </w:p>
    <w:p w14:paraId="55B7E9B2" w14:textId="77777777" w:rsidR="00E71D32" w:rsidRDefault="00E71D32" w:rsidP="00852DE1">
      <w:pPr>
        <w:ind w:left="2268" w:hanging="2268"/>
        <w:rPr>
          <w:rFonts w:cs="Calibri"/>
          <w:b/>
          <w:highlight w:val="yellow"/>
        </w:rPr>
      </w:pPr>
    </w:p>
    <w:p w14:paraId="0B8D4668" w14:textId="77777777" w:rsidR="00E71D32" w:rsidRDefault="00E71D32" w:rsidP="00852DE1">
      <w:pPr>
        <w:ind w:left="2268" w:hanging="2268"/>
        <w:rPr>
          <w:rFonts w:cs="Calibri"/>
          <w:b/>
          <w:highlight w:val="yellow"/>
        </w:rPr>
      </w:pPr>
    </w:p>
    <w:p w14:paraId="45D2B71B" w14:textId="77777777" w:rsidR="00E71D32" w:rsidRDefault="00E71D32" w:rsidP="00852DE1">
      <w:pPr>
        <w:ind w:left="2268" w:hanging="2268"/>
        <w:rPr>
          <w:rFonts w:cs="Calibri"/>
          <w:b/>
          <w:highlight w:val="yellow"/>
        </w:rPr>
      </w:pPr>
    </w:p>
    <w:p w14:paraId="3FC770E8" w14:textId="77777777" w:rsidR="00E71D32" w:rsidRDefault="00E71D32" w:rsidP="00852DE1">
      <w:pPr>
        <w:ind w:left="2268" w:hanging="2268"/>
        <w:rPr>
          <w:rFonts w:cs="Calibri"/>
          <w:b/>
          <w:highlight w:val="yellow"/>
        </w:rPr>
      </w:pPr>
    </w:p>
    <w:p w14:paraId="614355E9" w14:textId="77777777" w:rsidR="00E71D32" w:rsidRDefault="00E71D32" w:rsidP="00852DE1">
      <w:pPr>
        <w:ind w:left="2268" w:hanging="2268"/>
        <w:rPr>
          <w:rFonts w:cs="Calibri"/>
          <w:b/>
          <w:highlight w:val="yellow"/>
        </w:rPr>
      </w:pPr>
    </w:p>
    <w:p w14:paraId="6F43BF7B" w14:textId="77777777" w:rsidR="00E71D32" w:rsidRDefault="00E71D32" w:rsidP="00852DE1">
      <w:pPr>
        <w:ind w:left="2268" w:hanging="2268"/>
        <w:rPr>
          <w:rFonts w:cs="Calibri"/>
          <w:b/>
          <w:highlight w:val="yellow"/>
        </w:rPr>
      </w:pPr>
    </w:p>
    <w:p w14:paraId="1515CAD8" w14:textId="77777777" w:rsidR="00E71D32" w:rsidRDefault="00E71D32" w:rsidP="00852DE1">
      <w:pPr>
        <w:ind w:left="2268" w:hanging="2268"/>
        <w:rPr>
          <w:rFonts w:cs="Calibri"/>
          <w:b/>
          <w:highlight w:val="yellow"/>
        </w:rPr>
      </w:pPr>
    </w:p>
    <w:p w14:paraId="00138F5F" w14:textId="77777777" w:rsidR="00E71D32" w:rsidRDefault="00E71D32" w:rsidP="00852DE1">
      <w:pPr>
        <w:ind w:left="2268" w:hanging="2268"/>
        <w:rPr>
          <w:rFonts w:cs="Calibri"/>
          <w:b/>
          <w:highlight w:val="yellow"/>
        </w:rPr>
      </w:pPr>
    </w:p>
    <w:p w14:paraId="096FED42" w14:textId="77777777" w:rsidR="00E71D32" w:rsidRPr="007677EC" w:rsidRDefault="00E71D32" w:rsidP="00852DE1">
      <w:pPr>
        <w:ind w:left="2268" w:hanging="2268"/>
        <w:rPr>
          <w:rFonts w:cs="Calibri"/>
          <w:b/>
          <w:highlight w:val="yellow"/>
        </w:rPr>
      </w:pPr>
    </w:p>
    <w:p w14:paraId="5DEB9898" w14:textId="37BDA9E6" w:rsidR="0001791C" w:rsidRDefault="0001791C" w:rsidP="0007267E">
      <w:pPr>
        <w:spacing w:after="0" w:line="240" w:lineRule="auto"/>
        <w:rPr>
          <w:rFonts w:cs="Calibri"/>
          <w:b/>
          <w:sz w:val="28"/>
          <w:szCs w:val="28"/>
          <w:u w:val="single"/>
        </w:rPr>
      </w:pPr>
      <w:r>
        <w:rPr>
          <w:rFonts w:cs="Calibri"/>
          <w:b/>
          <w:sz w:val="28"/>
          <w:szCs w:val="28"/>
          <w:u w:val="single"/>
        </w:rPr>
        <w:lastRenderedPageBreak/>
        <w:t>OB</w:t>
      </w:r>
      <w:r w:rsidRPr="007677EC">
        <w:rPr>
          <w:rFonts w:cs="Calibri"/>
          <w:b/>
          <w:sz w:val="28"/>
          <w:szCs w:val="28"/>
          <w:u w:val="single"/>
        </w:rPr>
        <w:t xml:space="preserve">LAST </w:t>
      </w:r>
      <w:r>
        <w:rPr>
          <w:rFonts w:cs="Calibri"/>
          <w:b/>
          <w:sz w:val="28"/>
          <w:szCs w:val="28"/>
          <w:u w:val="single"/>
        </w:rPr>
        <w:t>VALAŠSKÉ KLOBOUKY (6)</w:t>
      </w:r>
    </w:p>
    <w:p w14:paraId="5DEB9899" w14:textId="6FC9D098" w:rsidR="0001791C" w:rsidRDefault="00B3191A" w:rsidP="0001791C">
      <w:pPr>
        <w:rPr>
          <w:rFonts w:cs="Calibri"/>
          <w:b/>
          <w:sz w:val="28"/>
          <w:szCs w:val="28"/>
          <w:u w:val="single"/>
        </w:rPr>
      </w:pPr>
      <w:r>
        <w:rPr>
          <w:rFonts w:cs="Calibri"/>
          <w:b/>
          <w:noProof/>
          <w:sz w:val="28"/>
          <w:szCs w:val="28"/>
          <w:u w:val="single"/>
          <w:lang w:eastAsia="cs-CZ"/>
        </w:rPr>
        <w:drawing>
          <wp:inline distT="0" distB="0" distL="0" distR="0" wp14:anchorId="5DEB993D" wp14:editId="2FE6F978">
            <wp:extent cx="5581650" cy="3731999"/>
            <wp:effectExtent l="0" t="0" r="0" b="1905"/>
            <wp:docPr id="12" name="obrázek 12" descr="Oblast Valašské Klobou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blast Valašské Klobouky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3560" cy="3733276"/>
                    </a:xfrm>
                    <a:prstGeom prst="rect">
                      <a:avLst/>
                    </a:prstGeom>
                    <a:noFill/>
                    <a:ln>
                      <a:noFill/>
                    </a:ln>
                  </pic:spPr>
                </pic:pic>
              </a:graphicData>
            </a:graphic>
          </wp:inline>
        </w:drawing>
      </w:r>
    </w:p>
    <w:p w14:paraId="5F0F4976" w14:textId="2F31CF03" w:rsidR="00645398" w:rsidRDefault="00645398" w:rsidP="0001791C">
      <w:pPr>
        <w:rPr>
          <w:rFonts w:cs="Calibri"/>
          <w:b/>
          <w:sz w:val="28"/>
          <w:szCs w:val="28"/>
        </w:rPr>
      </w:pPr>
    </w:p>
    <w:p w14:paraId="48BA53E8" w14:textId="335C59B6" w:rsidR="001573A8" w:rsidRDefault="001573A8">
      <w:pPr>
        <w:spacing w:after="0" w:line="240" w:lineRule="auto"/>
        <w:rPr>
          <w:rFonts w:cs="Calibri"/>
          <w:b/>
          <w:sz w:val="28"/>
          <w:szCs w:val="28"/>
          <w:u w:val="single"/>
        </w:rPr>
      </w:pPr>
      <w:r>
        <w:rPr>
          <w:rFonts w:cs="Calibri"/>
          <w:b/>
          <w:sz w:val="28"/>
          <w:szCs w:val="28"/>
          <w:u w:val="single"/>
        </w:rPr>
        <w:br w:type="page"/>
      </w:r>
    </w:p>
    <w:p w14:paraId="78EA709B" w14:textId="77777777" w:rsidR="00645398" w:rsidRDefault="00645398" w:rsidP="0001791C">
      <w:pPr>
        <w:rPr>
          <w:rFonts w:cs="Calibri"/>
          <w:b/>
          <w:sz w:val="28"/>
          <w:szCs w:val="28"/>
          <w:u w:val="single"/>
        </w:rPr>
      </w:pPr>
    </w:p>
    <w:p w14:paraId="5DEB98B7" w14:textId="77777777" w:rsidR="0001791C" w:rsidRPr="007677EC" w:rsidRDefault="0001791C" w:rsidP="0001791C">
      <w:pPr>
        <w:rPr>
          <w:rFonts w:cs="Calibri"/>
          <w:b/>
          <w:u w:val="single"/>
        </w:rPr>
      </w:pPr>
    </w:p>
    <w:p w14:paraId="72A6F0F2" w14:textId="77777777" w:rsidR="00AD727D" w:rsidRDefault="00AD727D" w:rsidP="00AD727D">
      <w:pPr>
        <w:rPr>
          <w:rFonts w:cs="Calibri"/>
          <w:b/>
          <w:sz w:val="28"/>
          <w:szCs w:val="28"/>
          <w:u w:val="single"/>
        </w:rPr>
      </w:pPr>
      <w:r>
        <w:rPr>
          <w:rFonts w:cs="Calibri"/>
          <w:b/>
          <w:sz w:val="28"/>
          <w:szCs w:val="28"/>
          <w:u w:val="single"/>
        </w:rPr>
        <w:t>OB</w:t>
      </w:r>
      <w:r w:rsidRPr="007677EC">
        <w:rPr>
          <w:rFonts w:cs="Calibri"/>
          <w:b/>
          <w:sz w:val="28"/>
          <w:szCs w:val="28"/>
          <w:u w:val="single"/>
        </w:rPr>
        <w:t xml:space="preserve">LAST </w:t>
      </w:r>
      <w:r>
        <w:rPr>
          <w:rFonts w:cs="Calibri"/>
          <w:b/>
          <w:sz w:val="28"/>
          <w:szCs w:val="28"/>
          <w:u w:val="single"/>
        </w:rPr>
        <w:t>VALAŠSKÉ KLOBOUKY (6)</w:t>
      </w:r>
    </w:p>
    <w:p w14:paraId="6615F00C" w14:textId="77777777" w:rsidR="00AD727D" w:rsidRDefault="00AD727D" w:rsidP="00AD727D">
      <w:pPr>
        <w:spacing w:line="360" w:lineRule="auto"/>
        <w:rPr>
          <w:rFonts w:cs="Calibri"/>
          <w:b/>
          <w:sz w:val="28"/>
          <w:szCs w:val="28"/>
        </w:rPr>
      </w:pPr>
    </w:p>
    <w:p w14:paraId="318436DA" w14:textId="5DCB94BD" w:rsidR="00AD727D" w:rsidRPr="00AD727D" w:rsidRDefault="00AD727D" w:rsidP="00AD727D">
      <w:pPr>
        <w:spacing w:line="360" w:lineRule="auto"/>
        <w:rPr>
          <w:rFonts w:cs="Calibri"/>
          <w:b/>
          <w:sz w:val="28"/>
          <w:szCs w:val="28"/>
        </w:rPr>
      </w:pPr>
      <w:r w:rsidRPr="00AD727D">
        <w:rPr>
          <w:rFonts w:cs="Calibri"/>
          <w:b/>
          <w:sz w:val="28"/>
          <w:szCs w:val="28"/>
        </w:rPr>
        <w:t xml:space="preserve">Vymezení oblasti/dílčí části Veřejné zakázky: </w:t>
      </w:r>
    </w:p>
    <w:p w14:paraId="5DEB98B8" w14:textId="38391C24" w:rsidR="0001791C" w:rsidRPr="00AD727D" w:rsidRDefault="00AD727D" w:rsidP="00AD727D">
      <w:pPr>
        <w:spacing w:line="360" w:lineRule="auto"/>
        <w:rPr>
          <w:rFonts w:cs="Calibri"/>
          <w:b/>
          <w:sz w:val="28"/>
          <w:szCs w:val="28"/>
        </w:rPr>
      </w:pPr>
      <w:r w:rsidRPr="00AD727D">
        <w:rPr>
          <w:rFonts w:cs="Calibri"/>
          <w:b/>
          <w:sz w:val="28"/>
          <w:szCs w:val="28"/>
        </w:rPr>
        <w:t>Do oblasti spadají výkony vozidel, jejichž oběhy mají počátek v katastrálním území obcí:  Biskupice, Bojkovice, Bohuslavice nad Vláří, Brumov-Bylnice, Březůvky, Drnovice, Dolní Lhota, Haluzice, Horní Lhota, Hostětín, Jestřabí, Komňa, Křekov, Lipová, Loučka (ZL), Ludkovice, Luhačovice, Návojná, Nedašov, Nedašova Lhota, Nezdenice, Petrůvka, Pitín, Podhradí, Poteč, Pozlovice, Provodov, Rokytnice, Rudimov, Rudice, Sehradice, Slavičín, Slopné, Šanov, Štítná nad Vláří-Popov, Šumice, Tichov, Újezd, Valašské Klobouky, Vlachova Lhota, Vlachovice, Vysoké Pole, Záhorovice, Žítková. (44)</w:t>
      </w:r>
      <w:r w:rsidR="0001791C" w:rsidRPr="00AD727D">
        <w:rPr>
          <w:rFonts w:cs="Calibri"/>
          <w:b/>
          <w:sz w:val="28"/>
          <w:szCs w:val="28"/>
        </w:rPr>
        <w:br w:type="page"/>
      </w:r>
    </w:p>
    <w:p w14:paraId="5EBBD240" w14:textId="77777777" w:rsidR="00BE024A" w:rsidRDefault="00BE024A" w:rsidP="00FB4871">
      <w:pPr>
        <w:rPr>
          <w:rFonts w:cs="Calibri"/>
          <w:b/>
          <w:u w:val="single"/>
        </w:rPr>
      </w:pPr>
      <w:bookmarkStart w:id="1" w:name="_GoBack"/>
      <w:bookmarkEnd w:id="1"/>
    </w:p>
    <w:p w14:paraId="217D2F39" w14:textId="504A3EBE" w:rsidR="0080093B" w:rsidRPr="005D5E9A" w:rsidRDefault="0080093B" w:rsidP="0080093B">
      <w:pPr>
        <w:spacing w:after="0" w:line="240" w:lineRule="auto"/>
        <w:rPr>
          <w:rFonts w:cs="Calibri"/>
          <w:b/>
          <w:sz w:val="28"/>
          <w:szCs w:val="28"/>
          <w:u w:val="single"/>
        </w:rPr>
      </w:pPr>
      <w:r w:rsidRPr="005D5E9A">
        <w:rPr>
          <w:rFonts w:cs="Calibri"/>
          <w:b/>
          <w:sz w:val="28"/>
          <w:szCs w:val="28"/>
          <w:u w:val="single"/>
        </w:rPr>
        <w:t>Nabídková cena dopravního výkonu přepočtená na 1 km:</w:t>
      </w:r>
      <w:r w:rsidRPr="005D5E9A">
        <w:rPr>
          <w:rFonts w:cs="Calibri"/>
          <w:b/>
          <w:sz w:val="28"/>
          <w:szCs w:val="28"/>
        </w:rPr>
        <w:t xml:space="preserve">  3</w:t>
      </w:r>
      <w:r>
        <w:rPr>
          <w:rFonts w:cs="Calibri"/>
          <w:b/>
          <w:sz w:val="28"/>
          <w:szCs w:val="28"/>
        </w:rPr>
        <w:t>4</w:t>
      </w:r>
      <w:r w:rsidRPr="005D5E9A">
        <w:rPr>
          <w:rFonts w:cs="Calibri"/>
          <w:b/>
          <w:sz w:val="28"/>
          <w:szCs w:val="28"/>
        </w:rPr>
        <w:t>,</w:t>
      </w:r>
      <w:r>
        <w:rPr>
          <w:rFonts w:cs="Calibri"/>
          <w:b/>
          <w:sz w:val="28"/>
          <w:szCs w:val="28"/>
        </w:rPr>
        <w:t>71</w:t>
      </w:r>
      <w:r w:rsidRPr="005D5E9A">
        <w:rPr>
          <w:rFonts w:cs="Calibri"/>
          <w:b/>
          <w:sz w:val="28"/>
          <w:szCs w:val="28"/>
        </w:rPr>
        <w:t xml:space="preserve"> Kč/km</w:t>
      </w:r>
    </w:p>
    <w:p w14:paraId="5FC88B00" w14:textId="77777777" w:rsidR="0080093B" w:rsidRDefault="0080093B" w:rsidP="00FB4871">
      <w:pPr>
        <w:rPr>
          <w:rFonts w:cs="Calibri"/>
          <w:b/>
          <w:sz w:val="28"/>
          <w:szCs w:val="28"/>
          <w:u w:val="single"/>
        </w:rPr>
      </w:pPr>
    </w:p>
    <w:p w14:paraId="4534F71B" w14:textId="6434FC86" w:rsidR="001F4ABE" w:rsidRDefault="001F4ABE" w:rsidP="00FB4871">
      <w:pPr>
        <w:rPr>
          <w:rFonts w:cs="Calibri"/>
          <w:b/>
          <w:sz w:val="28"/>
          <w:szCs w:val="28"/>
        </w:rPr>
      </w:pPr>
      <w:r w:rsidRPr="00BE024A">
        <w:rPr>
          <w:rFonts w:cs="Calibri"/>
          <w:b/>
          <w:sz w:val="28"/>
          <w:szCs w:val="28"/>
          <w:u w:val="single"/>
        </w:rPr>
        <w:t>Výše bankovní záruky:</w:t>
      </w:r>
      <w:r w:rsidRPr="00BE024A">
        <w:rPr>
          <w:rFonts w:cs="Calibri"/>
          <w:b/>
          <w:sz w:val="28"/>
          <w:szCs w:val="28"/>
        </w:rPr>
        <w:t xml:space="preserve">  10 428 000,- Kč</w:t>
      </w:r>
    </w:p>
    <w:p w14:paraId="565F593D" w14:textId="22EF6B6E" w:rsidR="00BE024A" w:rsidRDefault="00BE024A" w:rsidP="00FB4871">
      <w:pPr>
        <w:rPr>
          <w:rFonts w:cs="Calibri"/>
          <w:b/>
          <w:sz w:val="28"/>
          <w:szCs w:val="28"/>
          <w:u w:val="single"/>
        </w:rPr>
      </w:pPr>
    </w:p>
    <w:p w14:paraId="55F90E83" w14:textId="28253157" w:rsidR="00BE024A" w:rsidRDefault="00BE024A" w:rsidP="00FB4871">
      <w:pPr>
        <w:rPr>
          <w:rFonts w:cs="Calibri"/>
          <w:b/>
          <w:sz w:val="28"/>
          <w:szCs w:val="28"/>
          <w:u w:val="single"/>
        </w:rPr>
      </w:pPr>
      <w:r w:rsidRPr="00BE024A">
        <w:rPr>
          <w:noProof/>
          <w:lang w:eastAsia="cs-CZ"/>
        </w:rPr>
        <w:drawing>
          <wp:inline distT="0" distB="0" distL="0" distR="0" wp14:anchorId="19DFFCB4" wp14:editId="40EE53FE">
            <wp:extent cx="6267827" cy="151447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0640" cy="1515155"/>
                    </a:xfrm>
                    <a:prstGeom prst="rect">
                      <a:avLst/>
                    </a:prstGeom>
                    <a:noFill/>
                    <a:ln>
                      <a:noFill/>
                    </a:ln>
                  </pic:spPr>
                </pic:pic>
              </a:graphicData>
            </a:graphic>
          </wp:inline>
        </w:drawing>
      </w:r>
    </w:p>
    <w:p w14:paraId="35E29984" w14:textId="2DA7757D" w:rsidR="00BE024A" w:rsidRDefault="00BE024A">
      <w:pPr>
        <w:spacing w:after="0" w:line="240" w:lineRule="auto"/>
        <w:rPr>
          <w:rFonts w:cs="Calibri"/>
          <w:b/>
          <w:sz w:val="28"/>
          <w:szCs w:val="28"/>
          <w:u w:val="single"/>
        </w:rPr>
      </w:pPr>
    </w:p>
    <w:p w14:paraId="0C530DC9" w14:textId="55202AC9" w:rsidR="006D6889" w:rsidRPr="004B25CF" w:rsidRDefault="00052FB9">
      <w:pPr>
        <w:spacing w:after="0" w:line="240" w:lineRule="auto"/>
        <w:rPr>
          <w:rFonts w:cs="Calibri"/>
          <w:b/>
          <w:sz w:val="28"/>
          <w:szCs w:val="28"/>
        </w:rPr>
      </w:pPr>
      <w:r w:rsidRPr="004B25CF">
        <w:rPr>
          <w:rFonts w:cs="Calibri"/>
          <w:b/>
          <w:sz w:val="28"/>
          <w:szCs w:val="28"/>
        </w:rPr>
        <w:t>Oblast Valašské Klobouky</w:t>
      </w:r>
    </w:p>
    <w:p w14:paraId="4E163CE2" w14:textId="32970253" w:rsidR="00052FB9" w:rsidRPr="004B25CF" w:rsidRDefault="00052FB9">
      <w:pPr>
        <w:spacing w:after="0" w:line="240" w:lineRule="auto"/>
        <w:rPr>
          <w:rFonts w:cs="Calibri"/>
          <w:b/>
          <w:sz w:val="28"/>
          <w:szCs w:val="28"/>
          <w:u w:val="single"/>
        </w:rPr>
      </w:pPr>
    </w:p>
    <w:p w14:paraId="3D44E392" w14:textId="77777777" w:rsidR="00052FB9" w:rsidRPr="004B25CF" w:rsidRDefault="00052FB9" w:rsidP="00052FB9">
      <w:pPr>
        <w:spacing w:after="0" w:line="240" w:lineRule="auto"/>
        <w:rPr>
          <w:rFonts w:cs="Calibri"/>
          <w:b/>
          <w:sz w:val="28"/>
          <w:szCs w:val="28"/>
        </w:rPr>
      </w:pPr>
      <w:r w:rsidRPr="004B25CF">
        <w:rPr>
          <w:rFonts w:cs="Calibri"/>
          <w:sz w:val="28"/>
          <w:szCs w:val="28"/>
        </w:rPr>
        <w:t>Předpokládaný roční výkon:</w:t>
      </w:r>
      <w:r w:rsidRPr="004B25CF">
        <w:rPr>
          <w:rFonts w:cs="Calibri"/>
          <w:b/>
          <w:sz w:val="28"/>
          <w:szCs w:val="28"/>
        </w:rPr>
        <w:t xml:space="preserve"> 3 808 529 km / rok</w:t>
      </w:r>
    </w:p>
    <w:p w14:paraId="16DB2C90" w14:textId="77777777" w:rsidR="00052FB9" w:rsidRPr="004B25CF" w:rsidRDefault="00052FB9" w:rsidP="00052FB9">
      <w:pPr>
        <w:spacing w:after="0" w:line="240" w:lineRule="auto"/>
        <w:rPr>
          <w:rFonts w:cs="Calibri"/>
          <w:b/>
          <w:sz w:val="28"/>
          <w:szCs w:val="28"/>
        </w:rPr>
      </w:pPr>
      <w:r w:rsidRPr="004B25CF">
        <w:rPr>
          <w:rFonts w:cs="Calibri"/>
          <w:sz w:val="28"/>
          <w:szCs w:val="28"/>
        </w:rPr>
        <w:t>Minimální garantovaný roční výkon:</w:t>
      </w:r>
      <w:r w:rsidRPr="004B25CF">
        <w:rPr>
          <w:rFonts w:cs="Calibri"/>
          <w:b/>
          <w:sz w:val="28"/>
          <w:szCs w:val="28"/>
        </w:rPr>
        <w:t xml:space="preserve"> 3 046 823 km / rok</w:t>
      </w:r>
    </w:p>
    <w:p w14:paraId="6640EF16" w14:textId="71493F97" w:rsidR="00052FB9" w:rsidRPr="00052FB9" w:rsidRDefault="00052FB9" w:rsidP="00052FB9">
      <w:pPr>
        <w:spacing w:after="0" w:line="240" w:lineRule="auto"/>
        <w:rPr>
          <w:rFonts w:cs="Calibri"/>
          <w:b/>
          <w:sz w:val="28"/>
          <w:szCs w:val="28"/>
        </w:rPr>
      </w:pPr>
      <w:r w:rsidRPr="004B25CF">
        <w:rPr>
          <w:rFonts w:cs="Calibri"/>
          <w:sz w:val="28"/>
          <w:szCs w:val="28"/>
        </w:rPr>
        <w:t>Maximálně možný požadovaný roční výkon:</w:t>
      </w:r>
      <w:r w:rsidRPr="004B25CF">
        <w:rPr>
          <w:rFonts w:cs="Calibri"/>
          <w:b/>
          <w:sz w:val="28"/>
          <w:szCs w:val="28"/>
        </w:rPr>
        <w:t xml:space="preserve"> 4 570 235 km / rok</w:t>
      </w:r>
    </w:p>
    <w:p w14:paraId="191E2841" w14:textId="34FB05D4" w:rsidR="006D6889" w:rsidRDefault="006D6889">
      <w:pPr>
        <w:spacing w:after="0" w:line="240" w:lineRule="auto"/>
        <w:rPr>
          <w:rFonts w:cs="Calibri"/>
          <w:b/>
          <w:sz w:val="28"/>
          <w:szCs w:val="28"/>
          <w:u w:val="single"/>
        </w:rPr>
      </w:pPr>
    </w:p>
    <w:p w14:paraId="1D1B630B" w14:textId="3EB36C58" w:rsidR="006D6889" w:rsidRDefault="006D6889">
      <w:pPr>
        <w:spacing w:after="0" w:line="240" w:lineRule="auto"/>
        <w:rPr>
          <w:rFonts w:cs="Calibri"/>
          <w:b/>
          <w:sz w:val="28"/>
          <w:szCs w:val="28"/>
          <w:u w:val="single"/>
        </w:rPr>
      </w:pPr>
    </w:p>
    <w:p w14:paraId="04505386" w14:textId="18A0F035" w:rsidR="006D6889" w:rsidRDefault="006D6889">
      <w:pPr>
        <w:spacing w:after="0" w:line="240" w:lineRule="auto"/>
        <w:rPr>
          <w:rFonts w:cs="Calibri"/>
          <w:b/>
          <w:sz w:val="28"/>
          <w:szCs w:val="28"/>
          <w:u w:val="single"/>
        </w:rPr>
      </w:pPr>
    </w:p>
    <w:p w14:paraId="712BE164" w14:textId="3B72A5C0" w:rsidR="006D6889" w:rsidRDefault="006D6889">
      <w:pPr>
        <w:spacing w:after="0" w:line="240" w:lineRule="auto"/>
        <w:rPr>
          <w:rFonts w:cs="Calibri"/>
          <w:b/>
          <w:sz w:val="28"/>
          <w:szCs w:val="28"/>
          <w:u w:val="single"/>
        </w:rPr>
      </w:pPr>
    </w:p>
    <w:sectPr w:rsidR="006D6889" w:rsidSect="00852DE1">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B9593" w14:textId="77777777" w:rsidR="00AB1EE1" w:rsidRDefault="00AB1EE1" w:rsidP="008110CD">
      <w:pPr>
        <w:spacing w:after="0" w:line="240" w:lineRule="auto"/>
      </w:pPr>
      <w:r>
        <w:separator/>
      </w:r>
    </w:p>
  </w:endnote>
  <w:endnote w:type="continuationSeparator" w:id="0">
    <w:p w14:paraId="0430DC5A" w14:textId="77777777" w:rsidR="00AB1EE1" w:rsidRDefault="00AB1EE1" w:rsidP="0081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9945" w14:textId="57C8D667" w:rsidR="00D5582F" w:rsidRDefault="00D5582F">
    <w:pPr>
      <w:pStyle w:val="Zpat"/>
      <w:jc w:val="center"/>
    </w:pPr>
    <w:r>
      <w:fldChar w:fldCharType="begin"/>
    </w:r>
    <w:r>
      <w:instrText>PAGE   \* MERGEFORMAT</w:instrText>
    </w:r>
    <w:r>
      <w:fldChar w:fldCharType="separate"/>
    </w:r>
    <w:r w:rsidR="007111E4">
      <w:rPr>
        <w:noProof/>
      </w:rPr>
      <w:t>2</w:t>
    </w:r>
    <w:r>
      <w:fldChar w:fldCharType="end"/>
    </w:r>
  </w:p>
  <w:p w14:paraId="5DEB9946" w14:textId="77777777" w:rsidR="00D5582F" w:rsidRDefault="00D558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9BA6E" w14:textId="77777777" w:rsidR="00AB1EE1" w:rsidRDefault="00AB1EE1" w:rsidP="008110CD">
      <w:pPr>
        <w:spacing w:after="0" w:line="240" w:lineRule="auto"/>
      </w:pPr>
      <w:r>
        <w:separator/>
      </w:r>
    </w:p>
  </w:footnote>
  <w:footnote w:type="continuationSeparator" w:id="0">
    <w:p w14:paraId="2F04C3F2" w14:textId="77777777" w:rsidR="00AB1EE1" w:rsidRDefault="00AB1EE1" w:rsidP="00811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17760"/>
    <w:multiLevelType w:val="hybridMultilevel"/>
    <w:tmpl w:val="228E25D0"/>
    <w:lvl w:ilvl="0" w:tplc="5AC6C55E">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4AD1B57"/>
    <w:multiLevelType w:val="hybridMultilevel"/>
    <w:tmpl w:val="C05E75B4"/>
    <w:lvl w:ilvl="0" w:tplc="689CBE52">
      <w:start w:val="13"/>
      <w:numFmt w:val="bullet"/>
      <w:lvlText w:val=""/>
      <w:lvlJc w:val="left"/>
      <w:pPr>
        <w:ind w:left="720" w:hanging="360"/>
      </w:pPr>
      <w:rPr>
        <w:rFonts w:ascii="Symbol" w:eastAsia="Calibr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E1"/>
    <w:rsid w:val="00004BA7"/>
    <w:rsid w:val="00013B51"/>
    <w:rsid w:val="0001791C"/>
    <w:rsid w:val="000369F4"/>
    <w:rsid w:val="00041AC3"/>
    <w:rsid w:val="00045F91"/>
    <w:rsid w:val="00052FB9"/>
    <w:rsid w:val="0007267E"/>
    <w:rsid w:val="000813C5"/>
    <w:rsid w:val="0008196B"/>
    <w:rsid w:val="000D1CCB"/>
    <w:rsid w:val="000D2A19"/>
    <w:rsid w:val="000D3F6F"/>
    <w:rsid w:val="000E7CB5"/>
    <w:rsid w:val="000F68CA"/>
    <w:rsid w:val="00112466"/>
    <w:rsid w:val="001124A2"/>
    <w:rsid w:val="00122CD4"/>
    <w:rsid w:val="0012381F"/>
    <w:rsid w:val="00124C33"/>
    <w:rsid w:val="00127068"/>
    <w:rsid w:val="001507E9"/>
    <w:rsid w:val="0015182A"/>
    <w:rsid w:val="00153FA0"/>
    <w:rsid w:val="001573A8"/>
    <w:rsid w:val="00166D0B"/>
    <w:rsid w:val="00167E9D"/>
    <w:rsid w:val="00172E7F"/>
    <w:rsid w:val="00191623"/>
    <w:rsid w:val="00195EF3"/>
    <w:rsid w:val="001B2899"/>
    <w:rsid w:val="001D4F4F"/>
    <w:rsid w:val="001F4ABE"/>
    <w:rsid w:val="001F604A"/>
    <w:rsid w:val="00205590"/>
    <w:rsid w:val="00217387"/>
    <w:rsid w:val="002226C3"/>
    <w:rsid w:val="002232B3"/>
    <w:rsid w:val="002368B6"/>
    <w:rsid w:val="00246BD5"/>
    <w:rsid w:val="00297346"/>
    <w:rsid w:val="002C462A"/>
    <w:rsid w:val="002D14C3"/>
    <w:rsid w:val="002F2CF9"/>
    <w:rsid w:val="003063C0"/>
    <w:rsid w:val="00311439"/>
    <w:rsid w:val="0032420A"/>
    <w:rsid w:val="0032465A"/>
    <w:rsid w:val="003516AA"/>
    <w:rsid w:val="00361CCD"/>
    <w:rsid w:val="003708B4"/>
    <w:rsid w:val="00372244"/>
    <w:rsid w:val="0038369B"/>
    <w:rsid w:val="003A1B79"/>
    <w:rsid w:val="003C5E3C"/>
    <w:rsid w:val="003D386F"/>
    <w:rsid w:val="003D5B05"/>
    <w:rsid w:val="003F04FB"/>
    <w:rsid w:val="003F08D8"/>
    <w:rsid w:val="004240E5"/>
    <w:rsid w:val="00424268"/>
    <w:rsid w:val="0044077C"/>
    <w:rsid w:val="00446F2C"/>
    <w:rsid w:val="0045660C"/>
    <w:rsid w:val="004637E9"/>
    <w:rsid w:val="00463A4A"/>
    <w:rsid w:val="0047539A"/>
    <w:rsid w:val="0047575C"/>
    <w:rsid w:val="0048507F"/>
    <w:rsid w:val="004A41AF"/>
    <w:rsid w:val="004B18BE"/>
    <w:rsid w:val="004B25CF"/>
    <w:rsid w:val="004C676F"/>
    <w:rsid w:val="004D3D12"/>
    <w:rsid w:val="004E3487"/>
    <w:rsid w:val="005002CF"/>
    <w:rsid w:val="0050496F"/>
    <w:rsid w:val="005062CC"/>
    <w:rsid w:val="00511C78"/>
    <w:rsid w:val="0052201A"/>
    <w:rsid w:val="00547759"/>
    <w:rsid w:val="0055639E"/>
    <w:rsid w:val="0058035F"/>
    <w:rsid w:val="00593EF9"/>
    <w:rsid w:val="00594112"/>
    <w:rsid w:val="005A4168"/>
    <w:rsid w:val="005B3FF9"/>
    <w:rsid w:val="005B5DC9"/>
    <w:rsid w:val="005C7372"/>
    <w:rsid w:val="005E3615"/>
    <w:rsid w:val="005E47E1"/>
    <w:rsid w:val="00604AE4"/>
    <w:rsid w:val="00626DB4"/>
    <w:rsid w:val="006353D8"/>
    <w:rsid w:val="00645398"/>
    <w:rsid w:val="0065521A"/>
    <w:rsid w:val="00665BBE"/>
    <w:rsid w:val="00683C8D"/>
    <w:rsid w:val="006B0572"/>
    <w:rsid w:val="006B5F0C"/>
    <w:rsid w:val="006B7759"/>
    <w:rsid w:val="006C5C3E"/>
    <w:rsid w:val="006D6889"/>
    <w:rsid w:val="006E79CA"/>
    <w:rsid w:val="007031D1"/>
    <w:rsid w:val="007111E4"/>
    <w:rsid w:val="007208CC"/>
    <w:rsid w:val="00762411"/>
    <w:rsid w:val="007677EC"/>
    <w:rsid w:val="00775DD3"/>
    <w:rsid w:val="00791951"/>
    <w:rsid w:val="007B7CDA"/>
    <w:rsid w:val="007E1501"/>
    <w:rsid w:val="007F2EF0"/>
    <w:rsid w:val="007F5A37"/>
    <w:rsid w:val="0080093B"/>
    <w:rsid w:val="00804077"/>
    <w:rsid w:val="008110CD"/>
    <w:rsid w:val="008147DE"/>
    <w:rsid w:val="008323C3"/>
    <w:rsid w:val="00852DE1"/>
    <w:rsid w:val="00854FD1"/>
    <w:rsid w:val="00860F17"/>
    <w:rsid w:val="00894935"/>
    <w:rsid w:val="008B6B37"/>
    <w:rsid w:val="008C649B"/>
    <w:rsid w:val="008C6C80"/>
    <w:rsid w:val="008D1DDE"/>
    <w:rsid w:val="008D2DBC"/>
    <w:rsid w:val="008D3EC8"/>
    <w:rsid w:val="008E1D44"/>
    <w:rsid w:val="008F6894"/>
    <w:rsid w:val="009139AB"/>
    <w:rsid w:val="00917F73"/>
    <w:rsid w:val="00921CEA"/>
    <w:rsid w:val="00926920"/>
    <w:rsid w:val="00927370"/>
    <w:rsid w:val="0093688A"/>
    <w:rsid w:val="00964315"/>
    <w:rsid w:val="00981A08"/>
    <w:rsid w:val="009C5FDB"/>
    <w:rsid w:val="009E37EF"/>
    <w:rsid w:val="009F62EA"/>
    <w:rsid w:val="00A14B0B"/>
    <w:rsid w:val="00A1594F"/>
    <w:rsid w:val="00A16EE0"/>
    <w:rsid w:val="00A176E5"/>
    <w:rsid w:val="00A260FA"/>
    <w:rsid w:val="00A27D55"/>
    <w:rsid w:val="00A52B9D"/>
    <w:rsid w:val="00A52E0C"/>
    <w:rsid w:val="00A52F58"/>
    <w:rsid w:val="00A642FF"/>
    <w:rsid w:val="00A6639A"/>
    <w:rsid w:val="00A765D6"/>
    <w:rsid w:val="00A82771"/>
    <w:rsid w:val="00A96F4D"/>
    <w:rsid w:val="00AA6A89"/>
    <w:rsid w:val="00AB1EE1"/>
    <w:rsid w:val="00AB364A"/>
    <w:rsid w:val="00AC74ED"/>
    <w:rsid w:val="00AD504D"/>
    <w:rsid w:val="00AD727D"/>
    <w:rsid w:val="00AF3AC2"/>
    <w:rsid w:val="00B27D62"/>
    <w:rsid w:val="00B3191A"/>
    <w:rsid w:val="00B35648"/>
    <w:rsid w:val="00B4799A"/>
    <w:rsid w:val="00B507D1"/>
    <w:rsid w:val="00B85F05"/>
    <w:rsid w:val="00BA55B3"/>
    <w:rsid w:val="00BC1DFA"/>
    <w:rsid w:val="00BC2EF4"/>
    <w:rsid w:val="00BC303A"/>
    <w:rsid w:val="00BC44E2"/>
    <w:rsid w:val="00BD2108"/>
    <w:rsid w:val="00BE024A"/>
    <w:rsid w:val="00BE7F16"/>
    <w:rsid w:val="00BF02BB"/>
    <w:rsid w:val="00C03D80"/>
    <w:rsid w:val="00C15FBB"/>
    <w:rsid w:val="00C25F2E"/>
    <w:rsid w:val="00C418B3"/>
    <w:rsid w:val="00C60787"/>
    <w:rsid w:val="00C71E7D"/>
    <w:rsid w:val="00C83FD5"/>
    <w:rsid w:val="00C97B2D"/>
    <w:rsid w:val="00D1116C"/>
    <w:rsid w:val="00D25447"/>
    <w:rsid w:val="00D3075F"/>
    <w:rsid w:val="00D365FD"/>
    <w:rsid w:val="00D40FE6"/>
    <w:rsid w:val="00D41892"/>
    <w:rsid w:val="00D5582F"/>
    <w:rsid w:val="00D62512"/>
    <w:rsid w:val="00D71F5E"/>
    <w:rsid w:val="00D77B55"/>
    <w:rsid w:val="00D933B0"/>
    <w:rsid w:val="00DA1E01"/>
    <w:rsid w:val="00DA1F26"/>
    <w:rsid w:val="00DD104A"/>
    <w:rsid w:val="00DE060F"/>
    <w:rsid w:val="00DE7E64"/>
    <w:rsid w:val="00E05CDC"/>
    <w:rsid w:val="00E45736"/>
    <w:rsid w:val="00E469BB"/>
    <w:rsid w:val="00E62A75"/>
    <w:rsid w:val="00E70A33"/>
    <w:rsid w:val="00E71D32"/>
    <w:rsid w:val="00E74C1B"/>
    <w:rsid w:val="00E935D5"/>
    <w:rsid w:val="00EA1C75"/>
    <w:rsid w:val="00EA59A6"/>
    <w:rsid w:val="00EC3959"/>
    <w:rsid w:val="00ED2AF3"/>
    <w:rsid w:val="00F0044D"/>
    <w:rsid w:val="00F069BC"/>
    <w:rsid w:val="00F15A65"/>
    <w:rsid w:val="00F20891"/>
    <w:rsid w:val="00F25E32"/>
    <w:rsid w:val="00F549BF"/>
    <w:rsid w:val="00F55BE0"/>
    <w:rsid w:val="00F6748C"/>
    <w:rsid w:val="00F70CC4"/>
    <w:rsid w:val="00F737BD"/>
    <w:rsid w:val="00F73B50"/>
    <w:rsid w:val="00F7618C"/>
    <w:rsid w:val="00F83F2F"/>
    <w:rsid w:val="00F85289"/>
    <w:rsid w:val="00FB1642"/>
    <w:rsid w:val="00FB4871"/>
    <w:rsid w:val="00FD679E"/>
    <w:rsid w:val="00FE19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B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2DE1"/>
    <w:pPr>
      <w:spacing w:after="200" w:line="276" w:lineRule="auto"/>
    </w:pPr>
    <w:rPr>
      <w:sz w:val="22"/>
      <w:szCs w:val="22"/>
      <w:lang w:eastAsia="en-US"/>
    </w:rPr>
  </w:style>
  <w:style w:type="paragraph" w:styleId="Nadpis2">
    <w:name w:val="heading 2"/>
    <w:basedOn w:val="Normln"/>
    <w:next w:val="Normln"/>
    <w:link w:val="Nadpis2Char"/>
    <w:uiPriority w:val="9"/>
    <w:unhideWhenUsed/>
    <w:qFormat/>
    <w:rsid w:val="00852DE1"/>
    <w:pPr>
      <w:keepNext/>
      <w:keepLines/>
      <w:spacing w:before="200" w:after="0"/>
      <w:outlineLvl w:val="1"/>
    </w:pPr>
    <w:rPr>
      <w:rFonts w:ascii="Cambria" w:eastAsia="Times New Roman"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852DE1"/>
    <w:rPr>
      <w:rFonts w:ascii="Cambria" w:eastAsia="Times New Roman" w:hAnsi="Cambria" w:cs="Times New Roman"/>
      <w:b/>
      <w:bCs/>
      <w:color w:val="4F81BD"/>
      <w:sz w:val="26"/>
      <w:szCs w:val="26"/>
    </w:rPr>
  </w:style>
  <w:style w:type="paragraph" w:styleId="Textbubliny">
    <w:name w:val="Balloon Text"/>
    <w:basedOn w:val="Normln"/>
    <w:link w:val="TextbublinyChar"/>
    <w:uiPriority w:val="99"/>
    <w:semiHidden/>
    <w:unhideWhenUsed/>
    <w:rsid w:val="00852DE1"/>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2DE1"/>
    <w:rPr>
      <w:rFonts w:ascii="Tahoma" w:hAnsi="Tahoma" w:cs="Tahoma"/>
      <w:sz w:val="16"/>
      <w:szCs w:val="16"/>
    </w:rPr>
  </w:style>
  <w:style w:type="paragraph" w:styleId="Zhlav">
    <w:name w:val="header"/>
    <w:basedOn w:val="Normln"/>
    <w:link w:val="ZhlavChar"/>
    <w:uiPriority w:val="99"/>
    <w:unhideWhenUsed/>
    <w:rsid w:val="008110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10CD"/>
  </w:style>
  <w:style w:type="paragraph" w:styleId="Zpat">
    <w:name w:val="footer"/>
    <w:basedOn w:val="Normln"/>
    <w:link w:val="ZpatChar"/>
    <w:uiPriority w:val="99"/>
    <w:unhideWhenUsed/>
    <w:rsid w:val="008110CD"/>
    <w:pPr>
      <w:tabs>
        <w:tab w:val="center" w:pos="4536"/>
        <w:tab w:val="right" w:pos="9072"/>
      </w:tabs>
      <w:spacing w:after="0" w:line="240" w:lineRule="auto"/>
    </w:pPr>
  </w:style>
  <w:style w:type="character" w:customStyle="1" w:styleId="ZpatChar">
    <w:name w:val="Zápatí Char"/>
    <w:basedOn w:val="Standardnpsmoodstavce"/>
    <w:link w:val="Zpat"/>
    <w:uiPriority w:val="99"/>
    <w:rsid w:val="008110CD"/>
  </w:style>
  <w:style w:type="paragraph" w:styleId="Odstavecseseznamem">
    <w:name w:val="List Paragraph"/>
    <w:basedOn w:val="Normln"/>
    <w:uiPriority w:val="34"/>
    <w:qFormat/>
    <w:rsid w:val="00A27D55"/>
    <w:pPr>
      <w:ind w:left="720"/>
      <w:contextualSpacing/>
    </w:pPr>
  </w:style>
  <w:style w:type="character" w:styleId="Odkaznakoment">
    <w:name w:val="annotation reference"/>
    <w:basedOn w:val="Standardnpsmoodstavce"/>
    <w:uiPriority w:val="99"/>
    <w:semiHidden/>
    <w:unhideWhenUsed/>
    <w:rsid w:val="00F6748C"/>
    <w:rPr>
      <w:sz w:val="16"/>
      <w:szCs w:val="16"/>
    </w:rPr>
  </w:style>
  <w:style w:type="paragraph" w:styleId="Textkomente">
    <w:name w:val="annotation text"/>
    <w:basedOn w:val="Normln"/>
    <w:link w:val="TextkomenteChar"/>
    <w:uiPriority w:val="99"/>
    <w:semiHidden/>
    <w:unhideWhenUsed/>
    <w:rsid w:val="00F6748C"/>
    <w:rPr>
      <w:sz w:val="20"/>
      <w:szCs w:val="20"/>
    </w:rPr>
  </w:style>
  <w:style w:type="character" w:customStyle="1" w:styleId="TextkomenteChar">
    <w:name w:val="Text komentáře Char"/>
    <w:basedOn w:val="Standardnpsmoodstavce"/>
    <w:link w:val="Textkomente"/>
    <w:uiPriority w:val="99"/>
    <w:semiHidden/>
    <w:rsid w:val="00F6748C"/>
    <w:rPr>
      <w:lang w:eastAsia="en-US"/>
    </w:rPr>
  </w:style>
  <w:style w:type="paragraph" w:styleId="Pedmtkomente">
    <w:name w:val="annotation subject"/>
    <w:basedOn w:val="Textkomente"/>
    <w:next w:val="Textkomente"/>
    <w:link w:val="PedmtkomenteChar"/>
    <w:uiPriority w:val="99"/>
    <w:semiHidden/>
    <w:unhideWhenUsed/>
    <w:rsid w:val="00F6748C"/>
    <w:rPr>
      <w:b/>
      <w:bCs/>
    </w:rPr>
  </w:style>
  <w:style w:type="character" w:customStyle="1" w:styleId="PedmtkomenteChar">
    <w:name w:val="Předmět komentáře Char"/>
    <w:basedOn w:val="TextkomenteChar"/>
    <w:link w:val="Pedmtkomente"/>
    <w:uiPriority w:val="99"/>
    <w:semiHidden/>
    <w:rsid w:val="00F6748C"/>
    <w:rPr>
      <w:b/>
      <w:bCs/>
      <w:lang w:eastAsia="en-US"/>
    </w:rPr>
  </w:style>
  <w:style w:type="paragraph" w:styleId="Revize">
    <w:name w:val="Revision"/>
    <w:hidden/>
    <w:uiPriority w:val="99"/>
    <w:semiHidden/>
    <w:rsid w:val="00C607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8270">
      <w:bodyDiv w:val="1"/>
      <w:marLeft w:val="0"/>
      <w:marRight w:val="0"/>
      <w:marTop w:val="0"/>
      <w:marBottom w:val="0"/>
      <w:divBdr>
        <w:top w:val="none" w:sz="0" w:space="0" w:color="auto"/>
        <w:left w:val="none" w:sz="0" w:space="0" w:color="auto"/>
        <w:bottom w:val="none" w:sz="0" w:space="0" w:color="auto"/>
        <w:right w:val="none" w:sz="0" w:space="0" w:color="auto"/>
      </w:divBdr>
    </w:div>
    <w:div w:id="61830866">
      <w:bodyDiv w:val="1"/>
      <w:marLeft w:val="0"/>
      <w:marRight w:val="0"/>
      <w:marTop w:val="0"/>
      <w:marBottom w:val="0"/>
      <w:divBdr>
        <w:top w:val="none" w:sz="0" w:space="0" w:color="auto"/>
        <w:left w:val="none" w:sz="0" w:space="0" w:color="auto"/>
        <w:bottom w:val="none" w:sz="0" w:space="0" w:color="auto"/>
        <w:right w:val="none" w:sz="0" w:space="0" w:color="auto"/>
      </w:divBdr>
    </w:div>
    <w:div w:id="92820388">
      <w:bodyDiv w:val="1"/>
      <w:marLeft w:val="0"/>
      <w:marRight w:val="0"/>
      <w:marTop w:val="0"/>
      <w:marBottom w:val="0"/>
      <w:divBdr>
        <w:top w:val="none" w:sz="0" w:space="0" w:color="auto"/>
        <w:left w:val="none" w:sz="0" w:space="0" w:color="auto"/>
        <w:bottom w:val="none" w:sz="0" w:space="0" w:color="auto"/>
        <w:right w:val="none" w:sz="0" w:space="0" w:color="auto"/>
      </w:divBdr>
    </w:div>
    <w:div w:id="122045220">
      <w:bodyDiv w:val="1"/>
      <w:marLeft w:val="0"/>
      <w:marRight w:val="0"/>
      <w:marTop w:val="0"/>
      <w:marBottom w:val="0"/>
      <w:divBdr>
        <w:top w:val="none" w:sz="0" w:space="0" w:color="auto"/>
        <w:left w:val="none" w:sz="0" w:space="0" w:color="auto"/>
        <w:bottom w:val="none" w:sz="0" w:space="0" w:color="auto"/>
        <w:right w:val="none" w:sz="0" w:space="0" w:color="auto"/>
      </w:divBdr>
    </w:div>
    <w:div w:id="229734796">
      <w:bodyDiv w:val="1"/>
      <w:marLeft w:val="0"/>
      <w:marRight w:val="0"/>
      <w:marTop w:val="0"/>
      <w:marBottom w:val="0"/>
      <w:divBdr>
        <w:top w:val="none" w:sz="0" w:space="0" w:color="auto"/>
        <w:left w:val="none" w:sz="0" w:space="0" w:color="auto"/>
        <w:bottom w:val="none" w:sz="0" w:space="0" w:color="auto"/>
        <w:right w:val="none" w:sz="0" w:space="0" w:color="auto"/>
      </w:divBdr>
    </w:div>
    <w:div w:id="242299192">
      <w:bodyDiv w:val="1"/>
      <w:marLeft w:val="0"/>
      <w:marRight w:val="0"/>
      <w:marTop w:val="0"/>
      <w:marBottom w:val="0"/>
      <w:divBdr>
        <w:top w:val="none" w:sz="0" w:space="0" w:color="auto"/>
        <w:left w:val="none" w:sz="0" w:space="0" w:color="auto"/>
        <w:bottom w:val="none" w:sz="0" w:space="0" w:color="auto"/>
        <w:right w:val="none" w:sz="0" w:space="0" w:color="auto"/>
      </w:divBdr>
    </w:div>
    <w:div w:id="278145647">
      <w:bodyDiv w:val="1"/>
      <w:marLeft w:val="0"/>
      <w:marRight w:val="0"/>
      <w:marTop w:val="0"/>
      <w:marBottom w:val="0"/>
      <w:divBdr>
        <w:top w:val="none" w:sz="0" w:space="0" w:color="auto"/>
        <w:left w:val="none" w:sz="0" w:space="0" w:color="auto"/>
        <w:bottom w:val="none" w:sz="0" w:space="0" w:color="auto"/>
        <w:right w:val="none" w:sz="0" w:space="0" w:color="auto"/>
      </w:divBdr>
    </w:div>
    <w:div w:id="361173654">
      <w:bodyDiv w:val="1"/>
      <w:marLeft w:val="0"/>
      <w:marRight w:val="0"/>
      <w:marTop w:val="0"/>
      <w:marBottom w:val="0"/>
      <w:divBdr>
        <w:top w:val="none" w:sz="0" w:space="0" w:color="auto"/>
        <w:left w:val="none" w:sz="0" w:space="0" w:color="auto"/>
        <w:bottom w:val="none" w:sz="0" w:space="0" w:color="auto"/>
        <w:right w:val="none" w:sz="0" w:space="0" w:color="auto"/>
      </w:divBdr>
    </w:div>
    <w:div w:id="427308130">
      <w:bodyDiv w:val="1"/>
      <w:marLeft w:val="0"/>
      <w:marRight w:val="0"/>
      <w:marTop w:val="0"/>
      <w:marBottom w:val="0"/>
      <w:divBdr>
        <w:top w:val="none" w:sz="0" w:space="0" w:color="auto"/>
        <w:left w:val="none" w:sz="0" w:space="0" w:color="auto"/>
        <w:bottom w:val="none" w:sz="0" w:space="0" w:color="auto"/>
        <w:right w:val="none" w:sz="0" w:space="0" w:color="auto"/>
      </w:divBdr>
    </w:div>
    <w:div w:id="496918689">
      <w:bodyDiv w:val="1"/>
      <w:marLeft w:val="0"/>
      <w:marRight w:val="0"/>
      <w:marTop w:val="0"/>
      <w:marBottom w:val="0"/>
      <w:divBdr>
        <w:top w:val="none" w:sz="0" w:space="0" w:color="auto"/>
        <w:left w:val="none" w:sz="0" w:space="0" w:color="auto"/>
        <w:bottom w:val="none" w:sz="0" w:space="0" w:color="auto"/>
        <w:right w:val="none" w:sz="0" w:space="0" w:color="auto"/>
      </w:divBdr>
    </w:div>
    <w:div w:id="516582951">
      <w:bodyDiv w:val="1"/>
      <w:marLeft w:val="0"/>
      <w:marRight w:val="0"/>
      <w:marTop w:val="0"/>
      <w:marBottom w:val="0"/>
      <w:divBdr>
        <w:top w:val="none" w:sz="0" w:space="0" w:color="auto"/>
        <w:left w:val="none" w:sz="0" w:space="0" w:color="auto"/>
        <w:bottom w:val="none" w:sz="0" w:space="0" w:color="auto"/>
        <w:right w:val="none" w:sz="0" w:space="0" w:color="auto"/>
      </w:divBdr>
    </w:div>
    <w:div w:id="610017431">
      <w:bodyDiv w:val="1"/>
      <w:marLeft w:val="0"/>
      <w:marRight w:val="0"/>
      <w:marTop w:val="0"/>
      <w:marBottom w:val="0"/>
      <w:divBdr>
        <w:top w:val="none" w:sz="0" w:space="0" w:color="auto"/>
        <w:left w:val="none" w:sz="0" w:space="0" w:color="auto"/>
        <w:bottom w:val="none" w:sz="0" w:space="0" w:color="auto"/>
        <w:right w:val="none" w:sz="0" w:space="0" w:color="auto"/>
      </w:divBdr>
    </w:div>
    <w:div w:id="610403588">
      <w:bodyDiv w:val="1"/>
      <w:marLeft w:val="0"/>
      <w:marRight w:val="0"/>
      <w:marTop w:val="0"/>
      <w:marBottom w:val="0"/>
      <w:divBdr>
        <w:top w:val="none" w:sz="0" w:space="0" w:color="auto"/>
        <w:left w:val="none" w:sz="0" w:space="0" w:color="auto"/>
        <w:bottom w:val="none" w:sz="0" w:space="0" w:color="auto"/>
        <w:right w:val="none" w:sz="0" w:space="0" w:color="auto"/>
      </w:divBdr>
    </w:div>
    <w:div w:id="653803928">
      <w:bodyDiv w:val="1"/>
      <w:marLeft w:val="0"/>
      <w:marRight w:val="0"/>
      <w:marTop w:val="0"/>
      <w:marBottom w:val="0"/>
      <w:divBdr>
        <w:top w:val="none" w:sz="0" w:space="0" w:color="auto"/>
        <w:left w:val="none" w:sz="0" w:space="0" w:color="auto"/>
        <w:bottom w:val="none" w:sz="0" w:space="0" w:color="auto"/>
        <w:right w:val="none" w:sz="0" w:space="0" w:color="auto"/>
      </w:divBdr>
    </w:div>
    <w:div w:id="718361669">
      <w:bodyDiv w:val="1"/>
      <w:marLeft w:val="0"/>
      <w:marRight w:val="0"/>
      <w:marTop w:val="0"/>
      <w:marBottom w:val="0"/>
      <w:divBdr>
        <w:top w:val="none" w:sz="0" w:space="0" w:color="auto"/>
        <w:left w:val="none" w:sz="0" w:space="0" w:color="auto"/>
        <w:bottom w:val="none" w:sz="0" w:space="0" w:color="auto"/>
        <w:right w:val="none" w:sz="0" w:space="0" w:color="auto"/>
      </w:divBdr>
    </w:div>
    <w:div w:id="736591496">
      <w:bodyDiv w:val="1"/>
      <w:marLeft w:val="0"/>
      <w:marRight w:val="0"/>
      <w:marTop w:val="0"/>
      <w:marBottom w:val="0"/>
      <w:divBdr>
        <w:top w:val="none" w:sz="0" w:space="0" w:color="auto"/>
        <w:left w:val="none" w:sz="0" w:space="0" w:color="auto"/>
        <w:bottom w:val="none" w:sz="0" w:space="0" w:color="auto"/>
        <w:right w:val="none" w:sz="0" w:space="0" w:color="auto"/>
      </w:divBdr>
    </w:div>
    <w:div w:id="765927029">
      <w:bodyDiv w:val="1"/>
      <w:marLeft w:val="0"/>
      <w:marRight w:val="0"/>
      <w:marTop w:val="0"/>
      <w:marBottom w:val="0"/>
      <w:divBdr>
        <w:top w:val="none" w:sz="0" w:space="0" w:color="auto"/>
        <w:left w:val="none" w:sz="0" w:space="0" w:color="auto"/>
        <w:bottom w:val="none" w:sz="0" w:space="0" w:color="auto"/>
        <w:right w:val="none" w:sz="0" w:space="0" w:color="auto"/>
      </w:divBdr>
    </w:div>
    <w:div w:id="842276702">
      <w:bodyDiv w:val="1"/>
      <w:marLeft w:val="0"/>
      <w:marRight w:val="0"/>
      <w:marTop w:val="0"/>
      <w:marBottom w:val="0"/>
      <w:divBdr>
        <w:top w:val="none" w:sz="0" w:space="0" w:color="auto"/>
        <w:left w:val="none" w:sz="0" w:space="0" w:color="auto"/>
        <w:bottom w:val="none" w:sz="0" w:space="0" w:color="auto"/>
        <w:right w:val="none" w:sz="0" w:space="0" w:color="auto"/>
      </w:divBdr>
    </w:div>
    <w:div w:id="849878222">
      <w:bodyDiv w:val="1"/>
      <w:marLeft w:val="0"/>
      <w:marRight w:val="0"/>
      <w:marTop w:val="0"/>
      <w:marBottom w:val="0"/>
      <w:divBdr>
        <w:top w:val="none" w:sz="0" w:space="0" w:color="auto"/>
        <w:left w:val="none" w:sz="0" w:space="0" w:color="auto"/>
        <w:bottom w:val="none" w:sz="0" w:space="0" w:color="auto"/>
        <w:right w:val="none" w:sz="0" w:space="0" w:color="auto"/>
      </w:divBdr>
    </w:div>
    <w:div w:id="976688885">
      <w:bodyDiv w:val="1"/>
      <w:marLeft w:val="0"/>
      <w:marRight w:val="0"/>
      <w:marTop w:val="0"/>
      <w:marBottom w:val="0"/>
      <w:divBdr>
        <w:top w:val="none" w:sz="0" w:space="0" w:color="auto"/>
        <w:left w:val="none" w:sz="0" w:space="0" w:color="auto"/>
        <w:bottom w:val="none" w:sz="0" w:space="0" w:color="auto"/>
        <w:right w:val="none" w:sz="0" w:space="0" w:color="auto"/>
      </w:divBdr>
    </w:div>
    <w:div w:id="1118062225">
      <w:bodyDiv w:val="1"/>
      <w:marLeft w:val="0"/>
      <w:marRight w:val="0"/>
      <w:marTop w:val="0"/>
      <w:marBottom w:val="0"/>
      <w:divBdr>
        <w:top w:val="none" w:sz="0" w:space="0" w:color="auto"/>
        <w:left w:val="none" w:sz="0" w:space="0" w:color="auto"/>
        <w:bottom w:val="none" w:sz="0" w:space="0" w:color="auto"/>
        <w:right w:val="none" w:sz="0" w:space="0" w:color="auto"/>
      </w:divBdr>
    </w:div>
    <w:div w:id="1276521153">
      <w:bodyDiv w:val="1"/>
      <w:marLeft w:val="0"/>
      <w:marRight w:val="0"/>
      <w:marTop w:val="0"/>
      <w:marBottom w:val="0"/>
      <w:divBdr>
        <w:top w:val="none" w:sz="0" w:space="0" w:color="auto"/>
        <w:left w:val="none" w:sz="0" w:space="0" w:color="auto"/>
        <w:bottom w:val="none" w:sz="0" w:space="0" w:color="auto"/>
        <w:right w:val="none" w:sz="0" w:space="0" w:color="auto"/>
      </w:divBdr>
    </w:div>
    <w:div w:id="1292436719">
      <w:bodyDiv w:val="1"/>
      <w:marLeft w:val="0"/>
      <w:marRight w:val="0"/>
      <w:marTop w:val="0"/>
      <w:marBottom w:val="0"/>
      <w:divBdr>
        <w:top w:val="none" w:sz="0" w:space="0" w:color="auto"/>
        <w:left w:val="none" w:sz="0" w:space="0" w:color="auto"/>
        <w:bottom w:val="none" w:sz="0" w:space="0" w:color="auto"/>
        <w:right w:val="none" w:sz="0" w:space="0" w:color="auto"/>
      </w:divBdr>
    </w:div>
    <w:div w:id="1432626626">
      <w:bodyDiv w:val="1"/>
      <w:marLeft w:val="0"/>
      <w:marRight w:val="0"/>
      <w:marTop w:val="0"/>
      <w:marBottom w:val="0"/>
      <w:divBdr>
        <w:top w:val="none" w:sz="0" w:space="0" w:color="auto"/>
        <w:left w:val="none" w:sz="0" w:space="0" w:color="auto"/>
        <w:bottom w:val="none" w:sz="0" w:space="0" w:color="auto"/>
        <w:right w:val="none" w:sz="0" w:space="0" w:color="auto"/>
      </w:divBdr>
    </w:div>
    <w:div w:id="1461070882">
      <w:bodyDiv w:val="1"/>
      <w:marLeft w:val="0"/>
      <w:marRight w:val="0"/>
      <w:marTop w:val="0"/>
      <w:marBottom w:val="0"/>
      <w:divBdr>
        <w:top w:val="none" w:sz="0" w:space="0" w:color="auto"/>
        <w:left w:val="none" w:sz="0" w:space="0" w:color="auto"/>
        <w:bottom w:val="none" w:sz="0" w:space="0" w:color="auto"/>
        <w:right w:val="none" w:sz="0" w:space="0" w:color="auto"/>
      </w:divBdr>
    </w:div>
    <w:div w:id="1519198463">
      <w:bodyDiv w:val="1"/>
      <w:marLeft w:val="0"/>
      <w:marRight w:val="0"/>
      <w:marTop w:val="0"/>
      <w:marBottom w:val="0"/>
      <w:divBdr>
        <w:top w:val="none" w:sz="0" w:space="0" w:color="auto"/>
        <w:left w:val="none" w:sz="0" w:space="0" w:color="auto"/>
        <w:bottom w:val="none" w:sz="0" w:space="0" w:color="auto"/>
        <w:right w:val="none" w:sz="0" w:space="0" w:color="auto"/>
      </w:divBdr>
    </w:div>
    <w:div w:id="1552840965">
      <w:bodyDiv w:val="1"/>
      <w:marLeft w:val="0"/>
      <w:marRight w:val="0"/>
      <w:marTop w:val="0"/>
      <w:marBottom w:val="0"/>
      <w:divBdr>
        <w:top w:val="none" w:sz="0" w:space="0" w:color="auto"/>
        <w:left w:val="none" w:sz="0" w:space="0" w:color="auto"/>
        <w:bottom w:val="none" w:sz="0" w:space="0" w:color="auto"/>
        <w:right w:val="none" w:sz="0" w:space="0" w:color="auto"/>
      </w:divBdr>
    </w:div>
    <w:div w:id="1612125569">
      <w:bodyDiv w:val="1"/>
      <w:marLeft w:val="0"/>
      <w:marRight w:val="0"/>
      <w:marTop w:val="0"/>
      <w:marBottom w:val="0"/>
      <w:divBdr>
        <w:top w:val="none" w:sz="0" w:space="0" w:color="auto"/>
        <w:left w:val="none" w:sz="0" w:space="0" w:color="auto"/>
        <w:bottom w:val="none" w:sz="0" w:space="0" w:color="auto"/>
        <w:right w:val="none" w:sz="0" w:space="0" w:color="auto"/>
      </w:divBdr>
    </w:div>
    <w:div w:id="1636831169">
      <w:bodyDiv w:val="1"/>
      <w:marLeft w:val="0"/>
      <w:marRight w:val="0"/>
      <w:marTop w:val="0"/>
      <w:marBottom w:val="0"/>
      <w:divBdr>
        <w:top w:val="none" w:sz="0" w:space="0" w:color="auto"/>
        <w:left w:val="none" w:sz="0" w:space="0" w:color="auto"/>
        <w:bottom w:val="none" w:sz="0" w:space="0" w:color="auto"/>
        <w:right w:val="none" w:sz="0" w:space="0" w:color="auto"/>
      </w:divBdr>
    </w:div>
    <w:div w:id="1664625591">
      <w:bodyDiv w:val="1"/>
      <w:marLeft w:val="0"/>
      <w:marRight w:val="0"/>
      <w:marTop w:val="0"/>
      <w:marBottom w:val="0"/>
      <w:divBdr>
        <w:top w:val="none" w:sz="0" w:space="0" w:color="auto"/>
        <w:left w:val="none" w:sz="0" w:space="0" w:color="auto"/>
        <w:bottom w:val="none" w:sz="0" w:space="0" w:color="auto"/>
        <w:right w:val="none" w:sz="0" w:space="0" w:color="auto"/>
      </w:divBdr>
    </w:div>
    <w:div w:id="1677269662">
      <w:bodyDiv w:val="1"/>
      <w:marLeft w:val="0"/>
      <w:marRight w:val="0"/>
      <w:marTop w:val="0"/>
      <w:marBottom w:val="0"/>
      <w:divBdr>
        <w:top w:val="none" w:sz="0" w:space="0" w:color="auto"/>
        <w:left w:val="none" w:sz="0" w:space="0" w:color="auto"/>
        <w:bottom w:val="none" w:sz="0" w:space="0" w:color="auto"/>
        <w:right w:val="none" w:sz="0" w:space="0" w:color="auto"/>
      </w:divBdr>
    </w:div>
    <w:div w:id="1828326765">
      <w:bodyDiv w:val="1"/>
      <w:marLeft w:val="0"/>
      <w:marRight w:val="0"/>
      <w:marTop w:val="0"/>
      <w:marBottom w:val="0"/>
      <w:divBdr>
        <w:top w:val="none" w:sz="0" w:space="0" w:color="auto"/>
        <w:left w:val="none" w:sz="0" w:space="0" w:color="auto"/>
        <w:bottom w:val="none" w:sz="0" w:space="0" w:color="auto"/>
        <w:right w:val="none" w:sz="0" w:space="0" w:color="auto"/>
      </w:divBdr>
    </w:div>
    <w:div w:id="1849782464">
      <w:bodyDiv w:val="1"/>
      <w:marLeft w:val="0"/>
      <w:marRight w:val="0"/>
      <w:marTop w:val="0"/>
      <w:marBottom w:val="0"/>
      <w:divBdr>
        <w:top w:val="none" w:sz="0" w:space="0" w:color="auto"/>
        <w:left w:val="none" w:sz="0" w:space="0" w:color="auto"/>
        <w:bottom w:val="none" w:sz="0" w:space="0" w:color="auto"/>
        <w:right w:val="none" w:sz="0" w:space="0" w:color="auto"/>
      </w:divBdr>
    </w:div>
    <w:div w:id="1853035082">
      <w:bodyDiv w:val="1"/>
      <w:marLeft w:val="0"/>
      <w:marRight w:val="0"/>
      <w:marTop w:val="0"/>
      <w:marBottom w:val="0"/>
      <w:divBdr>
        <w:top w:val="none" w:sz="0" w:space="0" w:color="auto"/>
        <w:left w:val="none" w:sz="0" w:space="0" w:color="auto"/>
        <w:bottom w:val="none" w:sz="0" w:space="0" w:color="auto"/>
        <w:right w:val="none" w:sz="0" w:space="0" w:color="auto"/>
      </w:divBdr>
    </w:div>
    <w:div w:id="1891646758">
      <w:bodyDiv w:val="1"/>
      <w:marLeft w:val="0"/>
      <w:marRight w:val="0"/>
      <w:marTop w:val="0"/>
      <w:marBottom w:val="0"/>
      <w:divBdr>
        <w:top w:val="none" w:sz="0" w:space="0" w:color="auto"/>
        <w:left w:val="none" w:sz="0" w:space="0" w:color="auto"/>
        <w:bottom w:val="none" w:sz="0" w:space="0" w:color="auto"/>
        <w:right w:val="none" w:sz="0" w:space="0" w:color="auto"/>
      </w:divBdr>
    </w:div>
    <w:div w:id="2007702393">
      <w:bodyDiv w:val="1"/>
      <w:marLeft w:val="0"/>
      <w:marRight w:val="0"/>
      <w:marTop w:val="0"/>
      <w:marBottom w:val="0"/>
      <w:divBdr>
        <w:top w:val="none" w:sz="0" w:space="0" w:color="auto"/>
        <w:left w:val="none" w:sz="0" w:space="0" w:color="auto"/>
        <w:bottom w:val="none" w:sz="0" w:space="0" w:color="auto"/>
        <w:right w:val="none" w:sz="0" w:space="0" w:color="auto"/>
      </w:divBdr>
    </w:div>
    <w:div w:id="2046516635">
      <w:bodyDiv w:val="1"/>
      <w:marLeft w:val="0"/>
      <w:marRight w:val="0"/>
      <w:marTop w:val="0"/>
      <w:marBottom w:val="0"/>
      <w:divBdr>
        <w:top w:val="none" w:sz="0" w:space="0" w:color="auto"/>
        <w:left w:val="none" w:sz="0" w:space="0" w:color="auto"/>
        <w:bottom w:val="none" w:sz="0" w:space="0" w:color="auto"/>
        <w:right w:val="none" w:sz="0" w:space="0" w:color="auto"/>
      </w:divBdr>
    </w:div>
    <w:div w:id="2073044416">
      <w:bodyDiv w:val="1"/>
      <w:marLeft w:val="0"/>
      <w:marRight w:val="0"/>
      <w:marTop w:val="0"/>
      <w:marBottom w:val="0"/>
      <w:divBdr>
        <w:top w:val="none" w:sz="0" w:space="0" w:color="auto"/>
        <w:left w:val="none" w:sz="0" w:space="0" w:color="auto"/>
        <w:bottom w:val="none" w:sz="0" w:space="0" w:color="auto"/>
        <w:right w:val="none" w:sz="0" w:space="0" w:color="auto"/>
      </w:divBdr>
    </w:div>
    <w:div w:id="209840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15215-C6C0-4999-8476-D9CD9746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Words>
  <Characters>1003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2020-01-29T11:22:00Z</dcterms:created>
  <dcterms:modified xsi:type="dcterms:W3CDTF">2020-01-29T11:22:00Z</dcterms:modified>
</cp:coreProperties>
</file>