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B6FD1A" w14:textId="30BF1A47" w:rsidR="0054787A" w:rsidRDefault="00471625">
      <w:pPr>
        <w:pStyle w:val="Nadpis"/>
      </w:pPr>
      <w:bookmarkStart w:id="0" w:name="_GoBack"/>
      <w:bookmarkEnd w:id="0"/>
      <w:r>
        <w:t>smlouva o dílo</w:t>
      </w:r>
      <w:r w:rsidR="00C31E2B">
        <w:br/>
      </w:r>
      <w:r w:rsidR="00C31E2B" w:rsidRPr="00C31E2B">
        <w:rPr>
          <w:sz w:val="24"/>
          <w:szCs w:val="24"/>
        </w:rPr>
        <w:t>č.20006</w:t>
      </w:r>
    </w:p>
    <w:p w14:paraId="7DECE7F5" w14:textId="77777777" w:rsidR="00BA30E1" w:rsidRPr="00BA30E1" w:rsidRDefault="00BA30E1" w:rsidP="00BA30E1">
      <w:pPr>
        <w:pStyle w:val="Zkladntext"/>
      </w:pPr>
    </w:p>
    <w:p w14:paraId="7D18C98D" w14:textId="77777777" w:rsidR="0054787A" w:rsidRDefault="0054787A">
      <w:pPr>
        <w:jc w:val="center"/>
        <w:rPr>
          <w:sz w:val="16"/>
        </w:rPr>
      </w:pPr>
    </w:p>
    <w:p w14:paraId="3AF910D9" w14:textId="77777777" w:rsidR="0054787A" w:rsidRDefault="00471625">
      <w:pPr>
        <w:pStyle w:val="Zkladntext"/>
        <w:jc w:val="center"/>
      </w:pPr>
      <w:r>
        <w:t xml:space="preserve">uzavřená podle § 2586 a následující zákona č. 89/2012 Sb. Občanského zákoníku </w:t>
      </w:r>
    </w:p>
    <w:p w14:paraId="00081A98" w14:textId="77777777" w:rsidR="0054787A" w:rsidRDefault="0054787A">
      <w:pPr>
        <w:rPr>
          <w:sz w:val="16"/>
        </w:rPr>
      </w:pPr>
    </w:p>
    <w:p w14:paraId="51F0F0D1" w14:textId="77777777" w:rsidR="0054787A" w:rsidRDefault="0054787A">
      <w:pPr>
        <w:rPr>
          <w:sz w:val="16"/>
        </w:rPr>
      </w:pPr>
    </w:p>
    <w:p w14:paraId="1C128E14" w14:textId="77777777" w:rsidR="00ED0E49" w:rsidRDefault="00ED0E49">
      <w:pPr>
        <w:jc w:val="center"/>
        <w:rPr>
          <w:b/>
          <w:smallCaps/>
          <w:sz w:val="28"/>
        </w:rPr>
      </w:pPr>
    </w:p>
    <w:p w14:paraId="2353533A" w14:textId="7383A309" w:rsidR="0054787A" w:rsidRDefault="00471625">
      <w:pPr>
        <w:jc w:val="center"/>
      </w:pPr>
      <w:r>
        <w:rPr>
          <w:b/>
          <w:smallCaps/>
          <w:sz w:val="28"/>
        </w:rPr>
        <w:t>i.</w:t>
      </w:r>
    </w:p>
    <w:p w14:paraId="4EAC9C41" w14:textId="77777777" w:rsidR="0054787A" w:rsidRDefault="00471625">
      <w:pPr>
        <w:jc w:val="center"/>
      </w:pPr>
      <w:r>
        <w:rPr>
          <w:b/>
          <w:smallCaps/>
          <w:sz w:val="28"/>
        </w:rPr>
        <w:t>smluvní strany</w:t>
      </w:r>
    </w:p>
    <w:p w14:paraId="4EF34EB1" w14:textId="77777777" w:rsidR="0054787A" w:rsidRDefault="0054787A">
      <w:pPr>
        <w:rPr>
          <w:sz w:val="16"/>
        </w:rPr>
      </w:pPr>
    </w:p>
    <w:tbl>
      <w:tblPr>
        <w:tblW w:w="9406" w:type="dxa"/>
        <w:tblInd w:w="55" w:type="dxa"/>
        <w:tblLayout w:type="fixed"/>
        <w:tblCellMar>
          <w:top w:w="55" w:type="dxa"/>
          <w:left w:w="55" w:type="dxa"/>
          <w:bottom w:w="55" w:type="dxa"/>
          <w:right w:w="55" w:type="dxa"/>
        </w:tblCellMar>
        <w:tblLook w:val="0000" w:firstRow="0" w:lastRow="0" w:firstColumn="0" w:lastColumn="0" w:noHBand="0" w:noVBand="0"/>
      </w:tblPr>
      <w:tblGrid>
        <w:gridCol w:w="2068"/>
        <w:gridCol w:w="7338"/>
      </w:tblGrid>
      <w:tr w:rsidR="0054787A" w14:paraId="64F32B47" w14:textId="77777777" w:rsidTr="003212FD">
        <w:tc>
          <w:tcPr>
            <w:tcW w:w="2068" w:type="dxa"/>
            <w:shd w:val="clear" w:color="auto" w:fill="auto"/>
          </w:tcPr>
          <w:p w14:paraId="671EB769" w14:textId="77777777" w:rsidR="0054787A" w:rsidRDefault="00471625">
            <w:pPr>
              <w:pStyle w:val="Obsahtabulky"/>
            </w:pPr>
            <w:r>
              <w:t>Jméno</w:t>
            </w:r>
          </w:p>
        </w:tc>
        <w:tc>
          <w:tcPr>
            <w:tcW w:w="7338" w:type="dxa"/>
            <w:shd w:val="clear" w:color="auto" w:fill="auto"/>
          </w:tcPr>
          <w:p w14:paraId="206F328E" w14:textId="77777777" w:rsidR="0054787A" w:rsidRDefault="003212FD">
            <w:pPr>
              <w:pStyle w:val="Obsahtabulky"/>
            </w:pPr>
            <w:r>
              <w:t>Komorní scéna Aréna, příspěvková organizace</w:t>
            </w:r>
          </w:p>
        </w:tc>
      </w:tr>
      <w:tr w:rsidR="0054787A" w14:paraId="21CF75BF" w14:textId="77777777" w:rsidTr="003212FD">
        <w:tc>
          <w:tcPr>
            <w:tcW w:w="2068" w:type="dxa"/>
            <w:shd w:val="clear" w:color="auto" w:fill="auto"/>
          </w:tcPr>
          <w:p w14:paraId="5FD03DC0" w14:textId="77777777" w:rsidR="0054787A" w:rsidRDefault="00471625">
            <w:pPr>
              <w:pStyle w:val="Obsahtabulky"/>
            </w:pPr>
            <w:r>
              <w:t>Sídlo</w:t>
            </w:r>
          </w:p>
        </w:tc>
        <w:tc>
          <w:tcPr>
            <w:tcW w:w="7338" w:type="dxa"/>
            <w:shd w:val="clear" w:color="auto" w:fill="auto"/>
          </w:tcPr>
          <w:p w14:paraId="52DDCB5C" w14:textId="77777777" w:rsidR="0054787A" w:rsidRDefault="003212FD">
            <w:pPr>
              <w:pStyle w:val="Obsahtabulky"/>
            </w:pPr>
            <w:r>
              <w:t>28. října 289/2, 701 85, Ostrava-Moravská Ostrava</w:t>
            </w:r>
          </w:p>
        </w:tc>
      </w:tr>
      <w:tr w:rsidR="0054787A" w14:paraId="7EB8F3A0" w14:textId="77777777" w:rsidTr="003212FD">
        <w:tc>
          <w:tcPr>
            <w:tcW w:w="2068" w:type="dxa"/>
            <w:shd w:val="clear" w:color="auto" w:fill="auto"/>
          </w:tcPr>
          <w:p w14:paraId="2EE4D463" w14:textId="77777777" w:rsidR="0054787A" w:rsidRDefault="00471625">
            <w:pPr>
              <w:pStyle w:val="Obsahtabulky"/>
            </w:pPr>
            <w:r>
              <w:t>IČ</w:t>
            </w:r>
          </w:p>
        </w:tc>
        <w:tc>
          <w:tcPr>
            <w:tcW w:w="7338" w:type="dxa"/>
            <w:shd w:val="clear" w:color="auto" w:fill="auto"/>
          </w:tcPr>
          <w:p w14:paraId="1BB4B60E" w14:textId="77777777" w:rsidR="0054787A" w:rsidRDefault="003212FD">
            <w:pPr>
              <w:pStyle w:val="Obsahtabulky"/>
            </w:pPr>
            <w:r>
              <w:t>00845035</w:t>
            </w:r>
          </w:p>
        </w:tc>
      </w:tr>
      <w:tr w:rsidR="0054787A" w14:paraId="6ACF18D1" w14:textId="77777777" w:rsidTr="003212FD">
        <w:tc>
          <w:tcPr>
            <w:tcW w:w="2068" w:type="dxa"/>
            <w:shd w:val="clear" w:color="auto" w:fill="auto"/>
          </w:tcPr>
          <w:p w14:paraId="18673857" w14:textId="77777777" w:rsidR="0054787A" w:rsidRDefault="00471625">
            <w:pPr>
              <w:pStyle w:val="Obsahtabulky"/>
            </w:pPr>
            <w:r>
              <w:t xml:space="preserve">Zastoupena </w:t>
            </w:r>
          </w:p>
        </w:tc>
        <w:tc>
          <w:tcPr>
            <w:tcW w:w="7338" w:type="dxa"/>
            <w:shd w:val="clear" w:color="auto" w:fill="auto"/>
          </w:tcPr>
          <w:p w14:paraId="4AE914C8" w14:textId="77777777" w:rsidR="0054787A" w:rsidRDefault="003212FD">
            <w:pPr>
              <w:pStyle w:val="Obsahtabulky"/>
            </w:pPr>
            <w:r>
              <w:t>Bc. et Bc. Jakubem Tichým, ředitelem</w:t>
            </w:r>
          </w:p>
        </w:tc>
      </w:tr>
      <w:tr w:rsidR="0054787A" w14:paraId="1AB97A3D" w14:textId="77777777" w:rsidTr="003212FD">
        <w:tc>
          <w:tcPr>
            <w:tcW w:w="2068" w:type="dxa"/>
            <w:shd w:val="clear" w:color="auto" w:fill="auto"/>
          </w:tcPr>
          <w:p w14:paraId="25F7F3CD" w14:textId="77777777" w:rsidR="0054787A" w:rsidRDefault="00471625">
            <w:pPr>
              <w:pStyle w:val="Obsahtabulky"/>
            </w:pPr>
            <w:r>
              <w:t>Bankovní spojení</w:t>
            </w:r>
          </w:p>
        </w:tc>
        <w:tc>
          <w:tcPr>
            <w:tcW w:w="7338" w:type="dxa"/>
            <w:shd w:val="clear" w:color="auto" w:fill="auto"/>
          </w:tcPr>
          <w:p w14:paraId="3450CC46" w14:textId="77777777" w:rsidR="0054787A" w:rsidRDefault="003212FD">
            <w:pPr>
              <w:pStyle w:val="Obsahtabulky"/>
            </w:pPr>
            <w:r>
              <w:rPr>
                <w:rFonts w:cs="Calibri"/>
              </w:rPr>
              <w:t>5544796003/2700, vedený u UniCredit Bank, a.s.</w:t>
            </w:r>
          </w:p>
        </w:tc>
      </w:tr>
      <w:tr w:rsidR="0054787A" w14:paraId="2E7286CE" w14:textId="77777777" w:rsidTr="003212FD">
        <w:tc>
          <w:tcPr>
            <w:tcW w:w="2068" w:type="dxa"/>
            <w:shd w:val="clear" w:color="auto" w:fill="auto"/>
          </w:tcPr>
          <w:p w14:paraId="589343B6" w14:textId="77777777" w:rsidR="0054787A" w:rsidRDefault="0054787A">
            <w:pPr>
              <w:pStyle w:val="Obsahtabulky"/>
              <w:snapToGrid w:val="0"/>
            </w:pPr>
          </w:p>
        </w:tc>
        <w:tc>
          <w:tcPr>
            <w:tcW w:w="7338" w:type="dxa"/>
            <w:shd w:val="clear" w:color="auto" w:fill="auto"/>
          </w:tcPr>
          <w:p w14:paraId="738DF43F" w14:textId="77777777" w:rsidR="0054787A" w:rsidRDefault="00471625">
            <w:pPr>
              <w:pStyle w:val="Obsahtabulky"/>
            </w:pPr>
            <w:r>
              <w:t>(dále jen „objednatel“)</w:t>
            </w:r>
          </w:p>
          <w:p w14:paraId="249976E2" w14:textId="0EE147D8" w:rsidR="00ED0E49" w:rsidRDefault="00ED0E49">
            <w:pPr>
              <w:pStyle w:val="Obsahtabulky"/>
            </w:pPr>
          </w:p>
        </w:tc>
      </w:tr>
      <w:tr w:rsidR="0054787A" w14:paraId="0AFA286D" w14:textId="77777777" w:rsidTr="003212FD">
        <w:tc>
          <w:tcPr>
            <w:tcW w:w="2068" w:type="dxa"/>
            <w:shd w:val="clear" w:color="auto" w:fill="auto"/>
          </w:tcPr>
          <w:p w14:paraId="7AAA6A58" w14:textId="77777777" w:rsidR="0054787A" w:rsidRDefault="00471625">
            <w:pPr>
              <w:pStyle w:val="Obsahtabulky"/>
            </w:pPr>
            <w:r>
              <w:t>a</w:t>
            </w:r>
          </w:p>
        </w:tc>
        <w:tc>
          <w:tcPr>
            <w:tcW w:w="7338" w:type="dxa"/>
            <w:shd w:val="clear" w:color="auto" w:fill="auto"/>
          </w:tcPr>
          <w:p w14:paraId="76BEA62E" w14:textId="77777777" w:rsidR="0054787A" w:rsidRDefault="0054787A">
            <w:pPr>
              <w:pStyle w:val="Obsahtabulky"/>
              <w:snapToGrid w:val="0"/>
            </w:pPr>
          </w:p>
        </w:tc>
      </w:tr>
      <w:tr w:rsidR="0054787A" w14:paraId="143F97AD" w14:textId="77777777" w:rsidTr="003212FD">
        <w:tc>
          <w:tcPr>
            <w:tcW w:w="2068" w:type="dxa"/>
            <w:shd w:val="clear" w:color="auto" w:fill="auto"/>
          </w:tcPr>
          <w:p w14:paraId="39ED9EDC" w14:textId="77777777" w:rsidR="0054787A" w:rsidRDefault="00471625">
            <w:pPr>
              <w:pStyle w:val="Obsahtabulky"/>
            </w:pPr>
            <w:r>
              <w:t>Jméno</w:t>
            </w:r>
          </w:p>
        </w:tc>
        <w:tc>
          <w:tcPr>
            <w:tcW w:w="7338" w:type="dxa"/>
            <w:shd w:val="clear" w:color="auto" w:fill="auto"/>
          </w:tcPr>
          <w:p w14:paraId="6BF43FC7" w14:textId="77777777" w:rsidR="0054787A" w:rsidRDefault="003212FD">
            <w:pPr>
              <w:pStyle w:val="Obsahtabulky"/>
              <w:snapToGrid w:val="0"/>
            </w:pPr>
            <w:r>
              <w:t>TECHAR</w:t>
            </w:r>
            <w:r w:rsidR="008C2E17">
              <w:t>T</w:t>
            </w:r>
            <w:r>
              <w:t>STAV s.r.o.</w:t>
            </w:r>
          </w:p>
        </w:tc>
      </w:tr>
      <w:tr w:rsidR="0054787A" w14:paraId="5A85B845" w14:textId="77777777" w:rsidTr="003212FD">
        <w:tc>
          <w:tcPr>
            <w:tcW w:w="2068" w:type="dxa"/>
            <w:shd w:val="clear" w:color="auto" w:fill="auto"/>
          </w:tcPr>
          <w:p w14:paraId="66AA8E5A" w14:textId="77777777" w:rsidR="0054787A" w:rsidRDefault="00471625">
            <w:pPr>
              <w:pStyle w:val="Obsahtabulky"/>
            </w:pPr>
            <w:r>
              <w:t>Sídlo</w:t>
            </w:r>
          </w:p>
        </w:tc>
        <w:tc>
          <w:tcPr>
            <w:tcW w:w="7338" w:type="dxa"/>
            <w:shd w:val="clear" w:color="auto" w:fill="auto"/>
          </w:tcPr>
          <w:p w14:paraId="38240FFA" w14:textId="77777777" w:rsidR="008C2E17" w:rsidRDefault="003212FD">
            <w:pPr>
              <w:pStyle w:val="Obsahtabulky"/>
              <w:snapToGrid w:val="0"/>
            </w:pPr>
            <w:r>
              <w:t>Rabasova 1157/8, 708 00 Ostrava-Poruba</w:t>
            </w:r>
          </w:p>
        </w:tc>
      </w:tr>
      <w:tr w:rsidR="008C2E17" w14:paraId="56A17714" w14:textId="77777777" w:rsidTr="003212FD">
        <w:tc>
          <w:tcPr>
            <w:tcW w:w="2068" w:type="dxa"/>
            <w:shd w:val="clear" w:color="auto" w:fill="auto"/>
          </w:tcPr>
          <w:p w14:paraId="56FB0FB9" w14:textId="77777777" w:rsidR="008C2E17" w:rsidRDefault="008C2E17">
            <w:pPr>
              <w:pStyle w:val="Obsahtabulky"/>
            </w:pPr>
            <w:r>
              <w:t>IČ</w:t>
            </w:r>
          </w:p>
        </w:tc>
        <w:tc>
          <w:tcPr>
            <w:tcW w:w="7338" w:type="dxa"/>
            <w:shd w:val="clear" w:color="auto" w:fill="auto"/>
          </w:tcPr>
          <w:p w14:paraId="7897122E" w14:textId="77777777" w:rsidR="008C2E17" w:rsidRDefault="008C2E17">
            <w:pPr>
              <w:pStyle w:val="Obsahtabulky"/>
              <w:snapToGrid w:val="0"/>
            </w:pPr>
            <w:r w:rsidRPr="008C2E17">
              <w:t>02162083</w:t>
            </w:r>
          </w:p>
        </w:tc>
      </w:tr>
      <w:tr w:rsidR="008C2E17" w14:paraId="70575C45" w14:textId="77777777" w:rsidTr="003212FD">
        <w:tc>
          <w:tcPr>
            <w:tcW w:w="2068" w:type="dxa"/>
            <w:shd w:val="clear" w:color="auto" w:fill="auto"/>
          </w:tcPr>
          <w:p w14:paraId="0B622A96" w14:textId="77777777" w:rsidR="008C2E17" w:rsidRDefault="008C2E17">
            <w:pPr>
              <w:pStyle w:val="Obsahtabulky"/>
            </w:pPr>
            <w:r>
              <w:t>Zastoupena</w:t>
            </w:r>
          </w:p>
        </w:tc>
        <w:tc>
          <w:tcPr>
            <w:tcW w:w="7338" w:type="dxa"/>
            <w:shd w:val="clear" w:color="auto" w:fill="auto"/>
          </w:tcPr>
          <w:p w14:paraId="50087AAF" w14:textId="77777777" w:rsidR="008C2E17" w:rsidRPr="008C2E17" w:rsidRDefault="008C2E17">
            <w:pPr>
              <w:pStyle w:val="Obsahtabulky"/>
              <w:snapToGrid w:val="0"/>
            </w:pPr>
            <w:r>
              <w:t xml:space="preserve">Jaroslavem </w:t>
            </w:r>
            <w:proofErr w:type="spellStart"/>
            <w:r>
              <w:t>Jedinákem</w:t>
            </w:r>
            <w:proofErr w:type="spellEnd"/>
            <w:r>
              <w:t>, jednatelem</w:t>
            </w:r>
          </w:p>
        </w:tc>
      </w:tr>
      <w:tr w:rsidR="0054787A" w14:paraId="4B1CCDEF" w14:textId="77777777" w:rsidTr="003212FD">
        <w:tc>
          <w:tcPr>
            <w:tcW w:w="2068" w:type="dxa"/>
            <w:shd w:val="clear" w:color="auto" w:fill="auto"/>
          </w:tcPr>
          <w:p w14:paraId="627BB4F5" w14:textId="77777777" w:rsidR="0054787A" w:rsidRDefault="00471625">
            <w:pPr>
              <w:pStyle w:val="Obsahtabulky"/>
            </w:pPr>
            <w:r>
              <w:t>Bankovní spojení</w:t>
            </w:r>
          </w:p>
        </w:tc>
        <w:tc>
          <w:tcPr>
            <w:tcW w:w="7338" w:type="dxa"/>
            <w:shd w:val="clear" w:color="auto" w:fill="auto"/>
          </w:tcPr>
          <w:p w14:paraId="3ED9F871" w14:textId="36BEA6CC" w:rsidR="0054787A" w:rsidRDefault="00EC7B96">
            <w:pPr>
              <w:pStyle w:val="Obsahtabulky"/>
              <w:snapToGrid w:val="0"/>
            </w:pPr>
            <w:r>
              <w:t>333 656 8349/0800, Česká spořitelna a.s.</w:t>
            </w:r>
          </w:p>
        </w:tc>
      </w:tr>
      <w:tr w:rsidR="0054787A" w14:paraId="26F07CC1" w14:textId="77777777" w:rsidTr="003212FD">
        <w:tc>
          <w:tcPr>
            <w:tcW w:w="2068" w:type="dxa"/>
            <w:shd w:val="clear" w:color="auto" w:fill="auto"/>
          </w:tcPr>
          <w:p w14:paraId="2B151D39" w14:textId="77777777" w:rsidR="0054787A" w:rsidRDefault="0054787A">
            <w:pPr>
              <w:pStyle w:val="Obsahtabulky"/>
              <w:snapToGrid w:val="0"/>
            </w:pPr>
          </w:p>
        </w:tc>
        <w:tc>
          <w:tcPr>
            <w:tcW w:w="7338" w:type="dxa"/>
            <w:shd w:val="clear" w:color="auto" w:fill="auto"/>
          </w:tcPr>
          <w:p w14:paraId="640ECD8D" w14:textId="77777777" w:rsidR="0054787A" w:rsidRDefault="00471625">
            <w:pPr>
              <w:pStyle w:val="Obsahtabulky"/>
            </w:pPr>
            <w:r>
              <w:t>(dále jen „zhotovitel“)</w:t>
            </w:r>
          </w:p>
        </w:tc>
      </w:tr>
    </w:tbl>
    <w:p w14:paraId="72EECC7B" w14:textId="27DFF95E" w:rsidR="0054787A" w:rsidRDefault="0054787A"/>
    <w:p w14:paraId="566E54F4" w14:textId="77777777" w:rsidR="00ED0E49" w:rsidRDefault="00ED0E49"/>
    <w:p w14:paraId="4E2778C1" w14:textId="77777777" w:rsidR="0054787A" w:rsidRDefault="0054787A"/>
    <w:p w14:paraId="5B505782" w14:textId="77777777" w:rsidR="0054787A" w:rsidRDefault="00471625">
      <w:r>
        <w:t xml:space="preserve">Uvedení odpovědní zástupci obou stran prohlašují, že podle zákona, stanov, společenské smlouvy, zakladatelských jednání nebo jiného obdobného organizačního předpisu jsou oprávněni tuto smlouvu podepsat a k platnosti smlouvy není třeba podpisu jiné osoby. </w:t>
      </w:r>
    </w:p>
    <w:p w14:paraId="3439F66F" w14:textId="77777777" w:rsidR="0054787A" w:rsidRDefault="0054787A">
      <w:pPr>
        <w:pStyle w:val="Zkladntext"/>
      </w:pPr>
    </w:p>
    <w:p w14:paraId="2EAFE2DB" w14:textId="77777777" w:rsidR="0054787A" w:rsidRDefault="0054787A">
      <w:pPr>
        <w:pStyle w:val="Zkladntext"/>
      </w:pPr>
    </w:p>
    <w:p w14:paraId="2C9EBFEE" w14:textId="77777777" w:rsidR="0054787A" w:rsidRDefault="0054787A">
      <w:pPr>
        <w:pStyle w:val="Zkladntext"/>
      </w:pPr>
    </w:p>
    <w:p w14:paraId="6135D52A" w14:textId="77777777" w:rsidR="0054787A" w:rsidRDefault="00471625">
      <w:pPr>
        <w:jc w:val="center"/>
      </w:pPr>
      <w:proofErr w:type="spellStart"/>
      <w:r>
        <w:rPr>
          <w:b/>
          <w:smallCaps/>
          <w:sz w:val="28"/>
        </w:rPr>
        <w:t>ii</w:t>
      </w:r>
      <w:proofErr w:type="spellEnd"/>
      <w:r>
        <w:rPr>
          <w:b/>
          <w:smallCaps/>
          <w:sz w:val="28"/>
        </w:rPr>
        <w:t>.</w:t>
      </w:r>
    </w:p>
    <w:p w14:paraId="693FA5F0" w14:textId="77777777" w:rsidR="0054787A" w:rsidRDefault="00471625">
      <w:pPr>
        <w:jc w:val="center"/>
      </w:pPr>
      <w:r>
        <w:rPr>
          <w:b/>
          <w:smallCaps/>
          <w:sz w:val="28"/>
        </w:rPr>
        <w:t>zástupci pro věci technické</w:t>
      </w:r>
    </w:p>
    <w:p w14:paraId="49CDE7CA" w14:textId="77777777" w:rsidR="0054787A" w:rsidRDefault="0054787A"/>
    <w:p w14:paraId="7B421708" w14:textId="07D6504A" w:rsidR="008C2E17" w:rsidRPr="008C2E17" w:rsidRDefault="00471625" w:rsidP="008C2E17">
      <w:pPr>
        <w:numPr>
          <w:ilvl w:val="0"/>
          <w:numId w:val="2"/>
        </w:numPr>
      </w:pPr>
      <w:r w:rsidRPr="003212FD">
        <w:rPr>
          <w:b/>
        </w:rPr>
        <w:t>Zástupce objednatele</w:t>
      </w:r>
      <w:r>
        <w:t xml:space="preserve"> pověřený řešením technických problémů během realizace, kontrolou provedených prací a projednáváním změn, doplňků a rozšíření díla je</w:t>
      </w:r>
      <w:r w:rsidR="00B037DA">
        <w:t xml:space="preserve"> Martin Huser, tel.</w:t>
      </w:r>
      <w:r w:rsidR="001C7241">
        <w:t xml:space="preserve"> +420</w:t>
      </w:r>
      <w:r w:rsidR="00B037DA">
        <w:t xml:space="preserve"> 724 177 754</w:t>
      </w:r>
    </w:p>
    <w:p w14:paraId="317A8844" w14:textId="77777777" w:rsidR="008C2E17" w:rsidRDefault="008C2E17" w:rsidP="008C2E17">
      <w:pPr>
        <w:ind w:left="360"/>
      </w:pPr>
    </w:p>
    <w:p w14:paraId="44CA6402" w14:textId="64CCBEE4" w:rsidR="008C2E17" w:rsidRPr="00E23212" w:rsidRDefault="008C2E17" w:rsidP="008C2E17">
      <w:pPr>
        <w:numPr>
          <w:ilvl w:val="0"/>
          <w:numId w:val="2"/>
        </w:numPr>
        <w:rPr>
          <w:color w:val="000000" w:themeColor="text1"/>
        </w:rPr>
      </w:pPr>
      <w:r w:rsidRPr="003212FD">
        <w:rPr>
          <w:b/>
        </w:rPr>
        <w:t>Zástupce zhotovitele</w:t>
      </w:r>
      <w:r>
        <w:t xml:space="preserve"> pověřený řízením prací, koordinací subdodavatelů a řešením všech problémů souvisejících s realizací díla (dále </w:t>
      </w:r>
      <w:r w:rsidRPr="008C2E17">
        <w:t xml:space="preserve">jen </w:t>
      </w:r>
      <w:r w:rsidRPr="008C2E17">
        <w:rPr>
          <w:b/>
        </w:rPr>
        <w:t>vedoucí</w:t>
      </w:r>
      <w:r w:rsidRPr="008C2E17">
        <w:t xml:space="preserve">) </w:t>
      </w:r>
      <w:proofErr w:type="gramStart"/>
      <w:r w:rsidRPr="00E23212">
        <w:rPr>
          <w:color w:val="000000" w:themeColor="text1"/>
        </w:rPr>
        <w:t xml:space="preserve">je  </w:t>
      </w:r>
      <w:r w:rsidR="00EC7B96" w:rsidRPr="00E23212">
        <w:rPr>
          <w:color w:val="000000" w:themeColor="text1"/>
        </w:rPr>
        <w:t>Martin</w:t>
      </w:r>
      <w:proofErr w:type="gramEnd"/>
      <w:r w:rsidR="00EC7B96" w:rsidRPr="00E23212">
        <w:rPr>
          <w:color w:val="000000" w:themeColor="text1"/>
        </w:rPr>
        <w:t xml:space="preserve"> Kenkuš, tel. +420 737 271 212, </w:t>
      </w:r>
      <w:hyperlink r:id="rId7" w:history="1">
        <w:r w:rsidR="00EC7B96" w:rsidRPr="00E23212">
          <w:rPr>
            <w:rStyle w:val="Hypertextovodkaz"/>
            <w:color w:val="000000" w:themeColor="text1"/>
          </w:rPr>
          <w:t>kenkus@techartstav.cz</w:t>
        </w:r>
      </w:hyperlink>
      <w:r w:rsidR="00EC7B96" w:rsidRPr="00E23212">
        <w:rPr>
          <w:color w:val="000000" w:themeColor="text1"/>
        </w:rPr>
        <w:t>, Jaroslav Ševčík, tel. 733 677 208, sevcik@techartstav.cz</w:t>
      </w:r>
    </w:p>
    <w:p w14:paraId="236B6942" w14:textId="77777777" w:rsidR="008C2E17" w:rsidRDefault="008C2E17" w:rsidP="008C2E17"/>
    <w:p w14:paraId="6AB1DC38" w14:textId="77777777" w:rsidR="0054787A" w:rsidRDefault="00471625">
      <w:pPr>
        <w:numPr>
          <w:ilvl w:val="0"/>
          <w:numId w:val="2"/>
        </w:numPr>
      </w:pPr>
      <w:r>
        <w:t>Tito uvedení zástupci jsou oprávněni jednat pouze ve věcech technických a nejsou oprávněni měnit, doplňovat nebo jinak zasahovat do smluvních ujednání obsažených v této smlouvě.</w:t>
      </w:r>
    </w:p>
    <w:p w14:paraId="445A48FA" w14:textId="77777777" w:rsidR="0054787A" w:rsidRDefault="0054787A"/>
    <w:p w14:paraId="56AE8998" w14:textId="77777777" w:rsidR="0054787A" w:rsidRDefault="0054787A"/>
    <w:p w14:paraId="00E15FD8" w14:textId="77777777" w:rsidR="0054787A" w:rsidRDefault="0054787A"/>
    <w:p w14:paraId="612689DA" w14:textId="77777777" w:rsidR="0054787A" w:rsidRDefault="0054787A">
      <w:pPr>
        <w:jc w:val="center"/>
        <w:rPr>
          <w:b/>
          <w:bCs/>
          <w:sz w:val="28"/>
          <w:szCs w:val="28"/>
        </w:rPr>
      </w:pPr>
    </w:p>
    <w:p w14:paraId="1E836CBB" w14:textId="77777777" w:rsidR="0054787A" w:rsidRDefault="00471625">
      <w:pPr>
        <w:pageBreakBefore/>
        <w:jc w:val="center"/>
      </w:pPr>
      <w:r>
        <w:rPr>
          <w:b/>
          <w:bCs/>
          <w:sz w:val="28"/>
          <w:szCs w:val="28"/>
        </w:rPr>
        <w:lastRenderedPageBreak/>
        <w:t>III.</w:t>
      </w:r>
    </w:p>
    <w:p w14:paraId="32EEFC87" w14:textId="468DFB9E" w:rsidR="0054787A" w:rsidRDefault="00471625">
      <w:pPr>
        <w:jc w:val="center"/>
        <w:rPr>
          <w:b/>
          <w:smallCaps/>
          <w:sz w:val="28"/>
        </w:rPr>
      </w:pPr>
      <w:r>
        <w:rPr>
          <w:b/>
          <w:smallCaps/>
          <w:sz w:val="28"/>
        </w:rPr>
        <w:t>předmět díla</w:t>
      </w:r>
    </w:p>
    <w:p w14:paraId="4FFAA6F4" w14:textId="77777777" w:rsidR="00ED0E49" w:rsidRDefault="00ED0E49">
      <w:pPr>
        <w:jc w:val="center"/>
      </w:pPr>
    </w:p>
    <w:p w14:paraId="155AA289" w14:textId="77777777" w:rsidR="0054787A" w:rsidRDefault="0054787A">
      <w:pPr>
        <w:tabs>
          <w:tab w:val="left" w:pos="709"/>
        </w:tabs>
        <w:ind w:firstLine="426"/>
        <w:jc w:val="center"/>
      </w:pPr>
    </w:p>
    <w:p w14:paraId="6F6ED1E9" w14:textId="1C28DB1A" w:rsidR="008C2E17" w:rsidRPr="009F0149" w:rsidRDefault="00471625" w:rsidP="00252FA0">
      <w:pPr>
        <w:pStyle w:val="Zkladntext"/>
        <w:numPr>
          <w:ilvl w:val="0"/>
          <w:numId w:val="3"/>
        </w:numPr>
        <w:tabs>
          <w:tab w:val="left" w:pos="709"/>
        </w:tabs>
      </w:pPr>
      <w:r w:rsidRPr="009F0149">
        <w:rPr>
          <w:color w:val="000000"/>
        </w:rPr>
        <w:t xml:space="preserve">Předmětem plnění dle této smlouvy je zakázka malého rozsahu na dodávku a montáž </w:t>
      </w:r>
      <w:r w:rsidR="003212FD" w:rsidRPr="009F0149">
        <w:rPr>
          <w:color w:val="000000"/>
        </w:rPr>
        <w:t xml:space="preserve">Okenního </w:t>
      </w:r>
      <w:proofErr w:type="spellStart"/>
      <w:r w:rsidR="003212FD" w:rsidRPr="009F0149">
        <w:rPr>
          <w:color w:val="000000"/>
        </w:rPr>
        <w:t>paravanu</w:t>
      </w:r>
      <w:proofErr w:type="spellEnd"/>
      <w:r w:rsidR="00E3005E" w:rsidRPr="009F0149">
        <w:rPr>
          <w:color w:val="000000"/>
        </w:rPr>
        <w:t xml:space="preserve"> (akustický obklad oken)</w:t>
      </w:r>
      <w:r w:rsidR="003212FD" w:rsidRPr="009F0149">
        <w:rPr>
          <w:color w:val="000000"/>
        </w:rPr>
        <w:t xml:space="preserve"> do prostoru divadelního sálu Komorní scény </w:t>
      </w:r>
      <w:r w:rsidR="00912D52" w:rsidRPr="009F0149">
        <w:rPr>
          <w:color w:val="000000"/>
        </w:rPr>
        <w:t>Aréna,</w:t>
      </w:r>
      <w:r w:rsidR="003212FD" w:rsidRPr="009F0149">
        <w:rPr>
          <w:color w:val="000000"/>
        </w:rPr>
        <w:t xml:space="preserve"> a to za účelem </w:t>
      </w:r>
      <w:r w:rsidR="00E3005E" w:rsidRPr="009F0149">
        <w:rPr>
          <w:color w:val="000000"/>
        </w:rPr>
        <w:t>odhlučnění a zat</w:t>
      </w:r>
      <w:r w:rsidR="008C2E17" w:rsidRPr="009F0149">
        <w:rPr>
          <w:color w:val="000000"/>
        </w:rPr>
        <w:t>e</w:t>
      </w:r>
      <w:r w:rsidR="00E3005E" w:rsidRPr="009F0149">
        <w:rPr>
          <w:color w:val="000000"/>
        </w:rPr>
        <w:t>m</w:t>
      </w:r>
      <w:r w:rsidR="008C2E17" w:rsidRPr="009F0149">
        <w:rPr>
          <w:color w:val="000000"/>
        </w:rPr>
        <w:t>n</w:t>
      </w:r>
      <w:r w:rsidR="00E3005E" w:rsidRPr="009F0149">
        <w:rPr>
          <w:color w:val="000000"/>
        </w:rPr>
        <w:t xml:space="preserve">ění sálu a tím zvýšení kvality diváckého komfortu. </w:t>
      </w:r>
    </w:p>
    <w:p w14:paraId="666A4451" w14:textId="77777777" w:rsidR="009F0149" w:rsidRPr="003212FD" w:rsidRDefault="009F0149" w:rsidP="00ED0E49">
      <w:pPr>
        <w:pStyle w:val="Zkladntext"/>
        <w:tabs>
          <w:tab w:val="left" w:pos="709"/>
        </w:tabs>
        <w:ind w:left="360"/>
      </w:pPr>
    </w:p>
    <w:p w14:paraId="0977D47B" w14:textId="77777777" w:rsidR="0054787A" w:rsidRDefault="003212FD" w:rsidP="00E3005E">
      <w:pPr>
        <w:pStyle w:val="Zkladntext"/>
        <w:numPr>
          <w:ilvl w:val="0"/>
          <w:numId w:val="3"/>
        </w:numPr>
        <w:tabs>
          <w:tab w:val="left" w:pos="709"/>
        </w:tabs>
      </w:pPr>
      <w:r w:rsidRPr="00E3005E">
        <w:rPr>
          <w:color w:val="000000"/>
        </w:rPr>
        <w:t>P</w:t>
      </w:r>
      <w:r w:rsidR="00471625" w:rsidRPr="00E3005E">
        <w:rPr>
          <w:color w:val="000000"/>
        </w:rPr>
        <w:t xml:space="preserve">ředmět díla je vymezen </w:t>
      </w:r>
      <w:r w:rsidRPr="00E3005E">
        <w:rPr>
          <w:color w:val="000000"/>
        </w:rPr>
        <w:t xml:space="preserve">krycím listem nabídky, </w:t>
      </w:r>
      <w:r w:rsidR="00471625" w:rsidRPr="00E3005E">
        <w:rPr>
          <w:color w:val="000000"/>
        </w:rPr>
        <w:t>kter</w:t>
      </w:r>
      <w:r w:rsidRPr="00E3005E">
        <w:rPr>
          <w:color w:val="000000"/>
        </w:rPr>
        <w:t>ý</w:t>
      </w:r>
      <w:r w:rsidR="00471625" w:rsidRPr="00E3005E">
        <w:rPr>
          <w:color w:val="000000"/>
        </w:rPr>
        <w:t xml:space="preserve"> tvoří </w:t>
      </w:r>
      <w:r w:rsidR="004876C0">
        <w:rPr>
          <w:color w:val="000000"/>
        </w:rPr>
        <w:t>nedílnou součást této smlouvy</w:t>
      </w:r>
      <w:r w:rsidR="00E3005E" w:rsidRPr="00E3005E">
        <w:rPr>
          <w:color w:val="000000"/>
        </w:rPr>
        <w:t xml:space="preserve">. </w:t>
      </w:r>
      <w:r w:rsidR="00471625">
        <w:t>V pochybnostech se má za to, že předmětem díla jsou veškeré práce uvedené v</w:t>
      </w:r>
      <w:r w:rsidR="00E3005E">
        <w:t> tomto krycím listu</w:t>
      </w:r>
      <w:r w:rsidR="00471625">
        <w:t>.</w:t>
      </w:r>
    </w:p>
    <w:p w14:paraId="551F1779" w14:textId="77777777" w:rsidR="008C2E17" w:rsidRDefault="008C2E17" w:rsidP="008C2E17">
      <w:pPr>
        <w:pStyle w:val="Zkladntext"/>
        <w:tabs>
          <w:tab w:val="left" w:pos="709"/>
        </w:tabs>
      </w:pPr>
    </w:p>
    <w:p w14:paraId="24D45DEB" w14:textId="77777777" w:rsidR="0054787A" w:rsidRDefault="00471625">
      <w:pPr>
        <w:pStyle w:val="Zkladntext"/>
        <w:numPr>
          <w:ilvl w:val="0"/>
          <w:numId w:val="3"/>
        </w:numPr>
        <w:tabs>
          <w:tab w:val="left" w:pos="709"/>
        </w:tabs>
      </w:pPr>
      <w:r>
        <w:t xml:space="preserve">Dojde-li při realizaci předmětu díla k jakýmkoliv změnám, doplňkům nebo k rozšíření předmětu díla vyplývajících z podmínek při provádění díla, z odborných znalostí zhotovitele nebo z vad </w:t>
      </w:r>
      <w:r w:rsidR="00E3005E">
        <w:t>krycího listu nabídky</w:t>
      </w:r>
      <w:r>
        <w:t xml:space="preserve">, je zhotovitel povinen provést soupis těchto změn, doplňků nebo rozšíření, ocenit jej podle způsobu sjednaného v této smlouvě a předložit tento soupis objednateli k odsouhlasení formou </w:t>
      </w:r>
      <w:r>
        <w:rPr>
          <w:i/>
        </w:rPr>
        <w:t>Dodatku ke smlouvě</w:t>
      </w:r>
      <w:r>
        <w:t>.  Teprve po jeho odsouhlasení má zhotovitel právo na realizaci těchto změn a na jejich úhradu.</w:t>
      </w:r>
    </w:p>
    <w:p w14:paraId="0223B580" w14:textId="77777777" w:rsidR="008C2E17" w:rsidRDefault="008C2E17" w:rsidP="008C2E17">
      <w:pPr>
        <w:pStyle w:val="Zkladntext"/>
        <w:tabs>
          <w:tab w:val="left" w:pos="709"/>
        </w:tabs>
      </w:pPr>
    </w:p>
    <w:p w14:paraId="2EF69AA9" w14:textId="77777777" w:rsidR="0054787A" w:rsidRDefault="00471625">
      <w:pPr>
        <w:pStyle w:val="Zkladntext"/>
        <w:numPr>
          <w:ilvl w:val="0"/>
          <w:numId w:val="3"/>
        </w:numPr>
        <w:tabs>
          <w:tab w:val="left" w:pos="709"/>
        </w:tabs>
      </w:pPr>
      <w:r>
        <w:t>Dojde-li při realizaci předmětu díla k jakýmkoliv změnám, doplňkům nebo k rozšíření předmětu díla na základě požadavku objednatele, je objednatel povinen předat zhotoviteli soupis těchto změn, který zhotovitel ocení podle způsobu sjednaného v této smlouvě a o těchto změnách uzavřou obě strany Dodatek ke smlouvě, ve kterém dohodnou i případnou úpravu termínu předání díla a ceny díla. Teprve po podpisu dodatku má zhotovitel právo na realizaci těchto změn a na jejich úhradu.</w:t>
      </w:r>
    </w:p>
    <w:p w14:paraId="459810DA" w14:textId="77777777" w:rsidR="008C2E17" w:rsidRDefault="008C2E17" w:rsidP="008C2E17">
      <w:pPr>
        <w:pStyle w:val="Zkladntext"/>
        <w:tabs>
          <w:tab w:val="left" w:pos="709"/>
        </w:tabs>
      </w:pPr>
    </w:p>
    <w:p w14:paraId="75CB424D" w14:textId="77777777" w:rsidR="0054787A" w:rsidRPr="00C31E2B" w:rsidRDefault="00471625">
      <w:pPr>
        <w:pStyle w:val="Zkladntext"/>
        <w:numPr>
          <w:ilvl w:val="0"/>
          <w:numId w:val="3"/>
        </w:numPr>
        <w:tabs>
          <w:tab w:val="left" w:pos="709"/>
        </w:tabs>
      </w:pPr>
      <w:r w:rsidRPr="00C31E2B">
        <w:t>Objednatel je oprávněn i v průběhu provádění díla požadovat záměny materiálů oproti původně navrženým a sjednaným materiálům a zhotovitel je povinen na tyto záměny přistoupit, pokud jejich změna slouží ke zvýšení kvality díla nebo je tato změna vyvolána technickou či technologickou nutností při realizaci díla. Požadavek na záměnu materiálů musí být písemný. Zhotovitel má právo na úhradu veškerých zbytečně vynaložených nákladů, pokud již původní materiál zajistil. Vyžádá-li si tato záměna prokazatelně dobu ohrožující splnění termínu ukončení díla, má zhotovitel právo na odpovídající změnu tohoto termínu.</w:t>
      </w:r>
    </w:p>
    <w:p w14:paraId="11BB6C47" w14:textId="77777777" w:rsidR="008C2E17" w:rsidRDefault="008C2E17" w:rsidP="008C2E17">
      <w:pPr>
        <w:pStyle w:val="Zkladntext"/>
        <w:tabs>
          <w:tab w:val="left" w:pos="709"/>
        </w:tabs>
      </w:pPr>
    </w:p>
    <w:p w14:paraId="5E358D46" w14:textId="77777777" w:rsidR="0054787A" w:rsidRDefault="00471625">
      <w:pPr>
        <w:pStyle w:val="Zkladntext"/>
        <w:numPr>
          <w:ilvl w:val="0"/>
          <w:numId w:val="3"/>
        </w:numPr>
        <w:tabs>
          <w:tab w:val="left" w:pos="709"/>
        </w:tabs>
      </w:pPr>
      <w:r>
        <w:t xml:space="preserve">Bez písemného souhlasu objednatele nesmí být použity jiné materiály nebo </w:t>
      </w:r>
      <w:r w:rsidR="006458C3">
        <w:t>technologie</w:t>
      </w:r>
      <w:r>
        <w:t xml:space="preserve"> než ty, které jsou uvedeny v</w:t>
      </w:r>
      <w:r w:rsidR="00E3005E">
        <w:t> krycím listu nabídky</w:t>
      </w:r>
      <w:r>
        <w:t>.</w:t>
      </w:r>
    </w:p>
    <w:p w14:paraId="47799A16" w14:textId="77777777" w:rsidR="008C2E17" w:rsidRDefault="008C2E17" w:rsidP="008C2E17">
      <w:pPr>
        <w:pStyle w:val="Zkladntext"/>
        <w:tabs>
          <w:tab w:val="left" w:pos="709"/>
        </w:tabs>
      </w:pPr>
    </w:p>
    <w:p w14:paraId="1F1907CD" w14:textId="77777777" w:rsidR="0054787A" w:rsidRDefault="00471625">
      <w:pPr>
        <w:pStyle w:val="Zkladntext"/>
        <w:numPr>
          <w:ilvl w:val="0"/>
          <w:numId w:val="3"/>
        </w:numPr>
        <w:tabs>
          <w:tab w:val="left" w:pos="709"/>
        </w:tabs>
      </w:pPr>
      <w:r>
        <w:t>Zhotovitel potvrzuje, že se v plném rozsahu seznámil se zadá</w:t>
      </w:r>
      <w:r w:rsidR="00E3005E">
        <w:t xml:space="preserve">ním, </w:t>
      </w:r>
      <w:r>
        <w:t>s rozsahem a povahou díla, že jsou mu známy veškeré technické, kvalitativní a jiné podmínky nezbytné k realizaci díla, a že disponuje takovými kapacitními a odbornými znalostmi, které jsou k provedení díla nezbytné.</w:t>
      </w:r>
    </w:p>
    <w:p w14:paraId="1E4CF3BB" w14:textId="61BDEB42" w:rsidR="0054787A" w:rsidRDefault="0054787A">
      <w:pPr>
        <w:pStyle w:val="Zkladntext"/>
      </w:pPr>
    </w:p>
    <w:p w14:paraId="4DF71BEA" w14:textId="77777777" w:rsidR="00ED0E49" w:rsidRDefault="00ED0E49">
      <w:pPr>
        <w:pStyle w:val="Zkladntext"/>
      </w:pPr>
    </w:p>
    <w:p w14:paraId="092EFF84" w14:textId="77777777" w:rsidR="0054787A" w:rsidRDefault="0054787A">
      <w:pPr>
        <w:pStyle w:val="Zkladntext"/>
      </w:pPr>
    </w:p>
    <w:p w14:paraId="6B0D0F5E" w14:textId="77777777" w:rsidR="0054787A" w:rsidRDefault="00471625">
      <w:pPr>
        <w:pStyle w:val="Zkladntext"/>
        <w:jc w:val="center"/>
      </w:pPr>
      <w:proofErr w:type="spellStart"/>
      <w:r>
        <w:rPr>
          <w:b/>
          <w:smallCaps/>
          <w:sz w:val="28"/>
        </w:rPr>
        <w:t>iv</w:t>
      </w:r>
      <w:proofErr w:type="spellEnd"/>
      <w:r>
        <w:rPr>
          <w:b/>
          <w:smallCaps/>
          <w:sz w:val="28"/>
        </w:rPr>
        <w:t>.</w:t>
      </w:r>
    </w:p>
    <w:p w14:paraId="6F136DA0" w14:textId="77777777" w:rsidR="0054787A" w:rsidRDefault="00471625">
      <w:pPr>
        <w:jc w:val="center"/>
      </w:pPr>
      <w:r>
        <w:rPr>
          <w:b/>
          <w:smallCaps/>
          <w:sz w:val="28"/>
        </w:rPr>
        <w:t>cena díla</w:t>
      </w:r>
    </w:p>
    <w:p w14:paraId="5761834B" w14:textId="77777777" w:rsidR="0054787A" w:rsidRDefault="0054787A">
      <w:pPr>
        <w:rPr>
          <w:sz w:val="16"/>
        </w:rPr>
      </w:pPr>
    </w:p>
    <w:p w14:paraId="52F6AAF0" w14:textId="7D5B9831" w:rsidR="0054787A" w:rsidRDefault="00471625">
      <w:pPr>
        <w:numPr>
          <w:ilvl w:val="0"/>
          <w:numId w:val="4"/>
        </w:numPr>
      </w:pPr>
      <w:r>
        <w:t>Cena díla je oběma stranami sjednána v souladu s § 2 zákona č. 526/1990 Sb., o cenách ve znění pozdějších předpisů a je oběma stranami dohodnuta ve výši:</w:t>
      </w:r>
    </w:p>
    <w:p w14:paraId="3DEA971F" w14:textId="77777777" w:rsidR="00B037DA" w:rsidRDefault="00B037DA" w:rsidP="00B037DA">
      <w:pPr>
        <w:ind w:left="360"/>
      </w:pPr>
    </w:p>
    <w:p w14:paraId="5C089918" w14:textId="62ABF347" w:rsidR="0054787A" w:rsidRDefault="00471625">
      <w:pPr>
        <w:numPr>
          <w:ilvl w:val="1"/>
          <w:numId w:val="4"/>
        </w:numPr>
      </w:pPr>
      <w:r>
        <w:t>Cena díla</w:t>
      </w:r>
      <w:r w:rsidR="00436FB1">
        <w:t xml:space="preserve"> celkem</w:t>
      </w:r>
      <w:r w:rsidR="006458C3">
        <w:t xml:space="preserve">, dodávka a montáž okenního </w:t>
      </w:r>
      <w:proofErr w:type="spellStart"/>
      <w:r w:rsidR="006458C3">
        <w:t>paravanu</w:t>
      </w:r>
      <w:proofErr w:type="spellEnd"/>
      <w:r w:rsidR="006458C3">
        <w:t>,</w:t>
      </w:r>
      <w:r>
        <w:t xml:space="preserve"> bez DPH činí: </w:t>
      </w:r>
      <w:r w:rsidR="00E3005E">
        <w:t>418 892</w:t>
      </w:r>
      <w:r>
        <w:t xml:space="preserve"> Kč</w:t>
      </w:r>
    </w:p>
    <w:p w14:paraId="50E61ABD" w14:textId="6417BA86" w:rsidR="006458C3" w:rsidRDefault="006458C3" w:rsidP="00B037DA">
      <w:pPr>
        <w:ind w:left="720"/>
      </w:pPr>
    </w:p>
    <w:p w14:paraId="631FF329" w14:textId="77777777" w:rsidR="008C2E17" w:rsidRDefault="008C2E17" w:rsidP="008C2E17"/>
    <w:p w14:paraId="5BC04D4D" w14:textId="77777777" w:rsidR="0054787A" w:rsidRDefault="00471625">
      <w:pPr>
        <w:numPr>
          <w:ilvl w:val="0"/>
          <w:numId w:val="4"/>
        </w:numPr>
      </w:pPr>
      <w:r>
        <w:t>Sjednaná cena je cenou nejvýše přípustnou.</w:t>
      </w:r>
    </w:p>
    <w:p w14:paraId="7B6261E7" w14:textId="77777777" w:rsidR="008C2E17" w:rsidRDefault="008C2E17" w:rsidP="008C2E17">
      <w:pPr>
        <w:ind w:left="360"/>
      </w:pPr>
    </w:p>
    <w:p w14:paraId="0852E072" w14:textId="77777777" w:rsidR="0054787A" w:rsidRDefault="00471625" w:rsidP="007977E0">
      <w:pPr>
        <w:numPr>
          <w:ilvl w:val="0"/>
          <w:numId w:val="4"/>
        </w:numPr>
      </w:pPr>
      <w:r>
        <w:t>Sjednaná cena obsahuje veškeré náklady a zisk zhotovitele nezbytné k řádnému a včasnému provedení díla.</w:t>
      </w:r>
    </w:p>
    <w:p w14:paraId="6E791CE6" w14:textId="77777777" w:rsidR="008C2E17" w:rsidRDefault="008C2E17" w:rsidP="008C2E17"/>
    <w:p w14:paraId="37569931" w14:textId="77777777" w:rsidR="0054787A" w:rsidRDefault="00471625">
      <w:pPr>
        <w:numPr>
          <w:ilvl w:val="0"/>
          <w:numId w:val="4"/>
        </w:numPr>
      </w:pPr>
      <w:r>
        <w:t>Veškeré vícepráce, změny, doplňky nebo rozšíření musí být vždy před jejich realizací písemně odsouhlaseny objednatelem, a to včetně jejich ocenění a budou hrazeny na základě podepsaného dodatku. Pokud zhotovitel provede některé z těchto prací bez písemného souhlasu objednatele, má objednatel právo odmítnout jejich úhradu.</w:t>
      </w:r>
    </w:p>
    <w:p w14:paraId="103FCD89" w14:textId="77777777" w:rsidR="007977E0" w:rsidRDefault="007977E0">
      <w:pPr>
        <w:jc w:val="center"/>
        <w:rPr>
          <w:b/>
          <w:smallCaps/>
          <w:sz w:val="28"/>
        </w:rPr>
      </w:pPr>
    </w:p>
    <w:p w14:paraId="7ABCC759" w14:textId="77777777" w:rsidR="008C2E17" w:rsidRDefault="008C2E17">
      <w:pPr>
        <w:jc w:val="center"/>
        <w:rPr>
          <w:b/>
          <w:smallCaps/>
          <w:sz w:val="28"/>
        </w:rPr>
      </w:pPr>
    </w:p>
    <w:p w14:paraId="3738A595" w14:textId="77777777" w:rsidR="0054787A" w:rsidRDefault="00471625">
      <w:pPr>
        <w:jc w:val="center"/>
      </w:pPr>
      <w:r>
        <w:rPr>
          <w:b/>
          <w:smallCaps/>
          <w:sz w:val="28"/>
        </w:rPr>
        <w:t>v.</w:t>
      </w:r>
    </w:p>
    <w:p w14:paraId="13350F89" w14:textId="77777777" w:rsidR="0054787A" w:rsidRDefault="00471625">
      <w:pPr>
        <w:jc w:val="center"/>
      </w:pPr>
      <w:r>
        <w:rPr>
          <w:b/>
          <w:smallCaps/>
          <w:sz w:val="28"/>
        </w:rPr>
        <w:t>čas plnění</w:t>
      </w:r>
    </w:p>
    <w:p w14:paraId="75A1BC67" w14:textId="77777777" w:rsidR="0054787A" w:rsidRDefault="0054787A">
      <w:pPr>
        <w:rPr>
          <w:sz w:val="16"/>
        </w:rPr>
      </w:pPr>
    </w:p>
    <w:p w14:paraId="58C5C01D" w14:textId="77777777" w:rsidR="0054787A" w:rsidRDefault="00471625">
      <w:pPr>
        <w:numPr>
          <w:ilvl w:val="0"/>
          <w:numId w:val="5"/>
        </w:numPr>
      </w:pPr>
      <w:r>
        <w:t>Zhotovitel zahájí práce na realizaci díla do 5. dnů ode dne podpisu této smlouvy.</w:t>
      </w:r>
    </w:p>
    <w:p w14:paraId="35680CC0" w14:textId="77777777" w:rsidR="008C2E17" w:rsidRDefault="008C2E17" w:rsidP="008C2E17">
      <w:pPr>
        <w:ind w:left="360"/>
      </w:pPr>
    </w:p>
    <w:p w14:paraId="73BDF105" w14:textId="469302DC" w:rsidR="0054787A" w:rsidRDefault="00471625">
      <w:pPr>
        <w:numPr>
          <w:ilvl w:val="0"/>
          <w:numId w:val="5"/>
        </w:numPr>
      </w:pPr>
      <w:r>
        <w:t xml:space="preserve">Zhotovitel dokončí dílo a předá jej objednateli nejpozději do </w:t>
      </w:r>
      <w:r w:rsidR="00C31E2B">
        <w:t>30</w:t>
      </w:r>
      <w:r w:rsidR="007977E0">
        <w:t>.</w:t>
      </w:r>
      <w:r w:rsidR="008C2E17">
        <w:t xml:space="preserve"> </w:t>
      </w:r>
      <w:r w:rsidR="007977E0">
        <w:t>7.</w:t>
      </w:r>
      <w:r w:rsidR="008C2E17">
        <w:t xml:space="preserve"> </w:t>
      </w:r>
      <w:r w:rsidR="007977E0">
        <w:t>2020</w:t>
      </w:r>
      <w:r w:rsidR="008C2E17">
        <w:t>.</w:t>
      </w:r>
    </w:p>
    <w:p w14:paraId="58D453C3" w14:textId="77777777" w:rsidR="008C2E17" w:rsidRDefault="008C2E17" w:rsidP="008C2E17"/>
    <w:p w14:paraId="649E3EEC" w14:textId="77777777" w:rsidR="0054787A" w:rsidRDefault="00471625">
      <w:pPr>
        <w:numPr>
          <w:ilvl w:val="0"/>
          <w:numId w:val="5"/>
        </w:numPr>
      </w:pPr>
      <w:r>
        <w:t xml:space="preserve">Pokud bude zhotovitel v prodlení s předáním díla, je povinen zaplatit objednateli smluvní pokutu ve výši </w:t>
      </w:r>
      <w:r w:rsidR="007977E0">
        <w:t>0,1 %</w:t>
      </w:r>
      <w:r>
        <w:t xml:space="preserve"> ze sjednané ceny díla za každý i započatý den prodlení. Zhotovitel je v prodlení s předáním díla do doby potvrzení zápisu o předání a převzetí díla oběma smluvními stranami.</w:t>
      </w:r>
    </w:p>
    <w:p w14:paraId="25E0D0D5" w14:textId="77777777" w:rsidR="008C2E17" w:rsidRDefault="008C2E17" w:rsidP="008C2E17"/>
    <w:p w14:paraId="3CB840D7" w14:textId="77777777" w:rsidR="0054787A" w:rsidRDefault="00471625">
      <w:pPr>
        <w:numPr>
          <w:ilvl w:val="0"/>
          <w:numId w:val="5"/>
        </w:numPr>
      </w:pPr>
      <w:r>
        <w:t>Případné vícepráce, jejichž finanční objem nepřekročí 10 % ze sjednané ceny díla, nebudou mít vliv na termín ukončení a dílo bude dokončeno ve sjednaném termínu dle této smlouvy, pokud se smluvní strany nedohodnou jinak.</w:t>
      </w:r>
    </w:p>
    <w:p w14:paraId="039C3A32" w14:textId="77777777" w:rsidR="0054787A" w:rsidRDefault="0054787A"/>
    <w:p w14:paraId="1B714B96" w14:textId="77777777" w:rsidR="0054787A" w:rsidRDefault="0054787A"/>
    <w:p w14:paraId="646D6E8A" w14:textId="77777777" w:rsidR="0054787A" w:rsidRDefault="00471625">
      <w:pPr>
        <w:jc w:val="center"/>
      </w:pPr>
      <w:proofErr w:type="spellStart"/>
      <w:r>
        <w:rPr>
          <w:b/>
          <w:smallCaps/>
          <w:sz w:val="28"/>
        </w:rPr>
        <w:t>vi</w:t>
      </w:r>
      <w:proofErr w:type="spellEnd"/>
      <w:r>
        <w:rPr>
          <w:b/>
          <w:smallCaps/>
          <w:sz w:val="28"/>
        </w:rPr>
        <w:t>.</w:t>
      </w:r>
    </w:p>
    <w:p w14:paraId="5536950C" w14:textId="77777777" w:rsidR="0054787A" w:rsidRDefault="00471625">
      <w:pPr>
        <w:jc w:val="center"/>
      </w:pPr>
      <w:r>
        <w:rPr>
          <w:b/>
          <w:smallCaps/>
          <w:sz w:val="28"/>
        </w:rPr>
        <w:t>prováděcí dokumentace</w:t>
      </w:r>
    </w:p>
    <w:p w14:paraId="2A00E34C" w14:textId="77777777" w:rsidR="0054787A" w:rsidRDefault="0054787A"/>
    <w:p w14:paraId="7F1CB0B3" w14:textId="77777777" w:rsidR="0054787A" w:rsidRDefault="00471625">
      <w:pPr>
        <w:numPr>
          <w:ilvl w:val="0"/>
          <w:numId w:val="6"/>
        </w:numPr>
      </w:pPr>
      <w:r>
        <w:t xml:space="preserve">Zhotovitel předá při předání díla dle této smlouvy objednateli kompletní </w:t>
      </w:r>
      <w:r w:rsidR="007977E0">
        <w:t>dokumentaci k dílu</w:t>
      </w:r>
      <w:r>
        <w:t>.</w:t>
      </w:r>
    </w:p>
    <w:p w14:paraId="0AB3B7EB" w14:textId="77777777" w:rsidR="0054787A" w:rsidRDefault="0054787A">
      <w:pPr>
        <w:ind w:firstLine="454"/>
        <w:rPr>
          <w:sz w:val="16"/>
        </w:rPr>
      </w:pPr>
    </w:p>
    <w:p w14:paraId="2BA373A3" w14:textId="77777777" w:rsidR="0054787A" w:rsidRDefault="00471625">
      <w:pPr>
        <w:jc w:val="center"/>
      </w:pPr>
      <w:proofErr w:type="spellStart"/>
      <w:r>
        <w:rPr>
          <w:b/>
          <w:smallCaps/>
          <w:sz w:val="28"/>
        </w:rPr>
        <w:t>vii</w:t>
      </w:r>
      <w:proofErr w:type="spellEnd"/>
      <w:r>
        <w:rPr>
          <w:b/>
          <w:smallCaps/>
          <w:sz w:val="28"/>
        </w:rPr>
        <w:t>.</w:t>
      </w:r>
    </w:p>
    <w:p w14:paraId="3897EFB5" w14:textId="77777777" w:rsidR="0054787A" w:rsidRDefault="00471625">
      <w:pPr>
        <w:jc w:val="center"/>
      </w:pPr>
      <w:r>
        <w:rPr>
          <w:b/>
          <w:smallCaps/>
          <w:sz w:val="28"/>
        </w:rPr>
        <w:t>platební podmínky</w:t>
      </w:r>
    </w:p>
    <w:p w14:paraId="37D3D523" w14:textId="77777777" w:rsidR="0054787A" w:rsidRDefault="0054787A">
      <w:pPr>
        <w:pStyle w:val="Zkladntext"/>
      </w:pPr>
    </w:p>
    <w:p w14:paraId="54A46626" w14:textId="7AF87EBD" w:rsidR="0054787A" w:rsidRDefault="00471625">
      <w:pPr>
        <w:pStyle w:val="Zkladntext"/>
        <w:numPr>
          <w:ilvl w:val="0"/>
          <w:numId w:val="7"/>
        </w:numPr>
      </w:pPr>
      <w:r>
        <w:t>Smluvní strany se dohodly, že platb</w:t>
      </w:r>
      <w:r w:rsidR="009F0149">
        <w:t>y</w:t>
      </w:r>
      <w:r>
        <w:t xml:space="preserve"> bud</w:t>
      </w:r>
      <w:r w:rsidR="009F0149">
        <w:t>ou</w:t>
      </w:r>
      <w:r>
        <w:t xml:space="preserve"> proveden</w:t>
      </w:r>
      <w:r w:rsidR="009F0149">
        <w:t>y ve dvou etapách, dle skutečně provedených prací</w:t>
      </w:r>
      <w:r w:rsidR="009F0149">
        <w:br/>
        <w:t>uvedených v soupisu prací</w:t>
      </w:r>
      <w:r>
        <w:t>. Nedílnou součástí faktury musí být soupis provedených prací. Bez tohoto soupisu je faktura neplatná. Faktury zhotovitele musí formou a obsahem odpovídat zákonu o účetnictví a zákonu o dani z přidané hodnoty.</w:t>
      </w:r>
    </w:p>
    <w:p w14:paraId="41EF8FC1" w14:textId="77777777" w:rsidR="008C2E17" w:rsidRDefault="008C2E17" w:rsidP="008C2E17">
      <w:pPr>
        <w:pStyle w:val="Zkladntext"/>
        <w:ind w:left="360"/>
      </w:pPr>
    </w:p>
    <w:p w14:paraId="1E6AB1B0" w14:textId="77777777" w:rsidR="0054787A" w:rsidRDefault="00471625">
      <w:pPr>
        <w:pStyle w:val="Zkladntext"/>
        <w:numPr>
          <w:ilvl w:val="0"/>
          <w:numId w:val="7"/>
        </w:numPr>
      </w:pPr>
      <w:r>
        <w:t xml:space="preserve">Objednatel uhradí fakturu zhotovitele nejpozději do 14 dnů po jejím doručení. </w:t>
      </w:r>
    </w:p>
    <w:p w14:paraId="7E2F66DB" w14:textId="77777777" w:rsidR="008C2E17" w:rsidRDefault="008C2E17" w:rsidP="008C2E17">
      <w:pPr>
        <w:pStyle w:val="Zkladntext"/>
      </w:pPr>
    </w:p>
    <w:p w14:paraId="7B89C90E" w14:textId="77777777" w:rsidR="0054787A" w:rsidRDefault="00471625" w:rsidP="008D6816">
      <w:pPr>
        <w:pStyle w:val="Zkladntext"/>
        <w:numPr>
          <w:ilvl w:val="0"/>
          <w:numId w:val="7"/>
        </w:numPr>
      </w:pPr>
      <w:r>
        <w:t>Za doručení faktury se považuje den předání faktury do poštovní evidence objednatele, nebo třetí den po jejím doporučeném odeslání zhotovitelem.</w:t>
      </w:r>
      <w:bookmarkStart w:id="1" w:name="highlightHit_423"/>
      <w:bookmarkStart w:id="2" w:name="highlightHit_424"/>
      <w:bookmarkStart w:id="3" w:name="highlightHit_425"/>
      <w:bookmarkEnd w:id="1"/>
      <w:bookmarkEnd w:id="2"/>
      <w:bookmarkEnd w:id="3"/>
    </w:p>
    <w:p w14:paraId="6FF314B2" w14:textId="77777777" w:rsidR="0054787A" w:rsidRDefault="0054787A">
      <w:pPr>
        <w:pStyle w:val="Zkladntext"/>
      </w:pPr>
    </w:p>
    <w:p w14:paraId="5B6DDF2F" w14:textId="77777777" w:rsidR="0054787A" w:rsidRDefault="0054787A">
      <w:pPr>
        <w:pStyle w:val="Zkladntext"/>
      </w:pPr>
    </w:p>
    <w:p w14:paraId="2117E4EB" w14:textId="77777777" w:rsidR="0054787A" w:rsidRDefault="00471625">
      <w:pPr>
        <w:jc w:val="center"/>
      </w:pPr>
      <w:proofErr w:type="spellStart"/>
      <w:r>
        <w:rPr>
          <w:b/>
          <w:smallCaps/>
          <w:sz w:val="28"/>
        </w:rPr>
        <w:t>viii</w:t>
      </w:r>
      <w:proofErr w:type="spellEnd"/>
      <w:r>
        <w:rPr>
          <w:b/>
          <w:smallCaps/>
          <w:sz w:val="28"/>
        </w:rPr>
        <w:t>.</w:t>
      </w:r>
    </w:p>
    <w:p w14:paraId="2CB5D2DB" w14:textId="77777777" w:rsidR="0054787A" w:rsidRDefault="00471625">
      <w:pPr>
        <w:jc w:val="center"/>
      </w:pPr>
      <w:r>
        <w:rPr>
          <w:b/>
          <w:smallCaps/>
          <w:sz w:val="28"/>
        </w:rPr>
        <w:t>majetková sankce a smluvní pokuty</w:t>
      </w:r>
    </w:p>
    <w:p w14:paraId="5666D9F9" w14:textId="77777777" w:rsidR="0054787A" w:rsidRDefault="0054787A">
      <w:pPr>
        <w:pStyle w:val="Zkladntext"/>
      </w:pPr>
    </w:p>
    <w:p w14:paraId="42C50B0F" w14:textId="77777777" w:rsidR="0054787A" w:rsidRDefault="00471625">
      <w:pPr>
        <w:numPr>
          <w:ilvl w:val="0"/>
          <w:numId w:val="8"/>
        </w:numPr>
      </w:pPr>
      <w:r>
        <w:t>Mimo výše uvedené smluvní pokuty sjednávají smluvní strany následující ustanovení.</w:t>
      </w:r>
    </w:p>
    <w:p w14:paraId="1C4623FB" w14:textId="77777777" w:rsidR="0054787A" w:rsidRDefault="00471625">
      <w:pPr>
        <w:numPr>
          <w:ilvl w:val="1"/>
          <w:numId w:val="8"/>
        </w:numPr>
      </w:pPr>
      <w:r>
        <w:t xml:space="preserve">V případě, že při převzetí díla budou zaznamenány vady a nedodělky, bude o tomto sepsán protokol s termíny odstranění. </w:t>
      </w:r>
    </w:p>
    <w:p w14:paraId="49DF0C61" w14:textId="27D00CB1" w:rsidR="0054787A" w:rsidRDefault="00471625">
      <w:pPr>
        <w:numPr>
          <w:ilvl w:val="1"/>
          <w:numId w:val="8"/>
        </w:numPr>
      </w:pPr>
      <w:r>
        <w:t xml:space="preserve">Pokud zhotovitel nenastoupí k odstraňování vad či nedodělků uvedených v zápise o předání a převzetí díla v dohodnutém termínu, zaplatí objednateli smluvní pokutu </w:t>
      </w:r>
      <w:proofErr w:type="gramStart"/>
      <w:r>
        <w:t>1.000,-</w:t>
      </w:r>
      <w:proofErr w:type="gramEnd"/>
      <w:r>
        <w:t xml:space="preserve"> Kč za každý nedodělek či vadu, na jejichž odstraňování nenastoupil ve sjednaném termínu, a den prodlení.</w:t>
      </w:r>
    </w:p>
    <w:p w14:paraId="0CEAC7EC" w14:textId="77777777" w:rsidR="0054787A" w:rsidRDefault="0054787A">
      <w:pPr>
        <w:pStyle w:val="Zkladntext"/>
      </w:pPr>
    </w:p>
    <w:p w14:paraId="260464AE" w14:textId="77777777" w:rsidR="0054787A" w:rsidRDefault="0054787A">
      <w:pPr>
        <w:pStyle w:val="Zkladntext"/>
      </w:pPr>
    </w:p>
    <w:p w14:paraId="119726AE" w14:textId="77777777" w:rsidR="0054787A" w:rsidRDefault="00471625">
      <w:pPr>
        <w:jc w:val="center"/>
      </w:pPr>
      <w:r>
        <w:rPr>
          <w:b/>
          <w:smallCaps/>
          <w:sz w:val="28"/>
          <w:szCs w:val="28"/>
        </w:rPr>
        <w:t>IX.</w:t>
      </w:r>
    </w:p>
    <w:p w14:paraId="6EB38EEA" w14:textId="77777777" w:rsidR="0054787A" w:rsidRDefault="00471625">
      <w:pPr>
        <w:jc w:val="center"/>
      </w:pPr>
      <w:r>
        <w:rPr>
          <w:b/>
          <w:smallCaps/>
          <w:sz w:val="28"/>
        </w:rPr>
        <w:t>provádění díla</w:t>
      </w:r>
    </w:p>
    <w:p w14:paraId="797E9F90" w14:textId="77777777" w:rsidR="0054787A" w:rsidRDefault="0054787A">
      <w:pPr>
        <w:ind w:left="450"/>
        <w:rPr>
          <w:sz w:val="16"/>
        </w:rPr>
      </w:pPr>
    </w:p>
    <w:p w14:paraId="09BC618F" w14:textId="77777777" w:rsidR="0054787A" w:rsidRDefault="00471625">
      <w:pPr>
        <w:numPr>
          <w:ilvl w:val="0"/>
          <w:numId w:val="9"/>
        </w:numPr>
        <w:tabs>
          <w:tab w:val="left" w:pos="810"/>
        </w:tabs>
      </w:pPr>
      <w:r>
        <w:t xml:space="preserve">Objednatel je povinen </w:t>
      </w:r>
      <w:r w:rsidR="008D6816">
        <w:t>prostor k realizaci díla v</w:t>
      </w:r>
      <w:r>
        <w:t xml:space="preserve"> řádném termínu předat a zhotovitel je povinen </w:t>
      </w:r>
      <w:r w:rsidR="008D6816">
        <w:t>prostor</w:t>
      </w:r>
      <w:r>
        <w:t xml:space="preserve"> se skončením a předáním díla vyklidit.</w:t>
      </w:r>
    </w:p>
    <w:p w14:paraId="1AF7635F" w14:textId="77777777" w:rsidR="008C2E17" w:rsidRDefault="008C2E17" w:rsidP="008C2E17">
      <w:pPr>
        <w:tabs>
          <w:tab w:val="left" w:pos="810"/>
        </w:tabs>
        <w:ind w:left="360"/>
      </w:pPr>
    </w:p>
    <w:p w14:paraId="1FAC04BC" w14:textId="77777777" w:rsidR="0054787A" w:rsidRDefault="00471625">
      <w:pPr>
        <w:numPr>
          <w:ilvl w:val="0"/>
          <w:numId w:val="9"/>
        </w:numPr>
        <w:tabs>
          <w:tab w:val="left" w:pos="810"/>
        </w:tabs>
      </w:pPr>
      <w:r>
        <w:t xml:space="preserve">Zhotovitel je povinen provést dílo na svůj náklad a na své nebezpečí ve sjednané době. Objednatel je povinen řádně a včas provedené dílo převzít. </w:t>
      </w:r>
    </w:p>
    <w:p w14:paraId="253E763E" w14:textId="77777777" w:rsidR="0054787A" w:rsidRDefault="00471625">
      <w:pPr>
        <w:numPr>
          <w:ilvl w:val="0"/>
          <w:numId w:val="9"/>
        </w:numPr>
        <w:tabs>
          <w:tab w:val="left" w:pos="810"/>
        </w:tabs>
      </w:pPr>
      <w:r>
        <w:lastRenderedPageBreak/>
        <w:t>Při provádění díla postupuje zhotovitel samostatně. Zhotovitel se však zavazuje respektovat veškeré pokyny objednatele, týkající se realizace předmětného díla a upozorňující na možné porušování smluvních povinností zhotovitele.</w:t>
      </w:r>
    </w:p>
    <w:p w14:paraId="684AE91C" w14:textId="77777777" w:rsidR="008C2E17" w:rsidRDefault="008C2E17" w:rsidP="008C2E17">
      <w:pPr>
        <w:tabs>
          <w:tab w:val="left" w:pos="810"/>
        </w:tabs>
        <w:ind w:left="360"/>
      </w:pPr>
    </w:p>
    <w:p w14:paraId="1CDDC70B" w14:textId="77777777" w:rsidR="0054787A" w:rsidRDefault="00471625">
      <w:pPr>
        <w:numPr>
          <w:ilvl w:val="0"/>
          <w:numId w:val="9"/>
        </w:numPr>
        <w:tabs>
          <w:tab w:val="left" w:pos="810"/>
        </w:tabs>
      </w:pPr>
      <w:r>
        <w:t>Věci, které jsou potřebné k provedení díla je povinen opatřit zhotovitel, pokud v této smlouvě není výslovně uvedeno, že je opatří objednatel.</w:t>
      </w:r>
    </w:p>
    <w:p w14:paraId="0329ABBE" w14:textId="77777777" w:rsidR="008C2E17" w:rsidRDefault="008C2E17" w:rsidP="008C2E17">
      <w:pPr>
        <w:tabs>
          <w:tab w:val="left" w:pos="810"/>
        </w:tabs>
      </w:pPr>
    </w:p>
    <w:p w14:paraId="70AE5B15" w14:textId="77777777" w:rsidR="0054787A" w:rsidRDefault="00471625">
      <w:pPr>
        <w:numPr>
          <w:ilvl w:val="0"/>
          <w:numId w:val="9"/>
        </w:numPr>
        <w:tabs>
          <w:tab w:val="left" w:pos="810"/>
        </w:tabs>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6BE92446" w14:textId="77777777" w:rsidR="008C2E17" w:rsidRDefault="008C2E17" w:rsidP="008C2E17">
      <w:pPr>
        <w:tabs>
          <w:tab w:val="left" w:pos="810"/>
        </w:tabs>
      </w:pPr>
    </w:p>
    <w:p w14:paraId="6A2174B5" w14:textId="77777777" w:rsidR="0054787A" w:rsidRDefault="008D6816">
      <w:pPr>
        <w:numPr>
          <w:ilvl w:val="0"/>
          <w:numId w:val="9"/>
        </w:numPr>
        <w:tabs>
          <w:tab w:val="left" w:pos="810"/>
        </w:tabs>
      </w:pPr>
      <w:r>
        <w:t>Z</w:t>
      </w:r>
      <w:r w:rsidR="00471625">
        <w:t xml:space="preserve">hotovitel v plné míře zodpovídá za bezpečnost a ochranu zdraví všech osob </w:t>
      </w:r>
      <w:r>
        <w:t>v prostoru realizace díla</w:t>
      </w:r>
      <w:r w:rsidR="00471625">
        <w:t xml:space="preserve"> a zabezpečí jejich vybavení ochrannými pracovními pomůckami. Dále se zhotovitel zavazuje dodržovat hygienické či případné jiné předpisy související s realizací díla.</w:t>
      </w:r>
    </w:p>
    <w:p w14:paraId="20873785" w14:textId="77777777" w:rsidR="008C2E17" w:rsidRDefault="008C2E17" w:rsidP="008C2E17">
      <w:pPr>
        <w:tabs>
          <w:tab w:val="left" w:pos="810"/>
        </w:tabs>
      </w:pPr>
    </w:p>
    <w:p w14:paraId="7E69B524" w14:textId="77777777" w:rsidR="0054787A" w:rsidRDefault="00471625">
      <w:pPr>
        <w:numPr>
          <w:ilvl w:val="0"/>
          <w:numId w:val="9"/>
        </w:numPr>
        <w:tabs>
          <w:tab w:val="left" w:pos="810"/>
        </w:tabs>
      </w:pPr>
      <w:r>
        <w:t>Veškeré odborné práce musí vykonávat pracovníci zhotovitele nebo jeho subdodavatelů mající příslušnou kvalifikaci.</w:t>
      </w:r>
    </w:p>
    <w:p w14:paraId="38571F63" w14:textId="77777777" w:rsidR="008C2E17" w:rsidRDefault="008C2E17" w:rsidP="008C2E17">
      <w:pPr>
        <w:tabs>
          <w:tab w:val="left" w:pos="810"/>
        </w:tabs>
      </w:pPr>
    </w:p>
    <w:p w14:paraId="015BF5CE" w14:textId="77777777" w:rsidR="0054787A" w:rsidRDefault="00471625" w:rsidP="008D6816">
      <w:pPr>
        <w:numPr>
          <w:ilvl w:val="0"/>
          <w:numId w:val="9"/>
        </w:numPr>
        <w:tabs>
          <w:tab w:val="left" w:pos="810"/>
        </w:tabs>
      </w:pPr>
      <w:r>
        <w:t xml:space="preserve">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w:t>
      </w:r>
      <w:r w:rsidR="008D6816">
        <w:t>že k</w:t>
      </w:r>
      <w:r>
        <w:t> realizaci díla nepoužije materiály, které nemají požadovanou certifikaci, je-li pro jejich použití nezbytná podle příslušných předpisů.</w:t>
      </w:r>
    </w:p>
    <w:p w14:paraId="3FF19556" w14:textId="77777777" w:rsidR="008C2E17" w:rsidRDefault="008C2E17" w:rsidP="008C2E17">
      <w:pPr>
        <w:tabs>
          <w:tab w:val="left" w:pos="810"/>
        </w:tabs>
      </w:pPr>
    </w:p>
    <w:p w14:paraId="31FAD23F" w14:textId="77777777" w:rsidR="0054787A" w:rsidRDefault="00471625">
      <w:pPr>
        <w:numPr>
          <w:ilvl w:val="0"/>
          <w:numId w:val="9"/>
        </w:numPr>
        <w:tabs>
          <w:tab w:val="left" w:pos="810"/>
        </w:tabs>
      </w:pPr>
      <w:r>
        <w:t xml:space="preserve">Zhotovitel je povinen dostatečným způsobem zajistit ochranu všech částí </w:t>
      </w:r>
      <w:r w:rsidR="008D6816">
        <w:t>divadelního sálu Komorní scény Aréna</w:t>
      </w:r>
      <w:r>
        <w:t>, které by mohly být dotčeny pracemi nebo dodávkami předmětu díla, před poškozením.</w:t>
      </w:r>
    </w:p>
    <w:p w14:paraId="7E607D32" w14:textId="77777777" w:rsidR="008C2E17" w:rsidRDefault="008C2E17" w:rsidP="008C2E17">
      <w:pPr>
        <w:tabs>
          <w:tab w:val="left" w:pos="810"/>
        </w:tabs>
      </w:pPr>
    </w:p>
    <w:p w14:paraId="56AFDDD9" w14:textId="77777777" w:rsidR="0054787A" w:rsidRDefault="00471625">
      <w:pPr>
        <w:numPr>
          <w:ilvl w:val="0"/>
          <w:numId w:val="9"/>
        </w:numPr>
        <w:tabs>
          <w:tab w:val="left" w:pos="810"/>
        </w:tabs>
      </w:pPr>
      <w:r>
        <w:t>Pokud činností zhotovitele dojde ke způsobení škody objednateli nebo třetím osobám z titulu opomenutí, nedbalostí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14:paraId="33DEC33F" w14:textId="77777777" w:rsidR="008C2E17" w:rsidRDefault="008C2E17" w:rsidP="008C2E17">
      <w:pPr>
        <w:tabs>
          <w:tab w:val="left" w:pos="810"/>
        </w:tabs>
      </w:pPr>
    </w:p>
    <w:p w14:paraId="03F51391" w14:textId="77777777" w:rsidR="0054787A" w:rsidRDefault="00471625">
      <w:pPr>
        <w:numPr>
          <w:ilvl w:val="0"/>
          <w:numId w:val="9"/>
        </w:numPr>
        <w:tabs>
          <w:tab w:val="left" w:pos="810"/>
        </w:tabs>
      </w:pPr>
      <w:r>
        <w:t>Zhotovitel je povinen zajistit a financovat veškeré subdodavatelské práce a nese za ně záruku, jako by je prováděl sám.</w:t>
      </w:r>
    </w:p>
    <w:p w14:paraId="6BFC66AF" w14:textId="77777777" w:rsidR="008C2E17" w:rsidRDefault="008C2E17" w:rsidP="008C2E17">
      <w:pPr>
        <w:tabs>
          <w:tab w:val="left" w:pos="810"/>
        </w:tabs>
      </w:pPr>
    </w:p>
    <w:p w14:paraId="4CFC2C94" w14:textId="77777777" w:rsidR="0054787A" w:rsidRDefault="00471625">
      <w:pPr>
        <w:numPr>
          <w:ilvl w:val="0"/>
          <w:numId w:val="9"/>
        </w:numPr>
        <w:tabs>
          <w:tab w:val="left" w:pos="810"/>
        </w:tabs>
      </w:pPr>
      <w:r>
        <w:t xml:space="preserve">Zhotovitel je povinen informovat objednatele o </w:t>
      </w:r>
      <w:r w:rsidR="008D6816">
        <w:t>stavu rozpracovaného</w:t>
      </w:r>
      <w:r>
        <w:t xml:space="preserve"> díla</w:t>
      </w:r>
      <w:r w:rsidR="008D6816">
        <w:t>, a to na výzvu objednatele.</w:t>
      </w:r>
    </w:p>
    <w:p w14:paraId="0146FDEA" w14:textId="77777777" w:rsidR="0054787A" w:rsidRDefault="0054787A">
      <w:pPr>
        <w:pStyle w:val="Zkladntext"/>
      </w:pPr>
    </w:p>
    <w:p w14:paraId="1B87ACD0" w14:textId="77777777" w:rsidR="0054787A" w:rsidRDefault="0054787A">
      <w:pPr>
        <w:pStyle w:val="Zkladntext"/>
      </w:pPr>
    </w:p>
    <w:p w14:paraId="3EFD60E2" w14:textId="77777777" w:rsidR="0054787A" w:rsidRDefault="00471625">
      <w:pPr>
        <w:jc w:val="center"/>
      </w:pPr>
      <w:r>
        <w:rPr>
          <w:b/>
          <w:smallCaps/>
          <w:sz w:val="28"/>
        </w:rPr>
        <w:t>x.</w:t>
      </w:r>
    </w:p>
    <w:p w14:paraId="197AA1B9" w14:textId="5DE3AE37" w:rsidR="0054787A" w:rsidRDefault="00471625">
      <w:pPr>
        <w:jc w:val="center"/>
        <w:rPr>
          <w:b/>
          <w:smallCaps/>
          <w:sz w:val="28"/>
        </w:rPr>
      </w:pPr>
      <w:r>
        <w:rPr>
          <w:b/>
          <w:smallCaps/>
          <w:sz w:val="28"/>
        </w:rPr>
        <w:t>předání díla</w:t>
      </w:r>
    </w:p>
    <w:p w14:paraId="029F4A14" w14:textId="77777777" w:rsidR="00ED0E49" w:rsidRDefault="00ED0E49">
      <w:pPr>
        <w:jc w:val="center"/>
      </w:pPr>
    </w:p>
    <w:p w14:paraId="109AE950" w14:textId="77777777" w:rsidR="0054787A" w:rsidRDefault="0054787A">
      <w:pPr>
        <w:ind w:left="450"/>
        <w:rPr>
          <w:sz w:val="16"/>
        </w:rPr>
      </w:pPr>
    </w:p>
    <w:p w14:paraId="21F550E5" w14:textId="77777777" w:rsidR="0054787A" w:rsidRDefault="00471625">
      <w:pPr>
        <w:numPr>
          <w:ilvl w:val="0"/>
          <w:numId w:val="10"/>
        </w:numPr>
        <w:tabs>
          <w:tab w:val="left" w:pos="810"/>
        </w:tabs>
      </w:pPr>
      <w:r>
        <w:t xml:space="preserve">Zhotovitel je povinen oznámit objednateli nejpozději 4 dny předem termín, kdy bude dílo připraveno k předání. </w:t>
      </w:r>
    </w:p>
    <w:p w14:paraId="5B2D28D2" w14:textId="77777777" w:rsidR="008C2E17" w:rsidRDefault="008C2E17" w:rsidP="008C2E17">
      <w:pPr>
        <w:tabs>
          <w:tab w:val="left" w:pos="810"/>
        </w:tabs>
        <w:ind w:left="360"/>
      </w:pPr>
    </w:p>
    <w:p w14:paraId="6E83F300" w14:textId="77777777" w:rsidR="0054787A" w:rsidRDefault="00471625">
      <w:pPr>
        <w:numPr>
          <w:ilvl w:val="0"/>
          <w:numId w:val="10"/>
        </w:numPr>
        <w:tabs>
          <w:tab w:val="left" w:pos="810"/>
        </w:tabs>
      </w:pPr>
      <w:r>
        <w:t xml:space="preserve">O průběhu přejímacího řízení pořídí objednatel zápis, ve kterém se mimo jiné uvede i soupis vad a nedodělků, pokud je dílo obsahuje, a termín jejich odstranění. Pokud objednatel odmítá dílo převzít, je povinen uvést do zápisu své důvody. </w:t>
      </w:r>
    </w:p>
    <w:p w14:paraId="570E4AB9" w14:textId="77777777" w:rsidR="008C2E17" w:rsidRDefault="008C2E17" w:rsidP="008C2E17">
      <w:pPr>
        <w:tabs>
          <w:tab w:val="left" w:pos="810"/>
        </w:tabs>
      </w:pPr>
    </w:p>
    <w:p w14:paraId="5A5581A2" w14:textId="77777777" w:rsidR="0054787A" w:rsidRDefault="00471625">
      <w:pPr>
        <w:numPr>
          <w:ilvl w:val="0"/>
          <w:numId w:val="10"/>
        </w:numPr>
        <w:tabs>
          <w:tab w:val="left" w:pos="810"/>
        </w:tabs>
      </w:pPr>
      <w:r>
        <w:t xml:space="preserve">Pokud jsou v této smlouvě použity termíny </w:t>
      </w:r>
      <w:r w:rsidR="00E7553C">
        <w:t>„</w:t>
      </w:r>
      <w:r>
        <w:t>ukončení díla</w:t>
      </w:r>
      <w:r w:rsidR="00E7553C">
        <w:t>“</w:t>
      </w:r>
      <w:r>
        <w:t xml:space="preserve"> nebo </w:t>
      </w:r>
      <w:r w:rsidR="00E7553C">
        <w:t>„</w:t>
      </w:r>
      <w:r>
        <w:t>den předání</w:t>
      </w:r>
      <w:r w:rsidR="00E7553C">
        <w:t>“</w:t>
      </w:r>
      <w:r>
        <w:t>, rozumí se tím den, ve kterém dojde k oboustrannému podpisu předávacího protokolu.</w:t>
      </w:r>
    </w:p>
    <w:p w14:paraId="1D5B094F" w14:textId="77777777" w:rsidR="00E7553C" w:rsidRDefault="00E7553C" w:rsidP="00E7553C">
      <w:pPr>
        <w:tabs>
          <w:tab w:val="left" w:pos="810"/>
        </w:tabs>
      </w:pPr>
    </w:p>
    <w:p w14:paraId="4880CCED" w14:textId="77777777" w:rsidR="0054787A" w:rsidRDefault="00471625">
      <w:pPr>
        <w:numPr>
          <w:ilvl w:val="0"/>
          <w:numId w:val="10"/>
        </w:numPr>
        <w:tabs>
          <w:tab w:val="left" w:pos="810"/>
        </w:tabs>
      </w:pPr>
      <w:r>
        <w:t xml:space="preserve">Objednatel je oprávněn převzít i dílo, které vykazuje drobné vady a nedodělky, které samy o sobě, ani ve spojení s jinými nebrání řádnému užívání díla. V tom případě je zhotovitel povinen odstranit tyto vady a nedodělky v termínu uvedeném v zápise o předání a převzetí. </w:t>
      </w:r>
    </w:p>
    <w:p w14:paraId="104286E7" w14:textId="77777777" w:rsidR="00E7553C" w:rsidRDefault="00E7553C" w:rsidP="00E7553C">
      <w:pPr>
        <w:tabs>
          <w:tab w:val="left" w:pos="810"/>
        </w:tabs>
      </w:pPr>
    </w:p>
    <w:p w14:paraId="633E077C" w14:textId="77777777" w:rsidR="0054787A" w:rsidRDefault="00471625">
      <w:pPr>
        <w:numPr>
          <w:ilvl w:val="0"/>
          <w:numId w:val="10"/>
        </w:numPr>
        <w:tabs>
          <w:tab w:val="left" w:pos="810"/>
        </w:tabs>
      </w:pPr>
      <w:r>
        <w:t>Vadou se pro účely této smlouvy rozumí odchylka v kvalitě, rozsahu nebo parametrech díla či jeho části, stanovených projektovou dokumentací, touto smlouvou a obecně závaznými předpisy. Nedodělkem se rozumí nedokončená práce oproti projektu.</w:t>
      </w:r>
    </w:p>
    <w:p w14:paraId="5DB20965" w14:textId="77777777" w:rsidR="0054787A" w:rsidRDefault="0054787A">
      <w:pPr>
        <w:pStyle w:val="Zkladntext"/>
      </w:pPr>
    </w:p>
    <w:p w14:paraId="121F505F" w14:textId="77777777" w:rsidR="0054787A" w:rsidRDefault="00471625">
      <w:pPr>
        <w:jc w:val="center"/>
      </w:pPr>
      <w:proofErr w:type="spellStart"/>
      <w:r>
        <w:rPr>
          <w:b/>
          <w:smallCaps/>
          <w:sz w:val="28"/>
        </w:rPr>
        <w:t>xi</w:t>
      </w:r>
      <w:proofErr w:type="spellEnd"/>
      <w:r>
        <w:rPr>
          <w:b/>
          <w:smallCaps/>
          <w:sz w:val="28"/>
        </w:rPr>
        <w:t>.</w:t>
      </w:r>
    </w:p>
    <w:p w14:paraId="565AF678" w14:textId="33E9896E" w:rsidR="0054787A" w:rsidRDefault="00471625">
      <w:pPr>
        <w:jc w:val="center"/>
        <w:rPr>
          <w:b/>
          <w:smallCaps/>
          <w:sz w:val="28"/>
        </w:rPr>
      </w:pPr>
      <w:r>
        <w:rPr>
          <w:b/>
          <w:smallCaps/>
          <w:sz w:val="28"/>
        </w:rPr>
        <w:t>záruka</w:t>
      </w:r>
    </w:p>
    <w:p w14:paraId="214A023A" w14:textId="77777777" w:rsidR="00ED0E49" w:rsidRDefault="00ED0E49">
      <w:pPr>
        <w:jc w:val="center"/>
      </w:pPr>
    </w:p>
    <w:p w14:paraId="7AAE4F01" w14:textId="77777777" w:rsidR="0054787A" w:rsidRDefault="0054787A">
      <w:pPr>
        <w:ind w:left="450"/>
      </w:pPr>
    </w:p>
    <w:p w14:paraId="0C19CB68" w14:textId="77777777" w:rsidR="0054787A" w:rsidRDefault="00471625">
      <w:pPr>
        <w:numPr>
          <w:ilvl w:val="0"/>
          <w:numId w:val="11"/>
        </w:numPr>
        <w:tabs>
          <w:tab w:val="left" w:pos="855"/>
        </w:tabs>
      </w:pPr>
      <w:r>
        <w:t xml:space="preserve">Zhotovitel poskytuje na dílo uvedené v části III. této smlouvy záruku v délce minimálně </w:t>
      </w:r>
      <w:r>
        <w:rPr>
          <w:b/>
          <w:bCs/>
        </w:rPr>
        <w:t xml:space="preserve">24 </w:t>
      </w:r>
      <w:r>
        <w:rPr>
          <w:b/>
        </w:rPr>
        <w:t>měsíců</w:t>
      </w:r>
      <w:r>
        <w:t>. Po tuto dobu odpovídá za vady, které objednatel zjistil a které včas reklamoval (oznámil).</w:t>
      </w:r>
    </w:p>
    <w:p w14:paraId="549D19F0" w14:textId="77777777" w:rsidR="00E7553C" w:rsidRDefault="00E7553C" w:rsidP="00E7553C">
      <w:pPr>
        <w:tabs>
          <w:tab w:val="left" w:pos="855"/>
        </w:tabs>
        <w:ind w:left="360"/>
      </w:pPr>
    </w:p>
    <w:p w14:paraId="29F8FF21" w14:textId="77777777" w:rsidR="0054787A" w:rsidRDefault="00471625">
      <w:pPr>
        <w:numPr>
          <w:ilvl w:val="0"/>
          <w:numId w:val="11"/>
        </w:numPr>
        <w:tabs>
          <w:tab w:val="left" w:pos="855"/>
        </w:tabs>
      </w:pPr>
      <w:r>
        <w:t>Objednatel je povinen vady písemně reklamovat u zhotovitele bez zbytečného odkladu po jejich zjištění. Oznámení (reklamaci) odešle na adresu zhotovitele uvedenou v části I. - Smluvní strany. V reklamaci musí být vady popsány a uvedeno, jak se projevují. Dále v reklamaci objednatel uvede, jakým způsobem požaduje sjednat nápravu. Objednatel je oprávněn požadovat</w:t>
      </w:r>
      <w:r w:rsidR="00E7553C">
        <w:t>:</w:t>
      </w:r>
    </w:p>
    <w:p w14:paraId="506060E4" w14:textId="77777777" w:rsidR="005334F5" w:rsidRDefault="00471625" w:rsidP="005334F5">
      <w:pPr>
        <w:numPr>
          <w:ilvl w:val="1"/>
          <w:numId w:val="11"/>
        </w:numPr>
        <w:tabs>
          <w:tab w:val="left" w:pos="855"/>
        </w:tabs>
      </w:pPr>
      <w:r>
        <w:t>odstranění vady dodáním náhradního plnění</w:t>
      </w:r>
    </w:p>
    <w:p w14:paraId="1C71E4BF" w14:textId="77777777" w:rsidR="0054787A" w:rsidRDefault="00471625" w:rsidP="005334F5">
      <w:pPr>
        <w:numPr>
          <w:ilvl w:val="1"/>
          <w:numId w:val="11"/>
        </w:numPr>
        <w:tabs>
          <w:tab w:val="left" w:pos="855"/>
        </w:tabs>
      </w:pPr>
      <w:r>
        <w:t>odstranění vady opravou, je-li vada opravitelná</w:t>
      </w:r>
    </w:p>
    <w:p w14:paraId="586125AA" w14:textId="77777777" w:rsidR="0054787A" w:rsidRDefault="00471625">
      <w:pPr>
        <w:numPr>
          <w:ilvl w:val="1"/>
          <w:numId w:val="11"/>
        </w:numPr>
        <w:tabs>
          <w:tab w:val="left" w:pos="855"/>
        </w:tabs>
      </w:pPr>
      <w:r>
        <w:t>přiměřenou slevu ze sjednané ceny</w:t>
      </w:r>
    </w:p>
    <w:p w14:paraId="21EEC007" w14:textId="77777777" w:rsidR="0054787A" w:rsidRDefault="00471625">
      <w:pPr>
        <w:numPr>
          <w:ilvl w:val="1"/>
          <w:numId w:val="11"/>
        </w:numPr>
        <w:tabs>
          <w:tab w:val="left" w:pos="855"/>
        </w:tabs>
      </w:pPr>
      <w:r>
        <w:t>odstoupení od smlouvy</w:t>
      </w:r>
    </w:p>
    <w:p w14:paraId="5F499B24" w14:textId="77777777" w:rsidR="0054787A" w:rsidRDefault="00471625">
      <w:pPr>
        <w:tabs>
          <w:tab w:val="left" w:pos="855"/>
        </w:tabs>
      </w:pPr>
      <w:r>
        <w:t>Objednatel je oprávněn vybrat si ten způsob, který mu nejlépe vyhovuje.</w:t>
      </w:r>
    </w:p>
    <w:p w14:paraId="25D1A2AD" w14:textId="77777777" w:rsidR="00E7553C" w:rsidRDefault="00E7553C">
      <w:pPr>
        <w:tabs>
          <w:tab w:val="left" w:pos="855"/>
        </w:tabs>
      </w:pPr>
    </w:p>
    <w:p w14:paraId="765A7E37" w14:textId="77777777" w:rsidR="0054787A" w:rsidRDefault="00471625">
      <w:pPr>
        <w:numPr>
          <w:ilvl w:val="0"/>
          <w:numId w:val="11"/>
        </w:numPr>
        <w:tabs>
          <w:tab w:val="left" w:pos="855"/>
        </w:tabs>
      </w:pPr>
      <w:r>
        <w:t xml:space="preserve">Zhotovitel je povinen nejpozději do pěti dnů po obdržení reklamace písemně oznámit objednateli, zda reklamaci uznává či neuznává. Pokud tak neučiní, má se za to, že reklamaci objednatele uznává. Vždy však musí písemně sdělit, v jakém termínu nastoupí k odstranění vadu(y) a jakým způsobem vadu(y) odstraní. Zhotovitel odstraní vadu(y) maximálně do </w:t>
      </w:r>
      <w:r w:rsidR="005334F5">
        <w:t>30</w:t>
      </w:r>
      <w:r>
        <w:t xml:space="preserve"> dnů ode dne převzetí reklamace.</w:t>
      </w:r>
    </w:p>
    <w:p w14:paraId="08A90D1A" w14:textId="77777777" w:rsidR="00E7553C" w:rsidRDefault="00E7553C" w:rsidP="00E7553C">
      <w:pPr>
        <w:tabs>
          <w:tab w:val="left" w:pos="855"/>
        </w:tabs>
        <w:ind w:left="360"/>
      </w:pPr>
    </w:p>
    <w:p w14:paraId="58686181" w14:textId="77777777" w:rsidR="0054787A" w:rsidRDefault="00471625">
      <w:pPr>
        <w:numPr>
          <w:ilvl w:val="0"/>
          <w:numId w:val="11"/>
        </w:numPr>
        <w:tabs>
          <w:tab w:val="left" w:pos="855"/>
        </w:tabs>
      </w:pPr>
      <w:r>
        <w:t>Reklamaci lze uplatnit nejpozději do posledního dne záruční lhůty, přičemž i reklamace odeslaná objednatelem v poslední den záruční lhůty se považuje za včas uplatněnou.</w:t>
      </w:r>
    </w:p>
    <w:p w14:paraId="37718182" w14:textId="77777777" w:rsidR="00E7553C" w:rsidRDefault="00E7553C" w:rsidP="00E7553C">
      <w:pPr>
        <w:tabs>
          <w:tab w:val="left" w:pos="855"/>
        </w:tabs>
      </w:pPr>
    </w:p>
    <w:p w14:paraId="1882246E" w14:textId="77777777" w:rsidR="0054787A" w:rsidRDefault="00471625">
      <w:pPr>
        <w:numPr>
          <w:ilvl w:val="0"/>
          <w:numId w:val="11"/>
        </w:numPr>
        <w:tabs>
          <w:tab w:val="left" w:pos="855"/>
        </w:tabs>
      </w:pPr>
      <w:r>
        <w:t>Nenastoupí-li zhotovitel k odstranění reklamované vady ani do dvaceti dnů po obdržení reklamace objednatele, je objednatel oprávněn pověřit odstraněním vady jinou odbornou právnickou nebo fyzickou osobu. Veškeré takto vzniklé náklady uhradí objednateli zhotovitel.</w:t>
      </w:r>
    </w:p>
    <w:p w14:paraId="53BC5F62" w14:textId="77777777" w:rsidR="0054787A" w:rsidRDefault="0054787A">
      <w:pPr>
        <w:pStyle w:val="Zkladntext"/>
      </w:pPr>
    </w:p>
    <w:p w14:paraId="7CA4211E" w14:textId="77777777" w:rsidR="0054787A" w:rsidRDefault="0054787A">
      <w:pPr>
        <w:pStyle w:val="Zkladntext"/>
      </w:pPr>
    </w:p>
    <w:p w14:paraId="3F977907" w14:textId="77777777" w:rsidR="0054787A" w:rsidRDefault="00471625">
      <w:pPr>
        <w:jc w:val="center"/>
      </w:pPr>
      <w:proofErr w:type="spellStart"/>
      <w:r>
        <w:rPr>
          <w:b/>
          <w:smallCaps/>
          <w:sz w:val="28"/>
          <w:szCs w:val="28"/>
        </w:rPr>
        <w:t>xii</w:t>
      </w:r>
      <w:proofErr w:type="spellEnd"/>
      <w:r>
        <w:rPr>
          <w:b/>
          <w:smallCaps/>
          <w:sz w:val="28"/>
          <w:szCs w:val="28"/>
        </w:rPr>
        <w:t>.</w:t>
      </w:r>
    </w:p>
    <w:p w14:paraId="310AE892" w14:textId="2F443D91" w:rsidR="0054787A" w:rsidRDefault="00471625">
      <w:pPr>
        <w:jc w:val="center"/>
        <w:rPr>
          <w:b/>
          <w:smallCaps/>
          <w:sz w:val="28"/>
        </w:rPr>
      </w:pPr>
      <w:r>
        <w:rPr>
          <w:b/>
          <w:smallCaps/>
          <w:sz w:val="28"/>
        </w:rPr>
        <w:t xml:space="preserve">vlastnické právo </w:t>
      </w:r>
    </w:p>
    <w:p w14:paraId="67FABCFD" w14:textId="77777777" w:rsidR="00ED0E49" w:rsidRDefault="00ED0E49">
      <w:pPr>
        <w:jc w:val="center"/>
      </w:pPr>
    </w:p>
    <w:p w14:paraId="0A88F984" w14:textId="77777777" w:rsidR="0054787A" w:rsidRDefault="0054787A">
      <w:pPr>
        <w:rPr>
          <w:sz w:val="16"/>
        </w:rPr>
      </w:pPr>
    </w:p>
    <w:p w14:paraId="43D8F393" w14:textId="77777777" w:rsidR="0054787A" w:rsidRDefault="00471625">
      <w:pPr>
        <w:numPr>
          <w:ilvl w:val="0"/>
          <w:numId w:val="12"/>
        </w:numPr>
        <w:tabs>
          <w:tab w:val="left" w:pos="900"/>
        </w:tabs>
      </w:pPr>
      <w:r>
        <w:t>Vlastníkem zhotovovaného díla je od počátku objednatel.</w:t>
      </w:r>
    </w:p>
    <w:p w14:paraId="75053833" w14:textId="77777777" w:rsidR="0054787A" w:rsidRDefault="0054787A"/>
    <w:p w14:paraId="6449E8A6" w14:textId="77777777" w:rsidR="0054787A" w:rsidRDefault="0054787A"/>
    <w:p w14:paraId="026F0658" w14:textId="77777777" w:rsidR="0054787A" w:rsidRDefault="00471625">
      <w:pPr>
        <w:jc w:val="center"/>
      </w:pPr>
      <w:r>
        <w:rPr>
          <w:b/>
          <w:smallCaps/>
          <w:sz w:val="24"/>
          <w:szCs w:val="24"/>
        </w:rPr>
        <w:t>XIII.</w:t>
      </w:r>
    </w:p>
    <w:p w14:paraId="78530FDE" w14:textId="19312388" w:rsidR="0054787A" w:rsidRDefault="00471625">
      <w:pPr>
        <w:jc w:val="center"/>
        <w:rPr>
          <w:b/>
          <w:smallCaps/>
          <w:sz w:val="28"/>
        </w:rPr>
      </w:pPr>
      <w:r>
        <w:rPr>
          <w:b/>
          <w:smallCaps/>
          <w:sz w:val="28"/>
        </w:rPr>
        <w:t>změna smlouvy</w:t>
      </w:r>
    </w:p>
    <w:p w14:paraId="0D2CE849" w14:textId="77777777" w:rsidR="00ED0E49" w:rsidRDefault="00ED0E49">
      <w:pPr>
        <w:jc w:val="center"/>
      </w:pPr>
    </w:p>
    <w:p w14:paraId="2594B6CE" w14:textId="77777777" w:rsidR="0054787A" w:rsidRDefault="0054787A">
      <w:pPr>
        <w:pStyle w:val="Zkladntext"/>
      </w:pPr>
    </w:p>
    <w:p w14:paraId="5535D0AE" w14:textId="77777777" w:rsidR="0054787A" w:rsidRDefault="00471625">
      <w:pPr>
        <w:numPr>
          <w:ilvl w:val="0"/>
          <w:numId w:val="13"/>
        </w:numPr>
        <w:tabs>
          <w:tab w:val="left" w:pos="945"/>
        </w:tabs>
      </w:pPr>
      <w: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0C9386DE" w14:textId="77777777" w:rsidR="0054787A" w:rsidRDefault="0054787A"/>
    <w:p w14:paraId="12A9BC75" w14:textId="77777777" w:rsidR="0054787A" w:rsidRDefault="0054787A"/>
    <w:p w14:paraId="14AF84C3" w14:textId="77777777" w:rsidR="0054787A" w:rsidRDefault="0054787A"/>
    <w:p w14:paraId="2C84DF6B" w14:textId="77777777" w:rsidR="005334F5" w:rsidRDefault="005334F5" w:rsidP="005334F5">
      <w:pPr>
        <w:jc w:val="center"/>
      </w:pPr>
      <w:r>
        <w:rPr>
          <w:b/>
          <w:smallCaps/>
          <w:sz w:val="24"/>
          <w:szCs w:val="24"/>
        </w:rPr>
        <w:t>XIV.</w:t>
      </w:r>
    </w:p>
    <w:p w14:paraId="007BD6A7" w14:textId="0ED7DDC3" w:rsidR="0054787A" w:rsidRDefault="00471625">
      <w:pPr>
        <w:jc w:val="center"/>
        <w:rPr>
          <w:b/>
          <w:smallCaps/>
          <w:sz w:val="28"/>
        </w:rPr>
      </w:pPr>
      <w:r>
        <w:rPr>
          <w:b/>
          <w:smallCaps/>
          <w:sz w:val="28"/>
        </w:rPr>
        <w:t>závěrečná ustanovení</w:t>
      </w:r>
    </w:p>
    <w:p w14:paraId="0A633FE2" w14:textId="77777777" w:rsidR="00ED0E49" w:rsidRDefault="00ED0E49">
      <w:pPr>
        <w:jc w:val="center"/>
      </w:pPr>
    </w:p>
    <w:p w14:paraId="29E682C9" w14:textId="77777777" w:rsidR="0054787A" w:rsidRDefault="0054787A"/>
    <w:p w14:paraId="0B3422C1" w14:textId="77777777" w:rsidR="0054787A" w:rsidRDefault="00471625">
      <w:pPr>
        <w:numPr>
          <w:ilvl w:val="0"/>
          <w:numId w:val="15"/>
        </w:numPr>
        <w:tabs>
          <w:tab w:val="left" w:pos="945"/>
        </w:tabs>
      </w:pPr>
      <w:r>
        <w:t xml:space="preserve">Obě smluvní strany se zavazují, že obchodní a technické informace, které jím byly svěřeny druhou smluvní stranou, nezpřístupní třetím osobám bez písemného souhlasu druhé strany a nepoužijí tyto informace k jiným </w:t>
      </w:r>
      <w:r w:rsidR="005334F5">
        <w:t>účelům</w:t>
      </w:r>
      <w:r>
        <w:t xml:space="preserve"> než k plnění podmínek této smlouvy.</w:t>
      </w:r>
    </w:p>
    <w:p w14:paraId="6A25FAE6" w14:textId="77777777" w:rsidR="00E7553C" w:rsidRDefault="00E7553C" w:rsidP="00E7553C">
      <w:pPr>
        <w:tabs>
          <w:tab w:val="left" w:pos="945"/>
        </w:tabs>
        <w:ind w:left="360"/>
      </w:pPr>
    </w:p>
    <w:p w14:paraId="4E173543" w14:textId="77777777" w:rsidR="0054787A" w:rsidRDefault="00471625">
      <w:pPr>
        <w:numPr>
          <w:ilvl w:val="0"/>
          <w:numId w:val="15"/>
        </w:numPr>
        <w:tabs>
          <w:tab w:val="left" w:pos="945"/>
        </w:tabs>
      </w:pPr>
      <w:r>
        <w:lastRenderedPageBreak/>
        <w:t>Obě strany prohlašují, že došlo k dohodě o celém rozsahu této smlouvy.</w:t>
      </w:r>
    </w:p>
    <w:p w14:paraId="6B633C7B" w14:textId="77777777" w:rsidR="00E7553C" w:rsidRDefault="00E7553C" w:rsidP="00E7553C">
      <w:pPr>
        <w:tabs>
          <w:tab w:val="left" w:pos="945"/>
        </w:tabs>
      </w:pPr>
    </w:p>
    <w:p w14:paraId="59141F29" w14:textId="77777777" w:rsidR="0054787A" w:rsidRDefault="00471625">
      <w:pPr>
        <w:numPr>
          <w:ilvl w:val="0"/>
          <w:numId w:val="15"/>
        </w:numPr>
        <w:tabs>
          <w:tab w:val="left" w:pos="945"/>
        </w:tabs>
      </w:pPr>
      <w:r>
        <w:t>Tato smlouva je vyhotovena ve dvou stejnopisech, z nichž jedno vyhotovení obdrží objednatel a jedno zhotovitel.</w:t>
      </w:r>
    </w:p>
    <w:p w14:paraId="73FC580F" w14:textId="77777777" w:rsidR="0054787A" w:rsidRDefault="00471625">
      <w:pPr>
        <w:numPr>
          <w:ilvl w:val="0"/>
          <w:numId w:val="15"/>
        </w:numPr>
        <w:tabs>
          <w:tab w:val="left" w:pos="945"/>
        </w:tabs>
      </w:pPr>
      <w:r>
        <w:t>Obě smluvní strany prohlašují, že se seznámily s celým textem smlouvy, včetně jejích příloh a s celým obsahem smlouvy souhlasí. Současně prohlašují, že tato smlouva nebyla sjednána v tísni ani za jinak jednostranně nevýhodných podmínek.</w:t>
      </w:r>
    </w:p>
    <w:p w14:paraId="32CB346E" w14:textId="77777777" w:rsidR="0054787A" w:rsidRDefault="0054787A"/>
    <w:p w14:paraId="38A738E7" w14:textId="77777777" w:rsidR="0054787A" w:rsidRDefault="0054787A"/>
    <w:p w14:paraId="023EC0B3" w14:textId="77777777" w:rsidR="0054787A" w:rsidRDefault="0054787A"/>
    <w:p w14:paraId="3C735125" w14:textId="77777777" w:rsidR="0054787A" w:rsidRDefault="00471625">
      <w:r>
        <w:t>V</w:t>
      </w:r>
      <w:r w:rsidR="005334F5">
        <w:t xml:space="preserve"> Ostravě</w:t>
      </w:r>
      <w:r>
        <w:t xml:space="preserve"> dne</w:t>
      </w:r>
    </w:p>
    <w:p w14:paraId="2EFCC22D" w14:textId="77777777" w:rsidR="0054787A" w:rsidRDefault="0054787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4"/>
        <w:gridCol w:w="3135"/>
        <w:gridCol w:w="3135"/>
      </w:tblGrid>
      <w:tr w:rsidR="0054787A" w14:paraId="45C64165" w14:textId="77777777">
        <w:tc>
          <w:tcPr>
            <w:tcW w:w="3134" w:type="dxa"/>
            <w:shd w:val="clear" w:color="auto" w:fill="auto"/>
          </w:tcPr>
          <w:p w14:paraId="31B1F8A3" w14:textId="77777777" w:rsidR="0054787A" w:rsidRDefault="00471625">
            <w:pPr>
              <w:pStyle w:val="Obsahtabulky"/>
            </w:pPr>
            <w:r>
              <w:t>Za objednatele</w:t>
            </w:r>
          </w:p>
        </w:tc>
        <w:tc>
          <w:tcPr>
            <w:tcW w:w="3135" w:type="dxa"/>
            <w:shd w:val="clear" w:color="auto" w:fill="auto"/>
          </w:tcPr>
          <w:p w14:paraId="139C5936" w14:textId="77777777" w:rsidR="0054787A" w:rsidRDefault="0054787A">
            <w:pPr>
              <w:pStyle w:val="Obsahtabulky"/>
              <w:snapToGrid w:val="0"/>
            </w:pPr>
          </w:p>
        </w:tc>
        <w:tc>
          <w:tcPr>
            <w:tcW w:w="3135" w:type="dxa"/>
            <w:shd w:val="clear" w:color="auto" w:fill="auto"/>
          </w:tcPr>
          <w:p w14:paraId="701737D8" w14:textId="77777777" w:rsidR="0054787A" w:rsidRDefault="00471625">
            <w:pPr>
              <w:pStyle w:val="Obsahtabulky"/>
            </w:pPr>
            <w:r>
              <w:t>Za zhotovitele</w:t>
            </w:r>
          </w:p>
        </w:tc>
      </w:tr>
      <w:tr w:rsidR="0054787A" w14:paraId="7B1B7CDE" w14:textId="77777777">
        <w:tc>
          <w:tcPr>
            <w:tcW w:w="3134" w:type="dxa"/>
            <w:tcBorders>
              <w:bottom w:val="single" w:sz="1" w:space="0" w:color="000000"/>
            </w:tcBorders>
            <w:shd w:val="clear" w:color="auto" w:fill="auto"/>
          </w:tcPr>
          <w:p w14:paraId="61C79722" w14:textId="77777777" w:rsidR="0054787A" w:rsidRDefault="0054787A">
            <w:pPr>
              <w:pStyle w:val="Obsahtabulky"/>
              <w:snapToGrid w:val="0"/>
            </w:pPr>
          </w:p>
          <w:p w14:paraId="40FDCC37" w14:textId="77777777" w:rsidR="0054787A" w:rsidRDefault="0054787A">
            <w:pPr>
              <w:pStyle w:val="Obsahtabulky"/>
            </w:pPr>
          </w:p>
          <w:p w14:paraId="63904427" w14:textId="77777777" w:rsidR="0054787A" w:rsidRDefault="0054787A">
            <w:pPr>
              <w:pStyle w:val="Obsahtabulky"/>
            </w:pPr>
          </w:p>
          <w:p w14:paraId="309374C5" w14:textId="77777777" w:rsidR="0054787A" w:rsidRDefault="0054787A">
            <w:pPr>
              <w:pStyle w:val="Obsahtabulky"/>
            </w:pPr>
          </w:p>
          <w:p w14:paraId="23F372EC" w14:textId="77777777" w:rsidR="0054787A" w:rsidRDefault="0054787A">
            <w:pPr>
              <w:pStyle w:val="Obsahtabulky"/>
            </w:pPr>
          </w:p>
          <w:p w14:paraId="4D8C9AE7" w14:textId="77777777" w:rsidR="0054787A" w:rsidRDefault="0054787A">
            <w:pPr>
              <w:pStyle w:val="Obsahtabulky"/>
            </w:pPr>
          </w:p>
          <w:p w14:paraId="261F8196" w14:textId="77777777" w:rsidR="0054787A" w:rsidRDefault="0054787A">
            <w:pPr>
              <w:pStyle w:val="Obsahtabulky"/>
            </w:pPr>
          </w:p>
        </w:tc>
        <w:tc>
          <w:tcPr>
            <w:tcW w:w="3135" w:type="dxa"/>
            <w:shd w:val="clear" w:color="auto" w:fill="auto"/>
          </w:tcPr>
          <w:p w14:paraId="21BB2006" w14:textId="77777777" w:rsidR="0054787A" w:rsidRDefault="0054787A">
            <w:pPr>
              <w:pStyle w:val="Obsahtabulky"/>
              <w:snapToGrid w:val="0"/>
            </w:pPr>
          </w:p>
        </w:tc>
        <w:tc>
          <w:tcPr>
            <w:tcW w:w="3135" w:type="dxa"/>
            <w:tcBorders>
              <w:bottom w:val="single" w:sz="1" w:space="0" w:color="000000"/>
            </w:tcBorders>
            <w:shd w:val="clear" w:color="auto" w:fill="auto"/>
          </w:tcPr>
          <w:p w14:paraId="22C8596D" w14:textId="77777777" w:rsidR="0054787A" w:rsidRDefault="0054787A">
            <w:pPr>
              <w:pStyle w:val="Obsahtabulky"/>
              <w:snapToGrid w:val="0"/>
            </w:pPr>
          </w:p>
        </w:tc>
      </w:tr>
      <w:tr w:rsidR="0054787A" w14:paraId="4AE5EFC2" w14:textId="77777777">
        <w:tc>
          <w:tcPr>
            <w:tcW w:w="3134" w:type="dxa"/>
            <w:shd w:val="clear" w:color="auto" w:fill="auto"/>
          </w:tcPr>
          <w:p w14:paraId="68923B6B" w14:textId="77777777" w:rsidR="0054787A" w:rsidRDefault="005334F5" w:rsidP="005334F5">
            <w:pPr>
              <w:pStyle w:val="Obsahtabulky"/>
              <w:jc w:val="center"/>
            </w:pPr>
            <w:r>
              <w:t>Bc. et Bc. Jakub Tichý, ředitel</w:t>
            </w:r>
          </w:p>
        </w:tc>
        <w:tc>
          <w:tcPr>
            <w:tcW w:w="3135" w:type="dxa"/>
            <w:shd w:val="clear" w:color="auto" w:fill="auto"/>
          </w:tcPr>
          <w:p w14:paraId="4CFE71EE" w14:textId="77777777" w:rsidR="0054787A" w:rsidRDefault="0054787A">
            <w:pPr>
              <w:pStyle w:val="Obsahtabulky"/>
              <w:snapToGrid w:val="0"/>
            </w:pPr>
          </w:p>
        </w:tc>
        <w:tc>
          <w:tcPr>
            <w:tcW w:w="3135" w:type="dxa"/>
            <w:shd w:val="clear" w:color="auto" w:fill="auto"/>
          </w:tcPr>
          <w:p w14:paraId="58658D2E" w14:textId="4A8B3D9E" w:rsidR="0054787A" w:rsidRDefault="00C31E2B">
            <w:pPr>
              <w:pStyle w:val="Obsahtabulky"/>
              <w:snapToGrid w:val="0"/>
              <w:jc w:val="center"/>
            </w:pPr>
            <w:r>
              <w:t xml:space="preserve">Jaroslav </w:t>
            </w:r>
            <w:proofErr w:type="spellStart"/>
            <w:r>
              <w:t>Jedinák</w:t>
            </w:r>
            <w:proofErr w:type="spellEnd"/>
            <w:r>
              <w:t>, jednatel</w:t>
            </w:r>
          </w:p>
        </w:tc>
      </w:tr>
    </w:tbl>
    <w:p w14:paraId="722BBB57" w14:textId="77777777" w:rsidR="00471625" w:rsidRDefault="00471625"/>
    <w:sectPr w:rsidR="00471625">
      <w:footerReference w:type="default" r:id="rId8"/>
      <w:pgSz w:w="12240" w:h="15840"/>
      <w:pgMar w:top="1134" w:right="1418" w:bottom="1134" w:left="1418"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68D3" w14:textId="77777777" w:rsidR="004E2B30" w:rsidRDefault="004E2B30">
      <w:r>
        <w:separator/>
      </w:r>
    </w:p>
  </w:endnote>
  <w:endnote w:type="continuationSeparator" w:id="0">
    <w:p w14:paraId="47C703E3" w14:textId="77777777" w:rsidR="004E2B30" w:rsidRDefault="004E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EE"/>
    <w:family w:val="roman"/>
    <w:pitch w:val="variable"/>
  </w:font>
  <w:font w:name="FreeSans">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2EF5" w14:textId="77777777" w:rsidR="0054787A" w:rsidRDefault="00471625">
    <w:pPr>
      <w:pStyle w:val="Zpat"/>
      <w:jc w:val="right"/>
    </w:pPr>
    <w:r>
      <w:t xml:space="preserve">strana </w:t>
    </w:r>
    <w:r>
      <w:fldChar w:fldCharType="begin"/>
    </w:r>
    <w:r>
      <w:instrText xml:space="preserve"> PAGE </w:instrText>
    </w:r>
    <w:r>
      <w:fldChar w:fldCharType="separate"/>
    </w:r>
    <w:r>
      <w:t>6</w:t>
    </w:r>
    <w:r>
      <w:fldChar w:fldCharType="end"/>
    </w:r>
    <w:r>
      <w:t xml:space="preserve">/celkem </w:t>
    </w:r>
    <w:r w:rsidR="004E2B30">
      <w:fldChar w:fldCharType="begin"/>
    </w:r>
    <w:r w:rsidR="004E2B30">
      <w:instrText xml:space="preserve"> NUMPAGES \* ARABIC </w:instrText>
    </w:r>
    <w:r w:rsidR="004E2B30">
      <w:fldChar w:fldCharType="separate"/>
    </w:r>
    <w:r>
      <w:t>6</w:t>
    </w:r>
    <w:r w:rsidR="004E2B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CB54" w14:textId="77777777" w:rsidR="004E2B30" w:rsidRDefault="004E2B30">
      <w:r>
        <w:separator/>
      </w:r>
    </w:p>
  </w:footnote>
  <w:footnote w:type="continuationSeparator" w:id="0">
    <w:p w14:paraId="2E83EB2B" w14:textId="77777777" w:rsidR="004E2B30" w:rsidRDefault="004E2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C56A26EC"/>
    <w:name w:val="WW8Num2"/>
    <w:lvl w:ilvl="0">
      <w:start w:val="1"/>
      <w:numFmt w:val="decimal"/>
      <w:lvlText w:val="%1."/>
      <w:lvlJc w:val="left"/>
      <w:pPr>
        <w:tabs>
          <w:tab w:val="num" w:pos="360"/>
        </w:tabs>
        <w:ind w:left="360" w:hanging="360"/>
      </w:pPr>
      <w:rPr>
        <w:b w:val="0"/>
        <w:i w:val="0"/>
        <w:color w:val="auto"/>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b/>
        <w:smallCaps/>
        <w:sz w:val="20"/>
        <w:szCs w:val="20"/>
      </w:rPr>
    </w:lvl>
    <w:lvl w:ilvl="1">
      <w:start w:val="1"/>
      <w:numFmt w:val="decimal"/>
      <w:lvlText w:val="%1.%2."/>
      <w:lvlJc w:val="left"/>
      <w:pPr>
        <w:tabs>
          <w:tab w:val="num" w:pos="720"/>
        </w:tabs>
        <w:ind w:left="720" w:hanging="360"/>
      </w:pPr>
      <w:rPr>
        <w:b/>
        <w:smallCaps/>
        <w:sz w:val="20"/>
        <w:szCs w:val="20"/>
      </w:rPr>
    </w:lvl>
    <w:lvl w:ilvl="2">
      <w:start w:val="1"/>
      <w:numFmt w:val="decimal"/>
      <w:lvlText w:val="%3."/>
      <w:lvlJc w:val="left"/>
      <w:pPr>
        <w:tabs>
          <w:tab w:val="num" w:pos="1080"/>
        </w:tabs>
        <w:ind w:left="1080" w:hanging="360"/>
      </w:pPr>
      <w:rPr>
        <w:b/>
        <w:smallCaps/>
        <w:sz w:val="20"/>
        <w:szCs w:val="20"/>
      </w:rPr>
    </w:lvl>
    <w:lvl w:ilvl="3">
      <w:start w:val="1"/>
      <w:numFmt w:val="decimal"/>
      <w:lvlText w:val="%4."/>
      <w:lvlJc w:val="left"/>
      <w:pPr>
        <w:tabs>
          <w:tab w:val="num" w:pos="1440"/>
        </w:tabs>
        <w:ind w:left="1440" w:hanging="360"/>
      </w:pPr>
      <w:rPr>
        <w:b/>
        <w:smallCaps/>
        <w:sz w:val="20"/>
        <w:szCs w:val="20"/>
      </w:rPr>
    </w:lvl>
    <w:lvl w:ilvl="4">
      <w:start w:val="1"/>
      <w:numFmt w:val="decimal"/>
      <w:lvlText w:val="%5."/>
      <w:lvlJc w:val="left"/>
      <w:pPr>
        <w:tabs>
          <w:tab w:val="num" w:pos="1800"/>
        </w:tabs>
        <w:ind w:left="1800" w:hanging="360"/>
      </w:pPr>
      <w:rPr>
        <w:b/>
        <w:smallCaps/>
        <w:sz w:val="20"/>
        <w:szCs w:val="20"/>
      </w:rPr>
    </w:lvl>
    <w:lvl w:ilvl="5">
      <w:start w:val="1"/>
      <w:numFmt w:val="decimal"/>
      <w:lvlText w:val="%6."/>
      <w:lvlJc w:val="left"/>
      <w:pPr>
        <w:tabs>
          <w:tab w:val="num" w:pos="2160"/>
        </w:tabs>
        <w:ind w:left="2160" w:hanging="360"/>
      </w:pPr>
      <w:rPr>
        <w:b/>
        <w:smallCaps/>
        <w:sz w:val="20"/>
        <w:szCs w:val="20"/>
      </w:rPr>
    </w:lvl>
    <w:lvl w:ilvl="6">
      <w:start w:val="1"/>
      <w:numFmt w:val="decimal"/>
      <w:lvlText w:val="%7."/>
      <w:lvlJc w:val="left"/>
      <w:pPr>
        <w:tabs>
          <w:tab w:val="num" w:pos="2520"/>
        </w:tabs>
        <w:ind w:left="2520" w:hanging="360"/>
      </w:pPr>
      <w:rPr>
        <w:b/>
        <w:smallCaps/>
        <w:sz w:val="20"/>
        <w:szCs w:val="20"/>
      </w:rPr>
    </w:lvl>
    <w:lvl w:ilvl="7">
      <w:start w:val="1"/>
      <w:numFmt w:val="decimal"/>
      <w:lvlText w:val="%8."/>
      <w:lvlJc w:val="left"/>
      <w:pPr>
        <w:tabs>
          <w:tab w:val="num" w:pos="2880"/>
        </w:tabs>
        <w:ind w:left="2880" w:hanging="360"/>
      </w:pPr>
      <w:rPr>
        <w:b/>
        <w:smallCaps/>
        <w:sz w:val="20"/>
        <w:szCs w:val="20"/>
      </w:rPr>
    </w:lvl>
    <w:lvl w:ilvl="8">
      <w:start w:val="1"/>
      <w:numFmt w:val="decimal"/>
      <w:lvlText w:val="%9."/>
      <w:lvlJc w:val="left"/>
      <w:pPr>
        <w:tabs>
          <w:tab w:val="num" w:pos="3240"/>
        </w:tabs>
        <w:ind w:left="3240" w:hanging="360"/>
      </w:pPr>
      <w:rPr>
        <w:b/>
        <w:smallCaps/>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7" w15:restartNumberingAfterBreak="0">
    <w:nsid w:val="00000008"/>
    <w:multiLevelType w:val="multilevel"/>
    <w:tmpl w:val="00000008"/>
    <w:name w:val="WW8Num8"/>
    <w:lvl w:ilvl="0">
      <w:start w:val="1"/>
      <w:numFmt w:val="decimal"/>
      <w:lvlText w:val=" %1."/>
      <w:lvlJc w:val="left"/>
      <w:pPr>
        <w:tabs>
          <w:tab w:val="num" w:pos="360"/>
        </w:tabs>
        <w:ind w:left="360" w:hanging="360"/>
      </w:pPr>
    </w:lvl>
    <w:lvl w:ilvl="1">
      <w:start w:val="1"/>
      <w:numFmt w:val="decimal"/>
      <w:lvlText w:val=" %1.%2."/>
      <w:lvlJc w:val="left"/>
      <w:pPr>
        <w:tabs>
          <w:tab w:val="num" w:pos="720"/>
        </w:tabs>
        <w:ind w:left="720" w:hanging="360"/>
      </w:pPr>
    </w:lvl>
    <w:lvl w:ilvl="2">
      <w:start w:val="1"/>
      <w:numFmt w:val="lowerLetter"/>
      <w:lvlText w:val=" %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10" w15:restartNumberingAfterBreak="0">
    <w:nsid w:val="0000000B"/>
    <w:multiLevelType w:val="multilevel"/>
    <w:tmpl w:val="0000000B"/>
    <w:name w:val="WW8Num11"/>
    <w:lvl w:ilvl="0">
      <w:start w:val="1"/>
      <w:numFmt w:val="decimal"/>
      <w:lvlText w:val=" %1."/>
      <w:lvlJc w:val="left"/>
      <w:pPr>
        <w:tabs>
          <w:tab w:val="num" w:pos="360"/>
        </w:tabs>
        <w:ind w:left="360" w:hanging="360"/>
      </w:pPr>
    </w:lvl>
    <w:lvl w:ilvl="1">
      <w:start w:val="1"/>
      <w:numFmt w:val="decimal"/>
      <w:lvlText w:val=" %1.%2."/>
      <w:lvlJc w:val="left"/>
      <w:pPr>
        <w:tabs>
          <w:tab w:val="num" w:pos="720"/>
        </w:tabs>
        <w:ind w:left="720" w:hanging="360"/>
      </w:pPr>
    </w:lvl>
    <w:lvl w:ilvl="2">
      <w:start w:val="1"/>
      <w:numFmt w:val="lowerLetter"/>
      <w:lvlText w:val=" %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12" w15:restartNumberingAfterBreak="0">
    <w:nsid w:val="0000000D"/>
    <w:multiLevelType w:val="multilevel"/>
    <w:tmpl w:val="0000000D"/>
    <w:name w:val="WW8Num13"/>
    <w:lvl w:ilvl="0">
      <w:start w:val="1"/>
      <w:numFmt w:val="decimal"/>
      <w:lvlText w:val=" %1."/>
      <w:lvlJc w:val="left"/>
      <w:pPr>
        <w:tabs>
          <w:tab w:val="num" w:pos="360"/>
        </w:tabs>
        <w:ind w:left="360" w:hanging="360"/>
      </w:pPr>
    </w:lvl>
    <w:lvl w:ilvl="1">
      <w:start w:val="1"/>
      <w:numFmt w:val="decimal"/>
      <w:lvlText w:val=" %1.%2."/>
      <w:lvlJc w:val="left"/>
      <w:pPr>
        <w:tabs>
          <w:tab w:val="num" w:pos="720"/>
        </w:tabs>
        <w:ind w:left="720" w:hanging="360"/>
      </w:pPr>
    </w:lvl>
    <w:lvl w:ilvl="2">
      <w:start w:val="1"/>
      <w:numFmt w:val="lowerLetter"/>
      <w:lvlText w:val=" %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rPr>
        <w:sz w:val="20"/>
        <w:szCs w:val="20"/>
      </w:rPr>
    </w:lvl>
    <w:lvl w:ilvl="2">
      <w:start w:val="1"/>
      <w:numFmt w:val="decimal"/>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decimal"/>
      <w:lvlText w:val="%5."/>
      <w:lvlJc w:val="left"/>
      <w:pPr>
        <w:tabs>
          <w:tab w:val="num" w:pos="1800"/>
        </w:tabs>
        <w:ind w:left="1800" w:hanging="360"/>
      </w:pPr>
      <w:rPr>
        <w:sz w:val="20"/>
        <w:szCs w:val="20"/>
      </w:rPr>
    </w:lvl>
    <w:lvl w:ilvl="5">
      <w:start w:val="1"/>
      <w:numFmt w:val="decimal"/>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decimal"/>
      <w:lvlText w:val="%8."/>
      <w:lvlJc w:val="left"/>
      <w:pPr>
        <w:tabs>
          <w:tab w:val="num" w:pos="2880"/>
        </w:tabs>
        <w:ind w:left="2880" w:hanging="360"/>
      </w:pPr>
      <w:rPr>
        <w:sz w:val="20"/>
        <w:szCs w:val="20"/>
      </w:rPr>
    </w:lvl>
    <w:lvl w:ilvl="8">
      <w:start w:val="1"/>
      <w:numFmt w:val="decimal"/>
      <w:lvlText w:val="%9."/>
      <w:lvlJc w:val="left"/>
      <w:pPr>
        <w:tabs>
          <w:tab w:val="num" w:pos="3240"/>
        </w:tabs>
        <w:ind w:left="3240"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F3"/>
    <w:rsid w:val="0002685A"/>
    <w:rsid w:val="001C7241"/>
    <w:rsid w:val="003212FD"/>
    <w:rsid w:val="003C6DF3"/>
    <w:rsid w:val="00436FB1"/>
    <w:rsid w:val="00471625"/>
    <w:rsid w:val="004876C0"/>
    <w:rsid w:val="004E2B30"/>
    <w:rsid w:val="005334F5"/>
    <w:rsid w:val="0054787A"/>
    <w:rsid w:val="006458C3"/>
    <w:rsid w:val="0070073F"/>
    <w:rsid w:val="007951DE"/>
    <w:rsid w:val="007977E0"/>
    <w:rsid w:val="0089247B"/>
    <w:rsid w:val="008C2E17"/>
    <w:rsid w:val="008D6816"/>
    <w:rsid w:val="00912D52"/>
    <w:rsid w:val="009F0149"/>
    <w:rsid w:val="00A02122"/>
    <w:rsid w:val="00B037DA"/>
    <w:rsid w:val="00BA30E1"/>
    <w:rsid w:val="00C31E2B"/>
    <w:rsid w:val="00D15DC0"/>
    <w:rsid w:val="00E23212"/>
    <w:rsid w:val="00E3005E"/>
    <w:rsid w:val="00E7553C"/>
    <w:rsid w:val="00EC4B90"/>
    <w:rsid w:val="00EC7B96"/>
    <w:rsid w:val="00ED0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658F4F"/>
  <w15:chartTrackingRefBased/>
  <w15:docId w15:val="{28882EFB-2B61-4A16-8481-F726CAB4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lang w:eastAsia="zh-CN"/>
    </w:rPr>
  </w:style>
  <w:style w:type="paragraph" w:styleId="Nadpis1">
    <w:name w:val="heading 1"/>
    <w:basedOn w:val="Normln"/>
    <w:next w:val="Normln"/>
    <w:qFormat/>
    <w:pPr>
      <w:keepNext/>
      <w:numPr>
        <w:numId w:val="1"/>
      </w:numPr>
      <w:ind w:left="454" w:firstLine="0"/>
      <w:jc w:val="center"/>
      <w:outlineLvl w:val="0"/>
    </w:pPr>
    <w:rPr>
      <w:b/>
      <w:sz w:val="22"/>
    </w:rPr>
  </w:style>
  <w:style w:type="paragraph" w:styleId="Nadpis2">
    <w:name w:val="heading 2"/>
    <w:basedOn w:val="Normln"/>
    <w:next w:val="Normln"/>
    <w:qFormat/>
    <w:pPr>
      <w:keepNext/>
      <w:numPr>
        <w:ilvl w:val="1"/>
        <w:numId w:val="1"/>
      </w:numPr>
      <w:ind w:left="450" w:firstLine="0"/>
      <w:jc w:val="center"/>
      <w:outlineLvl w:val="1"/>
    </w:pPr>
    <w:rPr>
      <w:b/>
    </w:rPr>
  </w:style>
  <w:style w:type="paragraph" w:styleId="Nadpis3">
    <w:name w:val="heading 3"/>
    <w:basedOn w:val="Normln"/>
    <w:next w:val="Normln"/>
    <w:qFormat/>
    <w:pPr>
      <w:keepNext/>
      <w:numPr>
        <w:ilvl w:val="2"/>
        <w:numId w:val="1"/>
      </w:numPr>
      <w:jc w:val="center"/>
      <w:outlineLvl w:val="2"/>
    </w:pPr>
    <w:rPr>
      <w:b/>
    </w:rPr>
  </w:style>
  <w:style w:type="paragraph" w:styleId="Nadpis4">
    <w:name w:val="heading 4"/>
    <w:basedOn w:val="Normln"/>
    <w:next w:val="Normln"/>
    <w:qFormat/>
    <w:pPr>
      <w:keepNext/>
      <w:numPr>
        <w:ilvl w:val="3"/>
        <w:numId w:val="1"/>
      </w:numPr>
      <w:ind w:left="450" w:firstLine="0"/>
      <w:outlineLvl w:val="3"/>
    </w:pPr>
    <w:rPr>
      <w:b/>
    </w:rPr>
  </w:style>
  <w:style w:type="paragraph" w:styleId="Nadpis5">
    <w:name w:val="heading 5"/>
    <w:basedOn w:val="Normln"/>
    <w:next w:val="Normln"/>
    <w:qFormat/>
    <w:pPr>
      <w:keepNext/>
      <w:numPr>
        <w:ilvl w:val="4"/>
        <w:numId w:val="1"/>
      </w:numPr>
      <w:ind w:left="495" w:firstLine="0"/>
      <w:outlineLvl w:val="4"/>
    </w:pPr>
    <w:rPr>
      <w:b/>
    </w:rPr>
  </w:style>
  <w:style w:type="paragraph" w:styleId="Nadpis6">
    <w:name w:val="heading 6"/>
    <w:basedOn w:val="Normln"/>
    <w:next w:val="Normln"/>
    <w:qFormat/>
    <w:pPr>
      <w:keepNext/>
      <w:numPr>
        <w:ilvl w:val="5"/>
        <w:numId w:val="1"/>
      </w:numPr>
      <w:ind w:left="495" w:firstLine="0"/>
      <w:jc w:val="center"/>
      <w:outlineLvl w:val="5"/>
    </w:pPr>
    <w:rPr>
      <w:b/>
    </w:rPr>
  </w:style>
  <w:style w:type="paragraph" w:styleId="Nadpis7">
    <w:name w:val="heading 7"/>
    <w:basedOn w:val="Normln"/>
    <w:next w:val="Normln"/>
    <w:qFormat/>
    <w:pPr>
      <w:keepNext/>
      <w:numPr>
        <w:ilvl w:val="6"/>
        <w:numId w:val="1"/>
      </w:numPr>
      <w:ind w:left="540" w:firstLine="0"/>
      <w:outlineLvl w:val="6"/>
    </w:pPr>
    <w:rPr>
      <w:b/>
    </w:rPr>
  </w:style>
  <w:style w:type="paragraph" w:styleId="Nadpis8">
    <w:name w:val="heading 8"/>
    <w:basedOn w:val="Normln"/>
    <w:next w:val="Normln"/>
    <w:qFormat/>
    <w:pPr>
      <w:keepNext/>
      <w:numPr>
        <w:ilvl w:val="7"/>
        <w:numId w:val="1"/>
      </w:numPr>
      <w:ind w:left="540" w:firstLine="0"/>
      <w:jc w:val="center"/>
      <w:outlineLvl w:val="7"/>
    </w:pPr>
    <w:rPr>
      <w:b/>
    </w:rPr>
  </w:style>
  <w:style w:type="paragraph" w:styleId="Nadpis9">
    <w:name w:val="heading 9"/>
    <w:basedOn w:val="Normln"/>
    <w:next w:val="Normln"/>
    <w:qFormat/>
    <w:pPr>
      <w:keepNext/>
      <w:numPr>
        <w:ilvl w:val="8"/>
        <w:numId w:val="1"/>
      </w:numPr>
      <w:ind w:left="585" w:firstLine="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4z0">
    <w:name w:val="WW8Num4z0"/>
    <w:rPr>
      <w:b/>
      <w:smallCaps/>
      <w:sz w:val="20"/>
      <w:szCs w:val="20"/>
    </w:rPr>
  </w:style>
  <w:style w:type="character" w:customStyle="1" w:styleId="WW8Num5z0">
    <w:name w:val="WW8Num5z0"/>
    <w:rPr>
      <w:sz w:val="20"/>
      <w:szCs w:val="20"/>
    </w:rPr>
  </w:style>
  <w:style w:type="character" w:customStyle="1" w:styleId="WW8Num6z0">
    <w:name w:val="WW8Num6z0"/>
    <w:rPr>
      <w:sz w:val="20"/>
      <w:szCs w:val="20"/>
    </w:rPr>
  </w:style>
  <w:style w:type="character" w:customStyle="1" w:styleId="WW8Num7z0">
    <w:name w:val="WW8Num7z0"/>
    <w:rPr>
      <w:sz w:val="20"/>
      <w:szCs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rPr>
      <w:rFonts w:ascii="Symbol" w:hAnsi="Symbol" w:cs="Symbol"/>
    </w:rPr>
  </w:style>
  <w:style w:type="character" w:customStyle="1" w:styleId="WW8Num9z0">
    <w:name w:val="WW8Num9z0"/>
    <w:rPr>
      <w:sz w:val="20"/>
      <w:szCs w:val="20"/>
    </w:rPr>
  </w:style>
  <w:style w:type="character" w:customStyle="1" w:styleId="WW8Num10z0">
    <w:name w:val="WW8Num10z0"/>
    <w:rPr>
      <w:sz w:val="20"/>
      <w:szCs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rPr>
      <w:rFonts w:ascii="Symbol" w:hAnsi="Symbol" w:cs="Symbol"/>
    </w:rPr>
  </w:style>
  <w:style w:type="character" w:customStyle="1" w:styleId="WW8Num12z0">
    <w:name w:val="WW8Num12z0"/>
    <w:rPr>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4z0">
    <w:name w:val="WW8Num14z0"/>
    <w:rPr>
      <w:sz w:val="20"/>
      <w:szCs w:val="20"/>
    </w:rPr>
  </w:style>
  <w:style w:type="character" w:customStyle="1" w:styleId="WW8Num15z0">
    <w:name w:val="WW8Num15z0"/>
    <w:rPr>
      <w:sz w:val="20"/>
      <w:szCs w:val="20"/>
    </w:rPr>
  </w:style>
  <w:style w:type="character" w:customStyle="1" w:styleId="Standardnpsmoodstavce4">
    <w:name w:val="Standardní písmo odstavce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rPr>
      <w:rFonts w:ascii="Symbol" w:hAnsi="Symbol" w:cs="Symbol"/>
    </w:rPr>
  </w:style>
  <w:style w:type="character" w:customStyle="1" w:styleId="WW8Num16z0">
    <w:name w:val="WW8Num16z0"/>
    <w:rPr>
      <w:sz w:val="20"/>
      <w:szCs w:val="20"/>
    </w:rPr>
  </w:style>
  <w:style w:type="character" w:customStyle="1" w:styleId="Standardnpsmoodstavce3">
    <w:name w:val="Standardní písmo odstavce3"/>
  </w:style>
  <w:style w:type="character" w:customStyle="1" w:styleId="WW8Num17z0">
    <w:name w:val="WW8Num17z0"/>
    <w:rPr>
      <w:b w:val="0"/>
      <w:i w:val="0"/>
      <w:sz w:val="22"/>
    </w:rPr>
  </w:style>
  <w:style w:type="character" w:customStyle="1" w:styleId="WW8Num18z0">
    <w:name w:val="WW8Num18z0"/>
  </w:style>
  <w:style w:type="character" w:customStyle="1" w:styleId="WW8Num19z0">
    <w:name w:val="WW8Num19z0"/>
    <w:rPr>
      <w:b w:val="0"/>
      <w:i w:val="0"/>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mallCaps/>
      <w:sz w:val="28"/>
    </w:rPr>
  </w:style>
  <w:style w:type="character" w:customStyle="1" w:styleId="WW8Num20z1">
    <w:name w:val="WW8Num20z1"/>
    <w:rPr>
      <w:rFonts w:ascii="OpenSymbol" w:hAnsi="OpenSymbol" w:cs="OpenSymbol"/>
    </w:rPr>
  </w:style>
  <w:style w:type="character" w:customStyle="1" w:styleId="Standardnpsmoodstavce2">
    <w:name w:val="Standardní písmo odstavce2"/>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St2z0">
    <w:name w:val="WW8NumSt2z0"/>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80"/>
      <w:u w:val="single"/>
    </w:rPr>
  </w:style>
  <w:style w:type="character" w:customStyle="1" w:styleId="Symbolyproslovn">
    <w:name w:val="Symboly pro číslování"/>
    <w:rPr>
      <w:sz w:val="20"/>
      <w:szCs w:val="20"/>
    </w:rPr>
  </w:style>
  <w:style w:type="character" w:customStyle="1" w:styleId="Odrky">
    <w:name w:val="Odrážky"/>
    <w:rPr>
      <w:rFonts w:ascii="OpenSymbol" w:eastAsia="OpenSymbol" w:hAnsi="OpenSymbol" w:cs="OpenSymbol"/>
    </w:rPr>
  </w:style>
  <w:style w:type="character" w:customStyle="1" w:styleId="upd">
    <w:name w:val="upd"/>
  </w:style>
  <w:style w:type="character" w:customStyle="1" w:styleId="highlight">
    <w:name w:val="highlight"/>
  </w:style>
  <w:style w:type="paragraph" w:customStyle="1" w:styleId="Nadpis">
    <w:name w:val="Nadpis"/>
    <w:basedOn w:val="Normln"/>
    <w:next w:val="Zkladntext"/>
    <w:pPr>
      <w:jc w:val="center"/>
    </w:pPr>
    <w:rPr>
      <w:b/>
      <w:smallCaps/>
      <w:sz w:val="32"/>
    </w:rPr>
  </w:style>
  <w:style w:type="paragraph" w:styleId="Zkladntext">
    <w:name w:val="Body Text"/>
    <w:basedOn w:val="Normln"/>
  </w:style>
  <w:style w:type="paragraph" w:styleId="Seznam">
    <w:name w:val="List"/>
    <w:basedOn w:val="Zkladntext"/>
    <w:rPr>
      <w:rFonts w:ascii="Liberation Serif" w:hAnsi="Liberation Serif"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pPr>
      <w:suppressLineNumbers/>
    </w:pPr>
    <w:rPr>
      <w:rFonts w:ascii="Liberation Serif" w:hAnsi="Liberation Serif" w:cs="FreeSans"/>
    </w:rPr>
  </w:style>
  <w:style w:type="paragraph" w:customStyle="1" w:styleId="Titulek3">
    <w:name w:val="Titulek3"/>
    <w:basedOn w:val="Normln"/>
    <w:pPr>
      <w:suppressLineNumbers/>
      <w:spacing w:before="120" w:after="120"/>
    </w:pPr>
    <w:rPr>
      <w:rFonts w:cs="FreeSans"/>
      <w:i/>
      <w:iCs/>
      <w:sz w:val="24"/>
      <w:szCs w:val="24"/>
    </w:rPr>
  </w:style>
  <w:style w:type="paragraph" w:customStyle="1" w:styleId="Titulek2">
    <w:name w:val="Titulek2"/>
    <w:basedOn w:val="Normln"/>
    <w:pPr>
      <w:suppressLineNumbers/>
      <w:spacing w:before="120" w:after="120"/>
    </w:pPr>
    <w:rPr>
      <w:rFonts w:ascii="Liberation Serif" w:hAnsi="Liberation Serif" w:cs="FreeSans"/>
      <w:i/>
      <w:iCs/>
      <w:sz w:val="24"/>
      <w:szCs w:val="24"/>
    </w:rPr>
  </w:style>
  <w:style w:type="paragraph" w:customStyle="1" w:styleId="Titulek1">
    <w:name w:val="Titulek1"/>
    <w:basedOn w:val="Normln"/>
    <w:pPr>
      <w:suppressLineNumbers/>
      <w:spacing w:before="120" w:after="120"/>
    </w:pPr>
    <w:rPr>
      <w:rFonts w:ascii="Liberation Serif" w:hAnsi="Liberation Serif" w:cs="FreeSans"/>
      <w:i/>
      <w:iCs/>
      <w:sz w:val="24"/>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sz w:val="16"/>
    </w:rPr>
  </w:style>
  <w:style w:type="paragraph" w:customStyle="1" w:styleId="Zkladntext21">
    <w:name w:val="Základní text 21"/>
    <w:basedOn w:val="Normln"/>
    <w:pPr>
      <w:ind w:firstLine="454"/>
    </w:pPr>
  </w:style>
  <w:style w:type="paragraph" w:customStyle="1" w:styleId="Zkladntextodsazen21">
    <w:name w:val="Základní text odsazený 21"/>
    <w:basedOn w:val="Normln"/>
    <w:pPr>
      <w:ind w:firstLine="454"/>
    </w:pPr>
    <w:rPr>
      <w:sz w:val="22"/>
    </w:rPr>
  </w:style>
  <w:style w:type="paragraph" w:styleId="Bezmezer">
    <w:name w:val="No Spacing"/>
    <w:qFormat/>
    <w:pPr>
      <w:suppressAutoHyphens/>
    </w:pPr>
    <w:rPr>
      <w:sz w:val="24"/>
      <w:szCs w:val="24"/>
      <w:lang w:val="en-US"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paragraph" w:customStyle="1" w:styleId="Citace">
    <w:name w:val="Citace"/>
    <w:basedOn w:val="Normln"/>
    <w:pPr>
      <w:spacing w:after="283"/>
      <w:ind w:left="567" w:right="567"/>
    </w:pPr>
  </w:style>
  <w:style w:type="paragraph" w:styleId="Nzev">
    <w:name w:val="Title"/>
    <w:basedOn w:val="Nadpis"/>
    <w:next w:val="Zkladntext"/>
    <w:qFormat/>
    <w:rPr>
      <w:bCs/>
      <w:sz w:val="36"/>
      <w:szCs w:val="36"/>
    </w:rPr>
  </w:style>
  <w:style w:type="paragraph" w:styleId="Podnadpis">
    <w:name w:val="Subtitle"/>
    <w:basedOn w:val="Nadpis"/>
    <w:next w:val="Zkladntext"/>
    <w:qFormat/>
    <w:rPr>
      <w:i/>
      <w:iCs/>
      <w:sz w:val="28"/>
      <w:szCs w:val="28"/>
    </w:rPr>
  </w:style>
  <w:style w:type="paragraph" w:styleId="Textbubliny">
    <w:name w:val="Balloon Text"/>
    <w:basedOn w:val="Normln"/>
    <w:rPr>
      <w:rFonts w:ascii="Tahoma" w:hAnsi="Tahoma" w:cs="Tahoma"/>
      <w:sz w:val="16"/>
      <w:szCs w:val="16"/>
    </w:rPr>
  </w:style>
  <w:style w:type="paragraph" w:styleId="Normlnweb">
    <w:name w:val="Normal (Web)"/>
    <w:basedOn w:val="Normln"/>
    <w:pPr>
      <w:suppressAutoHyphens w:val="0"/>
      <w:spacing w:before="100" w:after="100"/>
      <w:jc w:val="left"/>
    </w:pPr>
    <w:rPr>
      <w:sz w:val="24"/>
      <w:szCs w:val="24"/>
    </w:rPr>
  </w:style>
  <w:style w:type="paragraph" w:customStyle="1" w:styleId="Quotations">
    <w:name w:val="Quotations"/>
    <w:basedOn w:val="Normln"/>
    <w:pPr>
      <w:spacing w:after="283"/>
      <w:ind w:left="567" w:right="567"/>
    </w:pPr>
  </w:style>
  <w:style w:type="character" w:styleId="Nevyeenzmnka">
    <w:name w:val="Unresolved Mention"/>
    <w:basedOn w:val="Standardnpsmoodstavce"/>
    <w:uiPriority w:val="99"/>
    <w:semiHidden/>
    <w:unhideWhenUsed/>
    <w:rsid w:val="00EC7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06267">
      <w:bodyDiv w:val="1"/>
      <w:marLeft w:val="0"/>
      <w:marRight w:val="0"/>
      <w:marTop w:val="0"/>
      <w:marBottom w:val="0"/>
      <w:divBdr>
        <w:top w:val="none" w:sz="0" w:space="0" w:color="auto"/>
        <w:left w:val="none" w:sz="0" w:space="0" w:color="auto"/>
        <w:bottom w:val="none" w:sz="0" w:space="0" w:color="auto"/>
        <w:right w:val="none" w:sz="0" w:space="0" w:color="auto"/>
      </w:divBdr>
      <w:divsChild>
        <w:div w:id="271713335">
          <w:marLeft w:val="0"/>
          <w:marRight w:val="0"/>
          <w:marTop w:val="0"/>
          <w:marBottom w:val="0"/>
          <w:divBdr>
            <w:top w:val="none" w:sz="0" w:space="0" w:color="auto"/>
            <w:left w:val="none" w:sz="0" w:space="0" w:color="auto"/>
            <w:bottom w:val="none" w:sz="0" w:space="0" w:color="auto"/>
            <w:right w:val="none" w:sz="0" w:space="0" w:color="auto"/>
          </w:divBdr>
          <w:divsChild>
            <w:div w:id="1371153741">
              <w:marLeft w:val="0"/>
              <w:marRight w:val="0"/>
              <w:marTop w:val="0"/>
              <w:marBottom w:val="0"/>
              <w:divBdr>
                <w:top w:val="none" w:sz="0" w:space="0" w:color="auto"/>
                <w:left w:val="none" w:sz="0" w:space="0" w:color="auto"/>
                <w:bottom w:val="none" w:sz="0" w:space="0" w:color="auto"/>
                <w:right w:val="none" w:sz="0" w:space="0" w:color="auto"/>
              </w:divBdr>
              <w:divsChild>
                <w:div w:id="901644510">
                  <w:marLeft w:val="0"/>
                  <w:marRight w:val="0"/>
                  <w:marTop w:val="0"/>
                  <w:marBottom w:val="0"/>
                  <w:divBdr>
                    <w:top w:val="none" w:sz="0" w:space="0" w:color="auto"/>
                    <w:left w:val="none" w:sz="0" w:space="0" w:color="auto"/>
                    <w:bottom w:val="none" w:sz="0" w:space="0" w:color="auto"/>
                    <w:right w:val="none" w:sz="0" w:space="0" w:color="auto"/>
                  </w:divBdr>
                  <w:divsChild>
                    <w:div w:id="950013501">
                      <w:marLeft w:val="0"/>
                      <w:marRight w:val="0"/>
                      <w:marTop w:val="0"/>
                      <w:marBottom w:val="150"/>
                      <w:divBdr>
                        <w:top w:val="none" w:sz="0" w:space="0" w:color="auto"/>
                        <w:left w:val="none" w:sz="0" w:space="0" w:color="auto"/>
                        <w:bottom w:val="none" w:sz="0" w:space="0" w:color="auto"/>
                        <w:right w:val="none" w:sz="0" w:space="0" w:color="auto"/>
                      </w:divBdr>
                      <w:divsChild>
                        <w:div w:id="13964381">
                          <w:marLeft w:val="0"/>
                          <w:marRight w:val="0"/>
                          <w:marTop w:val="0"/>
                          <w:marBottom w:val="0"/>
                          <w:divBdr>
                            <w:top w:val="none" w:sz="0" w:space="0" w:color="auto"/>
                            <w:left w:val="none" w:sz="0" w:space="0" w:color="auto"/>
                            <w:bottom w:val="none" w:sz="0" w:space="0" w:color="auto"/>
                            <w:right w:val="none" w:sz="0" w:space="0" w:color="auto"/>
                          </w:divBdr>
                          <w:divsChild>
                            <w:div w:id="1686790131">
                              <w:marLeft w:val="0"/>
                              <w:marRight w:val="0"/>
                              <w:marTop w:val="0"/>
                              <w:marBottom w:val="0"/>
                              <w:divBdr>
                                <w:top w:val="none" w:sz="0" w:space="0" w:color="auto"/>
                                <w:left w:val="none" w:sz="0" w:space="0" w:color="auto"/>
                                <w:bottom w:val="none" w:sz="0" w:space="0" w:color="auto"/>
                                <w:right w:val="none" w:sz="0" w:space="0" w:color="auto"/>
                              </w:divBdr>
                              <w:divsChild>
                                <w:div w:id="14642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kus@techartsta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11252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TPt</dc:creator>
  <cp:keywords/>
  <cp:lastModifiedBy>Jakub Tichý</cp:lastModifiedBy>
  <cp:revision>2</cp:revision>
  <cp:lastPrinted>2001-02-21T06:20:00Z</cp:lastPrinted>
  <dcterms:created xsi:type="dcterms:W3CDTF">2020-01-29T10:47:00Z</dcterms:created>
  <dcterms:modified xsi:type="dcterms:W3CDTF">2020-01-29T10:47:00Z</dcterms:modified>
</cp:coreProperties>
</file>