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4230/SFDI/340153/595/2020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13/2020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Mgr. Marie Borecká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10.01.2020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>
      <w:pPr>
        <w:rPr>
          <w:rFonts w:ascii="Arial" w:hAnsi="Arial" w:cs="Arial"/>
        </w:rPr>
      </w:pPr>
    </w:p>
    <w:p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zajištění STK vozidla Škoda Superb, RZ: 5AE 9384</w:t>
      </w:r>
    </w:p>
    <w:p>
      <w:pPr>
        <w:rPr>
          <w:rFonts w:ascii="Arial" w:hAnsi="Arial" w:cs="Arial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státní fond dopravní infrastruktury objednáváme na základě uzavřené smlouvy CES 32/2014 o provádění servisu a oprav vozidel SFDI ze dne 22. září 2014 zajištění STK na vozidle Škoda Superb RZ: 5AE 9384.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Součástí zajištění STK je: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prohlídka vozidla před STK: 581,76 Kč bez DPH/hod. (110 časových jednotek = 639,94 Kč bez DPH)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měření emisí – benzín: 578,50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zajištění STK: 500,-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STK – poplatek: 785,12 Kč bez DPH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2.600,- Kč bez DPH.</w:t>
      </w:r>
    </w:p>
    <w:p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provedení: únor 2020</w:t>
      </w: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ind w:left="360"/>
        <w:rPr>
          <w:rFonts w:ascii="Arial" w:hAnsi="Arial" w:cs="Arial"/>
          <w:iCs/>
          <w:szCs w:val="24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Bartáková Lucie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Ředitelka SFZ</w:t>
      </w:r>
    </w:p>
    <w:p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Dodavatel: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proofErr w:type="spellEnd"/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Rozpočtová položka: 5171 02 Opravy a udržování aut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</w:p>
    <w:p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Kód a název komodity dle číselníku NIPEZ:</w:t>
      </w:r>
    </w:p>
    <w:p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Style w:val="detail"/>
          <w:rFonts w:ascii="Arial" w:hAnsi="Arial" w:cs="Arial"/>
          <w:sz w:val="18"/>
          <w:szCs w:val="18"/>
        </w:rPr>
        <w:t>46 opravy a údržba motorových vozidel a příslušenství k nim (50112000-3 Opravy a údržba automobilů)</w:t>
      </w: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13/2020 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0" t="0" r="0" b="0"/>
          <wp:docPr id="1" name="obrázek 1" descr="zahlavi1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zahlavi1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detail">
    <w:name w:val="detail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detail">
    <w:name w:val="detail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2020-01-13T16:47:00Z</dcterms:created>
  <dcterms:modified xsi:type="dcterms:W3CDTF">2020-01-13T16:47:00Z</dcterms:modified>
</cp:coreProperties>
</file>