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5097145</wp:posOffset>
            </wp:positionH>
            <wp:positionV relativeFrom="paragraph">
              <wp:posOffset>12700</wp:posOffset>
            </wp:positionV>
            <wp:extent cx="347345" cy="328930"/>
            <wp:wrapTight wrapText="bothSides">
              <wp:wrapPolygon>
                <wp:start x="0" y="0"/>
                <wp:lineTo x="21600" y="0"/>
                <wp:lineTo x="21600" y="14600"/>
                <wp:lineTo x="5926" y="14600"/>
                <wp:lineTo x="5926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47345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25829379" behindDoc="0" locked="0" layoutInCell="1" allowOverlap="1">
            <wp:simplePos x="0" y="0"/>
            <wp:positionH relativeFrom="page">
              <wp:posOffset>5097145</wp:posOffset>
            </wp:positionH>
            <wp:positionV relativeFrom="paragraph">
              <wp:posOffset>179705</wp:posOffset>
            </wp:positionV>
            <wp:extent cx="2133600" cy="792480"/>
            <wp:wrapTight wrapText="bothSides">
              <wp:wrapPolygon>
                <wp:start x="21322" y="0"/>
                <wp:lineTo x="21600" y="0"/>
                <wp:lineTo x="21600" y="21600"/>
                <wp:lineTo x="0" y="21600"/>
                <wp:lineTo x="0" y="9424"/>
                <wp:lineTo x="12453" y="9424"/>
                <wp:lineTo x="12453" y="4003"/>
                <wp:lineTo x="21322" y="4003"/>
                <wp:lineTo x="21322" y="0"/>
              </wp:wrapPolygon>
            </wp:wrapTight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33600" cy="7924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97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mallCap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popěvková</w:t>
      </w:r>
      <w:r>
        <w:rPr>
          <w:i w:val="0"/>
          <w:iCs w:val="0"/>
          <w:smallCap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 organ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°'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C Ws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OGNY</w:t>
      </w:r>
    </w:p>
    <w:p>
      <w:pPr>
        <w:pStyle w:val="Style9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b/>
          <w:b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 xml:space="preserve">KRAJSKÁ SPRÁVA A ÚDRŽBA SILNIC </w:t>
      </w:r>
      <w:r>
        <w:rPr>
          <w:smallCap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VYSOČINYJ</w:t>
      </w:r>
      <w:r>
        <w:rPr>
          <w:smallCaps/>
          <w:color w:val="000000"/>
          <w:spacing w:val="0"/>
          <w:w w:val="100"/>
          <w:position w:val="0"/>
          <w:sz w:val="30"/>
          <w:szCs w:val="30"/>
          <w:shd w:val="clear" w:color="auto" w:fill="auto"/>
          <w:vertAlign w:val="superscript"/>
          <w:lang w:val="cs-CZ" w:eastAsia="cs-CZ" w:bidi="cs-CZ"/>
        </w:rPr>
        <w:t>SMLOuva</w:t>
      </w:r>
      <w:r>
        <w:rPr>
          <w:smallCap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^g&lt;st</w:t>
      </w:r>
      <w:r>
        <w:rPr>
          <w:smallCaps/>
          <w:color w:val="000000"/>
          <w:spacing w:val="0"/>
          <w:w w:val="100"/>
          <w:position w:val="0"/>
          <w:sz w:val="30"/>
          <w:szCs w:val="30"/>
          <w:shd w:val="clear" w:color="auto" w:fill="auto"/>
          <w:vertAlign w:val="subscript"/>
          <w:lang w:val="cs-CZ" w:eastAsia="cs-CZ" w:bidi="cs-CZ"/>
        </w:rPr>
        <w:t>Rová</w:t>
      </w:r>
      <w:r>
        <w:rPr>
          <w:smallCap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příspěvková organizace Kosovská 16, 586 01 Jihlava</w:t>
      </w:r>
      <w:bookmarkEnd w:id="0"/>
      <w:bookmarkEnd w:id="1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Výrobní oddělení Jihlava Kosovská 16, 586 01 Jihlava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č.29134/2019</w:t>
      </w:r>
      <w:bookmarkEnd w:id="2"/>
      <w:bookmarkEnd w:id="3"/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jejich závazkový vztah ve smyslu §2586 a následujících zákona č. 89/2012 Sb., Občanského zákoníku v platném znění (dále jen „NOZ ) se řídí tímto zákonem.</w:t>
      </w:r>
    </w:p>
    <w:p>
      <w:pPr>
        <w:pStyle w:val="Style20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0" w:val="left"/>
        </w:tabs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strany</w:t>
      </w:r>
      <w:bookmarkEnd w:id="4"/>
      <w:bookmarkEnd w:id="5"/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right="0" w:hanging="144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Zhotovitel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 Krajská správa a údržba silnic Vysočiny, příspěvková organizace,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16, 586 01 Jihlava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4699" w:val="left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Zastoupena statutárním zástupcem: Ing. Radovanem Necidem - ředitelem organizace Jednající ve věci:</w:t>
        <w:tab/>
        <w:t>-vedoucí výrobního oddělení Jihlava,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16, 586 01 Jihlava,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3699" w:val="left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00090450</w:t>
        <w:tab/>
        <w:t>DIČ: CZ00090450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 Jihlava, č.účtu: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3699" w:val="left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  <w:tab/>
        <w:t>Fax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oprávněný jednat ve věcech technických : vedoucí cestmistrovství Telč 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 Obec Sedlatice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134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Zastoupena starostou Lubošem Šťastným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134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Sedlatice 22, 588 56 Telč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134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IČ :00373915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3699" w:val="left"/>
        </w:tabs>
        <w:bidi w:val="0"/>
        <w:spacing w:before="0" w:after="760" w:line="218" w:lineRule="auto"/>
        <w:ind w:left="134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Tel. :</w:t>
        <w:tab/>
        <w:t>E-mail 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Il.Předmět smlouvy</w:t>
      </w:r>
    </w:p>
    <w:p>
      <w:pPr>
        <w:pStyle w:val="Style20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10" w:val="left"/>
        </w:tabs>
        <w:bidi w:val="0"/>
        <w:spacing w:before="0" w:line="240" w:lineRule="auto"/>
        <w:ind w:left="1280" w:right="0" w:hanging="1280"/>
        <w:jc w:val="left"/>
      </w:pPr>
      <w:bookmarkStart w:id="6" w:name="bookmark6"/>
      <w:bookmarkStart w:id="7" w:name="bookmark7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Popis díla: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Zimní údržba MK v obci Sedlatice : zastávka AB : délka 50,00 bm Způsob údržby : inertní posyp + pluhování.</w:t>
      </w:r>
      <w:bookmarkEnd w:id="6"/>
      <w:bookmarkEnd w:id="7"/>
    </w:p>
    <w:p>
      <w:pPr>
        <w:pStyle w:val="Style1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4" w:val="left"/>
        </w:tabs>
        <w:bidi w:val="0"/>
        <w:spacing w:before="0" w:after="4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Výkaz výměr díla :dle skutečné potřeby.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64" w:val="left"/>
        </w:tabs>
        <w:bidi w:val="0"/>
        <w:spacing w:before="0" w:after="2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Doba plnění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Zahájení provádění díla 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6.1.2020 do 31 3.2020</w:t>
      </w:r>
    </w:p>
    <w:p>
      <w:pPr>
        <w:pStyle w:val="Style20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450" w:val="left"/>
        </w:tabs>
        <w:bidi w:val="0"/>
        <w:spacing w:before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Cena díla</w:t>
      </w:r>
      <w:bookmarkEnd w:id="8"/>
      <w:bookmarkEnd w:id="9"/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Oceněný výměr díla dle odsouhlasené cenové nabídky,která je nedílnou součástí této smlouvy.</w:t>
      </w:r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1" w:val="left"/>
        </w:tabs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: Faktura za provedené práce bude vystavena za období leden - březen 2020.</w:t>
      </w:r>
      <w:r>
        <w:br w:type="page"/>
      </w:r>
    </w:p>
    <w:p>
      <w:pPr>
        <w:pStyle w:val="Style20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374" w:val="left"/>
        </w:tabs>
        <w:bidi w:val="0"/>
        <w:spacing w:before="0" w:after="44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Fakturační a platební podmínky</w:t>
      </w:r>
      <w:bookmarkEnd w:id="10"/>
      <w:bookmarkEnd w:id="11"/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4" w:val="left"/>
        </w:tabs>
        <w:bidi w:val="0"/>
        <w:spacing w:before="0" w:after="200" w:line="257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prohlašuje, že má zajištěny finanční prostředky na úhradu veškerých prací a dodávek dle této smlouvy po celou dobu plnění.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4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Účtování a placení probíhá dle podmínek této smlouvy o dílo.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4" w:val="left"/>
        </w:tabs>
        <w:bidi w:val="0"/>
        <w:spacing w:before="0" w:after="20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Dokladem pro vystavení faktury je soupis provedených prací za fakturované období, jeho ocenění a potvrzený v této smlouvě uvedeným zástupcem objednatele.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4" w:val="left"/>
        </w:tabs>
        <w:bidi w:val="0"/>
        <w:spacing w:before="0" w:after="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za skutečně provedené práce dle odst. IV. Smlouvy je splatná do 14 dnů od data vystavení faktury převodem na účet zhotovitele. Pro případ prodlení s úhradou faktury či její části se sjednává smluvní pokuta ve výši 0,2 %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dlužné částky za každý den prodlení. Tím není dotčeno právo na náhradu škody a úhradu běžného úroku.</w:t>
      </w:r>
    </w:p>
    <w:p>
      <w:pPr>
        <w:pStyle w:val="Style20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491" w:val="left"/>
        </w:tabs>
        <w:bidi w:val="0"/>
        <w:spacing w:before="0" w:after="20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Platnost a účinnost smlouvy</w:t>
      </w:r>
      <w:bookmarkEnd w:id="12"/>
      <w:bookmarkEnd w:id="13"/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74" w:val="left"/>
        </w:tabs>
        <w:bidi w:val="0"/>
        <w:spacing w:before="0" w:after="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a účinnosti dnem zveřejnění v informačním systému veřejné správy - Registru smluv.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74" w:val="left"/>
        </w:tabs>
        <w:bidi w:val="0"/>
        <w:spacing w:before="0" w:after="44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souhlasí se zveřejněním celého textu smlouvy včetně podpisů s tím, že zákonnou povinnost dle § 5 zákona č. 340/2015 Sb. o zvláštních podmínkách účinnosti některých smluv, uveřejňování těchto smluv a o registru smluv ( zákon o registru smluv) zajistí Krajská správa a údržba silnic Vysočiny, příspěvková organizace.</w:t>
      </w:r>
    </w:p>
    <w:p>
      <w:pPr>
        <w:pStyle w:val="Style20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567" w:val="left"/>
        </w:tabs>
        <w:bidi w:val="0"/>
        <w:spacing w:before="0" w:after="20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  <w:bookmarkEnd w:id="14"/>
      <w:bookmarkEnd w:id="15"/>
    </w:p>
    <w:p>
      <w:pPr>
        <w:pStyle w:val="Style1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74" w:val="left"/>
        </w:tabs>
        <w:bidi w:val="0"/>
        <w:spacing w:before="0" w:after="20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obecně platnými právními předpisy České republiky, zejména zákonem č. 89/2012 Sb., Občanský zákoník, v platném znění.</w:t>
      </w:r>
    </w:p>
    <w:p>
      <w:pPr>
        <w:pStyle w:val="Style1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74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se uzavírá ve dvou vyhotoveních, z nichž každá smluvní strana obdrží jedno.</w:t>
      </w:r>
    </w:p>
    <w:p>
      <w:pPr>
        <w:pStyle w:val="Style1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74" w:val="left"/>
        </w:tabs>
        <w:bidi w:val="0"/>
        <w:spacing w:before="0" w:after="0" w:line="240" w:lineRule="auto"/>
        <w:ind w:left="380" w:right="0" w:hanging="380"/>
        <w:jc w:val="left"/>
        <w:sectPr>
          <w:footerReference w:type="default" r:id="rId9"/>
          <w:footnotePr>
            <w:pos w:val="pageBottom"/>
            <w:numFmt w:val="decimal"/>
            <w:numRestart w:val="continuous"/>
          </w:footnotePr>
          <w:pgSz w:w="11900" w:h="16840"/>
          <w:pgMar w:top="865" w:left="793" w:right="547" w:bottom="2388" w:header="437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prohlašují, že si tuto smlouvu před podpisem přečetly, s jejím obsahem bezvýhradně souhlasí a na důkaz svého zájmu opravdu a vážně, nikoliv za nápadně nevýhodných podmínek či v tísni, připojují své vlastnoruční podpisy.</w:t>
      </w:r>
    </w:p>
    <w:p>
      <w:pPr>
        <w:widowControl w:val="0"/>
        <w:spacing w:before="98" w:after="9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66" w:left="0" w:right="0" w:bottom="437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24130" distL="1263650" distR="114300" simplePos="0" relativeHeight="125829380" behindDoc="0" locked="0" layoutInCell="1" allowOverlap="1">
            <wp:simplePos x="0" y="0"/>
            <wp:positionH relativeFrom="page">
              <wp:posOffset>4951095</wp:posOffset>
            </wp:positionH>
            <wp:positionV relativeFrom="paragraph">
              <wp:posOffset>12700</wp:posOffset>
            </wp:positionV>
            <wp:extent cx="1048385" cy="219710"/>
            <wp:wrapSquare wrapText="bothSides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1048385" cy="2197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3801745</wp:posOffset>
                </wp:positionH>
                <wp:positionV relativeFrom="paragraph">
                  <wp:posOffset>85725</wp:posOffset>
                </wp:positionV>
                <wp:extent cx="1066800" cy="170815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680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Sedlaticích dne 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99.35000000000002pt;margin-top:6.75pt;width:84.pt;height:13.4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Sedlaticích dne 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 :</w:t>
      </w:r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66" w:left="804" w:right="8169" w:bottom="4373" w:header="0" w:footer="3" w:gutter="0"/>
          <w:cols w:num="2" w:space="463"/>
          <w:noEndnote/>
          <w:rtlGutter w:val="0"/>
          <w:docGrid w:linePitch="360"/>
        </w:sectPr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0 9. 01. 2020</w:t>
      </w:r>
      <w:bookmarkEnd w:id="16"/>
      <w:bookmarkEnd w:id="17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68" w:left="0" w:right="0" w:bottom="439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719455" distL="114300" distR="114300" simplePos="0" relativeHeight="125829381" behindDoc="0" locked="0" layoutInCell="1" allowOverlap="1">
                <wp:simplePos x="0" y="0"/>
                <wp:positionH relativeFrom="page">
                  <wp:posOffset>3807460</wp:posOffset>
                </wp:positionH>
                <wp:positionV relativeFrom="paragraph">
                  <wp:posOffset>15240</wp:posOffset>
                </wp:positionV>
                <wp:extent cx="1593850" cy="32004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3850" cy="320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objednatele :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Luboš Šťastný - starosta obce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99.80000000000001pt;margin-top:1.2pt;width:125.5pt;height:25.199999999999999pt;z-index:-125829372;mso-wrap-distance-left:9.pt;mso-wrap-distance-right:9.pt;mso-wrap-distance-bottom:56.649999999999999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 :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Luboš Šťastný -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868680" distB="0" distL="166370" distR="1229360" simplePos="0" relativeHeight="125829383" behindDoc="0" locked="0" layoutInCell="1" allowOverlap="1">
                <wp:simplePos x="0" y="0"/>
                <wp:positionH relativeFrom="page">
                  <wp:posOffset>3859530</wp:posOffset>
                </wp:positionH>
                <wp:positionV relativeFrom="paragraph">
                  <wp:posOffset>883920</wp:posOffset>
                </wp:positionV>
                <wp:extent cx="426720" cy="170815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672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03.89999999999998pt;margin-top:69.599999999999994pt;width:33.600000000000001pt;height:13.449999999999999pt;z-index:-125829370;mso-wrap-distance-left:13.1pt;mso-wrap-distance-top:68.400000000000006pt;mso-wrap-distance-right:96.799999999999997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 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 - ředitel organizace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68" w:left="1007" w:right="1889" w:bottom="439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ZIMNÍ ÚDRŽBU SILNIC NA OBDOBÍ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5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1.11.2019 DO 31.03.2020</w:t>
      </w:r>
    </w:p>
    <w:tbl>
      <w:tblPr>
        <w:tblOverlap w:val="never"/>
        <w:jc w:val="center"/>
        <w:tblLayout w:type="fixed"/>
      </w:tblPr>
      <w:tblGrid>
        <w:gridCol w:w="6130"/>
        <w:gridCol w:w="854"/>
        <w:gridCol w:w="2021"/>
      </w:tblGrid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600,00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1 000,00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260,00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1059" w:line="1" w:lineRule="exact"/>
      </w:pP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erReference w:type="default" r:id="rId12"/>
      <w:footnotePr>
        <w:pos w:val="pageBottom"/>
        <w:numFmt w:val="decimal"/>
        <w:numRestart w:val="continuous"/>
      </w:footnotePr>
      <w:pgSz w:w="11900" w:h="16840"/>
      <w:pgMar w:top="768" w:left="1007" w:right="1889" w:bottom="4395" w:header="340" w:footer="396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3642995</wp:posOffset>
              </wp:positionH>
              <wp:positionV relativeFrom="page">
                <wp:posOffset>9918700</wp:posOffset>
              </wp:positionV>
              <wp:extent cx="100330" cy="7937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33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.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86.85000000000002pt;margin-top:781.pt;width:7.9000000000000004pt;height:6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.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3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Arial" w:eastAsia="Arial" w:hAnsi="Arial" w:cs="Arial"/>
      <w:b w:val="0"/>
      <w:bCs w:val="0"/>
      <w:i/>
      <w:iCs/>
      <w:smallCaps/>
      <w:strike w:val="0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Nadpis #2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Základní text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Nadpis #1_"/>
    <w:basedOn w:val="DefaultParagraphFont"/>
    <w:link w:val="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9">
    <w:name w:val="Základní text (2)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Nadpis #4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0">
    <w:name w:val="Titulek obrázku_"/>
    <w:basedOn w:val="DefaultParagraphFont"/>
    <w:link w:val="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2">
    <w:name w:val="Nadpis #3_"/>
    <w:basedOn w:val="DefaultParagraphFont"/>
    <w:link w:val="Styl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4">
    <w:name w:val="Základní text (3)_"/>
    <w:basedOn w:val="DefaultParagraphFont"/>
    <w:link w:val="Style3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36">
    <w:name w:val="Titulek tabulky_"/>
    <w:basedOn w:val="DefaultParagraphFont"/>
    <w:link w:val="Style3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38">
    <w:name w:val="Jiné_"/>
    <w:basedOn w:val="DefaultParagraphFont"/>
    <w:link w:val="Style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/>
      <w:iCs/>
      <w:smallCaps/>
      <w:strike w:val="0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FFFFFF"/>
      <w:spacing w:after="220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Základní text"/>
    <w:basedOn w:val="Normal"/>
    <w:link w:val="CharStyle14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Nadpis #1"/>
    <w:basedOn w:val="Normal"/>
    <w:link w:val="CharStyle17"/>
    <w:pPr>
      <w:widowControl w:val="0"/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8">
    <w:name w:val="Základní text (2)"/>
    <w:basedOn w:val="Normal"/>
    <w:link w:val="CharStyle19"/>
    <w:pPr>
      <w:widowControl w:val="0"/>
      <w:shd w:val="clear" w:color="auto" w:fill="FFFFFF"/>
      <w:ind w:left="14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Nadpis #4"/>
    <w:basedOn w:val="Normal"/>
    <w:link w:val="CharStyle21"/>
    <w:pPr>
      <w:widowControl w:val="0"/>
      <w:shd w:val="clear" w:color="auto" w:fill="FFFFFF"/>
      <w:spacing w:after="220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9">
    <w:name w:val="Titulek obrázku"/>
    <w:basedOn w:val="Normal"/>
    <w:link w:val="CharStyle3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1">
    <w:name w:val="Nadpis #3"/>
    <w:basedOn w:val="Normal"/>
    <w:link w:val="CharStyle32"/>
    <w:pPr>
      <w:widowControl w:val="0"/>
      <w:shd w:val="clear" w:color="auto" w:fill="FFFFFF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33">
    <w:name w:val="Základní text (3)"/>
    <w:basedOn w:val="Normal"/>
    <w:link w:val="CharStyle34"/>
    <w:pPr>
      <w:widowControl w:val="0"/>
      <w:shd w:val="clear" w:color="auto" w:fill="FFFFFF"/>
      <w:spacing w:after="38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35">
    <w:name w:val="Titulek tabulky"/>
    <w:basedOn w:val="Normal"/>
    <w:link w:val="CharStyle36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37">
    <w:name w:val="Jiné"/>
    <w:basedOn w:val="Normal"/>
    <w:link w:val="CharStyle38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footer" Target="footer1.xml"/><Relationship Id="rId10" Type="http://schemas.openxmlformats.org/officeDocument/2006/relationships/image" Target="media/image3.png"/><Relationship Id="rId11" Type="http://schemas.openxmlformats.org/officeDocument/2006/relationships/image" Target="media/image3.png" TargetMode="External"/><Relationship Id="rId12" Type="http://schemas.openxmlformats.org/officeDocument/2006/relationships/footer" Target="footer2.xml"/></Relationships>
</file>