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3B" w:rsidRDefault="00CA2E77" w:rsidP="002D2A25">
      <w:pPr>
        <w:tabs>
          <w:tab w:val="left" w:pos="6106"/>
        </w:tabs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3F243B">
        <w:rPr>
          <w:sz w:val="24"/>
          <w:szCs w:val="24"/>
        </w:rPr>
        <w:t xml:space="preserve"> </w:t>
      </w:r>
      <w:r w:rsidR="003F243B">
        <w:rPr>
          <w:sz w:val="24"/>
          <w:szCs w:val="24"/>
        </w:rPr>
        <w:tab/>
      </w:r>
      <w:r w:rsidR="003F243B">
        <w:rPr>
          <w:sz w:val="24"/>
          <w:szCs w:val="24"/>
        </w:rPr>
        <w:tab/>
      </w:r>
    </w:p>
    <w:p w:rsidR="005949B8" w:rsidRDefault="002B7AEC" w:rsidP="001C1E04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  <w:r w:rsidRPr="002B7AEC">
        <w:rPr>
          <w:b/>
          <w:bCs/>
          <w:sz w:val="24"/>
          <w:szCs w:val="24"/>
        </w:rPr>
        <w:t>ZŠ s RVJ Praha 13, Bronzová 2027</w:t>
      </w:r>
      <w:r w:rsidR="005949B8" w:rsidRPr="002B7AEC">
        <w:rPr>
          <w:b/>
          <w:bCs/>
          <w:sz w:val="24"/>
          <w:szCs w:val="24"/>
        </w:rPr>
        <w:t>,</w:t>
      </w:r>
      <w:r w:rsidRPr="002B7AEC">
        <w:rPr>
          <w:b/>
          <w:bCs/>
          <w:sz w:val="24"/>
          <w:szCs w:val="24"/>
        </w:rPr>
        <w:t xml:space="preserve"> </w:t>
      </w:r>
      <w:r w:rsidR="005949B8">
        <w:rPr>
          <w:sz w:val="24"/>
          <w:szCs w:val="24"/>
        </w:rPr>
        <w:t xml:space="preserve">příspěvková organizace, IČ </w:t>
      </w:r>
      <w:r>
        <w:rPr>
          <w:sz w:val="24"/>
          <w:szCs w:val="24"/>
        </w:rPr>
        <w:t>629</w:t>
      </w:r>
      <w:r w:rsidR="005949B8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5949B8">
        <w:rPr>
          <w:sz w:val="24"/>
          <w:szCs w:val="24"/>
        </w:rPr>
        <w:t>4 </w:t>
      </w:r>
      <w:r>
        <w:rPr>
          <w:sz w:val="24"/>
          <w:szCs w:val="24"/>
        </w:rPr>
        <w:t>368</w:t>
      </w:r>
      <w:r w:rsidR="005949B8">
        <w:rPr>
          <w:sz w:val="24"/>
          <w:szCs w:val="24"/>
        </w:rPr>
        <w:t xml:space="preserve">, </w:t>
      </w:r>
      <w:r>
        <w:rPr>
          <w:sz w:val="24"/>
          <w:szCs w:val="24"/>
        </w:rPr>
        <w:t>Bronzová 2027/13</w:t>
      </w:r>
      <w:r w:rsidR="005949B8">
        <w:rPr>
          <w:sz w:val="24"/>
          <w:szCs w:val="24"/>
        </w:rPr>
        <w:t xml:space="preserve">, </w:t>
      </w:r>
      <w:r w:rsidR="00B76C8A">
        <w:rPr>
          <w:sz w:val="24"/>
          <w:szCs w:val="24"/>
        </w:rPr>
        <w:t xml:space="preserve">Stodůlky, </w:t>
      </w:r>
      <w:r>
        <w:rPr>
          <w:sz w:val="24"/>
          <w:szCs w:val="24"/>
        </w:rPr>
        <w:t>155 00 Praha 5</w:t>
      </w:r>
      <w:r w:rsidR="005949B8">
        <w:rPr>
          <w:sz w:val="24"/>
          <w:szCs w:val="24"/>
        </w:rPr>
        <w:t>, zastoupen</w:t>
      </w:r>
      <w:r w:rsidR="003171C2">
        <w:rPr>
          <w:sz w:val="24"/>
          <w:szCs w:val="24"/>
        </w:rPr>
        <w:t>á</w:t>
      </w:r>
      <w:r w:rsidR="005949B8">
        <w:rPr>
          <w:sz w:val="24"/>
          <w:szCs w:val="24"/>
        </w:rPr>
        <w:t xml:space="preserve"> </w:t>
      </w:r>
      <w:proofErr w:type="spellStart"/>
      <w:proofErr w:type="gramStart"/>
      <w:r w:rsidR="00B76C8A">
        <w:rPr>
          <w:sz w:val="24"/>
          <w:szCs w:val="24"/>
        </w:rPr>
        <w:t>Mgr.Alenou</w:t>
      </w:r>
      <w:proofErr w:type="spellEnd"/>
      <w:proofErr w:type="gramEnd"/>
      <w:r w:rsidR="00B76C8A">
        <w:rPr>
          <w:sz w:val="24"/>
          <w:szCs w:val="24"/>
        </w:rPr>
        <w:t xml:space="preserve"> Šoukalovou</w:t>
      </w:r>
      <w:r w:rsidR="005949B8">
        <w:rPr>
          <w:sz w:val="24"/>
          <w:szCs w:val="24"/>
        </w:rPr>
        <w:t>, ředitel</w:t>
      </w:r>
      <w:r>
        <w:rPr>
          <w:sz w:val="24"/>
          <w:szCs w:val="24"/>
        </w:rPr>
        <w:t>kou</w:t>
      </w:r>
    </w:p>
    <w:p w:rsidR="005949B8" w:rsidRDefault="006F37AE" w:rsidP="001C1E04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5949B8">
        <w:rPr>
          <w:sz w:val="24"/>
          <w:szCs w:val="24"/>
        </w:rPr>
        <w:t>ako</w:t>
      </w:r>
      <w:r>
        <w:rPr>
          <w:sz w:val="24"/>
          <w:szCs w:val="24"/>
        </w:rPr>
        <w:t xml:space="preserve"> strana</w:t>
      </w:r>
      <w:r w:rsidR="005949B8">
        <w:rPr>
          <w:sz w:val="24"/>
          <w:szCs w:val="24"/>
        </w:rPr>
        <w:t xml:space="preserve"> kupující</w:t>
      </w:r>
    </w:p>
    <w:p w:rsidR="00245F07" w:rsidRDefault="00245F07" w:rsidP="001C1E04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</w:p>
    <w:p w:rsidR="00B31582" w:rsidRDefault="008F7664" w:rsidP="008F7664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  <w:r w:rsidRPr="008F7664">
        <w:rPr>
          <w:sz w:val="24"/>
          <w:szCs w:val="24"/>
        </w:rPr>
        <w:t>a</w:t>
      </w:r>
    </w:p>
    <w:p w:rsidR="00245F07" w:rsidRPr="008F7664" w:rsidRDefault="00245F07" w:rsidP="008F7664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</w:p>
    <w:p w:rsidR="004A7E8E" w:rsidRDefault="004A7E8E" w:rsidP="007871E7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Scenario</w:t>
      </w:r>
      <w:proofErr w:type="spellEnd"/>
      <w:r w:rsidR="003171C2" w:rsidRPr="003171C2">
        <w:rPr>
          <w:b/>
          <w:bCs/>
          <w:sz w:val="24"/>
          <w:szCs w:val="24"/>
        </w:rPr>
        <w:t xml:space="preserve"> s.r.o.</w:t>
      </w:r>
      <w:r w:rsidR="003171C2">
        <w:rPr>
          <w:sz w:val="24"/>
          <w:szCs w:val="24"/>
        </w:rPr>
        <w:t xml:space="preserve">, IČ </w:t>
      </w:r>
      <w:r>
        <w:rPr>
          <w:sz w:val="24"/>
          <w:szCs w:val="24"/>
        </w:rPr>
        <w:t>29462177</w:t>
      </w:r>
      <w:r w:rsidR="003171C2">
        <w:rPr>
          <w:sz w:val="24"/>
          <w:szCs w:val="24"/>
        </w:rPr>
        <w:t xml:space="preserve">, </w:t>
      </w:r>
      <w:r>
        <w:rPr>
          <w:sz w:val="24"/>
          <w:szCs w:val="24"/>
        </w:rPr>
        <w:t>Pohraniční 1435/86</w:t>
      </w:r>
      <w:r w:rsidR="003171C2">
        <w:rPr>
          <w:sz w:val="24"/>
          <w:szCs w:val="24"/>
        </w:rPr>
        <w:t xml:space="preserve">, </w:t>
      </w:r>
      <w:r>
        <w:rPr>
          <w:sz w:val="24"/>
          <w:szCs w:val="24"/>
        </w:rPr>
        <w:t>703 00 Ostrava</w:t>
      </w:r>
      <w:r w:rsidR="003171C2">
        <w:rPr>
          <w:sz w:val="24"/>
          <w:szCs w:val="24"/>
        </w:rPr>
        <w:t xml:space="preserve"> </w:t>
      </w:r>
    </w:p>
    <w:p w:rsidR="003171C2" w:rsidRDefault="003171C2" w:rsidP="007871E7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4A7E8E">
        <w:rPr>
          <w:sz w:val="24"/>
          <w:szCs w:val="24"/>
        </w:rPr>
        <w:t>Čestmírem Černým</w:t>
      </w:r>
      <w:r>
        <w:rPr>
          <w:sz w:val="24"/>
          <w:szCs w:val="24"/>
        </w:rPr>
        <w:t>, jednatel</w:t>
      </w:r>
      <w:r w:rsidR="00B76C8A">
        <w:rPr>
          <w:sz w:val="24"/>
          <w:szCs w:val="24"/>
        </w:rPr>
        <w:t>em</w:t>
      </w:r>
    </w:p>
    <w:p w:rsidR="0064078B" w:rsidRDefault="0064078B" w:rsidP="007871E7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="006F37AE">
        <w:rPr>
          <w:sz w:val="24"/>
          <w:szCs w:val="24"/>
        </w:rPr>
        <w:t xml:space="preserve">strana </w:t>
      </w:r>
      <w:r>
        <w:rPr>
          <w:sz w:val="24"/>
          <w:szCs w:val="24"/>
        </w:rPr>
        <w:t>prodávající</w:t>
      </w:r>
    </w:p>
    <w:p w:rsidR="003171C2" w:rsidRDefault="003171C2" w:rsidP="007871E7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</w:p>
    <w:p w:rsidR="00F96B6E" w:rsidRDefault="00F96B6E" w:rsidP="00B31582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</w:p>
    <w:p w:rsidR="00154F95" w:rsidRDefault="00154F95" w:rsidP="00154F95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uzavírají,</w:t>
      </w:r>
      <w:r w:rsidR="00B02D8E">
        <w:rPr>
          <w:sz w:val="24"/>
          <w:szCs w:val="24"/>
        </w:rPr>
        <w:t xml:space="preserve"> tuto</w:t>
      </w:r>
    </w:p>
    <w:p w:rsidR="00A4151D" w:rsidRDefault="00A4151D" w:rsidP="00154F95">
      <w:pPr>
        <w:tabs>
          <w:tab w:val="left" w:pos="6106"/>
        </w:tabs>
        <w:jc w:val="both"/>
        <w:rPr>
          <w:b/>
          <w:sz w:val="28"/>
          <w:szCs w:val="28"/>
        </w:rPr>
      </w:pPr>
    </w:p>
    <w:p w:rsidR="00F96B6E" w:rsidRDefault="00154F95" w:rsidP="00154F95">
      <w:pPr>
        <w:tabs>
          <w:tab w:val="left" w:pos="61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 w:rsidR="00F96B6E">
        <w:rPr>
          <w:b/>
          <w:sz w:val="28"/>
          <w:szCs w:val="28"/>
        </w:rPr>
        <w:t>s m l o u v u    k u p n í</w:t>
      </w:r>
      <w:proofErr w:type="gramEnd"/>
    </w:p>
    <w:p w:rsidR="00317621" w:rsidRPr="00317621" w:rsidRDefault="00317621" w:rsidP="00154F95">
      <w:pPr>
        <w:tabs>
          <w:tab w:val="left" w:pos="6106"/>
        </w:tabs>
        <w:rPr>
          <w:sz w:val="24"/>
          <w:szCs w:val="24"/>
        </w:rPr>
      </w:pPr>
      <w:r w:rsidRPr="00317621">
        <w:rPr>
          <w:sz w:val="24"/>
          <w:szCs w:val="24"/>
        </w:rPr>
        <w:t xml:space="preserve"> </w:t>
      </w:r>
      <w:r w:rsidR="007B3D32">
        <w:rPr>
          <w:sz w:val="24"/>
          <w:szCs w:val="24"/>
        </w:rPr>
        <w:t xml:space="preserve">                             </w:t>
      </w:r>
      <w:r w:rsidR="00635F17">
        <w:rPr>
          <w:sz w:val="24"/>
          <w:szCs w:val="24"/>
        </w:rPr>
        <w:t xml:space="preserve">              </w:t>
      </w:r>
      <w:r w:rsidR="007B3D32">
        <w:rPr>
          <w:sz w:val="24"/>
          <w:szCs w:val="24"/>
        </w:rPr>
        <w:t xml:space="preserve"> </w:t>
      </w:r>
      <w:r w:rsidRPr="00317621">
        <w:rPr>
          <w:sz w:val="24"/>
          <w:szCs w:val="24"/>
        </w:rPr>
        <w:t>podle § 2079 a násl.</w:t>
      </w:r>
      <w:r w:rsidR="007B3D32">
        <w:rPr>
          <w:sz w:val="24"/>
          <w:szCs w:val="24"/>
        </w:rPr>
        <w:t xml:space="preserve"> </w:t>
      </w:r>
      <w:r w:rsidRPr="00317621">
        <w:rPr>
          <w:sz w:val="24"/>
          <w:szCs w:val="24"/>
        </w:rPr>
        <w:t>zák. č. 89/2012 Sb.</w:t>
      </w:r>
    </w:p>
    <w:p w:rsidR="00B31582" w:rsidRPr="00317621" w:rsidRDefault="00B31582" w:rsidP="00B31582">
      <w:pPr>
        <w:tabs>
          <w:tab w:val="left" w:pos="6532"/>
        </w:tabs>
        <w:overflowPunct/>
        <w:autoSpaceDE/>
        <w:adjustRightInd/>
        <w:jc w:val="both"/>
        <w:rPr>
          <w:sz w:val="24"/>
          <w:szCs w:val="24"/>
        </w:rPr>
      </w:pPr>
    </w:p>
    <w:p w:rsidR="00F96B6E" w:rsidRDefault="00863B50" w:rsidP="00B02D8E">
      <w:pPr>
        <w:tabs>
          <w:tab w:val="left" w:pos="6106"/>
        </w:tabs>
        <w:jc w:val="both"/>
        <w:rPr>
          <w:b/>
          <w:sz w:val="24"/>
          <w:szCs w:val="24"/>
        </w:rPr>
      </w:pPr>
      <w:r w:rsidRPr="00A4151D">
        <w:rPr>
          <w:b/>
          <w:sz w:val="24"/>
          <w:szCs w:val="24"/>
        </w:rPr>
        <w:t xml:space="preserve">                                                                          </w:t>
      </w:r>
      <w:r w:rsidR="006F0425">
        <w:rPr>
          <w:b/>
          <w:sz w:val="24"/>
          <w:szCs w:val="24"/>
        </w:rPr>
        <w:t xml:space="preserve"> </w:t>
      </w:r>
      <w:r w:rsidRPr="00A4151D">
        <w:rPr>
          <w:b/>
          <w:sz w:val="24"/>
          <w:szCs w:val="24"/>
        </w:rPr>
        <w:t>I.</w:t>
      </w:r>
    </w:p>
    <w:p w:rsidR="00245F07" w:rsidRPr="00A4151D" w:rsidRDefault="00245F07" w:rsidP="00B02D8E">
      <w:pPr>
        <w:tabs>
          <w:tab w:val="left" w:pos="6106"/>
        </w:tabs>
        <w:jc w:val="both"/>
        <w:rPr>
          <w:b/>
          <w:sz w:val="24"/>
          <w:szCs w:val="24"/>
        </w:rPr>
      </w:pPr>
    </w:p>
    <w:p w:rsidR="00200F03" w:rsidRDefault="006F37AE" w:rsidP="00154F95">
      <w:pPr>
        <w:tabs>
          <w:tab w:val="left" w:pos="61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Strana p</w:t>
      </w:r>
      <w:r w:rsidR="00CC514E" w:rsidRPr="00CC514E">
        <w:rPr>
          <w:bCs/>
          <w:sz w:val="24"/>
          <w:szCs w:val="24"/>
        </w:rPr>
        <w:t xml:space="preserve">rodávající zavazuje dodat </w:t>
      </w:r>
      <w:r>
        <w:rPr>
          <w:bCs/>
          <w:sz w:val="24"/>
          <w:szCs w:val="24"/>
        </w:rPr>
        <w:t xml:space="preserve">straně </w:t>
      </w:r>
      <w:r w:rsidR="00CC514E" w:rsidRPr="00CC514E">
        <w:rPr>
          <w:bCs/>
          <w:sz w:val="24"/>
          <w:szCs w:val="24"/>
        </w:rPr>
        <w:t>kupující zboží</w:t>
      </w:r>
      <w:r w:rsidR="00200F03">
        <w:rPr>
          <w:bCs/>
          <w:sz w:val="24"/>
          <w:szCs w:val="24"/>
        </w:rPr>
        <w:t xml:space="preserve">, kterým </w:t>
      </w:r>
      <w:r w:rsidR="00CC514E">
        <w:rPr>
          <w:bCs/>
          <w:sz w:val="24"/>
          <w:szCs w:val="24"/>
        </w:rPr>
        <w:t xml:space="preserve">se rozumí dodávka výpočetní techniky </w:t>
      </w:r>
      <w:r w:rsidR="00F96573">
        <w:rPr>
          <w:bCs/>
          <w:sz w:val="24"/>
          <w:szCs w:val="24"/>
        </w:rPr>
        <w:t>podle písemného požadavku</w:t>
      </w:r>
      <w:r w:rsidR="00CC514E">
        <w:rPr>
          <w:bCs/>
          <w:sz w:val="24"/>
          <w:szCs w:val="24"/>
        </w:rPr>
        <w:t xml:space="preserve"> kupující</w:t>
      </w:r>
      <w:r w:rsidR="00F96573">
        <w:rPr>
          <w:bCs/>
          <w:sz w:val="24"/>
          <w:szCs w:val="24"/>
        </w:rPr>
        <w:t xml:space="preserve"> strany, který byl podkladem pro nabídku </w:t>
      </w:r>
      <w:r>
        <w:rPr>
          <w:bCs/>
          <w:sz w:val="24"/>
          <w:szCs w:val="24"/>
        </w:rPr>
        <w:t xml:space="preserve">strany </w:t>
      </w:r>
      <w:r w:rsidR="00F96573">
        <w:rPr>
          <w:bCs/>
          <w:sz w:val="24"/>
          <w:szCs w:val="24"/>
        </w:rPr>
        <w:t>prodávající a ke smlouvě se nepřikládá.</w:t>
      </w:r>
      <w:r w:rsidR="00CC514E">
        <w:rPr>
          <w:bCs/>
          <w:sz w:val="24"/>
          <w:szCs w:val="24"/>
        </w:rPr>
        <w:t xml:space="preserve"> Podrobná specifikace je obsažena v příloze č. 1 této smlouvy</w:t>
      </w:r>
      <w:r w:rsidR="00097306">
        <w:rPr>
          <w:bCs/>
          <w:sz w:val="24"/>
          <w:szCs w:val="24"/>
        </w:rPr>
        <w:t xml:space="preserve"> „Cenov</w:t>
      </w:r>
      <w:r w:rsidR="008060F3">
        <w:rPr>
          <w:bCs/>
          <w:sz w:val="24"/>
          <w:szCs w:val="24"/>
        </w:rPr>
        <w:t xml:space="preserve">á </w:t>
      </w:r>
      <w:r w:rsidR="00097306">
        <w:rPr>
          <w:bCs/>
          <w:sz w:val="24"/>
          <w:szCs w:val="24"/>
        </w:rPr>
        <w:t>a technick</w:t>
      </w:r>
      <w:r w:rsidR="008060F3">
        <w:rPr>
          <w:bCs/>
          <w:sz w:val="24"/>
          <w:szCs w:val="24"/>
        </w:rPr>
        <w:t>á</w:t>
      </w:r>
      <w:r w:rsidR="00097306">
        <w:rPr>
          <w:bCs/>
          <w:sz w:val="24"/>
          <w:szCs w:val="24"/>
        </w:rPr>
        <w:t xml:space="preserve"> specifikaci zboží“</w:t>
      </w:r>
      <w:r w:rsidR="00CC514E">
        <w:rPr>
          <w:bCs/>
          <w:sz w:val="24"/>
          <w:szCs w:val="24"/>
        </w:rPr>
        <w:t>.</w:t>
      </w:r>
      <w:r w:rsidR="00200F03">
        <w:rPr>
          <w:bCs/>
          <w:sz w:val="24"/>
          <w:szCs w:val="24"/>
        </w:rPr>
        <w:t xml:space="preserve"> Součástí předmětu smlouvy je též doprava předmětu smlouvy na místo plnění.</w:t>
      </w:r>
    </w:p>
    <w:p w:rsidR="00245F07" w:rsidRDefault="00245F07" w:rsidP="00154F95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CC514E" w:rsidRDefault="006F37AE" w:rsidP="00154F95">
      <w:pPr>
        <w:tabs>
          <w:tab w:val="left" w:pos="61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Strana k</w:t>
      </w:r>
      <w:r w:rsidR="00CC514E">
        <w:rPr>
          <w:bCs/>
          <w:sz w:val="24"/>
          <w:szCs w:val="24"/>
        </w:rPr>
        <w:t xml:space="preserve">upující se zavazuje zboží převzít a zaplatit za něj </w:t>
      </w:r>
      <w:r w:rsidR="00F96573">
        <w:rPr>
          <w:bCs/>
          <w:sz w:val="24"/>
          <w:szCs w:val="24"/>
        </w:rPr>
        <w:t>dále uvedenou</w:t>
      </w:r>
      <w:r w:rsidR="00CC514E">
        <w:rPr>
          <w:bCs/>
          <w:sz w:val="24"/>
          <w:szCs w:val="24"/>
        </w:rPr>
        <w:t xml:space="preserve"> cenu.</w:t>
      </w:r>
    </w:p>
    <w:p w:rsidR="00CC514E" w:rsidRDefault="00CC514E" w:rsidP="00154F95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3F243B" w:rsidRDefault="00097306" w:rsidP="00221CF0">
      <w:pPr>
        <w:tabs>
          <w:tab w:val="left" w:pos="61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074967">
        <w:rPr>
          <w:b/>
          <w:sz w:val="24"/>
          <w:szCs w:val="24"/>
        </w:rPr>
        <w:t xml:space="preserve"> </w:t>
      </w:r>
      <w:r w:rsidR="00A4151D" w:rsidRPr="00A4151D">
        <w:rPr>
          <w:b/>
          <w:sz w:val="24"/>
          <w:szCs w:val="24"/>
        </w:rPr>
        <w:t>II.</w:t>
      </w:r>
      <w:r w:rsidR="00154F95" w:rsidRPr="00A4151D">
        <w:rPr>
          <w:b/>
          <w:sz w:val="24"/>
          <w:szCs w:val="24"/>
        </w:rPr>
        <w:t xml:space="preserve"> </w:t>
      </w:r>
    </w:p>
    <w:p w:rsidR="00245F07" w:rsidRDefault="00245F07" w:rsidP="00221CF0">
      <w:pPr>
        <w:tabs>
          <w:tab w:val="left" w:pos="6106"/>
        </w:tabs>
        <w:jc w:val="both"/>
        <w:rPr>
          <w:b/>
          <w:sz w:val="24"/>
          <w:szCs w:val="24"/>
        </w:rPr>
      </w:pPr>
    </w:p>
    <w:p w:rsidR="00200F03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Strana p</w:t>
      </w:r>
      <w:r w:rsidR="00200F03" w:rsidRPr="00200F03">
        <w:rPr>
          <w:bCs/>
          <w:sz w:val="24"/>
          <w:szCs w:val="24"/>
        </w:rPr>
        <w:t>rodávající je vlastníkem zboží a nese nebezpečí škody na zboží</w:t>
      </w:r>
      <w:r w:rsidR="00200F03">
        <w:rPr>
          <w:bCs/>
          <w:sz w:val="24"/>
          <w:szCs w:val="24"/>
        </w:rPr>
        <w:t xml:space="preserve">. Nebezpečí škody na zboží přechází na </w:t>
      </w:r>
      <w:r>
        <w:rPr>
          <w:bCs/>
          <w:sz w:val="24"/>
          <w:szCs w:val="24"/>
        </w:rPr>
        <w:t xml:space="preserve">stranu </w:t>
      </w:r>
      <w:r w:rsidR="00200F03">
        <w:rPr>
          <w:bCs/>
          <w:sz w:val="24"/>
          <w:szCs w:val="24"/>
        </w:rPr>
        <w:t xml:space="preserve">kupující okamžikem, kdy písemně potvrdí v místě plnění převzetí zboží. Dnem zaplacení zboží nabývá </w:t>
      </w:r>
      <w:r>
        <w:rPr>
          <w:bCs/>
          <w:sz w:val="24"/>
          <w:szCs w:val="24"/>
        </w:rPr>
        <w:t xml:space="preserve">strana </w:t>
      </w:r>
      <w:r w:rsidR="00200F03">
        <w:rPr>
          <w:bCs/>
          <w:sz w:val="24"/>
          <w:szCs w:val="24"/>
        </w:rPr>
        <w:t>kupující vlastnické právo ke zboží.</w:t>
      </w:r>
    </w:p>
    <w:p w:rsidR="00200F03" w:rsidRDefault="00200F03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200F03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Strana p</w:t>
      </w:r>
      <w:r w:rsidR="00200F03">
        <w:rPr>
          <w:bCs/>
          <w:sz w:val="24"/>
          <w:szCs w:val="24"/>
        </w:rPr>
        <w:t xml:space="preserve">rodávající se zavazuje dodat zboží nejpozději do </w:t>
      </w:r>
      <w:r w:rsidR="007221AC" w:rsidRPr="007221AC">
        <w:rPr>
          <w:bCs/>
          <w:sz w:val="24"/>
          <w:szCs w:val="24"/>
        </w:rPr>
        <w:t xml:space="preserve">20 </w:t>
      </w:r>
      <w:r w:rsidR="00200F03" w:rsidRPr="007221AC">
        <w:rPr>
          <w:bCs/>
          <w:sz w:val="24"/>
          <w:szCs w:val="24"/>
        </w:rPr>
        <w:t xml:space="preserve">dnů ode dne </w:t>
      </w:r>
      <w:r w:rsidR="00483C06">
        <w:rPr>
          <w:bCs/>
          <w:sz w:val="24"/>
          <w:szCs w:val="24"/>
        </w:rPr>
        <w:t xml:space="preserve">účinnosti </w:t>
      </w:r>
      <w:r w:rsidR="00200F03" w:rsidRPr="007221AC">
        <w:rPr>
          <w:bCs/>
          <w:sz w:val="24"/>
          <w:szCs w:val="24"/>
        </w:rPr>
        <w:t>smlouvy.</w:t>
      </w:r>
      <w:r w:rsidR="00200F03">
        <w:rPr>
          <w:bCs/>
          <w:sz w:val="24"/>
          <w:szCs w:val="24"/>
        </w:rPr>
        <w:t xml:space="preserve"> Datum a čas předání zboží oznámí </w:t>
      </w:r>
      <w:r>
        <w:rPr>
          <w:bCs/>
          <w:sz w:val="24"/>
          <w:szCs w:val="24"/>
        </w:rPr>
        <w:t xml:space="preserve">straně </w:t>
      </w:r>
      <w:r w:rsidR="00200F03">
        <w:rPr>
          <w:bCs/>
          <w:sz w:val="24"/>
          <w:szCs w:val="24"/>
        </w:rPr>
        <w:t>kupující včas, nejméně 3 pracovní dny před tímto datem.</w:t>
      </w:r>
    </w:p>
    <w:p w:rsidR="00200F03" w:rsidRDefault="00200F03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200F03" w:rsidRDefault="00200F03" w:rsidP="00221CF0">
      <w:pPr>
        <w:tabs>
          <w:tab w:val="left" w:pos="61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Zboží </w:t>
      </w:r>
      <w:r w:rsidR="007221AC">
        <w:rPr>
          <w:bCs/>
          <w:sz w:val="24"/>
          <w:szCs w:val="24"/>
        </w:rPr>
        <w:t>včetně dok</w:t>
      </w:r>
      <w:r w:rsidR="00245F07">
        <w:rPr>
          <w:bCs/>
          <w:sz w:val="24"/>
          <w:szCs w:val="24"/>
        </w:rPr>
        <w:t>umentace</w:t>
      </w:r>
      <w:r w:rsidR="00483C06">
        <w:rPr>
          <w:bCs/>
          <w:sz w:val="24"/>
          <w:szCs w:val="24"/>
        </w:rPr>
        <w:t xml:space="preserve"> (zejm. návod k obsluze a údržbě v českém jazyce, příp. další</w:t>
      </w:r>
      <w:r w:rsidR="008060F3">
        <w:rPr>
          <w:bCs/>
          <w:sz w:val="24"/>
          <w:szCs w:val="24"/>
        </w:rPr>
        <w:t>,</w:t>
      </w:r>
      <w:r w:rsidR="00483C06">
        <w:rPr>
          <w:bCs/>
          <w:sz w:val="24"/>
          <w:szCs w:val="24"/>
        </w:rPr>
        <w:t xml:space="preserve"> nutné k užívání zboží)</w:t>
      </w:r>
      <w:r w:rsidR="007221AC">
        <w:rPr>
          <w:bCs/>
          <w:sz w:val="24"/>
          <w:szCs w:val="24"/>
        </w:rPr>
        <w:t>, kter</w:t>
      </w:r>
      <w:r w:rsidR="008060F3">
        <w:rPr>
          <w:bCs/>
          <w:sz w:val="24"/>
          <w:szCs w:val="24"/>
        </w:rPr>
        <w:t>á</w:t>
      </w:r>
      <w:r w:rsidR="007221AC">
        <w:rPr>
          <w:bCs/>
          <w:sz w:val="24"/>
          <w:szCs w:val="24"/>
        </w:rPr>
        <w:t xml:space="preserve"> se k němu vztahuj</w:t>
      </w:r>
      <w:r w:rsidR="008060F3">
        <w:rPr>
          <w:bCs/>
          <w:sz w:val="24"/>
          <w:szCs w:val="24"/>
        </w:rPr>
        <w:t>e</w:t>
      </w:r>
      <w:r w:rsidR="007221A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bude předáno v místě sídla </w:t>
      </w:r>
      <w:r w:rsidR="006F37AE">
        <w:rPr>
          <w:bCs/>
          <w:sz w:val="24"/>
          <w:szCs w:val="24"/>
        </w:rPr>
        <w:t xml:space="preserve">strany </w:t>
      </w:r>
      <w:r>
        <w:rPr>
          <w:bCs/>
          <w:sz w:val="24"/>
          <w:szCs w:val="24"/>
        </w:rPr>
        <w:t>kupující protokolárně.</w:t>
      </w:r>
    </w:p>
    <w:p w:rsidR="00200F03" w:rsidRDefault="00200F03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200F03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Strana k</w:t>
      </w:r>
      <w:r w:rsidR="00200F03">
        <w:rPr>
          <w:bCs/>
          <w:sz w:val="24"/>
          <w:szCs w:val="24"/>
        </w:rPr>
        <w:t>upující je oprávněna odmítnout převzetí zboží, pokud se na něm budou vyskytovat v okamžiku předání vady. Zboží se považuje za dodané až okamžikem převzetí zboží</w:t>
      </w:r>
      <w:r w:rsidR="0009730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stranou </w:t>
      </w:r>
      <w:r w:rsidR="00097306">
        <w:rPr>
          <w:bCs/>
          <w:sz w:val="24"/>
          <w:szCs w:val="24"/>
        </w:rPr>
        <w:t xml:space="preserve">kupující </w:t>
      </w:r>
      <w:r w:rsidR="00200F03">
        <w:rPr>
          <w:bCs/>
          <w:sz w:val="24"/>
          <w:szCs w:val="24"/>
        </w:rPr>
        <w:t>bez vad</w:t>
      </w:r>
      <w:r>
        <w:rPr>
          <w:bCs/>
          <w:sz w:val="24"/>
          <w:szCs w:val="24"/>
        </w:rPr>
        <w:t>.</w:t>
      </w:r>
    </w:p>
    <w:p w:rsidR="006F37AE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6F37AE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6F37AE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6F37AE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6F37AE" w:rsidRPr="00200F03" w:rsidRDefault="006F37AE" w:rsidP="00221CF0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200F03" w:rsidRPr="00200F03" w:rsidRDefault="00200F03" w:rsidP="00A4151D">
      <w:pPr>
        <w:tabs>
          <w:tab w:val="left" w:pos="6106"/>
        </w:tabs>
        <w:jc w:val="both"/>
        <w:rPr>
          <w:bCs/>
          <w:sz w:val="24"/>
          <w:szCs w:val="24"/>
        </w:rPr>
      </w:pPr>
    </w:p>
    <w:p w:rsidR="00A4151D" w:rsidRDefault="00097306" w:rsidP="00A4151D">
      <w:pPr>
        <w:tabs>
          <w:tab w:val="left" w:pos="61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</w:t>
      </w:r>
      <w:r w:rsidR="00A4151D" w:rsidRPr="00A4151D">
        <w:rPr>
          <w:b/>
          <w:sz w:val="24"/>
          <w:szCs w:val="24"/>
        </w:rPr>
        <w:t>III</w:t>
      </w:r>
      <w:r w:rsidR="00A4151D">
        <w:rPr>
          <w:b/>
          <w:sz w:val="24"/>
          <w:szCs w:val="24"/>
        </w:rPr>
        <w:t>.</w:t>
      </w:r>
    </w:p>
    <w:p w:rsidR="00245F07" w:rsidRDefault="00245F07" w:rsidP="00A4151D">
      <w:pPr>
        <w:tabs>
          <w:tab w:val="left" w:pos="6106"/>
        </w:tabs>
        <w:jc w:val="both"/>
        <w:rPr>
          <w:b/>
          <w:sz w:val="24"/>
          <w:szCs w:val="24"/>
        </w:rPr>
      </w:pPr>
    </w:p>
    <w:p w:rsidR="009D5D9D" w:rsidRDefault="009D5D9D" w:rsidP="00317621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za zboží bez DPH činí </w:t>
      </w:r>
      <w:r w:rsidR="00590B1D">
        <w:rPr>
          <w:sz w:val="24"/>
          <w:szCs w:val="24"/>
        </w:rPr>
        <w:t>65.511</w:t>
      </w:r>
      <w:r w:rsidR="003F243B">
        <w:rPr>
          <w:color w:val="000000" w:themeColor="text1"/>
          <w:sz w:val="24"/>
          <w:szCs w:val="24"/>
        </w:rPr>
        <w:t>,</w:t>
      </w:r>
      <w:r w:rsidR="00590B1D">
        <w:rPr>
          <w:color w:val="000000" w:themeColor="text1"/>
          <w:sz w:val="24"/>
          <w:szCs w:val="24"/>
        </w:rPr>
        <w:t>04</w:t>
      </w:r>
      <w:r w:rsidR="001C3FE4">
        <w:rPr>
          <w:color w:val="000000" w:themeColor="text1"/>
          <w:sz w:val="24"/>
          <w:szCs w:val="24"/>
        </w:rPr>
        <w:t xml:space="preserve"> Kč</w:t>
      </w:r>
      <w:r>
        <w:rPr>
          <w:color w:val="000000" w:themeColor="text1"/>
          <w:sz w:val="24"/>
          <w:szCs w:val="24"/>
        </w:rPr>
        <w:t xml:space="preserve">, celková výše DPH činí </w:t>
      </w:r>
      <w:r w:rsidR="00590B1D">
        <w:rPr>
          <w:color w:val="000000" w:themeColor="text1"/>
          <w:sz w:val="24"/>
          <w:szCs w:val="24"/>
        </w:rPr>
        <w:t xml:space="preserve">13.757,31 </w:t>
      </w:r>
      <w:r>
        <w:rPr>
          <w:color w:val="000000" w:themeColor="text1"/>
          <w:sz w:val="24"/>
          <w:szCs w:val="24"/>
        </w:rPr>
        <w:t xml:space="preserve">Kč, celková cena včetně DPH činí </w:t>
      </w:r>
      <w:r w:rsidR="00590B1D">
        <w:rPr>
          <w:color w:val="000000" w:themeColor="text1"/>
          <w:sz w:val="24"/>
          <w:szCs w:val="24"/>
        </w:rPr>
        <w:t>79.268,35</w:t>
      </w:r>
      <w:r>
        <w:rPr>
          <w:color w:val="000000" w:themeColor="text1"/>
          <w:sz w:val="24"/>
          <w:szCs w:val="24"/>
        </w:rPr>
        <w:t xml:space="preserve"> Kč. Tuto cenu</w:t>
      </w:r>
      <w:r w:rsidR="005C7445">
        <w:rPr>
          <w:color w:val="000000" w:themeColor="text1"/>
          <w:sz w:val="24"/>
          <w:szCs w:val="24"/>
        </w:rPr>
        <w:t xml:space="preserve"> </w:t>
      </w:r>
      <w:r w:rsidR="00073117">
        <w:rPr>
          <w:sz w:val="24"/>
          <w:szCs w:val="24"/>
        </w:rPr>
        <w:t>zaplatí</w:t>
      </w:r>
      <w:r w:rsidR="001C3FE4">
        <w:rPr>
          <w:sz w:val="24"/>
          <w:szCs w:val="24"/>
        </w:rPr>
        <w:t xml:space="preserve"> </w:t>
      </w:r>
      <w:r w:rsidR="006F37AE">
        <w:rPr>
          <w:sz w:val="24"/>
          <w:szCs w:val="24"/>
        </w:rPr>
        <w:t xml:space="preserve">strana </w:t>
      </w:r>
      <w:r w:rsidR="001C3FE4">
        <w:rPr>
          <w:sz w:val="24"/>
          <w:szCs w:val="24"/>
        </w:rPr>
        <w:t xml:space="preserve">kupující </w:t>
      </w:r>
      <w:r w:rsidR="006F37AE">
        <w:rPr>
          <w:sz w:val="24"/>
          <w:szCs w:val="24"/>
        </w:rPr>
        <w:t xml:space="preserve">straně </w:t>
      </w:r>
      <w:r w:rsidR="00073117">
        <w:rPr>
          <w:sz w:val="24"/>
          <w:szCs w:val="24"/>
        </w:rPr>
        <w:t>prodávající do 1</w:t>
      </w:r>
      <w:r w:rsidR="00590B1D">
        <w:rPr>
          <w:sz w:val="24"/>
          <w:szCs w:val="24"/>
        </w:rPr>
        <w:t>4</w:t>
      </w:r>
      <w:r w:rsidR="004C76C7">
        <w:rPr>
          <w:sz w:val="24"/>
          <w:szCs w:val="24"/>
        </w:rPr>
        <w:t xml:space="preserve"> dní ode dne</w:t>
      </w:r>
      <w:r w:rsidR="00073117">
        <w:rPr>
          <w:sz w:val="24"/>
          <w:szCs w:val="24"/>
        </w:rPr>
        <w:t xml:space="preserve"> </w:t>
      </w:r>
      <w:r w:rsidR="00CE6C92">
        <w:rPr>
          <w:sz w:val="24"/>
          <w:szCs w:val="24"/>
        </w:rPr>
        <w:t>doručení daňového dokladu (faktury)</w:t>
      </w:r>
      <w:r w:rsidR="00073117">
        <w:rPr>
          <w:sz w:val="24"/>
          <w:szCs w:val="24"/>
        </w:rPr>
        <w:t xml:space="preserve">, a </w:t>
      </w:r>
      <w:r w:rsidR="008F7664">
        <w:rPr>
          <w:sz w:val="24"/>
          <w:szCs w:val="24"/>
        </w:rPr>
        <w:t xml:space="preserve">to </w:t>
      </w:r>
      <w:r w:rsidR="00A4151D">
        <w:rPr>
          <w:sz w:val="24"/>
          <w:szCs w:val="24"/>
        </w:rPr>
        <w:t xml:space="preserve">bezhotovostním převodem </w:t>
      </w:r>
      <w:r>
        <w:rPr>
          <w:sz w:val="24"/>
          <w:szCs w:val="24"/>
        </w:rPr>
        <w:t>číslo účtu, které bude uvedeno na faktuře.</w:t>
      </w:r>
    </w:p>
    <w:p w:rsidR="00CE6C92" w:rsidRDefault="009D5D9D" w:rsidP="00317621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Podrobná specifikace ceny za zboží je obsažena v příloze č. 1 této smlouvy. </w:t>
      </w:r>
      <w:r w:rsidR="00CE6C92">
        <w:rPr>
          <w:sz w:val="24"/>
          <w:szCs w:val="24"/>
        </w:rPr>
        <w:t>Ku</w:t>
      </w:r>
      <w:r w:rsidR="00EA2A4F">
        <w:rPr>
          <w:sz w:val="24"/>
          <w:szCs w:val="24"/>
        </w:rPr>
        <w:t>pní</w:t>
      </w:r>
      <w:r w:rsidR="00CE6C92">
        <w:rPr>
          <w:sz w:val="24"/>
          <w:szCs w:val="24"/>
        </w:rPr>
        <w:t xml:space="preserve"> cena zahrnuje veškeré náklady a poplatky </w:t>
      </w:r>
      <w:r w:rsidR="00483C06">
        <w:rPr>
          <w:sz w:val="24"/>
          <w:szCs w:val="24"/>
        </w:rPr>
        <w:t xml:space="preserve">včetně nákladů na dopravu, </w:t>
      </w:r>
      <w:r w:rsidR="00CE6C92">
        <w:rPr>
          <w:sz w:val="24"/>
          <w:szCs w:val="24"/>
        </w:rPr>
        <w:t>potřebné k řádnému splnění smlouvy</w:t>
      </w:r>
      <w:r w:rsidR="00245F07">
        <w:rPr>
          <w:sz w:val="24"/>
          <w:szCs w:val="24"/>
        </w:rPr>
        <w:t>. J</w:t>
      </w:r>
      <w:r w:rsidR="00F96573">
        <w:rPr>
          <w:sz w:val="24"/>
          <w:szCs w:val="24"/>
        </w:rPr>
        <w:t>e sjednaná jako konečná a nejvýše přípustná.</w:t>
      </w:r>
    </w:p>
    <w:p w:rsidR="00CE6C92" w:rsidRDefault="00CE6C92" w:rsidP="00317621">
      <w:pPr>
        <w:tabs>
          <w:tab w:val="left" w:pos="6106"/>
        </w:tabs>
        <w:jc w:val="both"/>
        <w:rPr>
          <w:sz w:val="24"/>
          <w:szCs w:val="24"/>
        </w:rPr>
      </w:pPr>
    </w:p>
    <w:p w:rsidR="00CE6C92" w:rsidRDefault="006F37AE" w:rsidP="00317621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Strana p</w:t>
      </w:r>
      <w:r w:rsidR="00CE6C92">
        <w:rPr>
          <w:sz w:val="24"/>
          <w:szCs w:val="24"/>
        </w:rPr>
        <w:t xml:space="preserve">rodávající je oprávněna vystavit </w:t>
      </w:r>
      <w:r w:rsidR="009D5D9D">
        <w:rPr>
          <w:sz w:val="24"/>
          <w:szCs w:val="24"/>
        </w:rPr>
        <w:t>daňový doklad (</w:t>
      </w:r>
      <w:r w:rsidR="00CE6C92">
        <w:rPr>
          <w:sz w:val="24"/>
          <w:szCs w:val="24"/>
        </w:rPr>
        <w:t>fakturu</w:t>
      </w:r>
      <w:r w:rsidR="009D5D9D">
        <w:rPr>
          <w:sz w:val="24"/>
          <w:szCs w:val="24"/>
        </w:rPr>
        <w:t>)</w:t>
      </w:r>
      <w:r w:rsidR="00CE6C92">
        <w:rPr>
          <w:sz w:val="24"/>
          <w:szCs w:val="24"/>
        </w:rPr>
        <w:t xml:space="preserve"> až po </w:t>
      </w:r>
      <w:r w:rsidR="009D5D9D">
        <w:rPr>
          <w:sz w:val="24"/>
          <w:szCs w:val="24"/>
        </w:rPr>
        <w:t>řádném předání a protokolárním převzetí zboží.</w:t>
      </w:r>
    </w:p>
    <w:p w:rsidR="00245F07" w:rsidRDefault="00245F07" w:rsidP="00317621">
      <w:pPr>
        <w:tabs>
          <w:tab w:val="left" w:pos="6106"/>
        </w:tabs>
        <w:jc w:val="both"/>
        <w:rPr>
          <w:sz w:val="24"/>
          <w:szCs w:val="24"/>
        </w:rPr>
      </w:pPr>
    </w:p>
    <w:p w:rsidR="009D5D9D" w:rsidRDefault="009D5D9D" w:rsidP="00317621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musí mít náležitosti daňového dokladu podle § 28 zák. č. 235/2004 Sb. V případě, že faktura nebude obsahovat stanovené náležitosti, je </w:t>
      </w:r>
      <w:r w:rsidR="006F37AE">
        <w:rPr>
          <w:sz w:val="24"/>
          <w:szCs w:val="24"/>
        </w:rPr>
        <w:t xml:space="preserve">strana </w:t>
      </w:r>
      <w:r>
        <w:rPr>
          <w:sz w:val="24"/>
          <w:szCs w:val="24"/>
        </w:rPr>
        <w:t>kupující oprávněna zaslat ji zpět k doplnění či opravě, aniž se dostane do prodlení se splatností. Lhůta splatnosti začne běžet od opětovného doručení opravené faktury.</w:t>
      </w:r>
    </w:p>
    <w:p w:rsidR="00EA2A4F" w:rsidRDefault="00EA2A4F" w:rsidP="00317621">
      <w:pPr>
        <w:tabs>
          <w:tab w:val="left" w:pos="6106"/>
        </w:tabs>
        <w:jc w:val="both"/>
        <w:rPr>
          <w:sz w:val="24"/>
          <w:szCs w:val="24"/>
        </w:rPr>
      </w:pPr>
    </w:p>
    <w:p w:rsidR="00CE6C92" w:rsidRDefault="00CE6C92" w:rsidP="00317621">
      <w:pPr>
        <w:tabs>
          <w:tab w:val="left" w:pos="6106"/>
        </w:tabs>
        <w:jc w:val="both"/>
        <w:rPr>
          <w:sz w:val="24"/>
          <w:szCs w:val="24"/>
        </w:rPr>
      </w:pPr>
    </w:p>
    <w:p w:rsidR="006F0425" w:rsidRDefault="00EA2A4F" w:rsidP="00EA2A4F">
      <w:pPr>
        <w:tabs>
          <w:tab w:val="left" w:pos="61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635F17" w:rsidRPr="00984202">
        <w:rPr>
          <w:b/>
          <w:sz w:val="24"/>
          <w:szCs w:val="24"/>
        </w:rPr>
        <w:t>I</w:t>
      </w:r>
      <w:r w:rsidR="006F0425" w:rsidRPr="00984202">
        <w:rPr>
          <w:b/>
          <w:sz w:val="24"/>
          <w:szCs w:val="24"/>
        </w:rPr>
        <w:t>V.</w:t>
      </w:r>
    </w:p>
    <w:p w:rsidR="00245F07" w:rsidRDefault="00245F07" w:rsidP="00EA2A4F">
      <w:pPr>
        <w:tabs>
          <w:tab w:val="left" w:pos="6106"/>
        </w:tabs>
        <w:jc w:val="both"/>
        <w:rPr>
          <w:b/>
          <w:sz w:val="24"/>
          <w:szCs w:val="24"/>
        </w:rPr>
      </w:pPr>
    </w:p>
    <w:p w:rsidR="003F243B" w:rsidRDefault="006F37AE" w:rsidP="003F243B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Strana p</w:t>
      </w:r>
      <w:r w:rsidR="00EA2A4F">
        <w:rPr>
          <w:sz w:val="24"/>
          <w:szCs w:val="24"/>
        </w:rPr>
        <w:t xml:space="preserve">rodávající odpovídá za vady, která má zboží v době jeho předání </w:t>
      </w:r>
      <w:r>
        <w:rPr>
          <w:sz w:val="24"/>
          <w:szCs w:val="24"/>
        </w:rPr>
        <w:t xml:space="preserve">straně </w:t>
      </w:r>
      <w:r w:rsidR="00EA2A4F">
        <w:rPr>
          <w:sz w:val="24"/>
          <w:szCs w:val="24"/>
        </w:rPr>
        <w:t>kupující a dále za ty vady, které se na zboží vyskytnou v záruční době.</w:t>
      </w:r>
    </w:p>
    <w:p w:rsidR="00245F07" w:rsidRDefault="00245F07" w:rsidP="003F243B">
      <w:pPr>
        <w:tabs>
          <w:tab w:val="left" w:pos="6106"/>
        </w:tabs>
        <w:jc w:val="both"/>
        <w:rPr>
          <w:sz w:val="24"/>
          <w:szCs w:val="24"/>
        </w:rPr>
      </w:pPr>
    </w:p>
    <w:p w:rsidR="00EA2A4F" w:rsidRDefault="006F37AE" w:rsidP="003F243B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Strana p</w:t>
      </w:r>
      <w:r w:rsidR="00EA2A4F">
        <w:rPr>
          <w:sz w:val="24"/>
          <w:szCs w:val="24"/>
        </w:rPr>
        <w:t xml:space="preserve">rodávající poskytuje na dodané zboží záruku v délce 24 měsíců. Záruční doba počíná běžet ode dne následujícího po dni převzetí zboží </w:t>
      </w:r>
      <w:r>
        <w:rPr>
          <w:sz w:val="24"/>
          <w:szCs w:val="24"/>
        </w:rPr>
        <w:t xml:space="preserve">stranou </w:t>
      </w:r>
      <w:r w:rsidR="00EA2A4F">
        <w:rPr>
          <w:sz w:val="24"/>
          <w:szCs w:val="24"/>
        </w:rPr>
        <w:t>kupující, který je uveden na předávacím protokolu, podepsaném oběma smluvními stranami.</w:t>
      </w:r>
    </w:p>
    <w:p w:rsidR="00245F07" w:rsidRDefault="00245F07" w:rsidP="003F243B">
      <w:pPr>
        <w:tabs>
          <w:tab w:val="left" w:pos="6106"/>
        </w:tabs>
        <w:jc w:val="both"/>
        <w:rPr>
          <w:sz w:val="24"/>
          <w:szCs w:val="24"/>
        </w:rPr>
      </w:pPr>
    </w:p>
    <w:p w:rsidR="00EA2A4F" w:rsidRDefault="006F37AE" w:rsidP="003F243B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>Strana k</w:t>
      </w:r>
      <w:r w:rsidR="00EA2A4F">
        <w:rPr>
          <w:sz w:val="24"/>
          <w:szCs w:val="24"/>
        </w:rPr>
        <w:t xml:space="preserve">upující je oprávněna v záruční době reklamovat vady zboží, a to písemnou formou, ve které popíše vadu nebo způsob jakým se vada projevuje, včetně požadavku na způsob odstranění vady včetně návrhu termínu jejího odstranění </w:t>
      </w:r>
      <w:r>
        <w:rPr>
          <w:sz w:val="24"/>
          <w:szCs w:val="24"/>
        </w:rPr>
        <w:t xml:space="preserve">stranou </w:t>
      </w:r>
      <w:r w:rsidR="00EA2A4F">
        <w:rPr>
          <w:sz w:val="24"/>
          <w:szCs w:val="24"/>
        </w:rPr>
        <w:t>prodávající.</w:t>
      </w:r>
    </w:p>
    <w:p w:rsidR="00245F07" w:rsidRDefault="00245F07" w:rsidP="003F243B">
      <w:pPr>
        <w:tabs>
          <w:tab w:val="left" w:pos="6106"/>
        </w:tabs>
        <w:jc w:val="both"/>
        <w:rPr>
          <w:sz w:val="24"/>
          <w:szCs w:val="24"/>
        </w:rPr>
      </w:pPr>
    </w:p>
    <w:p w:rsidR="00F96573" w:rsidRDefault="00F96573" w:rsidP="003F243B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Vady na zboží, které se vyskytnou během záruční doby, odstraní </w:t>
      </w:r>
      <w:r w:rsidR="006F37AE">
        <w:rPr>
          <w:sz w:val="24"/>
          <w:szCs w:val="24"/>
        </w:rPr>
        <w:t xml:space="preserve">strana </w:t>
      </w:r>
      <w:r>
        <w:rPr>
          <w:sz w:val="24"/>
          <w:szCs w:val="24"/>
        </w:rPr>
        <w:t xml:space="preserve">prodávající zdarma. </w:t>
      </w:r>
      <w:r w:rsidR="006F37AE">
        <w:rPr>
          <w:sz w:val="24"/>
          <w:szCs w:val="24"/>
        </w:rPr>
        <w:t>Strana p</w:t>
      </w:r>
      <w:r>
        <w:rPr>
          <w:sz w:val="24"/>
          <w:szCs w:val="24"/>
        </w:rPr>
        <w:t xml:space="preserve">rodávající neodpovídá však za </w:t>
      </w:r>
      <w:r w:rsidR="006F37AE">
        <w:rPr>
          <w:sz w:val="24"/>
          <w:szCs w:val="24"/>
        </w:rPr>
        <w:t xml:space="preserve">ty </w:t>
      </w:r>
      <w:r>
        <w:rPr>
          <w:sz w:val="24"/>
          <w:szCs w:val="24"/>
        </w:rPr>
        <w:t>v</w:t>
      </w:r>
      <w:r w:rsidR="00245F07">
        <w:rPr>
          <w:sz w:val="24"/>
          <w:szCs w:val="24"/>
        </w:rPr>
        <w:t>a</w:t>
      </w:r>
      <w:r>
        <w:rPr>
          <w:sz w:val="24"/>
          <w:szCs w:val="24"/>
        </w:rPr>
        <w:t>dy, které byly způsobeny neodborným zásahem, nebo mechanickým poškozením nebo pokud bylo zboží používáno nebo upravováno</w:t>
      </w:r>
      <w:r w:rsidR="00245F07">
        <w:rPr>
          <w:sz w:val="24"/>
          <w:szCs w:val="24"/>
        </w:rPr>
        <w:t xml:space="preserve"> </w:t>
      </w:r>
      <w:r>
        <w:rPr>
          <w:sz w:val="24"/>
          <w:szCs w:val="24"/>
        </w:rPr>
        <w:t>v rozporu s</w:t>
      </w:r>
      <w:r w:rsidR="00245F07">
        <w:rPr>
          <w:sz w:val="24"/>
          <w:szCs w:val="24"/>
        </w:rPr>
        <w:t> dokumentací (návodem k obsluze a údržbě či podmínkami výrobce).</w:t>
      </w:r>
    </w:p>
    <w:p w:rsidR="00EA2A4F" w:rsidRDefault="00EA2A4F" w:rsidP="003F243B">
      <w:pPr>
        <w:tabs>
          <w:tab w:val="left" w:pos="6106"/>
        </w:tabs>
        <w:jc w:val="both"/>
        <w:rPr>
          <w:sz w:val="24"/>
          <w:szCs w:val="24"/>
        </w:rPr>
      </w:pPr>
    </w:p>
    <w:p w:rsidR="00221CF0" w:rsidRDefault="005C7445" w:rsidP="005C7445">
      <w:pPr>
        <w:tabs>
          <w:tab w:val="left" w:pos="6106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21CF0" w:rsidRPr="0012657D">
        <w:rPr>
          <w:b/>
          <w:sz w:val="24"/>
          <w:szCs w:val="24"/>
        </w:rPr>
        <w:t>V.</w:t>
      </w:r>
    </w:p>
    <w:p w:rsidR="00245F07" w:rsidRPr="0012657D" w:rsidRDefault="00245F07" w:rsidP="005C7445">
      <w:pPr>
        <w:tabs>
          <w:tab w:val="left" w:pos="6106"/>
        </w:tabs>
        <w:rPr>
          <w:b/>
          <w:sz w:val="24"/>
          <w:szCs w:val="24"/>
        </w:rPr>
      </w:pPr>
    </w:p>
    <w:p w:rsidR="005C7445" w:rsidRDefault="005C7445" w:rsidP="00221CF0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 případ porušení uvedených smluvních povinností smluvní strany dohodly smluvní pokuty takto:</w:t>
      </w:r>
    </w:p>
    <w:p w:rsidR="006F37AE" w:rsidRDefault="005C7445" w:rsidP="006F0425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při nedodržení termínu dodání zboží má </w:t>
      </w:r>
      <w:r w:rsidR="006F37AE">
        <w:rPr>
          <w:sz w:val="24"/>
          <w:szCs w:val="24"/>
        </w:rPr>
        <w:t xml:space="preserve">strana </w:t>
      </w:r>
      <w:r>
        <w:rPr>
          <w:sz w:val="24"/>
          <w:szCs w:val="24"/>
        </w:rPr>
        <w:t xml:space="preserve">kupující právo požadovat smluvní pokutu </w:t>
      </w:r>
      <w:proofErr w:type="gramStart"/>
      <w:r>
        <w:rPr>
          <w:sz w:val="24"/>
          <w:szCs w:val="24"/>
        </w:rPr>
        <w:t>ve</w:t>
      </w:r>
      <w:proofErr w:type="gramEnd"/>
    </w:p>
    <w:p w:rsidR="00CA2E77" w:rsidRDefault="005C7445" w:rsidP="006F0425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37AE">
        <w:rPr>
          <w:sz w:val="24"/>
          <w:szCs w:val="24"/>
        </w:rPr>
        <w:t xml:space="preserve"> v</w:t>
      </w:r>
      <w:r>
        <w:rPr>
          <w:sz w:val="24"/>
          <w:szCs w:val="24"/>
        </w:rPr>
        <w:t>ýši</w:t>
      </w:r>
      <w:r w:rsidR="006F3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0,005% z ceny </w:t>
      </w:r>
      <w:proofErr w:type="gramStart"/>
      <w:r>
        <w:rPr>
          <w:sz w:val="24"/>
          <w:szCs w:val="24"/>
        </w:rPr>
        <w:t>zboží s jehož</w:t>
      </w:r>
      <w:proofErr w:type="gramEnd"/>
      <w:r>
        <w:rPr>
          <w:sz w:val="24"/>
          <w:szCs w:val="24"/>
        </w:rPr>
        <w:t xml:space="preserve"> dodáním je </w:t>
      </w:r>
      <w:r w:rsidR="00CA2E77">
        <w:rPr>
          <w:sz w:val="24"/>
          <w:szCs w:val="24"/>
        </w:rPr>
        <w:t xml:space="preserve">strana </w:t>
      </w:r>
      <w:r>
        <w:rPr>
          <w:sz w:val="24"/>
          <w:szCs w:val="24"/>
        </w:rPr>
        <w:t>prodávající v prodlení, a to za každý</w:t>
      </w:r>
    </w:p>
    <w:p w:rsidR="00221CF0" w:rsidRDefault="00CA2E77" w:rsidP="006F0425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7445">
        <w:rPr>
          <w:sz w:val="24"/>
          <w:szCs w:val="24"/>
        </w:rPr>
        <w:t xml:space="preserve"> započat</w:t>
      </w:r>
      <w:r>
        <w:rPr>
          <w:sz w:val="24"/>
          <w:szCs w:val="24"/>
        </w:rPr>
        <w:t xml:space="preserve">ý </w:t>
      </w:r>
      <w:r w:rsidR="006F37AE">
        <w:rPr>
          <w:sz w:val="24"/>
          <w:szCs w:val="24"/>
        </w:rPr>
        <w:t>d</w:t>
      </w:r>
      <w:r w:rsidR="005C7445">
        <w:rPr>
          <w:sz w:val="24"/>
          <w:szCs w:val="24"/>
        </w:rPr>
        <w:t>en</w:t>
      </w:r>
      <w:r w:rsidR="006F37AE">
        <w:rPr>
          <w:sz w:val="24"/>
          <w:szCs w:val="24"/>
        </w:rPr>
        <w:t xml:space="preserve"> </w:t>
      </w:r>
      <w:r w:rsidR="00245F07">
        <w:rPr>
          <w:sz w:val="24"/>
          <w:szCs w:val="24"/>
        </w:rPr>
        <w:t>p</w:t>
      </w:r>
      <w:r w:rsidR="005C7445">
        <w:rPr>
          <w:sz w:val="24"/>
          <w:szCs w:val="24"/>
        </w:rPr>
        <w:t>rodlení;</w:t>
      </w:r>
    </w:p>
    <w:p w:rsidR="00CA2E77" w:rsidRDefault="005C7445" w:rsidP="006F0425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37AE">
        <w:rPr>
          <w:sz w:val="24"/>
          <w:szCs w:val="24"/>
        </w:rPr>
        <w:t xml:space="preserve">strana </w:t>
      </w:r>
      <w:r>
        <w:rPr>
          <w:sz w:val="24"/>
          <w:szCs w:val="24"/>
        </w:rPr>
        <w:t xml:space="preserve">prodávající má právo požadovat na </w:t>
      </w:r>
      <w:r w:rsidR="00CA2E77">
        <w:rPr>
          <w:sz w:val="24"/>
          <w:szCs w:val="24"/>
        </w:rPr>
        <w:t xml:space="preserve">straně </w:t>
      </w:r>
      <w:r>
        <w:rPr>
          <w:sz w:val="24"/>
          <w:szCs w:val="24"/>
        </w:rPr>
        <w:t>kupující při nedodržení doby splatnosti</w:t>
      </w:r>
    </w:p>
    <w:p w:rsidR="005C7445" w:rsidRDefault="00CA2E77" w:rsidP="006F0425">
      <w:pPr>
        <w:tabs>
          <w:tab w:val="left" w:pos="61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7445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5C7445">
        <w:rPr>
          <w:sz w:val="24"/>
          <w:szCs w:val="24"/>
        </w:rPr>
        <w:t>aktury</w:t>
      </w:r>
      <w:r>
        <w:rPr>
          <w:sz w:val="24"/>
          <w:szCs w:val="24"/>
        </w:rPr>
        <w:t xml:space="preserve"> </w:t>
      </w:r>
      <w:r w:rsidR="006F37AE">
        <w:rPr>
          <w:sz w:val="24"/>
          <w:szCs w:val="24"/>
        </w:rPr>
        <w:t>z</w:t>
      </w:r>
      <w:r w:rsidR="005C7445">
        <w:rPr>
          <w:sz w:val="24"/>
          <w:szCs w:val="24"/>
        </w:rPr>
        <w:t>ákonn</w:t>
      </w:r>
      <w:r w:rsidR="006F37AE">
        <w:rPr>
          <w:sz w:val="24"/>
          <w:szCs w:val="24"/>
        </w:rPr>
        <w:t xml:space="preserve">ý </w:t>
      </w:r>
      <w:r w:rsidR="005C7445">
        <w:rPr>
          <w:sz w:val="24"/>
          <w:szCs w:val="24"/>
        </w:rPr>
        <w:t>úrok z prodlení.</w:t>
      </w:r>
    </w:p>
    <w:p w:rsidR="006F37AE" w:rsidRDefault="006F37AE" w:rsidP="006F0425">
      <w:pPr>
        <w:tabs>
          <w:tab w:val="left" w:pos="6106"/>
        </w:tabs>
        <w:jc w:val="both"/>
        <w:rPr>
          <w:sz w:val="24"/>
          <w:szCs w:val="24"/>
        </w:rPr>
      </w:pPr>
    </w:p>
    <w:p w:rsidR="006F37AE" w:rsidRDefault="006F37AE" w:rsidP="006F0425">
      <w:pPr>
        <w:tabs>
          <w:tab w:val="left" w:pos="6106"/>
        </w:tabs>
        <w:jc w:val="both"/>
        <w:rPr>
          <w:sz w:val="24"/>
          <w:szCs w:val="24"/>
        </w:rPr>
      </w:pPr>
    </w:p>
    <w:p w:rsidR="00221CF0" w:rsidRDefault="00221CF0" w:rsidP="006F0425">
      <w:pPr>
        <w:tabs>
          <w:tab w:val="left" w:pos="6106"/>
        </w:tabs>
        <w:jc w:val="both"/>
        <w:rPr>
          <w:sz w:val="24"/>
          <w:szCs w:val="24"/>
        </w:rPr>
      </w:pPr>
    </w:p>
    <w:p w:rsidR="007025E7" w:rsidRDefault="005C7445" w:rsidP="00A258C8">
      <w:pPr>
        <w:tabs>
          <w:tab w:val="left" w:pos="61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A86B21">
        <w:rPr>
          <w:sz w:val="24"/>
          <w:szCs w:val="24"/>
        </w:rPr>
        <w:t xml:space="preserve"> </w:t>
      </w:r>
      <w:r w:rsidR="00245F07">
        <w:rPr>
          <w:sz w:val="24"/>
          <w:szCs w:val="24"/>
        </w:rPr>
        <w:t xml:space="preserve">  </w:t>
      </w:r>
      <w:r w:rsidR="007025E7" w:rsidRPr="00A258C8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="007025E7" w:rsidRPr="00A258C8">
        <w:rPr>
          <w:b/>
          <w:sz w:val="24"/>
          <w:szCs w:val="24"/>
        </w:rPr>
        <w:t>.</w:t>
      </w:r>
    </w:p>
    <w:p w:rsidR="00245F07" w:rsidRPr="00A258C8" w:rsidRDefault="00245F07" w:rsidP="00A258C8">
      <w:pPr>
        <w:tabs>
          <w:tab w:val="left" w:pos="6106"/>
        </w:tabs>
        <w:jc w:val="both"/>
        <w:rPr>
          <w:b/>
          <w:sz w:val="24"/>
          <w:szCs w:val="24"/>
        </w:rPr>
      </w:pPr>
    </w:p>
    <w:p w:rsidR="003F243B" w:rsidRDefault="00F470E5" w:rsidP="003F243B">
      <w:pPr>
        <w:pStyle w:val="Zkladntext"/>
        <w:tabs>
          <w:tab w:val="clear" w:pos="5822"/>
          <w:tab w:val="left" w:pos="6106"/>
        </w:tabs>
      </w:pPr>
      <w:r>
        <w:t xml:space="preserve">Smluvní strany </w:t>
      </w:r>
      <w:r w:rsidR="003F243B">
        <w:t xml:space="preserve">prohlašují, že tato smlouva byla sepsána podle jejich vážné a svobodné vůle a že nebyla ujednána v tísni </w:t>
      </w:r>
      <w:r w:rsidR="008F7664">
        <w:t xml:space="preserve">či </w:t>
      </w:r>
      <w:r w:rsidR="003F243B">
        <w:t>za nápadně nevýhodných podmínek</w:t>
      </w:r>
      <w:r w:rsidR="005C7445">
        <w:t>.</w:t>
      </w:r>
    </w:p>
    <w:p w:rsidR="00A86B21" w:rsidRDefault="00A86B21" w:rsidP="003F243B">
      <w:pPr>
        <w:pStyle w:val="Zkladntext"/>
        <w:tabs>
          <w:tab w:val="clear" w:pos="5822"/>
          <w:tab w:val="left" w:pos="6106"/>
        </w:tabs>
      </w:pPr>
    </w:p>
    <w:p w:rsidR="00A86B21" w:rsidRDefault="00A86B21" w:rsidP="003F243B">
      <w:pPr>
        <w:pStyle w:val="Zkladntext"/>
        <w:tabs>
          <w:tab w:val="clear" w:pos="5822"/>
          <w:tab w:val="left" w:pos="6106"/>
        </w:tabs>
      </w:pPr>
      <w:r>
        <w:t>Smluvní strany prohlašují, že příloha č. 1 „Cenová a technická specifikace zboží“ tvoří její nedílnou součást.</w:t>
      </w:r>
    </w:p>
    <w:p w:rsidR="008D222D" w:rsidRDefault="008D222D" w:rsidP="003F243B">
      <w:pPr>
        <w:pStyle w:val="Zkladntext"/>
        <w:tabs>
          <w:tab w:val="clear" w:pos="5822"/>
          <w:tab w:val="left" w:pos="6106"/>
        </w:tabs>
      </w:pPr>
    </w:p>
    <w:p w:rsidR="00A86B21" w:rsidRDefault="00A86B21" w:rsidP="003F243B">
      <w:pPr>
        <w:pStyle w:val="Zkladntext"/>
        <w:tabs>
          <w:tab w:val="clear" w:pos="5822"/>
          <w:tab w:val="left" w:pos="6106"/>
        </w:tabs>
      </w:pPr>
      <w:r>
        <w:t>Tato smlouva nabývá platnosti dnem jejího podpisu oběma smluvními stranami</w:t>
      </w:r>
      <w:r w:rsidR="00A8681E">
        <w:t>, účinnosti dnem jejího zveřejnění v registru smluv. Prodávající se zveřejněním souhlasí a poskytne kupujícímu součinnost při jejím zveřejnění tím, že určí data, která si přeje v registru smluv anonymizovat.</w:t>
      </w:r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  <w:r>
        <w:t>Příloha č. 1 Cenová a technická specifikace zboží</w:t>
      </w:r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  <w:bookmarkStart w:id="0" w:name="_GoBack"/>
      <w:bookmarkEnd w:id="0"/>
    </w:p>
    <w:p w:rsidR="006F37AE" w:rsidRDefault="006F37AE" w:rsidP="003F243B">
      <w:pPr>
        <w:pStyle w:val="Zkladntext"/>
        <w:tabs>
          <w:tab w:val="clear" w:pos="5822"/>
          <w:tab w:val="left" w:pos="6106"/>
        </w:tabs>
      </w:pPr>
    </w:p>
    <w:p w:rsidR="003F243B" w:rsidRDefault="003F243B" w:rsidP="003F243B"/>
    <w:p w:rsidR="000E6A0A" w:rsidRDefault="000E6A0A" w:rsidP="00905354">
      <w:pPr>
        <w:rPr>
          <w:b/>
          <w:sz w:val="28"/>
          <w:szCs w:val="28"/>
        </w:rPr>
      </w:pPr>
    </w:p>
    <w:p w:rsidR="006F0425" w:rsidRDefault="005C7445" w:rsidP="009053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D59C7" w:rsidRDefault="007B3D32" w:rsidP="009053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7445">
        <w:rPr>
          <w:sz w:val="24"/>
          <w:szCs w:val="24"/>
        </w:rPr>
        <w:t xml:space="preserve">   </w:t>
      </w:r>
      <w:r w:rsidR="006F0425" w:rsidRPr="006F0425">
        <w:rPr>
          <w:sz w:val="24"/>
          <w:szCs w:val="24"/>
        </w:rPr>
        <w:t>V</w:t>
      </w:r>
      <w:r w:rsidR="008F4A13">
        <w:rPr>
          <w:sz w:val="24"/>
          <w:szCs w:val="24"/>
        </w:rPr>
        <w:t xml:space="preserve"> Praze </w:t>
      </w:r>
      <w:r w:rsidR="006D33C4">
        <w:rPr>
          <w:sz w:val="24"/>
          <w:szCs w:val="24"/>
        </w:rPr>
        <w:t xml:space="preserve"> 29.12.2019</w:t>
      </w:r>
      <w:r w:rsidR="005C7445">
        <w:rPr>
          <w:sz w:val="24"/>
          <w:szCs w:val="24"/>
        </w:rPr>
        <w:t xml:space="preserve">      </w:t>
      </w:r>
      <w:r w:rsidR="008F4A13">
        <w:rPr>
          <w:sz w:val="24"/>
          <w:szCs w:val="24"/>
        </w:rPr>
        <w:tab/>
      </w:r>
      <w:r w:rsidR="005C7445">
        <w:rPr>
          <w:sz w:val="24"/>
          <w:szCs w:val="24"/>
        </w:rPr>
        <w:t xml:space="preserve">                             V</w:t>
      </w:r>
      <w:r w:rsidR="004A7E8E">
        <w:rPr>
          <w:sz w:val="24"/>
          <w:szCs w:val="24"/>
        </w:rPr>
        <w:t xml:space="preserve"> Ostravě dne </w:t>
      </w:r>
      <w:proofErr w:type="gramStart"/>
      <w:r w:rsidR="004A7E8E">
        <w:rPr>
          <w:sz w:val="24"/>
          <w:szCs w:val="24"/>
        </w:rPr>
        <w:t>17.12. 2019</w:t>
      </w:r>
      <w:proofErr w:type="gramEnd"/>
    </w:p>
    <w:p w:rsidR="006F37AE" w:rsidRDefault="006F37AE" w:rsidP="00905354">
      <w:pPr>
        <w:rPr>
          <w:sz w:val="24"/>
          <w:szCs w:val="24"/>
        </w:rPr>
      </w:pPr>
    </w:p>
    <w:p w:rsidR="006F37AE" w:rsidRDefault="006F37AE" w:rsidP="00905354">
      <w:pPr>
        <w:rPr>
          <w:sz w:val="24"/>
          <w:szCs w:val="24"/>
        </w:rPr>
      </w:pPr>
    </w:p>
    <w:p w:rsidR="006F0425" w:rsidRDefault="006F0425" w:rsidP="00905354">
      <w:pPr>
        <w:rPr>
          <w:sz w:val="24"/>
          <w:szCs w:val="24"/>
        </w:rPr>
      </w:pPr>
    </w:p>
    <w:p w:rsidR="006F0425" w:rsidRDefault="006F0425" w:rsidP="00905354">
      <w:pPr>
        <w:rPr>
          <w:sz w:val="24"/>
          <w:szCs w:val="24"/>
        </w:rPr>
      </w:pPr>
    </w:p>
    <w:p w:rsidR="006F0425" w:rsidRDefault="006F0425" w:rsidP="00905354">
      <w:pPr>
        <w:rPr>
          <w:sz w:val="24"/>
          <w:szCs w:val="24"/>
        </w:rPr>
      </w:pPr>
    </w:p>
    <w:p w:rsidR="006F0425" w:rsidRDefault="006F0425" w:rsidP="00905354">
      <w:pPr>
        <w:rPr>
          <w:sz w:val="24"/>
          <w:szCs w:val="24"/>
        </w:rPr>
      </w:pPr>
    </w:p>
    <w:p w:rsidR="006F0425" w:rsidRDefault="006F0425" w:rsidP="00905354">
      <w:pPr>
        <w:rPr>
          <w:sz w:val="24"/>
          <w:szCs w:val="24"/>
        </w:rPr>
      </w:pPr>
    </w:p>
    <w:p w:rsidR="009E699D" w:rsidRDefault="004D59C7" w:rsidP="005C744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C7445">
        <w:rPr>
          <w:sz w:val="24"/>
          <w:szCs w:val="24"/>
        </w:rPr>
        <w:t xml:space="preserve">          Mgr. </w:t>
      </w:r>
      <w:r w:rsidR="008F4A13">
        <w:rPr>
          <w:sz w:val="24"/>
          <w:szCs w:val="24"/>
        </w:rPr>
        <w:t xml:space="preserve">Alena </w:t>
      </w:r>
      <w:proofErr w:type="gramStart"/>
      <w:r w:rsidR="008F4A13">
        <w:rPr>
          <w:sz w:val="24"/>
          <w:szCs w:val="24"/>
        </w:rPr>
        <w:t>Šoukalová</w:t>
      </w:r>
      <w:r w:rsidR="005C7445">
        <w:rPr>
          <w:sz w:val="24"/>
          <w:szCs w:val="24"/>
        </w:rPr>
        <w:t xml:space="preserve">                                                          </w:t>
      </w:r>
      <w:r w:rsidR="004A7E8E">
        <w:rPr>
          <w:sz w:val="24"/>
          <w:szCs w:val="24"/>
        </w:rPr>
        <w:t>Čestmír</w:t>
      </w:r>
      <w:proofErr w:type="gramEnd"/>
      <w:r w:rsidR="004A7E8E">
        <w:rPr>
          <w:sz w:val="24"/>
          <w:szCs w:val="24"/>
        </w:rPr>
        <w:t xml:space="preserve"> Černý</w:t>
      </w:r>
    </w:p>
    <w:p w:rsidR="005C7445" w:rsidRDefault="005C7445" w:rsidP="005C74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za </w:t>
      </w:r>
      <w:proofErr w:type="gramStart"/>
      <w:r>
        <w:rPr>
          <w:sz w:val="24"/>
          <w:szCs w:val="24"/>
        </w:rPr>
        <w:t>kupující                                                                      za</w:t>
      </w:r>
      <w:proofErr w:type="gramEnd"/>
      <w:r>
        <w:rPr>
          <w:sz w:val="24"/>
          <w:szCs w:val="24"/>
        </w:rPr>
        <w:t xml:space="preserve"> prodávající</w:t>
      </w: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245F07" w:rsidRDefault="00245F07" w:rsidP="005C7445">
      <w:pPr>
        <w:rPr>
          <w:sz w:val="24"/>
          <w:szCs w:val="24"/>
        </w:rPr>
      </w:pPr>
    </w:p>
    <w:p w:rsidR="006F37AE" w:rsidRDefault="006F37AE" w:rsidP="005C7445">
      <w:pPr>
        <w:rPr>
          <w:sz w:val="24"/>
          <w:szCs w:val="24"/>
        </w:rPr>
      </w:pPr>
    </w:p>
    <w:p w:rsidR="006F37AE" w:rsidRDefault="006F37AE" w:rsidP="005C7445">
      <w:pPr>
        <w:rPr>
          <w:sz w:val="24"/>
          <w:szCs w:val="24"/>
        </w:rPr>
      </w:pPr>
    </w:p>
    <w:p w:rsidR="005602BC" w:rsidRDefault="005602BC" w:rsidP="005C74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Příloha č. 1</w:t>
      </w:r>
    </w:p>
    <w:p w:rsidR="006F4AF6" w:rsidRDefault="006F4AF6" w:rsidP="005C7445">
      <w:pPr>
        <w:rPr>
          <w:sz w:val="24"/>
          <w:szCs w:val="24"/>
        </w:rPr>
      </w:pPr>
      <w:r>
        <w:rPr>
          <w:sz w:val="24"/>
          <w:szCs w:val="24"/>
        </w:rPr>
        <w:t>Detail položek</w:t>
      </w:r>
    </w:p>
    <w:p w:rsidR="00F51994" w:rsidRDefault="00F51994" w:rsidP="005C7445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1042"/>
        <w:gridCol w:w="1086"/>
        <w:gridCol w:w="536"/>
        <w:gridCol w:w="1370"/>
        <w:gridCol w:w="752"/>
        <w:gridCol w:w="1376"/>
        <w:gridCol w:w="704"/>
      </w:tblGrid>
      <w:tr w:rsidR="006F4AF6" w:rsidTr="004065D7">
        <w:trPr>
          <w:trHeight w:val="276"/>
        </w:trPr>
        <w:tc>
          <w:tcPr>
            <w:tcW w:w="2754" w:type="dxa"/>
            <w:tcBorders>
              <w:left w:val="single" w:sz="7" w:space="0" w:color="D3D3D3"/>
            </w:tcBorders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r>
              <w:rPr>
                <w:rFonts w:ascii="Arial" w:eastAsia="Arial" w:hAnsi="Arial"/>
                <w:color w:val="000000"/>
                <w:sz w:val="18"/>
              </w:rPr>
              <w:t xml:space="preserve">Acer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Aspire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C-22865 včetně autorského poplatku a elektroodpadu</w:t>
            </w:r>
          </w:p>
        </w:tc>
        <w:tc>
          <w:tcPr>
            <w:tcW w:w="1247" w:type="dxa"/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1303" w:type="dxa"/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58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</w:t>
            </w:r>
            <w:r w:rsidR="006F4AF6">
              <w:rPr>
                <w:rFonts w:ascii="Arial" w:eastAsia="Arial" w:hAnsi="Arial"/>
                <w:color w:val="000000"/>
                <w:sz w:val="18"/>
              </w:rPr>
              <w:t>ks</w:t>
            </w:r>
          </w:p>
        </w:tc>
        <w:tc>
          <w:tcPr>
            <w:tcW w:w="13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14 943,62</w:t>
            </w:r>
            <w:r w:rsidR="006F4AF6">
              <w:rPr>
                <w:rFonts w:ascii="Arial" w:eastAsia="Arial" w:hAnsi="Arial"/>
                <w:color w:val="000000"/>
                <w:sz w:val="18"/>
              </w:rPr>
              <w:t xml:space="preserve">Kč/ks </w:t>
            </w:r>
          </w:p>
        </w:tc>
        <w:tc>
          <w:tcPr>
            <w:tcW w:w="9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150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F4AF6" w:rsidRDefault="00F51994" w:rsidP="004065D7">
            <w:pPr>
              <w:jc w:val="right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29 887,24</w:t>
            </w:r>
          </w:p>
          <w:p w:rsidR="00F51994" w:rsidRDefault="006F4AF6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bez DPH</w:t>
            </w:r>
          </w:p>
        </w:tc>
        <w:tc>
          <w:tcPr>
            <w:tcW w:w="77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21%</w:t>
            </w:r>
          </w:p>
        </w:tc>
      </w:tr>
      <w:tr w:rsidR="006F4AF6" w:rsidTr="004065D7">
        <w:trPr>
          <w:trHeight w:val="276"/>
        </w:trPr>
        <w:tc>
          <w:tcPr>
            <w:tcW w:w="2754" w:type="dxa"/>
            <w:tcBorders>
              <w:left w:val="single" w:sz="7" w:space="0" w:color="D3D3D3"/>
            </w:tcBorders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r>
              <w:rPr>
                <w:rFonts w:ascii="Arial" w:eastAsia="Arial" w:hAnsi="Arial"/>
                <w:color w:val="000000"/>
                <w:sz w:val="18"/>
              </w:rPr>
              <w:t xml:space="preserve">LYNX MS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Easy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i3 8G 256 SSD W10P vč. autorského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popl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. a elektroodpadu</w:t>
            </w:r>
          </w:p>
        </w:tc>
        <w:tc>
          <w:tcPr>
            <w:tcW w:w="1247" w:type="dxa"/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1303" w:type="dxa"/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58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  <w:r w:rsidR="006F4AF6">
              <w:rPr>
                <w:rFonts w:ascii="Arial" w:eastAsia="Arial" w:hAnsi="Arial"/>
                <w:color w:val="000000"/>
                <w:sz w:val="18"/>
              </w:rPr>
              <w:t>ks</w:t>
            </w:r>
          </w:p>
        </w:tc>
        <w:tc>
          <w:tcPr>
            <w:tcW w:w="13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15 477,21</w:t>
            </w:r>
            <w:r w:rsidR="006F4AF6">
              <w:rPr>
                <w:rFonts w:ascii="Arial" w:eastAsia="Arial" w:hAnsi="Arial"/>
                <w:color w:val="000000"/>
                <w:sz w:val="18"/>
              </w:rPr>
              <w:t>Kč/ks</w:t>
            </w:r>
          </w:p>
        </w:tc>
        <w:tc>
          <w:tcPr>
            <w:tcW w:w="9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150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F4AF6" w:rsidRDefault="00F51994" w:rsidP="004065D7">
            <w:pPr>
              <w:jc w:val="right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15 477,21</w:t>
            </w:r>
          </w:p>
          <w:p w:rsidR="00F51994" w:rsidRDefault="006F4AF6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bez DPH</w:t>
            </w:r>
          </w:p>
        </w:tc>
        <w:tc>
          <w:tcPr>
            <w:tcW w:w="77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21%</w:t>
            </w:r>
          </w:p>
        </w:tc>
      </w:tr>
      <w:tr w:rsidR="006F4AF6" w:rsidTr="004065D7">
        <w:trPr>
          <w:trHeight w:val="276"/>
        </w:trPr>
        <w:tc>
          <w:tcPr>
            <w:tcW w:w="2754" w:type="dxa"/>
            <w:tcBorders>
              <w:left w:val="single" w:sz="7" w:space="0" w:color="D3D3D3"/>
            </w:tcBorders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r>
              <w:rPr>
                <w:rFonts w:ascii="Arial" w:eastAsia="Arial" w:hAnsi="Arial"/>
                <w:color w:val="000000"/>
                <w:sz w:val="18"/>
              </w:rPr>
              <w:t>LYNX MS Office Pro i5 8GB 250 SSD 1TB HDD vč. autorského poplatku a elektroodpadu</w:t>
            </w:r>
          </w:p>
        </w:tc>
        <w:tc>
          <w:tcPr>
            <w:tcW w:w="1247" w:type="dxa"/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1303" w:type="dxa"/>
            <w:tcMar>
              <w:top w:w="39" w:type="dxa"/>
              <w:left w:w="226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58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  <w:r w:rsidR="006F4AF6">
              <w:rPr>
                <w:rFonts w:ascii="Arial" w:eastAsia="Arial" w:hAnsi="Arial"/>
                <w:color w:val="000000"/>
                <w:sz w:val="18"/>
              </w:rPr>
              <w:t>ks</w:t>
            </w:r>
          </w:p>
        </w:tc>
        <w:tc>
          <w:tcPr>
            <w:tcW w:w="13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20 146,59</w:t>
            </w:r>
            <w:r w:rsidR="006F4AF6">
              <w:rPr>
                <w:rFonts w:ascii="Arial" w:eastAsia="Arial" w:hAnsi="Arial"/>
                <w:color w:val="000000"/>
                <w:sz w:val="18"/>
              </w:rPr>
              <w:t>Kč/ks</w:t>
            </w:r>
          </w:p>
        </w:tc>
        <w:tc>
          <w:tcPr>
            <w:tcW w:w="930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/>
        </w:tc>
        <w:tc>
          <w:tcPr>
            <w:tcW w:w="150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F4AF6" w:rsidRDefault="00F51994" w:rsidP="004065D7">
            <w:pPr>
              <w:jc w:val="right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20 146,59</w:t>
            </w:r>
          </w:p>
          <w:p w:rsidR="00F51994" w:rsidRDefault="006F4AF6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bez DPH</w:t>
            </w:r>
          </w:p>
        </w:tc>
        <w:tc>
          <w:tcPr>
            <w:tcW w:w="77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51994" w:rsidRDefault="00F51994" w:rsidP="004065D7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21%</w:t>
            </w:r>
          </w:p>
        </w:tc>
      </w:tr>
    </w:tbl>
    <w:p w:rsidR="00795785" w:rsidRDefault="00795785" w:rsidP="005C7445">
      <w:pPr>
        <w:rPr>
          <w:sz w:val="24"/>
          <w:szCs w:val="24"/>
        </w:rPr>
      </w:pPr>
    </w:p>
    <w:p w:rsidR="00795785" w:rsidRDefault="00795785" w:rsidP="005C7445">
      <w:pPr>
        <w:rPr>
          <w:sz w:val="24"/>
          <w:szCs w:val="24"/>
        </w:rPr>
      </w:pPr>
    </w:p>
    <w:p w:rsidR="00795785" w:rsidRDefault="00795785" w:rsidP="005C7445">
      <w:pPr>
        <w:rPr>
          <w:sz w:val="24"/>
          <w:szCs w:val="24"/>
        </w:rPr>
      </w:pPr>
    </w:p>
    <w:p w:rsidR="00795785" w:rsidRDefault="00795785" w:rsidP="005C7445">
      <w:pPr>
        <w:rPr>
          <w:sz w:val="24"/>
          <w:szCs w:val="24"/>
        </w:rPr>
      </w:pPr>
    </w:p>
    <w:p w:rsidR="00795785" w:rsidRDefault="00795785" w:rsidP="005C7445">
      <w:pPr>
        <w:rPr>
          <w:sz w:val="24"/>
          <w:szCs w:val="24"/>
        </w:rPr>
      </w:pPr>
    </w:p>
    <w:p w:rsidR="00795785" w:rsidRPr="005602BC" w:rsidRDefault="00795785" w:rsidP="005C74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sectPr w:rsidR="00795785" w:rsidRPr="005602BC" w:rsidSect="00696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288"/>
    <w:multiLevelType w:val="hybridMultilevel"/>
    <w:tmpl w:val="0F0C9F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77327"/>
    <w:multiLevelType w:val="hybridMultilevel"/>
    <w:tmpl w:val="EBACCD12"/>
    <w:lvl w:ilvl="0" w:tplc="E26875F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3B"/>
    <w:rsid w:val="0004386E"/>
    <w:rsid w:val="00073117"/>
    <w:rsid w:val="00074967"/>
    <w:rsid w:val="00093166"/>
    <w:rsid w:val="00097306"/>
    <w:rsid w:val="000E69F6"/>
    <w:rsid w:val="000E6A0A"/>
    <w:rsid w:val="0012180D"/>
    <w:rsid w:val="0012657D"/>
    <w:rsid w:val="00154F95"/>
    <w:rsid w:val="00165485"/>
    <w:rsid w:val="001C1E04"/>
    <w:rsid w:val="001C3FE4"/>
    <w:rsid w:val="001D1BCB"/>
    <w:rsid w:val="00200F03"/>
    <w:rsid w:val="00221CF0"/>
    <w:rsid w:val="00245F07"/>
    <w:rsid w:val="00254E7D"/>
    <w:rsid w:val="00266AE3"/>
    <w:rsid w:val="0028379A"/>
    <w:rsid w:val="002B7AEC"/>
    <w:rsid w:val="002D2A25"/>
    <w:rsid w:val="002E4862"/>
    <w:rsid w:val="00312106"/>
    <w:rsid w:val="003171C2"/>
    <w:rsid w:val="00317621"/>
    <w:rsid w:val="00325FCC"/>
    <w:rsid w:val="00387FDF"/>
    <w:rsid w:val="003A1D7E"/>
    <w:rsid w:val="003A1F95"/>
    <w:rsid w:val="003F243B"/>
    <w:rsid w:val="004252B2"/>
    <w:rsid w:val="00483C06"/>
    <w:rsid w:val="004A7E8E"/>
    <w:rsid w:val="004B2078"/>
    <w:rsid w:val="004B47D7"/>
    <w:rsid w:val="004B5988"/>
    <w:rsid w:val="004B6E48"/>
    <w:rsid w:val="004C76C7"/>
    <w:rsid w:val="004D59C7"/>
    <w:rsid w:val="004E46FB"/>
    <w:rsid w:val="00510415"/>
    <w:rsid w:val="005602BC"/>
    <w:rsid w:val="00566084"/>
    <w:rsid w:val="00590B1D"/>
    <w:rsid w:val="005949B8"/>
    <w:rsid w:val="005C7445"/>
    <w:rsid w:val="005E12BC"/>
    <w:rsid w:val="00635F17"/>
    <w:rsid w:val="0064078B"/>
    <w:rsid w:val="00696171"/>
    <w:rsid w:val="006D33C4"/>
    <w:rsid w:val="006E2893"/>
    <w:rsid w:val="006F0425"/>
    <w:rsid w:val="006F1E27"/>
    <w:rsid w:val="006F37AE"/>
    <w:rsid w:val="006F3A32"/>
    <w:rsid w:val="006F4AF6"/>
    <w:rsid w:val="007025E7"/>
    <w:rsid w:val="00710CC3"/>
    <w:rsid w:val="007221AC"/>
    <w:rsid w:val="00730AE8"/>
    <w:rsid w:val="007871E7"/>
    <w:rsid w:val="00795785"/>
    <w:rsid w:val="007B3D32"/>
    <w:rsid w:val="008060F3"/>
    <w:rsid w:val="00863B50"/>
    <w:rsid w:val="008D222D"/>
    <w:rsid w:val="008F4A13"/>
    <w:rsid w:val="008F4CDA"/>
    <w:rsid w:val="008F7664"/>
    <w:rsid w:val="00905354"/>
    <w:rsid w:val="00950EB9"/>
    <w:rsid w:val="00975335"/>
    <w:rsid w:val="00984202"/>
    <w:rsid w:val="009D5D9D"/>
    <w:rsid w:val="009E699D"/>
    <w:rsid w:val="00A258C8"/>
    <w:rsid w:val="00A4151D"/>
    <w:rsid w:val="00A61BA5"/>
    <w:rsid w:val="00A716A9"/>
    <w:rsid w:val="00A8681E"/>
    <w:rsid w:val="00A86B21"/>
    <w:rsid w:val="00AB2552"/>
    <w:rsid w:val="00B02D8E"/>
    <w:rsid w:val="00B13E09"/>
    <w:rsid w:val="00B30F34"/>
    <w:rsid w:val="00B31582"/>
    <w:rsid w:val="00B40E35"/>
    <w:rsid w:val="00B56C6D"/>
    <w:rsid w:val="00B76C8A"/>
    <w:rsid w:val="00B8296F"/>
    <w:rsid w:val="00BE21CF"/>
    <w:rsid w:val="00BE628A"/>
    <w:rsid w:val="00BF789F"/>
    <w:rsid w:val="00C52CC5"/>
    <w:rsid w:val="00CA2E77"/>
    <w:rsid w:val="00CC514E"/>
    <w:rsid w:val="00CE6C92"/>
    <w:rsid w:val="00D0063C"/>
    <w:rsid w:val="00D03506"/>
    <w:rsid w:val="00D307EC"/>
    <w:rsid w:val="00D44EFF"/>
    <w:rsid w:val="00D927D1"/>
    <w:rsid w:val="00DA424D"/>
    <w:rsid w:val="00DC1244"/>
    <w:rsid w:val="00DE5825"/>
    <w:rsid w:val="00E16446"/>
    <w:rsid w:val="00E62BE3"/>
    <w:rsid w:val="00E87AB7"/>
    <w:rsid w:val="00EA2A4F"/>
    <w:rsid w:val="00F05D37"/>
    <w:rsid w:val="00F20C26"/>
    <w:rsid w:val="00F36727"/>
    <w:rsid w:val="00F470E5"/>
    <w:rsid w:val="00F51994"/>
    <w:rsid w:val="00F61759"/>
    <w:rsid w:val="00F83373"/>
    <w:rsid w:val="00F96573"/>
    <w:rsid w:val="00F96B6E"/>
    <w:rsid w:val="00FB19C0"/>
    <w:rsid w:val="00F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4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F243B"/>
    <w:pPr>
      <w:tabs>
        <w:tab w:val="left" w:pos="5822"/>
      </w:tabs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F2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243B"/>
    <w:pPr>
      <w:ind w:left="720"/>
      <w:contextualSpacing/>
    </w:pPr>
  </w:style>
  <w:style w:type="paragraph" w:customStyle="1" w:styleId="BodyText21">
    <w:name w:val="Body Text 21"/>
    <w:basedOn w:val="Normln"/>
    <w:rsid w:val="003F243B"/>
    <w:pPr>
      <w:widowControl w:val="0"/>
      <w:overflowPunct/>
      <w:jc w:val="both"/>
    </w:pPr>
    <w:rPr>
      <w:rFonts w:ascii="Times New" w:hAnsi="Times New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75335"/>
    <w:pPr>
      <w:spacing w:after="120" w:line="480" w:lineRule="auto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753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33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7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4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F243B"/>
    <w:pPr>
      <w:tabs>
        <w:tab w:val="left" w:pos="5822"/>
      </w:tabs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F2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243B"/>
    <w:pPr>
      <w:ind w:left="720"/>
      <w:contextualSpacing/>
    </w:pPr>
  </w:style>
  <w:style w:type="paragraph" w:customStyle="1" w:styleId="BodyText21">
    <w:name w:val="Body Text 21"/>
    <w:basedOn w:val="Normln"/>
    <w:rsid w:val="003F243B"/>
    <w:pPr>
      <w:widowControl w:val="0"/>
      <w:overflowPunct/>
      <w:jc w:val="both"/>
    </w:pPr>
    <w:rPr>
      <w:rFonts w:ascii="Times New" w:hAnsi="Times New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75335"/>
    <w:pPr>
      <w:spacing w:after="120" w:line="480" w:lineRule="auto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753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335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7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C5E4-9215-4163-911D-AA5748A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Kučerová</dc:creator>
  <cp:lastModifiedBy>mickova</cp:lastModifiedBy>
  <cp:revision>4</cp:revision>
  <cp:lastPrinted>2019-11-19T12:13:00Z</cp:lastPrinted>
  <dcterms:created xsi:type="dcterms:W3CDTF">2020-01-27T11:05:00Z</dcterms:created>
  <dcterms:modified xsi:type="dcterms:W3CDTF">2020-01-27T11:10:00Z</dcterms:modified>
</cp:coreProperties>
</file>