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CBC8" w14:textId="77777777" w:rsidR="0001669C" w:rsidRPr="0001669C" w:rsidRDefault="00C86D55" w:rsidP="0001669C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Rámcová k</w:t>
      </w:r>
      <w:r w:rsidR="0001669C" w:rsidRPr="0001669C">
        <w:rPr>
          <w:rFonts w:ascii="Times New Roman" w:hAnsi="Times New Roman" w:cs="Times New Roman"/>
          <w:sz w:val="36"/>
          <w:szCs w:val="36"/>
        </w:rPr>
        <w:t xml:space="preserve">upní smlouva </w:t>
      </w:r>
    </w:p>
    <w:p w14:paraId="13DA70E8" w14:textId="77777777" w:rsidR="0001669C" w:rsidRPr="0001669C" w:rsidRDefault="0001669C" w:rsidP="0001669C">
      <w:r w:rsidRPr="0001669C">
        <w:t>uzavřená dle § 2079 zákona č. 89/2012 Sb., občanského zákoníku</w:t>
      </w:r>
    </w:p>
    <w:p w14:paraId="3E2A1F11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70F69E26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401E02E1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5A613AF1" w14:textId="77777777"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 w:rsidR="00C37BFF">
        <w:t>Ing. Pavel Tichý</w:t>
      </w:r>
      <w:r w:rsidRPr="00A949CF">
        <w:t>, ředitel</w:t>
      </w:r>
      <w:r w:rsidR="00D43C80">
        <w:t xml:space="preserve"> </w:t>
      </w:r>
    </w:p>
    <w:p w14:paraId="47615459" w14:textId="0F6F3A23" w:rsidR="00C37BFF" w:rsidRPr="00A949CF" w:rsidRDefault="00C37BFF" w:rsidP="00A53C17">
      <w:pPr>
        <w:widowControl w:val="0"/>
        <w:tabs>
          <w:tab w:val="left" w:pos="3420"/>
        </w:tabs>
        <w:ind w:left="2832" w:hanging="2832"/>
        <w:jc w:val="left"/>
      </w:pPr>
      <w:r>
        <w:t>ve věcech technických:</w:t>
      </w:r>
      <w:proofErr w:type="gramStart"/>
      <w:r>
        <w:tab/>
        <w:t xml:space="preserve">  </w:t>
      </w:r>
      <w:r>
        <w:tab/>
      </w:r>
      <w:proofErr w:type="gramEnd"/>
      <w:r w:rsidR="00C51E7C">
        <w:t>XXXXXX</w:t>
      </w:r>
      <w:r>
        <w:t xml:space="preserve">, vedoucí střediska </w:t>
      </w:r>
      <w:r w:rsidR="00A53C17">
        <w:t>Místní komunikace</w:t>
      </w:r>
    </w:p>
    <w:p w14:paraId="7BEDC879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6C30CA9B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26D997DE" w14:textId="4D4B8986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C51E7C">
        <w:t>XXXXXX</w:t>
      </w:r>
    </w:p>
    <w:p w14:paraId="04A3E75C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1EEF6162" w14:textId="0F05D10C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C51E7C">
        <w:t>XXXXXX</w:t>
      </w:r>
    </w:p>
    <w:p w14:paraId="60779F7A" w14:textId="57831275"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e</w:t>
      </w:r>
      <w:r w:rsidR="00EA1750">
        <w:t>-</w:t>
      </w:r>
      <w:r w:rsidRPr="00A949CF">
        <w:t>mail:</w:t>
      </w:r>
      <w:r w:rsidRPr="00A949CF">
        <w:tab/>
      </w:r>
      <w:r w:rsidR="00C51E7C">
        <w:rPr>
          <w:rStyle w:val="Hypertextovodkaz"/>
        </w:rPr>
        <w:t>XXXXXX</w:t>
      </w:r>
    </w:p>
    <w:p w14:paraId="682DF1F8" w14:textId="77777777" w:rsidR="00A156DD" w:rsidRPr="00300F66" w:rsidRDefault="00A156DD" w:rsidP="00A156DD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14:paraId="45A8B174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73AC7A5E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3ADF5013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240FC058" w14:textId="3804249E" w:rsidR="00630796" w:rsidRPr="00A949CF" w:rsidRDefault="00630796" w:rsidP="00630796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 w:rsidR="00C65CB3">
        <w:rPr>
          <w:b/>
          <w:bCs/>
        </w:rPr>
        <w:t>Pneuservis Hanzelka s. r. o.</w:t>
      </w:r>
    </w:p>
    <w:p w14:paraId="0B52C8D6" w14:textId="14743965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 w:rsidR="00EA1750">
        <w:t xml:space="preserve"> </w:t>
      </w:r>
      <w:r w:rsidR="00EA1750">
        <w:tab/>
      </w:r>
      <w:r w:rsidR="00C65CB3" w:rsidRPr="00405A5F">
        <w:rPr>
          <w:iCs/>
        </w:rPr>
        <w:t>Lužická 29, Nový Jičín</w:t>
      </w:r>
    </w:p>
    <w:p w14:paraId="01EF7D8E" w14:textId="205DC18E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 w:rsidR="00EA1750">
        <w:t xml:space="preserve"> </w:t>
      </w:r>
      <w:r w:rsidR="00EA1750">
        <w:tab/>
      </w:r>
      <w:r w:rsidR="00C65CB3" w:rsidRPr="00405A5F">
        <w:rPr>
          <w:iCs/>
        </w:rPr>
        <w:t>Tomáš Hanzelk</w:t>
      </w:r>
      <w:r w:rsidR="006366C2">
        <w:rPr>
          <w:iCs/>
        </w:rPr>
        <w:t>a</w:t>
      </w:r>
      <w:r w:rsidR="00C65CB3" w:rsidRPr="00405A5F">
        <w:rPr>
          <w:iCs/>
        </w:rPr>
        <w:t>, jedn</w:t>
      </w:r>
      <w:r w:rsidR="00405A5F">
        <w:rPr>
          <w:iCs/>
        </w:rPr>
        <w:t>ate</w:t>
      </w:r>
      <w:r w:rsidR="00C65CB3" w:rsidRPr="00405A5F">
        <w:rPr>
          <w:iCs/>
        </w:rPr>
        <w:t>l</w:t>
      </w:r>
    </w:p>
    <w:p w14:paraId="5BB072D2" w14:textId="184A4353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 w:rsidR="00EA1750">
        <w:t xml:space="preserve"> </w:t>
      </w:r>
      <w:r w:rsidR="00EA1750">
        <w:tab/>
      </w:r>
      <w:r w:rsidR="00EA1750">
        <w:tab/>
      </w:r>
      <w:r w:rsidR="00C65CB3" w:rsidRPr="00405A5F">
        <w:rPr>
          <w:iCs/>
        </w:rPr>
        <w:t>268 24 574</w:t>
      </w:r>
    </w:p>
    <w:p w14:paraId="1B31D203" w14:textId="3B4233A4" w:rsidR="00630796" w:rsidRPr="00405A5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  <w:rPr>
          <w:iCs/>
        </w:rPr>
      </w:pPr>
      <w:r w:rsidRPr="00A949CF">
        <w:t>DIČ:</w:t>
      </w:r>
      <w:r w:rsidR="00EA1750">
        <w:tab/>
      </w:r>
      <w:r w:rsidR="00C65CB3" w:rsidRPr="00405A5F">
        <w:rPr>
          <w:iCs/>
        </w:rPr>
        <w:t>CZ26824574</w:t>
      </w:r>
    </w:p>
    <w:p w14:paraId="615280E6" w14:textId="30D0241A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 w:rsidR="00EA1750">
        <w:tab/>
      </w:r>
      <w:r w:rsidR="00C65CB3" w:rsidRPr="00405A5F">
        <w:rPr>
          <w:iCs/>
        </w:rPr>
        <w:t>Česká spořitelna, a. s., pobočka Nový Jičín</w:t>
      </w:r>
    </w:p>
    <w:p w14:paraId="3527E028" w14:textId="7287E42C" w:rsidR="00630796" w:rsidRPr="00405A5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  <w:rPr>
          <w:iCs/>
        </w:rPr>
      </w:pPr>
      <w:r w:rsidRPr="00A949CF">
        <w:t>Číslo účtu:</w:t>
      </w:r>
      <w:r w:rsidR="00EA1750">
        <w:tab/>
      </w:r>
      <w:r w:rsidR="00C51E7C">
        <w:rPr>
          <w:iCs/>
        </w:rPr>
        <w:t>XXXXXX</w:t>
      </w:r>
    </w:p>
    <w:p w14:paraId="55CF27E3" w14:textId="16DE2F15" w:rsidR="00EA1750" w:rsidRPr="00405A5F" w:rsidRDefault="00EA1750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  <w:rPr>
          <w:iCs/>
        </w:rPr>
      </w:pPr>
      <w:r>
        <w:t>e-mail:</w:t>
      </w:r>
      <w:r>
        <w:tab/>
      </w:r>
      <w:r w:rsidR="00C51E7C">
        <w:rPr>
          <w:rStyle w:val="Hypertextovodkaz"/>
          <w:iCs/>
        </w:rPr>
        <w:t>XXXXXX</w:t>
      </w:r>
    </w:p>
    <w:p w14:paraId="073A02A4" w14:textId="08ED8316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A949CF">
        <w:t xml:space="preserve">Zapsána v obchodním rejstříku vedeném </w:t>
      </w:r>
      <w:r w:rsidR="00405A5F">
        <w:t>Krajským</w:t>
      </w:r>
      <w:r w:rsidRPr="00A949CF">
        <w:t xml:space="preserve"> soudem v </w:t>
      </w:r>
      <w:r w:rsidR="00405A5F">
        <w:t>Ostravě</w:t>
      </w:r>
      <w:r w:rsidRPr="00A949CF">
        <w:t xml:space="preserve">, oddíl </w:t>
      </w:r>
      <w:r w:rsidR="00405A5F">
        <w:t>C</w:t>
      </w:r>
      <w:r w:rsidRPr="00A949CF">
        <w:t xml:space="preserve">, vložka </w:t>
      </w:r>
      <w:r w:rsidR="00405A5F">
        <w:t>26783</w:t>
      </w:r>
    </w:p>
    <w:p w14:paraId="5783F284" w14:textId="77777777" w:rsidR="00630796" w:rsidRDefault="00630796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349699D" w14:textId="77777777" w:rsidR="0001669C" w:rsidRPr="00A949CF" w:rsidRDefault="0001669C" w:rsidP="0001669C">
      <w:pPr>
        <w:pStyle w:val="slolnkuSmlouvy"/>
        <w:spacing w:before="227" w:after="227"/>
      </w:pPr>
      <w:r w:rsidRPr="00A949CF"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2265777D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9A5CCE1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58B19EBE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3123B20C" w14:textId="77777777"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417233BA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55373758" w14:textId="77777777" w:rsidR="009C0443" w:rsidRDefault="0001669C" w:rsidP="009C0443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této smlouvy je závazek prodávajícího dodat kupujícímu </w:t>
      </w:r>
      <w:r w:rsidR="0087570B">
        <w:t>dle jeho objednávky pneumatiky  (zboží) specifikované v příloze č. 1 k této smlouvě a poskytovat požadované servisní práce specifikované rovněž  v příloze č. 1 této smlouvy.</w:t>
      </w:r>
    </w:p>
    <w:bookmarkEnd w:id="0"/>
    <w:p w14:paraId="4252FD77" w14:textId="77777777" w:rsidR="0001669C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 této smlouvy.</w:t>
      </w:r>
      <w:r>
        <w:t xml:space="preserve"> </w:t>
      </w:r>
    </w:p>
    <w:p w14:paraId="04D2978D" w14:textId="77777777" w:rsidR="0001669C" w:rsidRPr="00FA3803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>Prodávající prohlašuje, že na zboží neváznou žádné právní vady ve smyslu ustanovení §</w:t>
      </w:r>
      <w:r w:rsidR="00B13D7C">
        <w:t> </w:t>
      </w:r>
      <w:r w:rsidRPr="00A949CF">
        <w:t>1920 zákona č. 89/2012 Sb., občanského zákoníku.</w:t>
      </w:r>
    </w:p>
    <w:p w14:paraId="1E0C9D1E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64F457C5" w14:textId="77777777" w:rsidR="0001669C" w:rsidRDefault="00E46061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 xml:space="preserve">Cena za jednotlivé druhy zboží je uvedena </w:t>
      </w:r>
      <w:r w:rsidR="0087570B">
        <w:t xml:space="preserve">v příloze č. 1 této smlouvy. </w:t>
      </w:r>
    </w:p>
    <w:p w14:paraId="0CD81289" w14:textId="77777777" w:rsidR="0001669C" w:rsidRPr="00A949CF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</w:t>
      </w:r>
      <w:r w:rsidR="0087570B">
        <w:t xml:space="preserve">a </w:t>
      </w:r>
      <w:r w:rsidRPr="00A949CF">
        <w:t>jsou v ní zahrnuty veškeré náklady prodávajícího spojené s plněním předmětu této sm</w:t>
      </w:r>
      <w:r w:rsidR="0087570B">
        <w:t>louvy dle čl. III této smlouvy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584BCFCF" w14:textId="77777777" w:rsidR="0001669C" w:rsidRPr="00E46061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F702152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14:paraId="3BBB40EC" w14:textId="751FBAAD" w:rsidR="00FA159B" w:rsidRPr="001C245A" w:rsidRDefault="00FC3FCA" w:rsidP="00865A5F">
      <w:pPr>
        <w:widowControl w:val="0"/>
        <w:numPr>
          <w:ilvl w:val="0"/>
          <w:numId w:val="6"/>
        </w:numPr>
        <w:tabs>
          <w:tab w:val="clear" w:pos="1440"/>
          <w:tab w:val="num" w:pos="360"/>
        </w:tabs>
        <w:spacing w:after="120"/>
        <w:ind w:left="360"/>
        <w:jc w:val="both"/>
        <w:rPr>
          <w:i/>
          <w:sz w:val="28"/>
        </w:rPr>
      </w:pPr>
      <w:r w:rsidRPr="001C245A">
        <w:rPr>
          <w:szCs w:val="22"/>
        </w:rPr>
        <w:t>Objednávky kupujícího musí obsahovat alespoň druh a množství objednávaného zboží a</w:t>
      </w:r>
      <w:r w:rsidRPr="00A949CF">
        <w:t xml:space="preserve"> požadovaný termín </w:t>
      </w:r>
      <w:r>
        <w:t xml:space="preserve">a místo </w:t>
      </w:r>
      <w:r w:rsidRPr="00A949CF">
        <w:t>jejich dodání</w:t>
      </w:r>
      <w:r>
        <w:t>.</w:t>
      </w:r>
      <w:r w:rsidRPr="00A949CF">
        <w:t xml:space="preserve"> Objednávky musí být učiněny písemně, a to prostřednictvím e-mailu</w:t>
      </w:r>
      <w:r>
        <w:t xml:space="preserve"> na adresu prodávajícího </w:t>
      </w:r>
      <w:hyperlink r:id="rId7" w:history="1">
        <w:r w:rsidR="00C51E7C">
          <w:rPr>
            <w:rStyle w:val="Hypertextovodkaz"/>
          </w:rPr>
          <w:t>XXXXXX</w:t>
        </w:r>
      </w:hyperlink>
      <w:r w:rsidR="00405A5F">
        <w:t xml:space="preserve"> .</w:t>
      </w:r>
    </w:p>
    <w:p w14:paraId="19B67A93" w14:textId="77777777" w:rsidR="00FC3FCA" w:rsidRPr="002D27A2" w:rsidRDefault="00FC3FCA" w:rsidP="003B6EFD">
      <w:pPr>
        <w:widowControl w:val="0"/>
        <w:numPr>
          <w:ilvl w:val="0"/>
          <w:numId w:val="6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8"/>
        </w:rPr>
      </w:pPr>
      <w:r w:rsidRPr="00FA159B">
        <w:rPr>
          <w:szCs w:val="22"/>
        </w:rPr>
        <w:t xml:space="preserve">Prodávající je povinen doručenou objednávku obratem emailem potvrdit s uvedením termínu dodání, který nesmí být delší než </w:t>
      </w:r>
      <w:r w:rsidR="0087570B">
        <w:rPr>
          <w:szCs w:val="22"/>
        </w:rPr>
        <w:t>5</w:t>
      </w:r>
      <w:r w:rsidRPr="00FA159B">
        <w:rPr>
          <w:szCs w:val="22"/>
        </w:rPr>
        <w:t xml:space="preserve"> </w:t>
      </w:r>
      <w:r w:rsidR="00D32488">
        <w:rPr>
          <w:szCs w:val="22"/>
        </w:rPr>
        <w:t>kalendářních</w:t>
      </w:r>
      <w:r w:rsidR="0069000E">
        <w:rPr>
          <w:szCs w:val="22"/>
        </w:rPr>
        <w:t xml:space="preserve"> dní ode dne zaslání objednávky, </w:t>
      </w:r>
      <w:r w:rsidR="0069000E" w:rsidRPr="002D27A2">
        <w:rPr>
          <w:szCs w:val="22"/>
        </w:rPr>
        <w:t>pokud se kupující a prodávající nedohodnou na jiném termínu plnění.</w:t>
      </w:r>
    </w:p>
    <w:p w14:paraId="08890EE8" w14:textId="77777777" w:rsidR="00AA63D0" w:rsidRPr="00601CB7" w:rsidRDefault="00AA63D0" w:rsidP="00FC3FCA">
      <w:pPr>
        <w:widowControl w:val="0"/>
        <w:numPr>
          <w:ilvl w:val="0"/>
          <w:numId w:val="6"/>
        </w:numPr>
        <w:tabs>
          <w:tab w:val="clear" w:pos="1440"/>
          <w:tab w:val="num" w:pos="360"/>
        </w:tabs>
        <w:spacing w:after="120"/>
        <w:ind w:left="360"/>
        <w:jc w:val="both"/>
        <w:rPr>
          <w:szCs w:val="24"/>
        </w:rPr>
      </w:pPr>
      <w:r w:rsidRPr="00601CB7">
        <w:rPr>
          <w:szCs w:val="24"/>
        </w:rPr>
        <w:t xml:space="preserve">Tato smlouva se uzavírá na dobu určitou a to do 31. </w:t>
      </w:r>
      <w:r w:rsidR="00D32488">
        <w:rPr>
          <w:szCs w:val="24"/>
        </w:rPr>
        <w:t>01</w:t>
      </w:r>
      <w:r w:rsidRPr="00601CB7">
        <w:rPr>
          <w:szCs w:val="24"/>
        </w:rPr>
        <w:t>. 20</w:t>
      </w:r>
      <w:r w:rsidR="001D6F36">
        <w:rPr>
          <w:szCs w:val="24"/>
        </w:rPr>
        <w:t>2</w:t>
      </w:r>
      <w:r w:rsidR="00D32488">
        <w:rPr>
          <w:szCs w:val="24"/>
        </w:rPr>
        <w:t>2</w:t>
      </w:r>
      <w:r w:rsidRPr="00601CB7">
        <w:rPr>
          <w:szCs w:val="24"/>
        </w:rPr>
        <w:t>.</w:t>
      </w:r>
    </w:p>
    <w:p w14:paraId="0D0D81EC" w14:textId="77777777" w:rsidR="009C0443" w:rsidRDefault="009C0443" w:rsidP="009C0443">
      <w:pPr>
        <w:tabs>
          <w:tab w:val="left" w:pos="360"/>
        </w:tabs>
        <w:suppressAutoHyphens/>
        <w:spacing w:before="120"/>
        <w:jc w:val="both"/>
      </w:pPr>
    </w:p>
    <w:p w14:paraId="5A3DF195" w14:textId="77777777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1569B979" w14:textId="77777777" w:rsidR="0001669C" w:rsidRPr="00E83874" w:rsidRDefault="0001669C" w:rsidP="00AA2492">
      <w:pPr>
        <w:widowControl w:val="0"/>
        <w:numPr>
          <w:ilvl w:val="0"/>
          <w:numId w:val="15"/>
        </w:numPr>
        <w:suppressAutoHyphens/>
        <w:spacing w:before="120" w:line="240" w:lineRule="atLeast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>místě plnění ze strany prodávajícího a převzetím osobami pověřenými jeho převzetím ze strany kupujícího. Protokolární převzetí předmětu plnění bude provedeno až po dodání zboží.</w:t>
      </w:r>
      <w:r>
        <w:t xml:space="preserve">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13FD105B" w14:textId="77777777" w:rsidR="0001669C" w:rsidRPr="00A7054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6E692BC7" w14:textId="77777777" w:rsidR="0001669C" w:rsidRPr="00A949C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lastRenderedPageBreak/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53C15E63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3C4EE7CA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="0087570B">
        <w:t>měsíčně na základě měsíčního vyúčtování prodávajícího</w:t>
      </w:r>
      <w:r w:rsidRPr="00D40A0D">
        <w:t xml:space="preserve"> na základě faktury vystavené prodávajícím </w:t>
      </w:r>
      <w:r w:rsidR="0087570B">
        <w:t xml:space="preserve">nejpozději do třetího dne následujícího měsíce a </w:t>
      </w:r>
      <w:r w:rsidRPr="00D40A0D">
        <w:t>po řádném a včasném protokolárním předání předmětu této smlouvy kupujícímu, tj. po jeho dodání včetně veškeré dokumentace</w:t>
      </w:r>
      <w:r w:rsidR="00AA2492">
        <w:t>.</w:t>
      </w:r>
    </w:p>
    <w:p w14:paraId="3A1EF278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 xml:space="preserve">čl. </w:t>
      </w:r>
      <w:r w:rsidR="00AA2492">
        <w:t>III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14:paraId="5048C760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1315894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podávajícího; údaj o zápisu prodávajícího do obchodního rejstříku včetně spisové značky</w:t>
      </w:r>
    </w:p>
    <w:p w14:paraId="3C40A670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173DE644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3CB76E6F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částku, která bude zároveň zahrnovat kupní cenu a nájemné</w:t>
      </w:r>
    </w:p>
    <w:p w14:paraId="641466D9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7DBA7A7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75F8BC5B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625EF7F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705B2015" w14:textId="27C51958" w:rsidR="0001669C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8" w:history="1">
        <w:r w:rsidR="00C51E7C" w:rsidRPr="005A2EAE">
          <w:rPr>
            <w:rStyle w:val="Hypertextovodkaz"/>
          </w:rPr>
          <w:t>XXXXXX</w:t>
        </w:r>
      </w:hyperlink>
      <w:r w:rsidR="00E87D8F">
        <w:t xml:space="preserve"> a </w:t>
      </w:r>
      <w:hyperlink r:id="rId9" w:history="1">
        <w:r w:rsidR="00C51E7C">
          <w:rPr>
            <w:rStyle w:val="Hypertextovodkaz"/>
          </w:rPr>
          <w:t>XXXXXX</w:t>
        </w:r>
      </w:hyperlink>
      <w:r w:rsidR="00E87D8F">
        <w:t xml:space="preserve"> </w:t>
      </w:r>
      <w:r w:rsidRPr="00A949CF">
        <w:t xml:space="preserve"> nebo doručenkou prostřednictvím provozovatele poštovních služeb.</w:t>
      </w:r>
    </w:p>
    <w:p w14:paraId="72EABAAA" w14:textId="77777777" w:rsidR="00B253B3" w:rsidRPr="00A949CF" w:rsidRDefault="00B253B3" w:rsidP="00B253B3">
      <w:pPr>
        <w:pStyle w:val="Odstavecseseznamem"/>
        <w:numPr>
          <w:ilvl w:val="0"/>
          <w:numId w:val="2"/>
        </w:numPr>
        <w:jc w:val="both"/>
      </w:pPr>
      <w:r>
        <w:t>K faktuře budou přiloženy podepsané dodací listy s SPZ vozidla a soupisem prací a materiálu</w:t>
      </w:r>
    </w:p>
    <w:p w14:paraId="32080179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782D4037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7B058632" w14:textId="77777777" w:rsidR="0001669C" w:rsidRPr="00A949CF" w:rsidRDefault="0001669C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X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Záruční podmínky</w:t>
      </w:r>
    </w:p>
    <w:p w14:paraId="1DFA350F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2D254E5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7A0FA3DD" w14:textId="77777777" w:rsidR="00D05BEF" w:rsidRDefault="00D05BEF" w:rsidP="00D05BEF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lastRenderedPageBreak/>
        <w:t xml:space="preserve">Záruční lhůta je stavena na </w:t>
      </w:r>
      <w:r w:rsidR="0087570B">
        <w:t>12</w:t>
      </w:r>
      <w:r>
        <w:rPr>
          <w:i/>
        </w:rPr>
        <w:t xml:space="preserve"> </w:t>
      </w:r>
      <w:r w:rsidRPr="00CF5697">
        <w:t>měsíců</w:t>
      </w:r>
      <w:r w:rsidR="0087570B">
        <w:t>.</w:t>
      </w:r>
    </w:p>
    <w:p w14:paraId="450E4AD9" w14:textId="47460A5C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r w:rsidR="00C51E7C">
        <w:t>XXXXXX</w:t>
      </w:r>
      <w:r w:rsidR="00473952">
        <w:t>,</w:t>
      </w:r>
      <w:r w:rsidRPr="00A57B6E">
        <w:t xml:space="preserve"> e-mail</w:t>
      </w:r>
      <w:r w:rsidR="00405A5F">
        <w:t xml:space="preserve"> </w:t>
      </w:r>
      <w:hyperlink r:id="rId10" w:history="1">
        <w:r w:rsidR="00C51E7C">
          <w:rPr>
            <w:rStyle w:val="Hypertextovodkaz"/>
          </w:rPr>
          <w:t>XXXXXX</w:t>
        </w:r>
      </w:hyperlink>
      <w:r w:rsidR="00405A5F">
        <w:t xml:space="preserve"> .</w:t>
      </w:r>
      <w:r w:rsidRPr="00A57B6E">
        <w:t xml:space="preserve"> Jakmile kupující oznámí prodávajícímu vadu, bude se mít za to, že požaduje její bezplatné odstranění, neuvede-li v oznámení jinak.</w:t>
      </w:r>
    </w:p>
    <w:p w14:paraId="505A4085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je povinen nejpozději </w:t>
      </w:r>
      <w:r w:rsidRPr="002D27A2">
        <w:t xml:space="preserve">do </w:t>
      </w:r>
      <w:r w:rsidR="0008751C" w:rsidRPr="002D27A2">
        <w:t>3 pracovních dnů</w:t>
      </w:r>
      <w:r w:rsidR="0008751C">
        <w:t>,</w:t>
      </w:r>
      <w:r w:rsidR="00356670">
        <w:t xml:space="preserve"> </w:t>
      </w:r>
      <w:r>
        <w:t>po obdržení reklamace písemně oznámit kupujícímu, zda reklamaci uznává či neuznává. Pokud tak neučiní, má se za to, že reklamaci uznává.</w:t>
      </w:r>
    </w:p>
    <w:p w14:paraId="316A186B" w14:textId="7777777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</w:t>
      </w:r>
      <w:r w:rsidRPr="000D4CCC">
        <w:t>než</w:t>
      </w:r>
      <w:r w:rsidR="0008751C" w:rsidRPr="000D4CCC">
        <w:t xml:space="preserve"> </w:t>
      </w:r>
      <w:r w:rsidR="00B255E1" w:rsidRPr="000D4CCC">
        <w:t>5</w:t>
      </w:r>
      <w:r w:rsidR="0008751C" w:rsidRPr="000D4CCC">
        <w:t xml:space="preserve"> pracovní</w:t>
      </w:r>
      <w:r w:rsidR="00356670" w:rsidRPr="000D4CCC">
        <w:t>ch</w:t>
      </w:r>
      <w:r w:rsidR="0008751C" w:rsidRPr="000D4CCC">
        <w:t xml:space="preserve"> dn</w:t>
      </w:r>
      <w:r w:rsidR="00356670" w:rsidRPr="000D4CCC">
        <w:t>ů</w:t>
      </w:r>
      <w:r>
        <w:t xml:space="preserve">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 w:rsidR="00B255E1" w:rsidRPr="000D4CCC">
        <w:t>5</w:t>
      </w:r>
      <w:r w:rsidR="0008751C" w:rsidRPr="000D4CCC">
        <w:t xml:space="preserve"> pracovní</w:t>
      </w:r>
      <w:r w:rsidR="00A946B7" w:rsidRPr="000D4CCC">
        <w:t>ch</w:t>
      </w:r>
      <w:r w:rsidR="0008751C" w:rsidRPr="000D4CCC">
        <w:t xml:space="preserve"> dn</w:t>
      </w:r>
      <w:r w:rsidR="0069000E" w:rsidRPr="000D4CCC">
        <w:t>ů</w:t>
      </w:r>
      <w:r w:rsidR="0008751C">
        <w:t xml:space="preserve">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14:paraId="4E377C24" w14:textId="77777777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14:paraId="41A23E8E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0846A063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18839E6E" w14:textId="77777777" w:rsidR="0001669C" w:rsidRPr="00AE233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14:paraId="0C6198BD" w14:textId="77777777" w:rsidR="0001669C" w:rsidRPr="00A949CF" w:rsidRDefault="0001669C" w:rsidP="0001669C">
      <w:pPr>
        <w:spacing w:before="227" w:after="232"/>
        <w:ind w:left="-15"/>
      </w:pPr>
      <w:r>
        <w:rPr>
          <w:b/>
          <w:bCs/>
        </w:rPr>
        <w:t>XI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Sankce</w:t>
      </w:r>
    </w:p>
    <w:p w14:paraId="172D35AC" w14:textId="77777777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odst. 2 této smlouvy), má kupující právo účtovat prodávajícímu smluvní pokutu ve </w:t>
      </w:r>
      <w:r w:rsidRPr="00020041">
        <w:rPr>
          <w:rFonts w:ascii="Times New Roman" w:hAnsi="Times New Roman" w:cs="Times New Roman"/>
        </w:rPr>
        <w:t xml:space="preserve">výši </w:t>
      </w:r>
      <w:r w:rsidR="0008751C" w:rsidRPr="00020041">
        <w:rPr>
          <w:rFonts w:ascii="Times New Roman" w:hAnsi="Times New Roman" w:cs="Times New Roman"/>
        </w:rPr>
        <w:t>0,05</w:t>
      </w:r>
      <w:r w:rsidR="00356670" w:rsidRPr="00020041">
        <w:rPr>
          <w:rFonts w:ascii="Times New Roman" w:hAnsi="Times New Roman" w:cs="Times New Roman"/>
        </w:rPr>
        <w:t xml:space="preserve"> </w:t>
      </w:r>
      <w:r w:rsidR="0008751C" w:rsidRPr="00020041">
        <w:rPr>
          <w:rFonts w:ascii="Times New Roman" w:hAnsi="Times New Roman" w:cs="Times New Roman"/>
        </w:rPr>
        <w:t>%</w:t>
      </w:r>
      <w:r w:rsidR="00B255E1" w:rsidRPr="00020041">
        <w:rPr>
          <w:rFonts w:ascii="Times New Roman" w:hAnsi="Times New Roman" w:cs="Times New Roman"/>
        </w:rPr>
        <w:t xml:space="preserve"> z</w:t>
      </w:r>
      <w:r w:rsidR="00356670" w:rsidRPr="00020041">
        <w:rPr>
          <w:rFonts w:ascii="Times New Roman" w:hAnsi="Times New Roman" w:cs="Times New Roman"/>
        </w:rPr>
        <w:t xml:space="preserve"> hodnoty </w:t>
      </w:r>
      <w:r w:rsidR="00B255E1" w:rsidRPr="00020041">
        <w:rPr>
          <w:rFonts w:ascii="Times New Roman" w:hAnsi="Times New Roman" w:cs="Times New Roman"/>
        </w:rPr>
        <w:t>nedodaného zboží</w:t>
      </w:r>
      <w:r w:rsidR="00356670" w:rsidRPr="00020041">
        <w:rPr>
          <w:rFonts w:ascii="Times New Roman" w:hAnsi="Times New Roman" w:cs="Times New Roman"/>
        </w:rPr>
        <w:t xml:space="preserve"> včetně DPH</w:t>
      </w:r>
      <w:r w:rsidRPr="00A724BE">
        <w:rPr>
          <w:rFonts w:ascii="Times New Roman" w:hAnsi="Times New Roman" w:cs="Times New Roman"/>
        </w:rPr>
        <w:t xml:space="preserve">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3C70C500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14:paraId="4D426FB5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08C46360" w14:textId="77777777" w:rsidR="0001669C" w:rsidRPr="00EA1750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71250D93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lastRenderedPageBreak/>
        <w:t>X</w:t>
      </w:r>
      <w:r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3586A6FB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09C0B84A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416A9ED6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325C5B2C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1C228240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14:paraId="72EB8DDD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51AE5577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28118B93" w14:textId="77777777" w:rsidR="0001669C" w:rsidRPr="00462D93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Pro účely této smlouvy se pod pojmem „bez zbytečného odkladu“ rozumí nejpozději do 14-ti dnů.</w:t>
      </w:r>
    </w:p>
    <w:p w14:paraId="44245BF8" w14:textId="77777777" w:rsidR="00462D93" w:rsidRDefault="00462D93" w:rsidP="00462D93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41E92391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28064FCA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152FB142" w14:textId="77777777" w:rsidR="000D4CCC" w:rsidRPr="000E3A47" w:rsidRDefault="000D4CCC" w:rsidP="000D4CCC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61AFDF48" w14:textId="77777777" w:rsidR="0001669C" w:rsidRPr="00A949CF" w:rsidRDefault="009C522F" w:rsidP="0001669C">
      <w:pPr>
        <w:spacing w:before="227" w:after="232"/>
      </w:pPr>
      <w:r>
        <w:rPr>
          <w:b/>
          <w:bCs/>
        </w:rPr>
        <w:t>I</w:t>
      </w:r>
      <w:r w:rsidR="0001669C" w:rsidRPr="00A949CF">
        <w:rPr>
          <w:b/>
          <w:bCs/>
        </w:rPr>
        <w:t>X.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Závěrečná ustanovení</w:t>
      </w:r>
    </w:p>
    <w:p w14:paraId="3315B0BD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622A057F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0121B3E1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využití a zveřejnění bez stanovení jakýchkoliv dalších podmínek.</w:t>
      </w:r>
    </w:p>
    <w:p w14:paraId="04FE70F2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14:paraId="303F9BDA" w14:textId="77777777" w:rsidR="00F92707" w:rsidRDefault="00F92707" w:rsidP="00F9270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134AD86A" w14:textId="77777777" w:rsidR="00F92707" w:rsidRDefault="00F92707" w:rsidP="00F9270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14:paraId="395D295F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lastRenderedPageBreak/>
        <w:t>Doplňování nebo změnu této smlouvy lze provádět jen se souhlasem obou smluvních stran, a to pouze formou písemných, datovaných, vzestupně číslovaných a takto označených dodatků.</w:t>
      </w:r>
    </w:p>
    <w:p w14:paraId="4608EEF3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5FC3C2BB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741273B2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4E7F9F">
        <w:t>2</w:t>
      </w:r>
      <w:r w:rsidRPr="00A949CF">
        <w:t xml:space="preserve"> stejnopisech s platností originálu, podepsaných oprávněnými zástupci smluvních stran, přičemž kupující obdrží </w:t>
      </w:r>
      <w:r w:rsidR="004E7F9F">
        <w:t>1</w:t>
      </w:r>
      <w:r w:rsidRPr="00A949CF">
        <w:t xml:space="preserve"> a prodávající 1 její vyhotovení.</w:t>
      </w:r>
    </w:p>
    <w:p w14:paraId="02ED65DC" w14:textId="77777777" w:rsidR="0087570B" w:rsidRDefault="0087570B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Přílohou této smlouvy je specifikace zboží s uvedením jednotkových cen ve vztahu ke každému zboží a servisních prací.</w:t>
      </w:r>
    </w:p>
    <w:p w14:paraId="68695581" w14:textId="77777777" w:rsidR="0001669C" w:rsidRDefault="0001669C" w:rsidP="0001669C">
      <w:pPr>
        <w:pStyle w:val="Zkladntext"/>
        <w:tabs>
          <w:tab w:val="left" w:pos="426"/>
          <w:tab w:val="left" w:pos="4820"/>
        </w:tabs>
        <w:ind w:left="426" w:hanging="426"/>
        <w:jc w:val="left"/>
      </w:pPr>
    </w:p>
    <w:p w14:paraId="2C0212A1" w14:textId="656DF07C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405A5F">
        <w:t xml:space="preserve"> 20. 01. 2020</w:t>
      </w:r>
      <w:r w:rsidRPr="00A949CF">
        <w:tab/>
      </w:r>
      <w:r w:rsidRPr="00A949CF">
        <w:tab/>
      </w:r>
      <w:r w:rsidRPr="00A949CF">
        <w:tab/>
        <w:t>V</w:t>
      </w:r>
      <w:r w:rsidR="00405A5F">
        <w:t> Novém Jičíně</w:t>
      </w:r>
      <w:r w:rsidRPr="00A949CF">
        <w:t xml:space="preserve"> dne</w:t>
      </w:r>
      <w:r w:rsidR="00B255E1">
        <w:t xml:space="preserve"> </w:t>
      </w:r>
      <w:r w:rsidR="00C51E7C">
        <w:t>21. 01. 2020</w:t>
      </w:r>
    </w:p>
    <w:p w14:paraId="66917005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74835F3B" w14:textId="77777777" w:rsidR="004E7F9F" w:rsidRDefault="004E7F9F" w:rsidP="0001669C">
      <w:pPr>
        <w:pStyle w:val="Zkladntext"/>
        <w:tabs>
          <w:tab w:val="left" w:pos="4820"/>
        </w:tabs>
        <w:jc w:val="left"/>
      </w:pPr>
    </w:p>
    <w:p w14:paraId="6EE95E74" w14:textId="6E4059AD" w:rsidR="004E7F9F" w:rsidRDefault="004E7F9F" w:rsidP="0001669C">
      <w:pPr>
        <w:pStyle w:val="Zkladntext"/>
        <w:tabs>
          <w:tab w:val="left" w:pos="4820"/>
        </w:tabs>
        <w:jc w:val="left"/>
      </w:pPr>
    </w:p>
    <w:p w14:paraId="35BD438D" w14:textId="38D53BE2" w:rsidR="00405A5F" w:rsidRDefault="00405A5F" w:rsidP="0001669C">
      <w:pPr>
        <w:pStyle w:val="Zkladntext"/>
        <w:tabs>
          <w:tab w:val="left" w:pos="4820"/>
        </w:tabs>
        <w:jc w:val="left"/>
      </w:pPr>
    </w:p>
    <w:p w14:paraId="676727C3" w14:textId="77777777" w:rsidR="00405A5F" w:rsidRDefault="00405A5F" w:rsidP="0001669C">
      <w:pPr>
        <w:pStyle w:val="Zkladntext"/>
        <w:tabs>
          <w:tab w:val="left" w:pos="4820"/>
        </w:tabs>
        <w:jc w:val="left"/>
      </w:pPr>
    </w:p>
    <w:p w14:paraId="09D98A72" w14:textId="77777777" w:rsidR="004E7F9F" w:rsidRDefault="004E7F9F" w:rsidP="0001669C">
      <w:pPr>
        <w:pStyle w:val="Zkladntext"/>
        <w:tabs>
          <w:tab w:val="left" w:pos="4820"/>
        </w:tabs>
        <w:jc w:val="left"/>
      </w:pPr>
    </w:p>
    <w:p w14:paraId="79A0E617" w14:textId="77777777" w:rsidR="0001669C" w:rsidRPr="00A949CF" w:rsidRDefault="00110E45" w:rsidP="00473952">
      <w:pPr>
        <w:tabs>
          <w:tab w:val="left" w:pos="5655"/>
        </w:tabs>
        <w:jc w:val="both"/>
        <w:rPr>
          <w:i/>
          <w:iCs/>
        </w:rPr>
      </w:pPr>
      <w:r>
        <w:t>-----------------------------------------</w:t>
      </w:r>
      <w:r w:rsidR="0001669C" w:rsidRPr="00A949CF">
        <w:tab/>
      </w:r>
      <w:r>
        <w:t>---------------------------------------</w:t>
      </w:r>
      <w:r w:rsidR="0001669C" w:rsidRPr="00A949CF">
        <w:rPr>
          <w:i/>
          <w:iCs/>
        </w:rPr>
        <w:t xml:space="preserve"> </w:t>
      </w:r>
    </w:p>
    <w:p w14:paraId="2CA806C7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4518D509" w14:textId="6447740C" w:rsidR="00B44073" w:rsidRDefault="0001669C" w:rsidP="00AA63D0">
      <w:pPr>
        <w:tabs>
          <w:tab w:val="left" w:pos="855"/>
          <w:tab w:val="left" w:pos="6510"/>
        </w:tabs>
        <w:jc w:val="left"/>
      </w:pPr>
      <w:r>
        <w:t xml:space="preserve"> </w:t>
      </w:r>
      <w:r w:rsidR="00135AB1">
        <w:t xml:space="preserve">      </w:t>
      </w:r>
      <w:r>
        <w:t xml:space="preserve">Ing. </w:t>
      </w:r>
      <w:r w:rsidR="00070534">
        <w:t>Pavel Tichý</w:t>
      </w:r>
      <w:r>
        <w:t>,</w:t>
      </w:r>
      <w:r w:rsidR="00070534">
        <w:t xml:space="preserve"> ředitel</w:t>
      </w:r>
      <w:r w:rsidR="00110E45">
        <w:t xml:space="preserve">                                               </w:t>
      </w:r>
      <w:r w:rsidR="00135AB1">
        <w:t xml:space="preserve">    </w:t>
      </w:r>
      <w:r w:rsidR="00405A5F">
        <w:t xml:space="preserve">   T</w:t>
      </w:r>
      <w:r w:rsidR="00405A5F" w:rsidRPr="00405A5F">
        <w:t>omáš Hanzelka, jednatel</w:t>
      </w:r>
    </w:p>
    <w:p w14:paraId="243BEFD0" w14:textId="2A6BD747" w:rsidR="002F5782" w:rsidRDefault="002F5782" w:rsidP="00AA63D0">
      <w:pPr>
        <w:tabs>
          <w:tab w:val="left" w:pos="855"/>
          <w:tab w:val="left" w:pos="6510"/>
        </w:tabs>
        <w:jc w:val="left"/>
      </w:pPr>
    </w:p>
    <w:p w14:paraId="062E9B09" w14:textId="2B64CD41" w:rsidR="002F5782" w:rsidRDefault="002F5782" w:rsidP="00AA63D0">
      <w:pPr>
        <w:tabs>
          <w:tab w:val="left" w:pos="855"/>
          <w:tab w:val="left" w:pos="6510"/>
        </w:tabs>
        <w:jc w:val="left"/>
      </w:pPr>
    </w:p>
    <w:p w14:paraId="552304C3" w14:textId="77777777" w:rsidR="002F5782" w:rsidRDefault="002F5782">
      <w:pPr>
        <w:jc w:val="left"/>
      </w:pPr>
      <w:r>
        <w:br w:type="page"/>
      </w:r>
    </w:p>
    <w:p w14:paraId="6AC53A91" w14:textId="1F3E3CEB" w:rsidR="002F5782" w:rsidRPr="00F93E19" w:rsidRDefault="002F5782" w:rsidP="00AA63D0">
      <w:pPr>
        <w:tabs>
          <w:tab w:val="left" w:pos="855"/>
          <w:tab w:val="left" w:pos="6510"/>
        </w:tabs>
        <w:jc w:val="left"/>
        <w:rPr>
          <w:b/>
        </w:rPr>
      </w:pPr>
      <w:r w:rsidRPr="00F93E19">
        <w:rPr>
          <w:b/>
        </w:rPr>
        <w:lastRenderedPageBreak/>
        <w:t>Příloha č. 1</w:t>
      </w:r>
    </w:p>
    <w:tbl>
      <w:tblPr>
        <w:tblW w:w="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3402"/>
      </w:tblGrid>
      <w:tr w:rsidR="002F5782" w:rsidRPr="002F5782" w14:paraId="29219C61" w14:textId="77777777" w:rsidTr="002F5782">
        <w:trPr>
          <w:trHeight w:val="35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5F9EE2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Prodávající: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EF673" w14:textId="77777777" w:rsidR="002F5782" w:rsidRPr="002F5782" w:rsidRDefault="002F5782" w:rsidP="002F5782">
            <w:pPr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Pneuservis Hanzelka, s. r. o.</w:t>
            </w:r>
          </w:p>
        </w:tc>
      </w:tr>
      <w:tr w:rsidR="002F5782" w:rsidRPr="002F5782" w14:paraId="1EA230E4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790E2F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Zastoupený: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1C57E" w14:textId="77777777" w:rsidR="002F5782" w:rsidRPr="002F5782" w:rsidRDefault="002F5782" w:rsidP="002F5782">
            <w:pPr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Tomáš Hanzelka</w:t>
            </w:r>
          </w:p>
        </w:tc>
      </w:tr>
      <w:tr w:rsidR="002F5782" w:rsidRPr="002F5782" w14:paraId="784E77A4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3A648F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IČ: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0919A" w14:textId="77777777" w:rsidR="002F5782" w:rsidRPr="002F5782" w:rsidRDefault="002F5782" w:rsidP="002F5782">
            <w:pPr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26824574</w:t>
            </w:r>
          </w:p>
        </w:tc>
      </w:tr>
      <w:tr w:rsidR="002F5782" w:rsidRPr="002F5782" w14:paraId="0D823A61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50BF58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DIČ: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97B0C" w14:textId="77777777" w:rsidR="002F5782" w:rsidRPr="002F5782" w:rsidRDefault="002F5782" w:rsidP="002F5782">
            <w:pPr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CZ26824574</w:t>
            </w:r>
          </w:p>
        </w:tc>
      </w:tr>
      <w:tr w:rsidR="002F5782" w:rsidRPr="002F5782" w14:paraId="6C999501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06457F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Kontaktní osoba: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50410" w14:textId="77777777" w:rsidR="002F5782" w:rsidRPr="002F5782" w:rsidRDefault="002F5782" w:rsidP="002F5782">
            <w:pPr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2F5782" w:rsidRPr="002F5782" w14:paraId="2B43F2CD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F6343C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EB8CA" w14:textId="205A4C66" w:rsidR="002F5782" w:rsidRPr="002F5782" w:rsidRDefault="00C51E7C" w:rsidP="002F578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XXXXXX</w:t>
            </w:r>
          </w:p>
        </w:tc>
      </w:tr>
      <w:tr w:rsidR="002F5782" w:rsidRPr="002F5782" w14:paraId="750A1BBF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C67F02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35615" w14:textId="0762D41F" w:rsidR="002F5782" w:rsidRPr="002F5782" w:rsidRDefault="00C51E7C" w:rsidP="002F5782">
            <w:pPr>
              <w:rPr>
                <w:color w:val="0000FF"/>
                <w:szCs w:val="24"/>
                <w:u w:val="single"/>
              </w:rPr>
            </w:pPr>
            <w:r>
              <w:rPr>
                <w:color w:val="0000FF"/>
                <w:szCs w:val="24"/>
                <w:u w:val="single"/>
              </w:rPr>
              <w:fldChar w:fldCharType="begin"/>
            </w:r>
            <w:r>
              <w:rPr>
                <w:color w:val="0000FF"/>
                <w:szCs w:val="24"/>
                <w:u w:val="single"/>
              </w:rPr>
              <w:instrText xml:space="preserve"> HYPERLINK "mailto:info@pneuhanzelka.cz" </w:instrText>
            </w:r>
            <w:r>
              <w:rPr>
                <w:color w:val="0000FF"/>
                <w:szCs w:val="24"/>
                <w:u w:val="single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>XXXXXX</w:t>
            </w:r>
            <w:bookmarkStart w:id="8" w:name="_GoBack"/>
            <w:bookmarkEnd w:id="8"/>
            <w:r>
              <w:rPr>
                <w:color w:val="0000FF"/>
                <w:szCs w:val="24"/>
                <w:u w:val="single"/>
              </w:rPr>
              <w:fldChar w:fldCharType="end"/>
            </w:r>
          </w:p>
        </w:tc>
      </w:tr>
      <w:tr w:rsidR="002F5782" w:rsidRPr="002F5782" w14:paraId="1D2933B4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D77077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Sídlo: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2454C" w14:textId="77777777" w:rsidR="002F5782" w:rsidRPr="002F5782" w:rsidRDefault="002F5782" w:rsidP="002F5782">
            <w:pPr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Nový Jičín, Lužická 29</w:t>
            </w:r>
          </w:p>
        </w:tc>
      </w:tr>
      <w:tr w:rsidR="002F5782" w:rsidRPr="002F5782" w14:paraId="20A2C376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B1319E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Číslo účtu: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96133" w14:textId="77777777" w:rsidR="002F5782" w:rsidRPr="002F5782" w:rsidRDefault="002F5782" w:rsidP="002F5782">
            <w:pPr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2F5782" w:rsidRPr="002F5782" w14:paraId="56682A55" w14:textId="77777777" w:rsidTr="002F5782">
        <w:trPr>
          <w:trHeight w:val="3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3148DB" w14:textId="77777777" w:rsidR="002F5782" w:rsidRPr="002F5782" w:rsidRDefault="002F5782" w:rsidP="002F578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Banka: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4BBDF" w14:textId="77777777" w:rsidR="002F5782" w:rsidRPr="002F5782" w:rsidRDefault="002F5782" w:rsidP="002F5782">
            <w:pPr>
              <w:rPr>
                <w:b/>
                <w:bCs/>
                <w:color w:val="000000"/>
                <w:szCs w:val="24"/>
              </w:rPr>
            </w:pPr>
            <w:r w:rsidRPr="002F5782">
              <w:rPr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31B3D0A0" w14:textId="408AC542" w:rsidR="002F5782" w:rsidRDefault="002F5782" w:rsidP="00AA63D0">
      <w:pPr>
        <w:tabs>
          <w:tab w:val="left" w:pos="855"/>
          <w:tab w:val="left" w:pos="6510"/>
        </w:tabs>
        <w:jc w:val="left"/>
      </w:pPr>
    </w:p>
    <w:p w14:paraId="26BE418E" w14:textId="5E01B47C" w:rsidR="002F5782" w:rsidRDefault="002F5782" w:rsidP="00AA63D0">
      <w:pPr>
        <w:tabs>
          <w:tab w:val="left" w:pos="855"/>
          <w:tab w:val="left" w:pos="6510"/>
        </w:tabs>
        <w:jc w:val="left"/>
      </w:pPr>
      <w:r w:rsidRPr="002F5782">
        <w:t>Předmětem plnění je dodávka pneumatik a realizace požadovaných servisních prací.</w:t>
      </w:r>
    </w:p>
    <w:p w14:paraId="0275DD28" w14:textId="7EB1EE6A" w:rsidR="002F5782" w:rsidRDefault="002F5782" w:rsidP="00AA63D0">
      <w:pPr>
        <w:tabs>
          <w:tab w:val="left" w:pos="855"/>
          <w:tab w:val="left" w:pos="6510"/>
        </w:tabs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0"/>
        <w:gridCol w:w="1720"/>
        <w:gridCol w:w="2380"/>
      </w:tblGrid>
      <w:tr w:rsidR="002F5782" w:rsidRPr="002F5782" w14:paraId="336A10E6" w14:textId="77777777" w:rsidTr="00F93E19">
        <w:trPr>
          <w:trHeight w:val="792"/>
        </w:trPr>
        <w:tc>
          <w:tcPr>
            <w:tcW w:w="4140" w:type="dxa"/>
            <w:vAlign w:val="center"/>
            <w:hideMark/>
          </w:tcPr>
          <w:p w14:paraId="5D123E54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  <w:rPr>
                <w:b/>
                <w:bCs/>
              </w:rPr>
            </w:pPr>
            <w:r w:rsidRPr="002F5782">
              <w:rPr>
                <w:b/>
                <w:bCs/>
              </w:rPr>
              <w:t>Druh pneumatik</w:t>
            </w:r>
          </w:p>
        </w:tc>
        <w:tc>
          <w:tcPr>
            <w:tcW w:w="1720" w:type="dxa"/>
            <w:vAlign w:val="center"/>
            <w:hideMark/>
          </w:tcPr>
          <w:p w14:paraId="1FEDF289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Měrná jednotka (MJ)</w:t>
            </w:r>
          </w:p>
        </w:tc>
        <w:tc>
          <w:tcPr>
            <w:tcW w:w="2380" w:type="dxa"/>
            <w:vAlign w:val="center"/>
            <w:hideMark/>
          </w:tcPr>
          <w:p w14:paraId="067E3954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Cena za 1 MJ (v Kč) bez DPH</w:t>
            </w:r>
          </w:p>
        </w:tc>
      </w:tr>
      <w:tr w:rsidR="002F5782" w:rsidRPr="002F5782" w14:paraId="1E5EBF42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0717290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155 R </w:t>
            </w:r>
            <w:proofErr w:type="gramStart"/>
            <w:r w:rsidRPr="002F5782">
              <w:t>12C</w:t>
            </w:r>
            <w:proofErr w:type="gramEnd"/>
          </w:p>
        </w:tc>
        <w:tc>
          <w:tcPr>
            <w:tcW w:w="1720" w:type="dxa"/>
            <w:vAlign w:val="center"/>
            <w:hideMark/>
          </w:tcPr>
          <w:p w14:paraId="1E8E242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4E0E8706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850</w:t>
            </w:r>
          </w:p>
        </w:tc>
      </w:tr>
      <w:tr w:rsidR="002F5782" w:rsidRPr="002F5782" w14:paraId="59E2FBD9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33DC04CB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155 R 13</w:t>
            </w:r>
          </w:p>
        </w:tc>
        <w:tc>
          <w:tcPr>
            <w:tcW w:w="1720" w:type="dxa"/>
            <w:vAlign w:val="center"/>
            <w:hideMark/>
          </w:tcPr>
          <w:p w14:paraId="1AB0B3F8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07F4EADE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875</w:t>
            </w:r>
          </w:p>
        </w:tc>
      </w:tr>
      <w:tr w:rsidR="002F5782" w:rsidRPr="002F5782" w14:paraId="41B8BC4F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73E48C52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>165/70 R 13</w:t>
            </w:r>
          </w:p>
        </w:tc>
        <w:tc>
          <w:tcPr>
            <w:tcW w:w="1720" w:type="dxa"/>
            <w:vAlign w:val="center"/>
            <w:hideMark/>
          </w:tcPr>
          <w:p w14:paraId="21E8137C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5F4052E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650</w:t>
            </w:r>
          </w:p>
        </w:tc>
      </w:tr>
      <w:tr w:rsidR="002F5782" w:rsidRPr="002F5782" w14:paraId="7E4DB7E5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671D077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6,7 x13C</w:t>
            </w:r>
          </w:p>
        </w:tc>
        <w:tc>
          <w:tcPr>
            <w:tcW w:w="1720" w:type="dxa"/>
            <w:vAlign w:val="center"/>
            <w:hideMark/>
          </w:tcPr>
          <w:p w14:paraId="5FB4B8EC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33271B4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1730</w:t>
            </w:r>
          </w:p>
        </w:tc>
      </w:tr>
      <w:tr w:rsidR="002F5782" w:rsidRPr="002F5782" w14:paraId="5D768363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0694D53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175/70 R 14</w:t>
            </w:r>
          </w:p>
        </w:tc>
        <w:tc>
          <w:tcPr>
            <w:tcW w:w="1720" w:type="dxa"/>
            <w:vAlign w:val="center"/>
            <w:hideMark/>
          </w:tcPr>
          <w:p w14:paraId="16C5412E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28624825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750</w:t>
            </w:r>
          </w:p>
        </w:tc>
      </w:tr>
      <w:tr w:rsidR="002F5782" w:rsidRPr="002F5782" w14:paraId="430691C6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269B65E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195 R </w:t>
            </w:r>
            <w:proofErr w:type="gramStart"/>
            <w:r w:rsidRPr="002F5782">
              <w:t>14C</w:t>
            </w:r>
            <w:proofErr w:type="gramEnd"/>
          </w:p>
        </w:tc>
        <w:tc>
          <w:tcPr>
            <w:tcW w:w="1720" w:type="dxa"/>
            <w:vAlign w:val="center"/>
            <w:hideMark/>
          </w:tcPr>
          <w:p w14:paraId="32A108D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66DCE33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1200</w:t>
            </w:r>
          </w:p>
        </w:tc>
      </w:tr>
      <w:tr w:rsidR="002F5782" w:rsidRPr="002F5782" w14:paraId="02F2C158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6E132102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185/65 R15</w:t>
            </w:r>
          </w:p>
        </w:tc>
        <w:tc>
          <w:tcPr>
            <w:tcW w:w="1720" w:type="dxa"/>
            <w:vAlign w:val="center"/>
            <w:hideMark/>
          </w:tcPr>
          <w:p w14:paraId="6EE63FE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122DD28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800</w:t>
            </w:r>
          </w:p>
        </w:tc>
      </w:tr>
      <w:tr w:rsidR="002F5782" w:rsidRPr="002F5782" w14:paraId="12A49E5E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35EFEBD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205/70 R15</w:t>
            </w:r>
          </w:p>
        </w:tc>
        <w:tc>
          <w:tcPr>
            <w:tcW w:w="1720" w:type="dxa"/>
            <w:vAlign w:val="center"/>
            <w:hideMark/>
          </w:tcPr>
          <w:p w14:paraId="50376AA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7903677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1200</w:t>
            </w:r>
          </w:p>
        </w:tc>
      </w:tr>
      <w:tr w:rsidR="002F5782" w:rsidRPr="002F5782" w14:paraId="028EDF43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505C2BB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215/70 R15</w:t>
            </w:r>
          </w:p>
        </w:tc>
        <w:tc>
          <w:tcPr>
            <w:tcW w:w="1720" w:type="dxa"/>
            <w:vAlign w:val="center"/>
            <w:hideMark/>
          </w:tcPr>
          <w:p w14:paraId="7B066585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3F718F2F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1200</w:t>
            </w:r>
          </w:p>
        </w:tc>
      </w:tr>
      <w:tr w:rsidR="002F5782" w:rsidRPr="002F5782" w14:paraId="1F16A533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3E17B102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>255/75 R15</w:t>
            </w:r>
          </w:p>
        </w:tc>
        <w:tc>
          <w:tcPr>
            <w:tcW w:w="1720" w:type="dxa"/>
            <w:vAlign w:val="center"/>
            <w:hideMark/>
          </w:tcPr>
          <w:p w14:paraId="2DEE5EE4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2CBB0E0C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2000</w:t>
            </w:r>
          </w:p>
        </w:tc>
      </w:tr>
      <w:tr w:rsidR="002F5782" w:rsidRPr="002F5782" w14:paraId="1C9A330E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42CC49E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>265/70 R16</w:t>
            </w:r>
          </w:p>
        </w:tc>
        <w:tc>
          <w:tcPr>
            <w:tcW w:w="1720" w:type="dxa"/>
            <w:vAlign w:val="center"/>
            <w:hideMark/>
          </w:tcPr>
          <w:p w14:paraId="323BFB7C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422B9259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1600</w:t>
            </w:r>
          </w:p>
        </w:tc>
      </w:tr>
      <w:tr w:rsidR="002F5782" w:rsidRPr="002F5782" w14:paraId="0D7594A5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62A567F1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195/75 R16</w:t>
            </w:r>
          </w:p>
        </w:tc>
        <w:tc>
          <w:tcPr>
            <w:tcW w:w="1720" w:type="dxa"/>
            <w:vAlign w:val="center"/>
            <w:hideMark/>
          </w:tcPr>
          <w:p w14:paraId="7E9169CE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2B94FB3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1200</w:t>
            </w:r>
          </w:p>
        </w:tc>
      </w:tr>
      <w:tr w:rsidR="002F5782" w:rsidRPr="002F5782" w14:paraId="1594EA8C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72D42B7F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205/75 R16</w:t>
            </w:r>
          </w:p>
        </w:tc>
        <w:tc>
          <w:tcPr>
            <w:tcW w:w="1720" w:type="dxa"/>
            <w:vAlign w:val="center"/>
            <w:hideMark/>
          </w:tcPr>
          <w:p w14:paraId="509591C2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1505AB9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1250</w:t>
            </w:r>
          </w:p>
        </w:tc>
      </w:tr>
      <w:tr w:rsidR="002F5782" w:rsidRPr="002F5782" w14:paraId="37A8263D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0CF6A7CC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215/75 R16</w:t>
            </w:r>
          </w:p>
        </w:tc>
        <w:tc>
          <w:tcPr>
            <w:tcW w:w="1720" w:type="dxa"/>
            <w:vAlign w:val="center"/>
            <w:hideMark/>
          </w:tcPr>
          <w:p w14:paraId="6D8FF3A8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468356D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1350</w:t>
            </w:r>
          </w:p>
        </w:tc>
      </w:tr>
      <w:tr w:rsidR="002F5782" w:rsidRPr="002F5782" w14:paraId="153D0499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48CFD6B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215/55 R 17</w:t>
            </w:r>
          </w:p>
        </w:tc>
        <w:tc>
          <w:tcPr>
            <w:tcW w:w="1720" w:type="dxa"/>
            <w:vAlign w:val="center"/>
            <w:hideMark/>
          </w:tcPr>
          <w:p w14:paraId="686CFB2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37ECDF3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1100</w:t>
            </w:r>
          </w:p>
        </w:tc>
      </w:tr>
      <w:tr w:rsidR="002F5782" w:rsidRPr="002F5782" w14:paraId="60B18168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60E62876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215/75 R 17</w:t>
            </w:r>
          </w:p>
        </w:tc>
        <w:tc>
          <w:tcPr>
            <w:tcW w:w="1720" w:type="dxa"/>
            <w:vAlign w:val="center"/>
            <w:hideMark/>
          </w:tcPr>
          <w:p w14:paraId="78AB309F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5A754A55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2950</w:t>
            </w:r>
          </w:p>
        </w:tc>
      </w:tr>
      <w:tr w:rsidR="002F5782" w:rsidRPr="002F5782" w14:paraId="2CAB7BB9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14BE6D84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10 - 17,5</w:t>
            </w:r>
          </w:p>
        </w:tc>
        <w:tc>
          <w:tcPr>
            <w:tcW w:w="1720" w:type="dxa"/>
            <w:vAlign w:val="center"/>
            <w:hideMark/>
          </w:tcPr>
          <w:p w14:paraId="687C28A8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7E30AEB6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7800</w:t>
            </w:r>
          </w:p>
        </w:tc>
      </w:tr>
      <w:tr w:rsidR="002F5782" w:rsidRPr="002F5782" w14:paraId="48DF60F8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49B62892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9,5 - R 17,5</w:t>
            </w:r>
          </w:p>
        </w:tc>
        <w:tc>
          <w:tcPr>
            <w:tcW w:w="1720" w:type="dxa"/>
            <w:vAlign w:val="center"/>
            <w:hideMark/>
          </w:tcPr>
          <w:p w14:paraId="6C3F4400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5220A178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5215</w:t>
            </w:r>
          </w:p>
        </w:tc>
      </w:tr>
      <w:tr w:rsidR="002F5782" w:rsidRPr="002F5782" w14:paraId="6C1479E7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3C97E4E8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245/70 R 17,5</w:t>
            </w:r>
          </w:p>
        </w:tc>
        <w:tc>
          <w:tcPr>
            <w:tcW w:w="1720" w:type="dxa"/>
            <w:vAlign w:val="center"/>
            <w:hideMark/>
          </w:tcPr>
          <w:p w14:paraId="2A3577D1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6042571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3650</w:t>
            </w:r>
          </w:p>
        </w:tc>
      </w:tr>
      <w:tr w:rsidR="002F5782" w:rsidRPr="002F5782" w14:paraId="40086903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68957D9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205/75 R 17,5</w:t>
            </w:r>
          </w:p>
        </w:tc>
        <w:tc>
          <w:tcPr>
            <w:tcW w:w="1720" w:type="dxa"/>
            <w:vAlign w:val="center"/>
            <w:hideMark/>
          </w:tcPr>
          <w:p w14:paraId="4A00E30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1F133C98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2950</w:t>
            </w:r>
          </w:p>
        </w:tc>
      </w:tr>
      <w:tr w:rsidR="002F5782" w:rsidRPr="002F5782" w14:paraId="7688F304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1DB1711B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lastRenderedPageBreak/>
              <w:t xml:space="preserve"> 215/75 R 17,5</w:t>
            </w:r>
          </w:p>
        </w:tc>
        <w:tc>
          <w:tcPr>
            <w:tcW w:w="1720" w:type="dxa"/>
            <w:vAlign w:val="center"/>
            <w:hideMark/>
          </w:tcPr>
          <w:p w14:paraId="3B4CEA8E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10CF29F2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2950</w:t>
            </w:r>
          </w:p>
        </w:tc>
      </w:tr>
      <w:tr w:rsidR="002F5782" w:rsidRPr="002F5782" w14:paraId="66FD69B8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7EDFD2F1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405/70 R18</w:t>
            </w:r>
          </w:p>
        </w:tc>
        <w:tc>
          <w:tcPr>
            <w:tcW w:w="1720" w:type="dxa"/>
            <w:vAlign w:val="center"/>
            <w:hideMark/>
          </w:tcPr>
          <w:p w14:paraId="6BAC565E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4D7A46D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12900</w:t>
            </w:r>
          </w:p>
        </w:tc>
      </w:tr>
      <w:tr w:rsidR="002F5782" w:rsidRPr="002F5782" w14:paraId="3B73F089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22CDA51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>365/80 R20</w:t>
            </w:r>
          </w:p>
        </w:tc>
        <w:tc>
          <w:tcPr>
            <w:tcW w:w="1720" w:type="dxa"/>
            <w:vAlign w:val="center"/>
            <w:hideMark/>
          </w:tcPr>
          <w:p w14:paraId="464336C0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1B9843F6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11900</w:t>
            </w:r>
          </w:p>
        </w:tc>
      </w:tr>
      <w:tr w:rsidR="002F5782" w:rsidRPr="002F5782" w14:paraId="741E14D8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69DF8C2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8,25 - 20</w:t>
            </w:r>
          </w:p>
        </w:tc>
        <w:tc>
          <w:tcPr>
            <w:tcW w:w="1720" w:type="dxa"/>
            <w:vAlign w:val="center"/>
            <w:hideMark/>
          </w:tcPr>
          <w:p w14:paraId="401008C9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422DDA5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3200</w:t>
            </w:r>
          </w:p>
        </w:tc>
      </w:tr>
      <w:tr w:rsidR="002F5782" w:rsidRPr="002F5782" w14:paraId="464AC7BF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4112891F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</w:t>
            </w:r>
            <w:proofErr w:type="gramStart"/>
            <w:r w:rsidRPr="002F5782">
              <w:t>11 - 20</w:t>
            </w:r>
            <w:proofErr w:type="gramEnd"/>
            <w:r w:rsidRPr="002F5782">
              <w:t xml:space="preserve"> R</w:t>
            </w:r>
          </w:p>
        </w:tc>
        <w:tc>
          <w:tcPr>
            <w:tcW w:w="1720" w:type="dxa"/>
            <w:vAlign w:val="center"/>
            <w:hideMark/>
          </w:tcPr>
          <w:p w14:paraId="7F233E6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061DF4F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7100</w:t>
            </w:r>
          </w:p>
        </w:tc>
      </w:tr>
      <w:tr w:rsidR="002F5782" w:rsidRPr="002F5782" w14:paraId="5A3471C9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3DDDD071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11 - 22,5 R</w:t>
            </w:r>
          </w:p>
        </w:tc>
        <w:tc>
          <w:tcPr>
            <w:tcW w:w="1720" w:type="dxa"/>
            <w:vAlign w:val="center"/>
            <w:hideMark/>
          </w:tcPr>
          <w:p w14:paraId="019241AB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62EDDC97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4990</w:t>
            </w:r>
          </w:p>
        </w:tc>
      </w:tr>
      <w:tr w:rsidR="002F5782" w:rsidRPr="002F5782" w14:paraId="074635A8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28FE04A9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16,5 - 22,5 R</w:t>
            </w:r>
          </w:p>
        </w:tc>
        <w:tc>
          <w:tcPr>
            <w:tcW w:w="1720" w:type="dxa"/>
            <w:vAlign w:val="center"/>
            <w:hideMark/>
          </w:tcPr>
          <w:p w14:paraId="34059CA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5657F45B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9400</w:t>
            </w:r>
          </w:p>
        </w:tc>
      </w:tr>
      <w:tr w:rsidR="002F5782" w:rsidRPr="002F5782" w14:paraId="139ABDB0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2B852568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18 - 22,5 R</w:t>
            </w:r>
          </w:p>
        </w:tc>
        <w:tc>
          <w:tcPr>
            <w:tcW w:w="1720" w:type="dxa"/>
            <w:vAlign w:val="center"/>
            <w:hideMark/>
          </w:tcPr>
          <w:p w14:paraId="2DF8C32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3B645842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9600</w:t>
            </w:r>
          </w:p>
        </w:tc>
      </w:tr>
      <w:tr w:rsidR="002F5782" w:rsidRPr="002F5782" w14:paraId="53622B12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326BB705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>385/65 R 22,5</w:t>
            </w:r>
          </w:p>
        </w:tc>
        <w:tc>
          <w:tcPr>
            <w:tcW w:w="1720" w:type="dxa"/>
            <w:vAlign w:val="center"/>
            <w:hideMark/>
          </w:tcPr>
          <w:p w14:paraId="6959097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17CDF5F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6400</w:t>
            </w:r>
          </w:p>
        </w:tc>
      </w:tr>
      <w:tr w:rsidR="002F5782" w:rsidRPr="002F5782" w14:paraId="4E887561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781B34AB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>295/80 R 22,5</w:t>
            </w:r>
          </w:p>
        </w:tc>
        <w:tc>
          <w:tcPr>
            <w:tcW w:w="1720" w:type="dxa"/>
            <w:vAlign w:val="center"/>
            <w:hideMark/>
          </w:tcPr>
          <w:p w14:paraId="46C069E0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5EAA83A0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5800</w:t>
            </w:r>
          </w:p>
        </w:tc>
      </w:tr>
      <w:tr w:rsidR="002F5782" w:rsidRPr="002F5782" w14:paraId="3C71F3A4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640BE56D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315/80 R 22,5</w:t>
            </w:r>
          </w:p>
        </w:tc>
        <w:tc>
          <w:tcPr>
            <w:tcW w:w="1720" w:type="dxa"/>
            <w:vAlign w:val="center"/>
            <w:hideMark/>
          </w:tcPr>
          <w:p w14:paraId="376D629C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7A6CD69B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5950</w:t>
            </w:r>
          </w:p>
        </w:tc>
      </w:tr>
      <w:tr w:rsidR="002F5782" w:rsidRPr="002F5782" w14:paraId="460497CF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7A9CB3D1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320/70 R20</w:t>
            </w:r>
          </w:p>
        </w:tc>
        <w:tc>
          <w:tcPr>
            <w:tcW w:w="1720" w:type="dxa"/>
            <w:vAlign w:val="center"/>
            <w:hideMark/>
          </w:tcPr>
          <w:p w14:paraId="68AB3F9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0CB2E4EA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5200</w:t>
            </w:r>
          </w:p>
        </w:tc>
      </w:tr>
      <w:tr w:rsidR="002F5782" w:rsidRPr="002F5782" w14:paraId="55471D9C" w14:textId="77777777" w:rsidTr="00F93E19">
        <w:trPr>
          <w:trHeight w:val="405"/>
        </w:trPr>
        <w:tc>
          <w:tcPr>
            <w:tcW w:w="4140" w:type="dxa"/>
            <w:noWrap/>
            <w:vAlign w:val="center"/>
            <w:hideMark/>
          </w:tcPr>
          <w:p w14:paraId="3940BFE2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320/70 R24</w:t>
            </w:r>
          </w:p>
        </w:tc>
        <w:tc>
          <w:tcPr>
            <w:tcW w:w="1720" w:type="dxa"/>
            <w:vAlign w:val="center"/>
            <w:hideMark/>
          </w:tcPr>
          <w:p w14:paraId="040E1939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2BEA4433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5200</w:t>
            </w:r>
          </w:p>
        </w:tc>
      </w:tr>
      <w:tr w:rsidR="002F5782" w:rsidRPr="002F5782" w14:paraId="036F364F" w14:textId="77777777" w:rsidTr="00F93E19">
        <w:trPr>
          <w:trHeight w:val="372"/>
        </w:trPr>
        <w:tc>
          <w:tcPr>
            <w:tcW w:w="4140" w:type="dxa"/>
            <w:noWrap/>
            <w:vAlign w:val="center"/>
            <w:hideMark/>
          </w:tcPr>
          <w:p w14:paraId="2447D5A5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jc w:val="left"/>
            </w:pPr>
            <w:r w:rsidRPr="002F5782">
              <w:t xml:space="preserve"> 480/70 R 30</w:t>
            </w:r>
          </w:p>
        </w:tc>
        <w:tc>
          <w:tcPr>
            <w:tcW w:w="1720" w:type="dxa"/>
            <w:vAlign w:val="center"/>
            <w:hideMark/>
          </w:tcPr>
          <w:p w14:paraId="72DBEAF6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</w:pPr>
            <w:r w:rsidRPr="002F5782">
              <w:t>ks</w:t>
            </w:r>
          </w:p>
        </w:tc>
        <w:tc>
          <w:tcPr>
            <w:tcW w:w="2380" w:type="dxa"/>
            <w:vAlign w:val="center"/>
            <w:hideMark/>
          </w:tcPr>
          <w:p w14:paraId="79D1DF44" w14:textId="77777777" w:rsidR="002F5782" w:rsidRPr="002F5782" w:rsidRDefault="002F5782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2F5782">
              <w:rPr>
                <w:b/>
                <w:bCs/>
              </w:rPr>
              <w:t>11050</w:t>
            </w:r>
          </w:p>
        </w:tc>
      </w:tr>
    </w:tbl>
    <w:p w14:paraId="0B146322" w14:textId="7154F00B" w:rsidR="002F5782" w:rsidRDefault="002F5782" w:rsidP="00AA63D0">
      <w:pPr>
        <w:tabs>
          <w:tab w:val="left" w:pos="855"/>
          <w:tab w:val="left" w:pos="6510"/>
        </w:tabs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0"/>
        <w:gridCol w:w="1720"/>
        <w:gridCol w:w="2380"/>
      </w:tblGrid>
      <w:tr w:rsidR="003B47CF" w:rsidRPr="003B47CF" w14:paraId="0766384D" w14:textId="77777777" w:rsidTr="00F93E19">
        <w:trPr>
          <w:trHeight w:val="372"/>
        </w:trPr>
        <w:tc>
          <w:tcPr>
            <w:tcW w:w="4140" w:type="dxa"/>
            <w:noWrap/>
            <w:vAlign w:val="center"/>
            <w:hideMark/>
          </w:tcPr>
          <w:p w14:paraId="1133081F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jc w:val="left"/>
            </w:pPr>
            <w:r w:rsidRPr="003B47CF">
              <w:t xml:space="preserve">Opravy pneumatik </w:t>
            </w:r>
            <w:proofErr w:type="gramStart"/>
            <w:r w:rsidRPr="003B47CF">
              <w:t>( defekty</w:t>
            </w:r>
            <w:proofErr w:type="gramEnd"/>
            <w:r w:rsidRPr="003B47CF">
              <w:t xml:space="preserve"> atd.)</w:t>
            </w:r>
          </w:p>
        </w:tc>
        <w:tc>
          <w:tcPr>
            <w:tcW w:w="1720" w:type="dxa"/>
            <w:vAlign w:val="center"/>
            <w:hideMark/>
          </w:tcPr>
          <w:p w14:paraId="6DCB4382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</w:pPr>
            <w:r w:rsidRPr="003B47CF">
              <w:t>hodina</w:t>
            </w:r>
          </w:p>
        </w:tc>
        <w:tc>
          <w:tcPr>
            <w:tcW w:w="2380" w:type="dxa"/>
            <w:vAlign w:val="center"/>
            <w:hideMark/>
          </w:tcPr>
          <w:p w14:paraId="29E9BF8C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3B47CF">
              <w:rPr>
                <w:b/>
                <w:bCs/>
              </w:rPr>
              <w:t>390</w:t>
            </w:r>
          </w:p>
        </w:tc>
      </w:tr>
      <w:tr w:rsidR="003B47CF" w:rsidRPr="003B47CF" w14:paraId="181A67A9" w14:textId="77777777" w:rsidTr="00F93E19">
        <w:trPr>
          <w:trHeight w:val="372"/>
        </w:trPr>
        <w:tc>
          <w:tcPr>
            <w:tcW w:w="4140" w:type="dxa"/>
            <w:noWrap/>
            <w:vAlign w:val="center"/>
            <w:hideMark/>
          </w:tcPr>
          <w:p w14:paraId="778A9EA9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jc w:val="left"/>
            </w:pPr>
            <w:r w:rsidRPr="003B47CF">
              <w:t>Vyvažování pneumatik</w:t>
            </w:r>
          </w:p>
        </w:tc>
        <w:tc>
          <w:tcPr>
            <w:tcW w:w="1720" w:type="dxa"/>
            <w:vAlign w:val="center"/>
            <w:hideMark/>
          </w:tcPr>
          <w:p w14:paraId="1BF5BE8B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</w:pPr>
            <w:r w:rsidRPr="003B47CF">
              <w:t>hodina</w:t>
            </w:r>
          </w:p>
        </w:tc>
        <w:tc>
          <w:tcPr>
            <w:tcW w:w="2380" w:type="dxa"/>
            <w:vAlign w:val="center"/>
            <w:hideMark/>
          </w:tcPr>
          <w:p w14:paraId="3D9BABCB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3B47CF">
              <w:rPr>
                <w:b/>
                <w:bCs/>
              </w:rPr>
              <w:t>390</w:t>
            </w:r>
          </w:p>
        </w:tc>
      </w:tr>
      <w:tr w:rsidR="003B47CF" w:rsidRPr="003B47CF" w14:paraId="69DB4549" w14:textId="77777777" w:rsidTr="00F93E19">
        <w:trPr>
          <w:trHeight w:val="372"/>
        </w:trPr>
        <w:tc>
          <w:tcPr>
            <w:tcW w:w="4140" w:type="dxa"/>
            <w:noWrap/>
            <w:vAlign w:val="center"/>
            <w:hideMark/>
          </w:tcPr>
          <w:p w14:paraId="48077ADD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jc w:val="left"/>
            </w:pPr>
            <w:r w:rsidRPr="003B47CF">
              <w:t>Prořezávání vzorku pneumatik</w:t>
            </w:r>
          </w:p>
        </w:tc>
        <w:tc>
          <w:tcPr>
            <w:tcW w:w="1720" w:type="dxa"/>
            <w:vAlign w:val="center"/>
            <w:hideMark/>
          </w:tcPr>
          <w:p w14:paraId="62013A2A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</w:pPr>
            <w:r w:rsidRPr="003B47CF">
              <w:t>hodina</w:t>
            </w:r>
          </w:p>
        </w:tc>
        <w:tc>
          <w:tcPr>
            <w:tcW w:w="2380" w:type="dxa"/>
            <w:vAlign w:val="center"/>
            <w:hideMark/>
          </w:tcPr>
          <w:p w14:paraId="64213AD7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3B47CF">
              <w:rPr>
                <w:b/>
                <w:bCs/>
              </w:rPr>
              <w:t>390</w:t>
            </w:r>
          </w:p>
        </w:tc>
      </w:tr>
      <w:tr w:rsidR="003B47CF" w:rsidRPr="003B47CF" w14:paraId="6489648B" w14:textId="77777777" w:rsidTr="00F93E19">
        <w:trPr>
          <w:trHeight w:val="372"/>
        </w:trPr>
        <w:tc>
          <w:tcPr>
            <w:tcW w:w="4140" w:type="dxa"/>
            <w:noWrap/>
            <w:vAlign w:val="center"/>
            <w:hideMark/>
          </w:tcPr>
          <w:p w14:paraId="1BFDF30A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jc w:val="left"/>
              <w:rPr>
                <w:b/>
                <w:bCs/>
              </w:rPr>
            </w:pPr>
          </w:p>
        </w:tc>
        <w:tc>
          <w:tcPr>
            <w:tcW w:w="1720" w:type="dxa"/>
            <w:vAlign w:val="center"/>
            <w:hideMark/>
          </w:tcPr>
          <w:p w14:paraId="78618139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</w:pPr>
          </w:p>
        </w:tc>
        <w:tc>
          <w:tcPr>
            <w:tcW w:w="2380" w:type="dxa"/>
            <w:vAlign w:val="center"/>
            <w:hideMark/>
          </w:tcPr>
          <w:p w14:paraId="4FA7698F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</w:pPr>
          </w:p>
        </w:tc>
      </w:tr>
      <w:tr w:rsidR="003B47CF" w:rsidRPr="003B47CF" w14:paraId="146EDB2D" w14:textId="77777777" w:rsidTr="00F93E19">
        <w:trPr>
          <w:trHeight w:val="315"/>
        </w:trPr>
        <w:tc>
          <w:tcPr>
            <w:tcW w:w="4140" w:type="dxa"/>
            <w:noWrap/>
            <w:vAlign w:val="center"/>
            <w:hideMark/>
          </w:tcPr>
          <w:p w14:paraId="05E32149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jc w:val="left"/>
            </w:pPr>
          </w:p>
        </w:tc>
        <w:tc>
          <w:tcPr>
            <w:tcW w:w="1720" w:type="dxa"/>
            <w:noWrap/>
            <w:vAlign w:val="center"/>
            <w:hideMark/>
          </w:tcPr>
          <w:p w14:paraId="75809980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jc w:val="left"/>
            </w:pPr>
          </w:p>
        </w:tc>
        <w:tc>
          <w:tcPr>
            <w:tcW w:w="2380" w:type="dxa"/>
            <w:noWrap/>
            <w:vAlign w:val="center"/>
            <w:hideMark/>
          </w:tcPr>
          <w:p w14:paraId="618DB53D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jc w:val="left"/>
            </w:pPr>
          </w:p>
        </w:tc>
      </w:tr>
      <w:tr w:rsidR="003B47CF" w:rsidRPr="003B47CF" w14:paraId="06A4C2EB" w14:textId="77777777" w:rsidTr="00F93E19">
        <w:trPr>
          <w:trHeight w:val="375"/>
        </w:trPr>
        <w:tc>
          <w:tcPr>
            <w:tcW w:w="5860" w:type="dxa"/>
            <w:gridSpan w:val="2"/>
            <w:noWrap/>
            <w:vAlign w:val="center"/>
            <w:hideMark/>
          </w:tcPr>
          <w:p w14:paraId="7BDB040B" w14:textId="77777777" w:rsidR="003B47CF" w:rsidRPr="003B47CF" w:rsidRDefault="003B47CF" w:rsidP="00F93E19">
            <w:pPr>
              <w:tabs>
                <w:tab w:val="left" w:pos="855"/>
                <w:tab w:val="left" w:pos="6510"/>
              </w:tabs>
              <w:jc w:val="left"/>
              <w:rPr>
                <w:b/>
                <w:bCs/>
              </w:rPr>
            </w:pPr>
            <w:r w:rsidRPr="003B47CF">
              <w:rPr>
                <w:b/>
                <w:bCs/>
              </w:rPr>
              <w:t>Celková jednotková cena celkem bez DPH</w:t>
            </w:r>
          </w:p>
        </w:tc>
        <w:tc>
          <w:tcPr>
            <w:tcW w:w="2380" w:type="dxa"/>
            <w:noWrap/>
            <w:vAlign w:val="center"/>
            <w:hideMark/>
          </w:tcPr>
          <w:p w14:paraId="1C370AC4" w14:textId="12DFC272" w:rsidR="003B47CF" w:rsidRPr="003B47CF" w:rsidRDefault="003B47CF" w:rsidP="00F93E19">
            <w:pPr>
              <w:tabs>
                <w:tab w:val="left" w:pos="855"/>
                <w:tab w:val="left" w:pos="6510"/>
              </w:tabs>
              <w:rPr>
                <w:b/>
                <w:bCs/>
              </w:rPr>
            </w:pPr>
            <w:r w:rsidRPr="003B47CF">
              <w:rPr>
                <w:b/>
                <w:bCs/>
              </w:rPr>
              <w:t>143130,00</w:t>
            </w:r>
            <w:r w:rsidR="00F93E19" w:rsidRPr="00F93E19">
              <w:rPr>
                <w:b/>
                <w:bCs/>
                <w:color w:val="FF0000"/>
                <w:vertAlign w:val="superscript"/>
              </w:rPr>
              <w:t>*)</w:t>
            </w:r>
          </w:p>
        </w:tc>
      </w:tr>
    </w:tbl>
    <w:p w14:paraId="6289B83A" w14:textId="0D088840" w:rsidR="004C0911" w:rsidRDefault="004C0911" w:rsidP="00AA63D0">
      <w:pPr>
        <w:tabs>
          <w:tab w:val="left" w:pos="855"/>
          <w:tab w:val="left" w:pos="6510"/>
        </w:tabs>
        <w:jc w:val="left"/>
      </w:pPr>
    </w:p>
    <w:tbl>
      <w:tblPr>
        <w:tblW w:w="8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9"/>
      </w:tblGrid>
      <w:tr w:rsidR="00F93E19" w:rsidRPr="00F93E19" w14:paraId="7408A2F6" w14:textId="77777777" w:rsidTr="00F93E19">
        <w:trPr>
          <w:trHeight w:val="292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8470" w14:textId="77777777" w:rsidR="00F93E19" w:rsidRPr="00F93E19" w:rsidRDefault="00F93E19" w:rsidP="00F93E19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3E19">
              <w:rPr>
                <w:rFonts w:ascii="Arial" w:hAnsi="Arial" w:cs="Arial"/>
                <w:color w:val="FF0000"/>
                <w:sz w:val="22"/>
                <w:szCs w:val="22"/>
              </w:rPr>
              <w:t>*) Poznámka: přijaté nabídky do výběrového řízení budou seřazeny dle celkové jednotkové ceny bez DPH.</w:t>
            </w:r>
          </w:p>
        </w:tc>
      </w:tr>
      <w:tr w:rsidR="00F93E19" w:rsidRPr="00F93E19" w14:paraId="3B1611B8" w14:textId="77777777" w:rsidTr="00F93E19">
        <w:trPr>
          <w:trHeight w:val="292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540" w14:textId="77777777" w:rsidR="00F93E19" w:rsidRPr="00F93E19" w:rsidRDefault="00F93E19" w:rsidP="00F93E19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93E19" w:rsidRPr="00F93E19" w14:paraId="58932B2A" w14:textId="77777777" w:rsidTr="00F93E19">
        <w:trPr>
          <w:trHeight w:val="292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5E5" w14:textId="77777777" w:rsidR="00F93E19" w:rsidRPr="00F93E19" w:rsidRDefault="00F93E19" w:rsidP="00F93E19">
            <w:pPr>
              <w:jc w:val="left"/>
              <w:rPr>
                <w:sz w:val="20"/>
              </w:rPr>
            </w:pPr>
          </w:p>
        </w:tc>
      </w:tr>
      <w:tr w:rsidR="00F93E19" w:rsidRPr="00F93E19" w14:paraId="128F0512" w14:textId="77777777" w:rsidTr="00F93E19">
        <w:trPr>
          <w:trHeight w:val="292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675" w14:textId="77777777" w:rsidR="00F93E19" w:rsidRPr="00F93E19" w:rsidRDefault="00F93E19" w:rsidP="00F93E19">
            <w:pPr>
              <w:jc w:val="left"/>
              <w:rPr>
                <w:sz w:val="20"/>
              </w:rPr>
            </w:pPr>
          </w:p>
        </w:tc>
      </w:tr>
      <w:tr w:rsidR="00F93E19" w:rsidRPr="00F93E19" w14:paraId="209F59C5" w14:textId="77777777" w:rsidTr="00F93E19">
        <w:trPr>
          <w:trHeight w:val="321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50B8" w14:textId="77777777" w:rsidR="00F93E19" w:rsidRPr="00F93E19" w:rsidRDefault="00F93E19" w:rsidP="00F93E19">
            <w:pPr>
              <w:jc w:val="left"/>
              <w:rPr>
                <w:color w:val="000000"/>
                <w:sz w:val="26"/>
                <w:szCs w:val="26"/>
              </w:rPr>
            </w:pPr>
            <w:r w:rsidRPr="00F93E19">
              <w:rPr>
                <w:color w:val="000000"/>
                <w:sz w:val="26"/>
                <w:szCs w:val="26"/>
              </w:rPr>
              <w:t>V Novém Jičíně dne 14. 1. 2020</w:t>
            </w:r>
          </w:p>
        </w:tc>
      </w:tr>
      <w:tr w:rsidR="00F93E19" w:rsidRPr="00F93E19" w14:paraId="677EE43A" w14:textId="77777777" w:rsidTr="00F93E19">
        <w:trPr>
          <w:trHeight w:val="292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384" w14:textId="77777777" w:rsidR="00F93E19" w:rsidRPr="00F93E19" w:rsidRDefault="00F93E19" w:rsidP="00F93E19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93E19" w:rsidRPr="00F93E19" w14:paraId="324B789E" w14:textId="77777777" w:rsidTr="00F93E19">
        <w:trPr>
          <w:trHeight w:val="292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6488" w14:textId="77777777" w:rsidR="00F93E19" w:rsidRPr="00F93E19" w:rsidRDefault="00F93E19" w:rsidP="00F93E19">
            <w:pPr>
              <w:jc w:val="left"/>
              <w:rPr>
                <w:sz w:val="20"/>
              </w:rPr>
            </w:pPr>
          </w:p>
        </w:tc>
      </w:tr>
      <w:tr w:rsidR="00F93E19" w:rsidRPr="00F93E19" w14:paraId="1FD99D5C" w14:textId="77777777" w:rsidTr="00F93E19">
        <w:trPr>
          <w:trHeight w:val="292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1C9E" w14:textId="77777777" w:rsidR="00F93E19" w:rsidRPr="00F93E19" w:rsidRDefault="00F93E19" w:rsidP="00F93E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E19">
              <w:rPr>
                <w:rFonts w:ascii="Calibri" w:hAnsi="Calibri" w:cs="Calibri"/>
                <w:color w:val="000000"/>
                <w:sz w:val="22"/>
                <w:szCs w:val="22"/>
              </w:rPr>
              <w:t>Tomáš Hanzelka, jednatel</w:t>
            </w:r>
          </w:p>
        </w:tc>
      </w:tr>
      <w:tr w:rsidR="00F93E19" w:rsidRPr="00F93E19" w14:paraId="344888B2" w14:textId="77777777" w:rsidTr="00F93E19">
        <w:trPr>
          <w:trHeight w:val="292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298" w14:textId="77777777" w:rsidR="00F93E19" w:rsidRPr="00F93E19" w:rsidRDefault="00F93E19" w:rsidP="00F93E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E19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F93E19" w:rsidRPr="00F93E19" w14:paraId="66DA669F" w14:textId="77777777" w:rsidTr="00F93E19">
        <w:trPr>
          <w:trHeight w:val="306"/>
        </w:trPr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E8A8" w14:textId="77777777" w:rsidR="00F93E19" w:rsidRPr="00F93E19" w:rsidRDefault="00F93E19" w:rsidP="00F93E19">
            <w:pPr>
              <w:jc w:val="left"/>
              <w:rPr>
                <w:i/>
                <w:iCs/>
                <w:color w:val="000000"/>
                <w:szCs w:val="24"/>
              </w:rPr>
            </w:pPr>
            <w:r w:rsidRPr="00F93E19">
              <w:rPr>
                <w:i/>
                <w:iCs/>
                <w:color w:val="000000"/>
                <w:szCs w:val="24"/>
              </w:rPr>
              <w:t>Razítko a podpis oprávněné osoby</w:t>
            </w:r>
          </w:p>
        </w:tc>
      </w:tr>
    </w:tbl>
    <w:p w14:paraId="6F3E042B" w14:textId="77777777" w:rsidR="00F93E19" w:rsidRPr="00405A5F" w:rsidRDefault="00F93E19" w:rsidP="00AA63D0">
      <w:pPr>
        <w:tabs>
          <w:tab w:val="left" w:pos="855"/>
          <w:tab w:val="left" w:pos="6510"/>
        </w:tabs>
        <w:jc w:val="left"/>
      </w:pPr>
    </w:p>
    <w:sectPr w:rsidR="00F93E19" w:rsidRPr="00405A5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18D8" w14:textId="77777777" w:rsidR="00C82BF0" w:rsidRDefault="00C82BF0" w:rsidP="0001669C">
      <w:r>
        <w:separator/>
      </w:r>
    </w:p>
  </w:endnote>
  <w:endnote w:type="continuationSeparator" w:id="0">
    <w:p w14:paraId="4320A16D" w14:textId="77777777" w:rsidR="00C82BF0" w:rsidRDefault="00C82BF0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B6F3" w14:textId="77777777" w:rsidR="00706253" w:rsidRDefault="00B77D5D">
    <w:pPr>
      <w:pStyle w:val="Zpat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5B2526" wp14:editId="05ACFC46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6B842" w14:textId="77777777" w:rsidR="00706253" w:rsidRDefault="0070625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53C17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B25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rJNwIAAEQEAAAOAAAAZHJzL2Uyb0RvYy54bWysU9uO2jAQfa/Uf7D8DrmIBRIRVguIqtL2&#10;Iu32A4zjXNTE49qGhFb9945toKh9q5qHaDyeOZ45Z2b1OPYdOQltWpAFTaYxJUJyKFtZF/TL636y&#10;pMRYJkvWgRQFPQtDH9dv36wGlYsUGuhKoQmCSJMPqqCNtSqPIsMb0TMzBSUkXlage2bxqOuo1GxA&#10;9L6L0jieRwPoUmngwhj07sIlXXv8qhLcfqoqIyzpCoq1Wf/X/n9w/2i9YnmtmWpafimD/UMVPWsl&#10;PnqD2jHLyFG3f0H1LddgoLJTDn0EVdVy4XvAbpL4j25eGqaE7wXJMepGk/l/sPzj6bMmbYnaUSJZ&#10;jxK9itGSDYwkdewMyuQY9KIwzI7odpGuU6OegX81RMK2YbIWT1rD0AhWYnWJy4zuUgOOcSCH4QOU&#10;+Aw7WvBAY6V7B4hkEERHlc43ZVwpHJ2LWZo9UMLxJlmki9QLF7H8mqu0se8E9MQZBdWou8dmp2dj&#10;XS0sv4b42qFry33bdf6g68O20+TEcEb2/gu5nWpY8F6fMyHU45l7jE46JAkOMzwXPFg/FuDuXCd+&#10;IH5kSTqLN2k22c+Xi8msmj1MskW8nMRJtsnm8Syb7fY/PYE+y+d7Lh19gUg7HsaLNgcoz8iqhjDa&#10;uIpoNKC/UzLgWBfUfDsyLSjp3ktUxu3A1dBX43A1mOSYWlBLSTC3NuzKUem2bhA5aC/hCdWrWk+t&#10;kzlUcdEcR9UzdFkrtwv3Zx/1e/nXvwAAAP//AwBQSwMEFAAGAAgAAAAhAGZo8NLbAAAACQEAAA8A&#10;AABkcnMvZG93bnJldi54bWxMj8FOwzAQRO9I/IO1SNyoTVI1IcSpoAiuiIDUqxtv4yjxOordNvw9&#10;zokeR280+7bcznZgZ5x850jC40oAQ2qc7qiV8PP9/pAD80GRVoMjlPCLHrbV7U2pCu0u9IXnOrQs&#10;jpAvlAQTwlhw7huDVvmVG5EiO7rJqhDj1HI9qUsctwNPhNhwqzqKF4wacWew6euTlZB+Jtnef9Rv&#10;u3GPT33uX/sjGSnv7+aXZ2AB5/BfhkU/qkMVnQ7uRNqzIWaRbrLYXQhbuFjna2AHCUmWAq9Kfv1B&#10;9QcAAP//AwBQSwECLQAUAAYACAAAACEAtoM4kv4AAADhAQAAEwAAAAAAAAAAAAAAAAAAAAAAW0Nv&#10;bnRlbnRfVHlwZXNdLnhtbFBLAQItABQABgAIAAAAIQA4/SH/1gAAAJQBAAALAAAAAAAAAAAAAAAA&#10;AC8BAABfcmVscy8ucmVsc1BLAQItABQABgAIAAAAIQB2BErJNwIAAEQEAAAOAAAAAAAAAAAAAAAA&#10;AC4CAABkcnMvZTJvRG9jLnhtbFBLAQItABQABgAIAAAAIQBmaPDS2wAAAAkBAAAPAAAAAAAAAAAA&#10;AAAAAJEEAABkcnMvZG93bnJldi54bWxQSwUGAAAAAAQABADzAAAAmQUAAAAA&#10;" stroked="f">
              <v:fill opacity="0"/>
              <v:textbox inset="0,0,0,0">
                <w:txbxContent>
                  <w:p w14:paraId="5856B842" w14:textId="77777777" w:rsidR="00706253" w:rsidRDefault="0070625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53C17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1A4D1" w14:textId="77777777" w:rsidR="00C82BF0" w:rsidRDefault="00C82BF0" w:rsidP="0001669C">
      <w:r>
        <w:separator/>
      </w:r>
    </w:p>
  </w:footnote>
  <w:footnote w:type="continuationSeparator" w:id="0">
    <w:p w14:paraId="1BD4C07B" w14:textId="77777777" w:rsidR="00C82BF0" w:rsidRDefault="00C82BF0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FE9063E8"/>
    <w:name w:val="WW8Num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7"/>
    <w:multiLevelType w:val="singleLevel"/>
    <w:tmpl w:val="1DB0529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572237BA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09D27570"/>
    <w:multiLevelType w:val="hybridMultilevel"/>
    <w:tmpl w:val="AA2CFF12"/>
    <w:lvl w:ilvl="0" w:tplc="445A7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4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974F2"/>
    <w:multiLevelType w:val="hybridMultilevel"/>
    <w:tmpl w:val="79042A58"/>
    <w:name w:val="WW8Num62"/>
    <w:lvl w:ilvl="0" w:tplc="FA506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1669C"/>
    <w:rsid w:val="00020041"/>
    <w:rsid w:val="00044A89"/>
    <w:rsid w:val="00070534"/>
    <w:rsid w:val="00083AD2"/>
    <w:rsid w:val="0008751C"/>
    <w:rsid w:val="000A4FEB"/>
    <w:rsid w:val="000D4CCC"/>
    <w:rsid w:val="0010264B"/>
    <w:rsid w:val="00110E45"/>
    <w:rsid w:val="001173D5"/>
    <w:rsid w:val="00126D59"/>
    <w:rsid w:val="00135AB1"/>
    <w:rsid w:val="00146143"/>
    <w:rsid w:val="00151D10"/>
    <w:rsid w:val="00187AEB"/>
    <w:rsid w:val="001A5EBF"/>
    <w:rsid w:val="001C245A"/>
    <w:rsid w:val="001D6F36"/>
    <w:rsid w:val="00206AF5"/>
    <w:rsid w:val="00211BA4"/>
    <w:rsid w:val="002914C3"/>
    <w:rsid w:val="002954DD"/>
    <w:rsid w:val="002D151D"/>
    <w:rsid w:val="002D27A2"/>
    <w:rsid w:val="002E304E"/>
    <w:rsid w:val="002E7BB1"/>
    <w:rsid w:val="002F037D"/>
    <w:rsid w:val="002F5782"/>
    <w:rsid w:val="00326246"/>
    <w:rsid w:val="00333FBA"/>
    <w:rsid w:val="00353EFC"/>
    <w:rsid w:val="00356670"/>
    <w:rsid w:val="003878ED"/>
    <w:rsid w:val="003B47CF"/>
    <w:rsid w:val="003E052A"/>
    <w:rsid w:val="003E24A5"/>
    <w:rsid w:val="003E660D"/>
    <w:rsid w:val="003F5695"/>
    <w:rsid w:val="00405A5F"/>
    <w:rsid w:val="00442D98"/>
    <w:rsid w:val="004573F3"/>
    <w:rsid w:val="00462D93"/>
    <w:rsid w:val="0046468B"/>
    <w:rsid w:val="00471EA9"/>
    <w:rsid w:val="00473952"/>
    <w:rsid w:val="00484114"/>
    <w:rsid w:val="004A4F59"/>
    <w:rsid w:val="004C0911"/>
    <w:rsid w:val="004E4EAE"/>
    <w:rsid w:val="004E7F9F"/>
    <w:rsid w:val="004F6409"/>
    <w:rsid w:val="00510C27"/>
    <w:rsid w:val="005237E7"/>
    <w:rsid w:val="00532052"/>
    <w:rsid w:val="00571998"/>
    <w:rsid w:val="00585FA2"/>
    <w:rsid w:val="005C1553"/>
    <w:rsid w:val="005C592F"/>
    <w:rsid w:val="00601CB7"/>
    <w:rsid w:val="00625BFF"/>
    <w:rsid w:val="00630796"/>
    <w:rsid w:val="006366C2"/>
    <w:rsid w:val="0064763E"/>
    <w:rsid w:val="0069000E"/>
    <w:rsid w:val="006D4360"/>
    <w:rsid w:val="00706253"/>
    <w:rsid w:val="007656A7"/>
    <w:rsid w:val="00790744"/>
    <w:rsid w:val="008243B5"/>
    <w:rsid w:val="008450B9"/>
    <w:rsid w:val="008637CC"/>
    <w:rsid w:val="0087570B"/>
    <w:rsid w:val="008A6015"/>
    <w:rsid w:val="008C7FC9"/>
    <w:rsid w:val="008D6FCF"/>
    <w:rsid w:val="00912070"/>
    <w:rsid w:val="00985DCA"/>
    <w:rsid w:val="00987A7F"/>
    <w:rsid w:val="00997999"/>
    <w:rsid w:val="009B2A52"/>
    <w:rsid w:val="009B7B2A"/>
    <w:rsid w:val="009C0443"/>
    <w:rsid w:val="009C522F"/>
    <w:rsid w:val="009D1703"/>
    <w:rsid w:val="009E3CD1"/>
    <w:rsid w:val="009E41CB"/>
    <w:rsid w:val="009E7CB2"/>
    <w:rsid w:val="00A07EDB"/>
    <w:rsid w:val="00A156DD"/>
    <w:rsid w:val="00A165D2"/>
    <w:rsid w:val="00A53C17"/>
    <w:rsid w:val="00A6426B"/>
    <w:rsid w:val="00A64358"/>
    <w:rsid w:val="00A72A26"/>
    <w:rsid w:val="00A83BF3"/>
    <w:rsid w:val="00A946B7"/>
    <w:rsid w:val="00AA2492"/>
    <w:rsid w:val="00AA63D0"/>
    <w:rsid w:val="00AD3EC0"/>
    <w:rsid w:val="00AE03B3"/>
    <w:rsid w:val="00B13D7C"/>
    <w:rsid w:val="00B22324"/>
    <w:rsid w:val="00B253B3"/>
    <w:rsid w:val="00B255E1"/>
    <w:rsid w:val="00B44073"/>
    <w:rsid w:val="00B77D5D"/>
    <w:rsid w:val="00BD37BF"/>
    <w:rsid w:val="00BF1015"/>
    <w:rsid w:val="00BF4084"/>
    <w:rsid w:val="00C0228B"/>
    <w:rsid w:val="00C37BFF"/>
    <w:rsid w:val="00C51E7C"/>
    <w:rsid w:val="00C62782"/>
    <w:rsid w:val="00C63DE4"/>
    <w:rsid w:val="00C65CB3"/>
    <w:rsid w:val="00C82BF0"/>
    <w:rsid w:val="00C84BDD"/>
    <w:rsid w:val="00C84EE9"/>
    <w:rsid w:val="00C86D55"/>
    <w:rsid w:val="00D05BEF"/>
    <w:rsid w:val="00D32488"/>
    <w:rsid w:val="00D3665F"/>
    <w:rsid w:val="00D43C80"/>
    <w:rsid w:val="00D67B76"/>
    <w:rsid w:val="00D7476A"/>
    <w:rsid w:val="00DB4E8C"/>
    <w:rsid w:val="00DF6BEA"/>
    <w:rsid w:val="00E36D2B"/>
    <w:rsid w:val="00E46061"/>
    <w:rsid w:val="00E527E9"/>
    <w:rsid w:val="00E83874"/>
    <w:rsid w:val="00E87D8F"/>
    <w:rsid w:val="00E977E0"/>
    <w:rsid w:val="00EA1750"/>
    <w:rsid w:val="00ED36E1"/>
    <w:rsid w:val="00EF080D"/>
    <w:rsid w:val="00EF7CA5"/>
    <w:rsid w:val="00F07C3E"/>
    <w:rsid w:val="00F104FD"/>
    <w:rsid w:val="00F2426E"/>
    <w:rsid w:val="00F2460D"/>
    <w:rsid w:val="00F250CB"/>
    <w:rsid w:val="00F253D2"/>
    <w:rsid w:val="00F61594"/>
    <w:rsid w:val="00F828B4"/>
    <w:rsid w:val="00F92707"/>
    <w:rsid w:val="00F93E19"/>
    <w:rsid w:val="00F95FAF"/>
    <w:rsid w:val="00FA159B"/>
    <w:rsid w:val="00FC3FCA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31B760"/>
  <w15:docId w15:val="{A18D5B88-5C3C-4DDC-B3ED-842ACF8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rsid w:val="001173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data">
    <w:name w:val="data"/>
    <w:basedOn w:val="Standardnpsmoodstavce"/>
    <w:rsid w:val="00D3665F"/>
  </w:style>
  <w:style w:type="paragraph" w:styleId="Odstavecseseznamem">
    <w:name w:val="List Paragraph"/>
    <w:basedOn w:val="Normln"/>
    <w:uiPriority w:val="34"/>
    <w:qFormat/>
    <w:rsid w:val="00B253B3"/>
    <w:pPr>
      <w:ind w:left="720"/>
      <w:contextualSpacing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65CB3"/>
    <w:rPr>
      <w:color w:val="605E5C"/>
      <w:shd w:val="clear" w:color="auto" w:fill="E1DFDD"/>
    </w:rPr>
  </w:style>
  <w:style w:type="table" w:styleId="Mkatabulky">
    <w:name w:val="Table Grid"/>
    <w:basedOn w:val="Normlntabulka"/>
    <w:locked/>
    <w:rsid w:val="002F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neuhanzel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pneuhanzel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etni@tsn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2312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Bambuchova</cp:lastModifiedBy>
  <cp:revision>6</cp:revision>
  <cp:lastPrinted>2020-01-20T05:38:00Z</cp:lastPrinted>
  <dcterms:created xsi:type="dcterms:W3CDTF">2019-12-23T06:42:00Z</dcterms:created>
  <dcterms:modified xsi:type="dcterms:W3CDTF">2020-01-22T10:08:00Z</dcterms:modified>
</cp:coreProperties>
</file>