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7F44" w14:textId="77777777" w:rsidR="00BD346B" w:rsidRPr="00BD346B" w:rsidRDefault="00BD346B" w:rsidP="00BD346B">
      <w:pPr>
        <w:spacing w:before="120" w:after="300"/>
        <w:jc w:val="center"/>
        <w:rPr>
          <w:rFonts w:eastAsiaTheme="majorEastAsia" w:cstheme="majorBidi"/>
          <w:b/>
          <w:spacing w:val="5"/>
          <w:kern w:val="28"/>
          <w:sz w:val="28"/>
          <w:szCs w:val="52"/>
        </w:rPr>
      </w:pPr>
      <w:r>
        <w:rPr>
          <w:rFonts w:eastAsiaTheme="majorEastAsia" w:cstheme="majorBidi"/>
          <w:b/>
          <w:spacing w:val="5"/>
          <w:kern w:val="28"/>
          <w:sz w:val="28"/>
          <w:szCs w:val="52"/>
        </w:rPr>
        <w:t xml:space="preserve">Smlouva o </w:t>
      </w:r>
      <w:r w:rsidR="004102AA">
        <w:rPr>
          <w:rFonts w:eastAsiaTheme="majorEastAsia" w:cstheme="majorBidi"/>
          <w:b/>
          <w:spacing w:val="5"/>
          <w:kern w:val="28"/>
          <w:sz w:val="28"/>
          <w:szCs w:val="52"/>
        </w:rPr>
        <w:t>užívání doménového jména</w:t>
      </w:r>
    </w:p>
    <w:p w14:paraId="6D482F57" w14:textId="77777777" w:rsidR="00BD346B" w:rsidRPr="00BD346B" w:rsidRDefault="00BD346B" w:rsidP="00BD346B">
      <w:r w:rsidRPr="00BD346B">
        <w:t>Smluvní strany:</w:t>
      </w:r>
    </w:p>
    <w:p w14:paraId="054CFC11" w14:textId="77777777" w:rsidR="00BD346B" w:rsidRPr="00BD346B" w:rsidRDefault="00BD346B" w:rsidP="00BD346B">
      <w:pPr>
        <w:rPr>
          <w:b/>
        </w:rPr>
      </w:pPr>
      <w:r w:rsidRPr="00BD346B">
        <w:t>Společnost:</w:t>
      </w:r>
      <w:r w:rsidRPr="00BD346B">
        <w:tab/>
      </w:r>
      <w:r w:rsidRPr="00BD346B">
        <w:tab/>
      </w:r>
      <w:proofErr w:type="spellStart"/>
      <w:r w:rsidR="004102AA" w:rsidRPr="004102AA">
        <w:rPr>
          <w:b/>
        </w:rPr>
        <w:t>enovation</w:t>
      </w:r>
      <w:proofErr w:type="spellEnd"/>
      <w:r w:rsidR="004102AA" w:rsidRPr="004102AA">
        <w:rPr>
          <w:b/>
        </w:rPr>
        <w:t xml:space="preserve"> s.r.o.</w:t>
      </w:r>
    </w:p>
    <w:p w14:paraId="756EDB89" w14:textId="77777777" w:rsidR="00401A99" w:rsidRDefault="00BD346B" w:rsidP="00BD346B">
      <w:r w:rsidRPr="00BD346B">
        <w:t>Zapsaná</w:t>
      </w:r>
      <w:r w:rsidR="004102AA">
        <w:t xml:space="preserve"> v obchodním rejstříku vedeném Městským soudem v Praze</w:t>
      </w:r>
      <w:r w:rsidRPr="00BD346B">
        <w:t xml:space="preserve"> v oddíle </w:t>
      </w:r>
      <w:r w:rsidR="00401A99">
        <w:t xml:space="preserve">C </w:t>
      </w:r>
      <w:r w:rsidRPr="00BD346B">
        <w:t xml:space="preserve">vložka </w:t>
      </w:r>
      <w:r w:rsidR="00401A99" w:rsidRPr="00401A99">
        <w:t xml:space="preserve">125819 </w:t>
      </w:r>
    </w:p>
    <w:p w14:paraId="38E8FBEC" w14:textId="77777777" w:rsidR="00BD346B" w:rsidRPr="00BD346B" w:rsidRDefault="00BD346B" w:rsidP="00401A99">
      <w:r w:rsidRPr="00BD346B">
        <w:t>Sídlem:</w:t>
      </w:r>
      <w:r w:rsidRPr="00BD346B">
        <w:tab/>
      </w:r>
      <w:r w:rsidRPr="00BD346B">
        <w:tab/>
      </w:r>
      <w:r w:rsidR="00401A99">
        <w:t>Na příkopě 583/15, Staré Město, 110 00 Praha 1</w:t>
      </w:r>
    </w:p>
    <w:p w14:paraId="5D156EF7" w14:textId="77777777" w:rsidR="00BD346B" w:rsidRPr="00BD346B" w:rsidRDefault="00BD346B" w:rsidP="00BD346B">
      <w:pPr>
        <w:rPr>
          <w:b/>
          <w:bCs/>
          <w:color w:val="000000"/>
          <w:szCs w:val="20"/>
          <w:shd w:val="clear" w:color="auto" w:fill="FFFFFF"/>
        </w:rPr>
      </w:pPr>
      <w:r w:rsidRPr="00BD346B">
        <w:t>IČO:</w:t>
      </w:r>
      <w:r w:rsidRPr="00BD346B">
        <w:tab/>
      </w:r>
      <w:r w:rsidRPr="00BD346B">
        <w:tab/>
      </w:r>
      <w:r w:rsidRPr="00BD346B">
        <w:tab/>
      </w:r>
      <w:r w:rsidR="00401A99" w:rsidRPr="00401A99">
        <w:t>279</w:t>
      </w:r>
      <w:r w:rsidR="00401A99">
        <w:t xml:space="preserve"> </w:t>
      </w:r>
      <w:r w:rsidR="00401A99" w:rsidRPr="00401A99">
        <w:t>09</w:t>
      </w:r>
      <w:r w:rsidR="00401A99">
        <w:t xml:space="preserve"> </w:t>
      </w:r>
      <w:r w:rsidR="00401A99" w:rsidRPr="00401A99">
        <w:t>751</w:t>
      </w:r>
    </w:p>
    <w:p w14:paraId="1A4ED898" w14:textId="33BB72CC" w:rsidR="00BD346B" w:rsidRPr="00BD346B" w:rsidRDefault="00BD346B" w:rsidP="00BD346B">
      <w:r w:rsidRPr="00BD346B">
        <w:t>Zastoupena:</w:t>
      </w:r>
      <w:r w:rsidRPr="00BD346B">
        <w:tab/>
      </w:r>
      <w:r w:rsidRPr="00BD346B">
        <w:tab/>
        <w:t xml:space="preserve"> </w:t>
      </w:r>
    </w:p>
    <w:p w14:paraId="5DD7F10B" w14:textId="3EB4A8C5" w:rsidR="00BD346B" w:rsidRPr="00BD346B" w:rsidRDefault="00BD346B" w:rsidP="00BD346B">
      <w:r w:rsidRPr="00BD346B">
        <w:t>Kontaktní email:</w:t>
      </w:r>
      <w:r w:rsidRPr="00BD346B">
        <w:tab/>
      </w:r>
    </w:p>
    <w:p w14:paraId="40472B2E" w14:textId="77777777" w:rsidR="00BD346B" w:rsidRPr="00BD346B" w:rsidRDefault="00231ED5" w:rsidP="00BD346B">
      <w:r w:rsidRPr="00BD346B">
        <w:t xml:space="preserve"> </w:t>
      </w:r>
      <w:r w:rsidR="00BD346B" w:rsidRPr="00BD346B">
        <w:t>(dále jen „</w:t>
      </w:r>
      <w:r w:rsidR="0048329D">
        <w:rPr>
          <w:b/>
        </w:rPr>
        <w:t>Držitel</w:t>
      </w:r>
      <w:r w:rsidR="00BD346B" w:rsidRPr="00BD346B">
        <w:t>“)</w:t>
      </w:r>
    </w:p>
    <w:p w14:paraId="05506B0A" w14:textId="77777777" w:rsidR="00BD346B" w:rsidRPr="00BD346B" w:rsidRDefault="00BD346B" w:rsidP="00BD346B">
      <w:r w:rsidRPr="00BD346B">
        <w:t>a</w:t>
      </w:r>
    </w:p>
    <w:p w14:paraId="7927249D" w14:textId="77777777" w:rsidR="00BD346B" w:rsidRPr="00BD346B" w:rsidRDefault="00224DEB" w:rsidP="00BD346B">
      <w:r w:rsidRPr="00224DEB">
        <w:rPr>
          <w:b/>
        </w:rPr>
        <w:t>Česká republika – Ministerstvo průmyslu a obchodu</w:t>
      </w:r>
    </w:p>
    <w:p w14:paraId="6DB48DE6" w14:textId="77777777" w:rsidR="00BD346B" w:rsidRPr="006D32F1" w:rsidRDefault="00BD346B" w:rsidP="00224DEB">
      <w:r w:rsidRPr="00BD346B">
        <w:t>Sídlem:</w:t>
      </w:r>
      <w:r w:rsidRPr="00BD346B">
        <w:tab/>
      </w:r>
      <w:r w:rsidRPr="00BD346B">
        <w:tab/>
      </w:r>
      <w:r w:rsidR="006D32F1">
        <w:t xml:space="preserve">Na Františku 32, </w:t>
      </w:r>
      <w:r w:rsidR="00224DEB">
        <w:t>110 15</w:t>
      </w:r>
      <w:r w:rsidR="007D331F">
        <w:t xml:space="preserve">, </w:t>
      </w:r>
      <w:r w:rsidR="00224DEB">
        <w:t>Praha 1</w:t>
      </w:r>
    </w:p>
    <w:p w14:paraId="42B49BED" w14:textId="77777777" w:rsidR="00BD346B" w:rsidRPr="00BD346B" w:rsidRDefault="00BD346B" w:rsidP="00BD346B">
      <w:pPr>
        <w:spacing w:line="300" w:lineRule="auto"/>
      </w:pPr>
      <w:r w:rsidRPr="00BD346B">
        <w:t>IČO:</w:t>
      </w:r>
      <w:r w:rsidRPr="00BD346B">
        <w:tab/>
      </w:r>
      <w:r w:rsidRPr="00BD346B">
        <w:tab/>
      </w:r>
      <w:r w:rsidRPr="00BD346B">
        <w:tab/>
      </w:r>
      <w:r w:rsidR="006D32F1" w:rsidRPr="006D32F1">
        <w:t>476</w:t>
      </w:r>
      <w:r w:rsidR="006D32F1">
        <w:t xml:space="preserve"> </w:t>
      </w:r>
      <w:r w:rsidR="006D32F1" w:rsidRPr="006D32F1">
        <w:t>09</w:t>
      </w:r>
      <w:r w:rsidR="006D32F1">
        <w:t xml:space="preserve"> </w:t>
      </w:r>
      <w:r w:rsidR="006D32F1" w:rsidRPr="006D32F1">
        <w:t>109</w:t>
      </w:r>
    </w:p>
    <w:p w14:paraId="25CEB82E" w14:textId="595915B8" w:rsidR="00BD346B" w:rsidRPr="00BD346B" w:rsidRDefault="00BD346B" w:rsidP="00BD346B">
      <w:r w:rsidRPr="00BD346B">
        <w:t>Zastoupena:</w:t>
      </w:r>
      <w:r w:rsidRPr="00BD346B">
        <w:tab/>
      </w:r>
      <w:r w:rsidRPr="00BD346B">
        <w:tab/>
      </w:r>
      <w:r w:rsidR="00FE1A59">
        <w:t xml:space="preserve">Ing. Marianem </w:t>
      </w:r>
      <w:proofErr w:type="spellStart"/>
      <w:r w:rsidR="00FE1A59">
        <w:t>Piechou</w:t>
      </w:r>
      <w:proofErr w:type="spellEnd"/>
      <w:r w:rsidR="00FE1A59">
        <w:t xml:space="preserve"> Ph.D., </w:t>
      </w:r>
      <w:proofErr w:type="gramStart"/>
      <w:r w:rsidR="00FE1A59">
        <w:t>LL.M.</w:t>
      </w:r>
      <w:proofErr w:type="gramEnd"/>
      <w:r w:rsidR="00FE1A59">
        <w:t>, náměstkem ministra</w:t>
      </w:r>
    </w:p>
    <w:p w14:paraId="067C7177" w14:textId="77B764E8" w:rsidR="00BD346B" w:rsidRPr="00BD346B" w:rsidRDefault="00BD346B" w:rsidP="00BD346B">
      <w:pPr>
        <w:rPr>
          <w:highlight w:val="yellow"/>
        </w:rPr>
      </w:pPr>
      <w:r w:rsidRPr="00BD346B">
        <w:t>Kontaktní email:</w:t>
      </w:r>
      <w:r w:rsidRPr="00BD346B">
        <w:tab/>
      </w:r>
    </w:p>
    <w:p w14:paraId="6F1990E9" w14:textId="77777777" w:rsidR="00BD346B" w:rsidRPr="00BD346B" w:rsidRDefault="00BD346B" w:rsidP="00BD346B">
      <w:r w:rsidRPr="00BD346B">
        <w:t>(dále jen „</w:t>
      </w:r>
      <w:r w:rsidR="00231ED5">
        <w:rPr>
          <w:b/>
        </w:rPr>
        <w:t>Uživatel</w:t>
      </w:r>
      <w:r w:rsidRPr="00BD346B">
        <w:t>“)</w:t>
      </w:r>
    </w:p>
    <w:p w14:paraId="42D91AB4" w14:textId="77777777" w:rsidR="00BD346B" w:rsidRPr="00BD346B" w:rsidRDefault="00BD346B" w:rsidP="00BD346B"/>
    <w:p w14:paraId="1DE24023" w14:textId="77777777" w:rsidR="00BD346B" w:rsidRPr="00BD346B" w:rsidRDefault="00BD346B" w:rsidP="00BD346B">
      <w:r w:rsidRPr="00BD346B">
        <w:t>(</w:t>
      </w:r>
      <w:r w:rsidR="006D32F1">
        <w:t>Držitel</w:t>
      </w:r>
      <w:r w:rsidRPr="00BD346B">
        <w:t xml:space="preserve"> a </w:t>
      </w:r>
      <w:r w:rsidR="006D32F1">
        <w:t>Uživatel</w:t>
      </w:r>
      <w:r w:rsidRPr="00BD346B">
        <w:t xml:space="preserve"> společně dále také jen „</w:t>
      </w:r>
      <w:r w:rsidRPr="00BD346B">
        <w:rPr>
          <w:b/>
        </w:rPr>
        <w:t>Smluvní strany</w:t>
      </w:r>
      <w:r w:rsidRPr="00BD346B">
        <w:t>“ nebo jednotlivě jako „</w:t>
      </w:r>
      <w:r w:rsidRPr="00BD346B">
        <w:rPr>
          <w:b/>
        </w:rPr>
        <w:t>Smluvní strana</w:t>
      </w:r>
      <w:r w:rsidRPr="00BD346B">
        <w:t>“)</w:t>
      </w:r>
    </w:p>
    <w:p w14:paraId="0BC342E7" w14:textId="77777777" w:rsidR="00BD346B" w:rsidRPr="00BD346B" w:rsidRDefault="00BD346B" w:rsidP="00BD346B"/>
    <w:p w14:paraId="5CEA56A2" w14:textId="77777777" w:rsidR="00BD346B" w:rsidRPr="00BD346B" w:rsidRDefault="00BD346B" w:rsidP="00BD346B">
      <w:r w:rsidRPr="00BD346B">
        <w:t xml:space="preserve">uzavřely níže uvedeného dne, měsíce a roku, v souladu s ustanovením § </w:t>
      </w:r>
      <w:r w:rsidR="006D32F1">
        <w:t>1746 odst. 2</w:t>
      </w:r>
      <w:r w:rsidR="005832EA">
        <w:t>.</w:t>
      </w:r>
      <w:r w:rsidR="00B47288">
        <w:t xml:space="preserve"> </w:t>
      </w:r>
      <w:r w:rsidRPr="00BD346B">
        <w:t>zákona č. 89/2012 Sb., občanský zákoník (dále jen „</w:t>
      </w:r>
      <w:r w:rsidR="00651424">
        <w:rPr>
          <w:b/>
        </w:rPr>
        <w:t>OZ</w:t>
      </w:r>
      <w:r w:rsidRPr="00BD346B">
        <w:t xml:space="preserve">“) tuto </w:t>
      </w:r>
    </w:p>
    <w:p w14:paraId="250A5FF7" w14:textId="77777777" w:rsidR="00BD346B" w:rsidRPr="00BD346B" w:rsidRDefault="00BD346B" w:rsidP="00BD346B">
      <w:pPr>
        <w:jc w:val="center"/>
        <w:rPr>
          <w:b/>
        </w:rPr>
      </w:pPr>
    </w:p>
    <w:p w14:paraId="1A105BC7" w14:textId="77777777" w:rsidR="00BD346B" w:rsidRPr="00BD346B" w:rsidRDefault="00233359" w:rsidP="00BD346B">
      <w:pPr>
        <w:jc w:val="center"/>
        <w:rPr>
          <w:b/>
        </w:rPr>
      </w:pPr>
      <w:r>
        <w:rPr>
          <w:b/>
        </w:rPr>
        <w:t xml:space="preserve">Smlouvu o </w:t>
      </w:r>
      <w:r w:rsidR="002C2AB6">
        <w:rPr>
          <w:b/>
        </w:rPr>
        <w:t>užívání doménových jmen</w:t>
      </w:r>
      <w:r>
        <w:rPr>
          <w:b/>
        </w:rPr>
        <w:t xml:space="preserve"> </w:t>
      </w:r>
    </w:p>
    <w:p w14:paraId="009D9AFE" w14:textId="77777777" w:rsidR="00BD346B" w:rsidRPr="00BD346B" w:rsidRDefault="00BD346B" w:rsidP="00BD346B">
      <w:pPr>
        <w:jc w:val="center"/>
        <w:rPr>
          <w:i/>
        </w:rPr>
      </w:pPr>
      <w:r w:rsidRPr="00BD346B">
        <w:rPr>
          <w:i/>
        </w:rPr>
        <w:t>(dále jen „</w:t>
      </w:r>
      <w:r w:rsidR="00233359">
        <w:rPr>
          <w:b/>
          <w:i/>
        </w:rPr>
        <w:t>Smlouva</w:t>
      </w:r>
      <w:r w:rsidRPr="00BD346B">
        <w:rPr>
          <w:i/>
        </w:rPr>
        <w:t>“)</w:t>
      </w:r>
    </w:p>
    <w:p w14:paraId="394FB081" w14:textId="77777777" w:rsidR="00233359" w:rsidRDefault="002C2AB6" w:rsidP="00233359">
      <w:pPr>
        <w:pStyle w:val="Nadpis1"/>
      </w:pPr>
      <w:r>
        <w:t>Úvodní ustanovení</w:t>
      </w:r>
    </w:p>
    <w:p w14:paraId="4133217A" w14:textId="77777777" w:rsidR="000D0048" w:rsidRDefault="002C2AB6" w:rsidP="00292881">
      <w:pPr>
        <w:pStyle w:val="slovanseznam"/>
      </w:pPr>
      <w:r>
        <w:t xml:space="preserve">Držitel </w:t>
      </w:r>
      <w:r w:rsidR="00292881">
        <w:t>je v den podpisu Smlouvy řádným vlastníkem</w:t>
      </w:r>
      <w:r w:rsidR="000D0048">
        <w:t xml:space="preserve"> </w:t>
      </w:r>
      <w:r w:rsidR="00FA44A3">
        <w:t>následujících</w:t>
      </w:r>
      <w:r w:rsidR="00292881">
        <w:t xml:space="preserve"> do</w:t>
      </w:r>
      <w:r w:rsidR="000D0048">
        <w:t>ménových jme</w:t>
      </w:r>
      <w:r w:rsidR="00292881">
        <w:t>n</w:t>
      </w:r>
      <w:r w:rsidR="00FA44A3">
        <w:t>:</w:t>
      </w:r>
      <w:r w:rsidR="00292881">
        <w:t xml:space="preserve"> </w:t>
      </w:r>
    </w:p>
    <w:p w14:paraId="619817BD" w14:textId="77777777" w:rsidR="00F91DA3" w:rsidRDefault="000D0048" w:rsidP="000D0048">
      <w:pPr>
        <w:pStyle w:val="slovanseznam"/>
        <w:numPr>
          <w:ilvl w:val="1"/>
          <w:numId w:val="35"/>
        </w:numPr>
      </w:pPr>
      <w:r w:rsidRPr="0095186A">
        <w:t>op-konkurenceschopnost.cz</w:t>
      </w:r>
      <w:r w:rsidR="0095186A">
        <w:t>;</w:t>
      </w:r>
    </w:p>
    <w:p w14:paraId="22D3A65F" w14:textId="77777777" w:rsidR="00CC4580" w:rsidRDefault="00CC4580" w:rsidP="00CC4580">
      <w:pPr>
        <w:pStyle w:val="slovanseznam"/>
        <w:numPr>
          <w:ilvl w:val="1"/>
          <w:numId w:val="35"/>
        </w:numPr>
      </w:pPr>
      <w:r w:rsidRPr="00CC4580">
        <w:t>opkonkurenceschopnost.cz</w:t>
      </w:r>
    </w:p>
    <w:p w14:paraId="2CA255E4" w14:textId="77777777" w:rsidR="000D0048" w:rsidRDefault="000D0048" w:rsidP="000D0048">
      <w:pPr>
        <w:pStyle w:val="slovanseznam"/>
        <w:numPr>
          <w:ilvl w:val="1"/>
          <w:numId w:val="35"/>
        </w:numPr>
      </w:pPr>
      <w:r w:rsidRPr="00E47D55">
        <w:t>op-konkurenceschopnost.eu</w:t>
      </w:r>
      <w:r>
        <w:t xml:space="preserve"> </w:t>
      </w:r>
      <w:r w:rsidR="0095186A">
        <w:t>(dále společně také „</w:t>
      </w:r>
      <w:r w:rsidR="0095186A" w:rsidRPr="0095186A">
        <w:rPr>
          <w:b/>
        </w:rPr>
        <w:t>Domény</w:t>
      </w:r>
      <w:r w:rsidR="0095186A">
        <w:t>“).</w:t>
      </w:r>
    </w:p>
    <w:p w14:paraId="6AC5DB53" w14:textId="77777777" w:rsidR="0095186A" w:rsidRDefault="00FA44A3" w:rsidP="0095186A">
      <w:pPr>
        <w:pStyle w:val="slovanseznam"/>
      </w:pPr>
      <w:r>
        <w:t>Držiteli nejsou známy žádné právní vady ve vztahu k</w:t>
      </w:r>
      <w:r w:rsidR="00D8602E">
        <w:t> </w:t>
      </w:r>
      <w:r>
        <w:t>D</w:t>
      </w:r>
      <w:r w:rsidR="00D8602E">
        <w:t>oménám, které by bránily Držiteli v dispozici s Doménami.</w:t>
      </w:r>
    </w:p>
    <w:p w14:paraId="437BF4A4" w14:textId="77777777" w:rsidR="00FA44A3" w:rsidRDefault="00D8602E" w:rsidP="0095186A">
      <w:pPr>
        <w:pStyle w:val="slovanseznam"/>
      </w:pPr>
      <w:r>
        <w:lastRenderedPageBreak/>
        <w:t>Uživatel má zájem o bezplatné užívání Domén</w:t>
      </w:r>
      <w:r w:rsidR="00216D43">
        <w:t>.</w:t>
      </w:r>
    </w:p>
    <w:p w14:paraId="05650A3A" w14:textId="77777777" w:rsidR="00216D43" w:rsidRDefault="00004735" w:rsidP="00004735">
      <w:pPr>
        <w:pStyle w:val="Nadpis1"/>
      </w:pPr>
      <w:r>
        <w:t>Předmět a účel Smlouvy</w:t>
      </w:r>
    </w:p>
    <w:p w14:paraId="104613F6" w14:textId="77777777" w:rsidR="00004735" w:rsidRDefault="00C0067C" w:rsidP="00004735">
      <w:pPr>
        <w:pStyle w:val="slovanseznam"/>
        <w:numPr>
          <w:ilvl w:val="0"/>
          <w:numId w:val="37"/>
        </w:numPr>
      </w:pPr>
      <w:r>
        <w:t>Držitel</w:t>
      </w:r>
      <w:r w:rsidR="00222620">
        <w:t xml:space="preserve"> </w:t>
      </w:r>
      <w:r w:rsidR="00E04CDC">
        <w:t>umožní</w:t>
      </w:r>
      <w:r>
        <w:t xml:space="preserve"> </w:t>
      </w:r>
      <w:r w:rsidR="00222620">
        <w:t>Uživateli</w:t>
      </w:r>
      <w:r w:rsidR="00221943">
        <w:t xml:space="preserve"> bezplatné</w:t>
      </w:r>
      <w:r w:rsidR="00222620">
        <w:t xml:space="preserve"> </w:t>
      </w:r>
      <w:r w:rsidR="004209FC">
        <w:t>užívání Domén ve formě přesměrování</w:t>
      </w:r>
      <w:r w:rsidR="00E76B6B">
        <w:t xml:space="preserve"> Domén</w:t>
      </w:r>
      <w:r w:rsidR="008B1CDC">
        <w:t xml:space="preserve"> výlučně</w:t>
      </w:r>
      <w:r w:rsidR="00E76B6B">
        <w:t xml:space="preserve"> na doménová jména Uživatele, které má ve svém vlastnictví </w:t>
      </w:r>
      <w:r w:rsidR="008B1CDC">
        <w:t xml:space="preserve">(Držitelem </w:t>
      </w:r>
      <w:r w:rsidR="00F5208C">
        <w:t xml:space="preserve">v registru </w:t>
      </w:r>
      <w:proofErr w:type="spellStart"/>
      <w:r w:rsidR="00F5208C">
        <w:t>whois</w:t>
      </w:r>
      <w:proofErr w:type="spellEnd"/>
      <w:r w:rsidR="00F5208C">
        <w:t xml:space="preserve"> je Uživatel)</w:t>
      </w:r>
      <w:r w:rsidR="00221943">
        <w:t xml:space="preserve">. </w:t>
      </w:r>
      <w:r>
        <w:t xml:space="preserve">Uživatel se zavazuje Domény užívat v souladu s touto </w:t>
      </w:r>
      <w:r w:rsidR="00A60F60">
        <w:t>S</w:t>
      </w:r>
      <w:r>
        <w:t>mlouvou, a to za nekomerčním účelem.</w:t>
      </w:r>
    </w:p>
    <w:p w14:paraId="6B788361" w14:textId="77777777" w:rsidR="00C0067C" w:rsidRDefault="00F5208C" w:rsidP="00222620">
      <w:pPr>
        <w:pStyle w:val="slovanseznam"/>
        <w:numPr>
          <w:ilvl w:val="0"/>
          <w:numId w:val="37"/>
        </w:numPr>
      </w:pPr>
      <w:r>
        <w:t xml:space="preserve">Účelem Smlouvy je umožnit Uživateli využít přesměrování </w:t>
      </w:r>
      <w:r w:rsidR="00CC4580">
        <w:t>Domén</w:t>
      </w:r>
      <w:r w:rsidR="00BA46CA">
        <w:t xml:space="preserve"> na svá doménová jména</w:t>
      </w:r>
      <w:r w:rsidR="00F84AE9">
        <w:t xml:space="preserve"> pro prezentaci </w:t>
      </w:r>
      <w:r w:rsidR="00BA46CA">
        <w:t>dotačníc</w:t>
      </w:r>
      <w:r w:rsidR="00371FFA">
        <w:t>h operačních programů, zvýšení povědomí u veřejnosti o těchto operačních programech</w:t>
      </w:r>
      <w:r w:rsidR="00911946">
        <w:t xml:space="preserve"> a </w:t>
      </w:r>
      <w:r w:rsidR="008751B5">
        <w:t>poskytnutí informací o operačních programech</w:t>
      </w:r>
      <w:r w:rsidR="00C0067C">
        <w:t>.</w:t>
      </w:r>
    </w:p>
    <w:p w14:paraId="0955173A" w14:textId="77777777" w:rsidR="00E537CA" w:rsidRDefault="00E537CA" w:rsidP="00222620">
      <w:pPr>
        <w:pStyle w:val="slovanseznam"/>
        <w:numPr>
          <w:ilvl w:val="0"/>
          <w:numId w:val="37"/>
        </w:numPr>
      </w:pPr>
      <w:r>
        <w:t>V případě požadavku na změnu účelu užívání, podléhá toto písemnému souhlasu Držitele.</w:t>
      </w:r>
    </w:p>
    <w:p w14:paraId="2068D0A2" w14:textId="77777777" w:rsidR="00222620" w:rsidRDefault="00222620" w:rsidP="00C0067C">
      <w:pPr>
        <w:pStyle w:val="Nadpis1"/>
      </w:pPr>
      <w:r>
        <w:t>Práva a povinnosti Smluvních stran</w:t>
      </w:r>
    </w:p>
    <w:p w14:paraId="7018920B" w14:textId="77777777" w:rsidR="00A302D1" w:rsidRPr="00A302D1" w:rsidRDefault="00A302D1" w:rsidP="00A302D1">
      <w:pPr>
        <w:pStyle w:val="slovanseznam"/>
        <w:numPr>
          <w:ilvl w:val="0"/>
          <w:numId w:val="38"/>
        </w:numPr>
        <w:rPr>
          <w:color w:val="auto"/>
        </w:rPr>
      </w:pPr>
      <w:r w:rsidRPr="00A302D1">
        <w:rPr>
          <w:color w:val="auto"/>
        </w:rPr>
        <w:t>Obě Smluvní strany mají povinnost:</w:t>
      </w:r>
    </w:p>
    <w:p w14:paraId="79A79CDD" w14:textId="77777777" w:rsidR="00A302D1" w:rsidRPr="00AE3FA6" w:rsidRDefault="00A302D1" w:rsidP="00A302D1">
      <w:pPr>
        <w:pStyle w:val="slovanseznam"/>
        <w:numPr>
          <w:ilvl w:val="1"/>
          <w:numId w:val="37"/>
        </w:numPr>
        <w:rPr>
          <w:color w:val="auto"/>
        </w:rPr>
      </w:pPr>
      <w:r w:rsidRPr="00AE3FA6">
        <w:rPr>
          <w:color w:val="auto"/>
        </w:rPr>
        <w:t xml:space="preserve">poskytnout si při </w:t>
      </w:r>
      <w:r>
        <w:rPr>
          <w:color w:val="auto"/>
        </w:rPr>
        <w:t>umožnění užívání Domén</w:t>
      </w:r>
      <w:r w:rsidRPr="00AE3FA6">
        <w:rPr>
          <w:color w:val="auto"/>
        </w:rPr>
        <w:t xml:space="preserve"> a spolupráci potřebnou součinnost k naplnění účelu Smlouvy;</w:t>
      </w:r>
    </w:p>
    <w:p w14:paraId="2E39C7A4" w14:textId="77777777" w:rsidR="00A302D1" w:rsidRPr="00AE3FA6" w:rsidRDefault="00A302D1" w:rsidP="00A302D1">
      <w:pPr>
        <w:pStyle w:val="slovanseznam"/>
        <w:numPr>
          <w:ilvl w:val="1"/>
          <w:numId w:val="37"/>
        </w:numPr>
        <w:rPr>
          <w:color w:val="auto"/>
        </w:rPr>
      </w:pPr>
      <w:r w:rsidRPr="00AE3FA6">
        <w:rPr>
          <w:color w:val="auto"/>
        </w:rPr>
        <w:t>vzájemně se informovat o všech důležitých skutečnostech pro plnění Smlouvy, včetně možných překážek plnění;</w:t>
      </w:r>
    </w:p>
    <w:p w14:paraId="79ACB411" w14:textId="77777777" w:rsidR="00A302D1" w:rsidRDefault="00A302D1" w:rsidP="00A302D1">
      <w:pPr>
        <w:pStyle w:val="slovanseznam"/>
        <w:numPr>
          <w:ilvl w:val="1"/>
          <w:numId w:val="37"/>
        </w:numPr>
        <w:rPr>
          <w:color w:val="auto"/>
        </w:rPr>
      </w:pPr>
      <w:r w:rsidRPr="00AE3FA6">
        <w:rPr>
          <w:color w:val="auto"/>
        </w:rPr>
        <w:t>chovat se při plnění Smlouvy takovým způsobem, aby nebyla poškozena dobrá pověst druhé Smluvní strany a druhé Smluv</w:t>
      </w:r>
      <w:r w:rsidR="000803F1">
        <w:rPr>
          <w:color w:val="auto"/>
        </w:rPr>
        <w:t>ní straně nebyla způsobena újma.</w:t>
      </w:r>
    </w:p>
    <w:p w14:paraId="7184FA0B" w14:textId="77777777" w:rsidR="000803F1" w:rsidRPr="00AE3FA6" w:rsidRDefault="000803F1" w:rsidP="000803F1">
      <w:pPr>
        <w:pStyle w:val="slovanseznam"/>
        <w:numPr>
          <w:ilvl w:val="0"/>
          <w:numId w:val="37"/>
        </w:numPr>
        <w:rPr>
          <w:color w:val="auto"/>
        </w:rPr>
      </w:pPr>
      <w:r>
        <w:rPr>
          <w:color w:val="auto"/>
        </w:rPr>
        <w:t>Uživatel</w:t>
      </w:r>
      <w:r w:rsidRPr="00AE3FA6">
        <w:rPr>
          <w:color w:val="auto"/>
        </w:rPr>
        <w:t xml:space="preserve"> je povinen:</w:t>
      </w:r>
    </w:p>
    <w:p w14:paraId="15795A3B" w14:textId="77777777" w:rsidR="000803F1" w:rsidRDefault="000803F1" w:rsidP="000803F1">
      <w:pPr>
        <w:pStyle w:val="slovanseznam"/>
        <w:numPr>
          <w:ilvl w:val="1"/>
          <w:numId w:val="37"/>
        </w:numPr>
        <w:rPr>
          <w:color w:val="auto"/>
        </w:rPr>
      </w:pPr>
      <w:r>
        <w:rPr>
          <w:color w:val="auto"/>
        </w:rPr>
        <w:t>po podpisu Smlouvy</w:t>
      </w:r>
      <w:r w:rsidR="00711F06">
        <w:rPr>
          <w:color w:val="auto"/>
        </w:rPr>
        <w:t xml:space="preserve"> sdělit Držiteli název doménového jména</w:t>
      </w:r>
      <w:r w:rsidR="00A24E54">
        <w:rPr>
          <w:color w:val="auto"/>
        </w:rPr>
        <w:t>,</w:t>
      </w:r>
      <w:r w:rsidR="00F03F44">
        <w:rPr>
          <w:color w:val="auto"/>
        </w:rPr>
        <w:t xml:space="preserve"> na které mají být Domény přesměrovány (dále jen „</w:t>
      </w:r>
      <w:r w:rsidR="00F03F44" w:rsidRPr="00F03F44">
        <w:rPr>
          <w:b/>
          <w:color w:val="auto"/>
        </w:rPr>
        <w:t>Zvolená doména</w:t>
      </w:r>
      <w:r w:rsidR="00F03F44">
        <w:rPr>
          <w:color w:val="auto"/>
        </w:rPr>
        <w:t xml:space="preserve">“). </w:t>
      </w:r>
      <w:r w:rsidR="00385365">
        <w:rPr>
          <w:color w:val="auto"/>
        </w:rPr>
        <w:t xml:space="preserve">Zvolená doména musí splňovat podmínky Smlouvy, tj. zejména </w:t>
      </w:r>
      <w:r w:rsidR="003E1832">
        <w:rPr>
          <w:color w:val="auto"/>
        </w:rPr>
        <w:t>musí být ve vlastnictví Uživatele a nesmí sloužit ke komerčním účelům;</w:t>
      </w:r>
    </w:p>
    <w:p w14:paraId="6B874201" w14:textId="49027FBC" w:rsidR="000803F1" w:rsidRDefault="00500E8C" w:rsidP="00DC6601">
      <w:pPr>
        <w:pStyle w:val="slovanseznam"/>
        <w:numPr>
          <w:ilvl w:val="1"/>
          <w:numId w:val="37"/>
        </w:numPr>
        <w:rPr>
          <w:color w:val="auto"/>
        </w:rPr>
      </w:pPr>
      <w:r>
        <w:rPr>
          <w:color w:val="auto"/>
        </w:rPr>
        <w:t>neumožnit užívání Domén</w:t>
      </w:r>
      <w:r w:rsidR="008810EC">
        <w:rPr>
          <w:color w:val="auto"/>
        </w:rPr>
        <w:t>,</w:t>
      </w:r>
      <w:r>
        <w:rPr>
          <w:color w:val="auto"/>
        </w:rPr>
        <w:t xml:space="preserve"> ve smyslu této Smlouvy</w:t>
      </w:r>
      <w:r w:rsidR="008810EC">
        <w:rPr>
          <w:color w:val="auto"/>
        </w:rPr>
        <w:t>,</w:t>
      </w:r>
      <w:r>
        <w:rPr>
          <w:color w:val="auto"/>
        </w:rPr>
        <w:t xml:space="preserve"> třetím osobám</w:t>
      </w:r>
      <w:r w:rsidR="00F521DD">
        <w:rPr>
          <w:color w:val="auto"/>
        </w:rPr>
        <w:t xml:space="preserve"> mimo implementační strukturu</w:t>
      </w:r>
      <w:r>
        <w:rPr>
          <w:color w:val="auto"/>
        </w:rPr>
        <w:t>, zej</w:t>
      </w:r>
      <w:r w:rsidR="00B028A3">
        <w:rPr>
          <w:color w:val="auto"/>
        </w:rPr>
        <w:t xml:space="preserve">ména těm, které jsou v konkurenčním postavení ve vztahu k Uživateli </w:t>
      </w:r>
      <w:r w:rsidR="008810EC">
        <w:rPr>
          <w:color w:val="auto"/>
        </w:rPr>
        <w:t>a nenavázat přímou či nepřímou spolupráci se třetími osobami</w:t>
      </w:r>
      <w:r w:rsidR="00F521DD">
        <w:rPr>
          <w:color w:val="auto"/>
        </w:rPr>
        <w:t xml:space="preserve"> mimo implementační strukturu</w:t>
      </w:r>
      <w:r w:rsidR="008810EC">
        <w:rPr>
          <w:color w:val="auto"/>
        </w:rPr>
        <w:t xml:space="preserve"> ve vztahu k</w:t>
      </w:r>
      <w:r w:rsidR="00B433A7">
        <w:rPr>
          <w:color w:val="auto"/>
        </w:rPr>
        <w:t> </w:t>
      </w:r>
      <w:r w:rsidR="008810EC">
        <w:rPr>
          <w:color w:val="auto"/>
        </w:rPr>
        <w:t>D</w:t>
      </w:r>
      <w:r w:rsidR="00B433A7">
        <w:rPr>
          <w:color w:val="auto"/>
        </w:rPr>
        <w:t>oménám;</w:t>
      </w:r>
    </w:p>
    <w:p w14:paraId="3EFBFF86" w14:textId="77777777" w:rsidR="009714EF" w:rsidRDefault="009714EF" w:rsidP="00DC6601">
      <w:pPr>
        <w:pStyle w:val="slovanseznam"/>
        <w:numPr>
          <w:ilvl w:val="1"/>
          <w:numId w:val="37"/>
        </w:numPr>
        <w:rPr>
          <w:color w:val="auto"/>
        </w:rPr>
      </w:pPr>
      <w:r>
        <w:rPr>
          <w:color w:val="auto"/>
        </w:rPr>
        <w:t xml:space="preserve">zajistit, že Zvolená doména, zejména její obsah, bude plně v souladu s právními předpisy a nebude </w:t>
      </w:r>
      <w:r w:rsidR="00BF6541">
        <w:rPr>
          <w:color w:val="auto"/>
        </w:rPr>
        <w:t>zde docházet k porušování práv třetích osob;</w:t>
      </w:r>
    </w:p>
    <w:p w14:paraId="64868587" w14:textId="77777777" w:rsidR="00BF6541" w:rsidRDefault="00BF6541" w:rsidP="00DC6601">
      <w:pPr>
        <w:pStyle w:val="slovanseznam"/>
        <w:numPr>
          <w:ilvl w:val="1"/>
          <w:numId w:val="37"/>
        </w:numPr>
        <w:rPr>
          <w:color w:val="auto"/>
        </w:rPr>
      </w:pPr>
      <w:r>
        <w:rPr>
          <w:color w:val="auto"/>
        </w:rPr>
        <w:t>zajistit, že Zvolená doména nebude obsahovat reklamu ve smyslu zákona o regulaci reklamy;</w:t>
      </w:r>
    </w:p>
    <w:p w14:paraId="17BD81AF" w14:textId="77777777" w:rsidR="006357C3" w:rsidRPr="00DC6601" w:rsidRDefault="006357C3" w:rsidP="00DC6601">
      <w:pPr>
        <w:pStyle w:val="slovanseznam"/>
        <w:numPr>
          <w:ilvl w:val="1"/>
          <w:numId w:val="37"/>
        </w:numPr>
        <w:rPr>
          <w:color w:val="auto"/>
        </w:rPr>
      </w:pPr>
      <w:r>
        <w:rPr>
          <w:color w:val="auto"/>
        </w:rPr>
        <w:t>užívat Domény v souladu s platnými právními předpisy;</w:t>
      </w:r>
    </w:p>
    <w:p w14:paraId="5C24D0CB" w14:textId="77777777" w:rsidR="00A302D1" w:rsidRPr="00AE3FA6" w:rsidRDefault="00FB0596" w:rsidP="00A302D1">
      <w:pPr>
        <w:pStyle w:val="slovanseznam"/>
        <w:numPr>
          <w:ilvl w:val="0"/>
          <w:numId w:val="37"/>
        </w:numPr>
        <w:rPr>
          <w:color w:val="auto"/>
        </w:rPr>
      </w:pPr>
      <w:r>
        <w:rPr>
          <w:color w:val="auto"/>
        </w:rPr>
        <w:t>Držitel</w:t>
      </w:r>
      <w:r w:rsidR="00A302D1" w:rsidRPr="00AE3FA6">
        <w:rPr>
          <w:color w:val="auto"/>
        </w:rPr>
        <w:t xml:space="preserve"> je povinen:</w:t>
      </w:r>
    </w:p>
    <w:p w14:paraId="0B6ADAC2" w14:textId="77777777" w:rsidR="00A302D1" w:rsidRDefault="00D57455" w:rsidP="00A302D1">
      <w:pPr>
        <w:pStyle w:val="slovanseznam"/>
        <w:numPr>
          <w:ilvl w:val="1"/>
          <w:numId w:val="37"/>
        </w:numPr>
        <w:rPr>
          <w:color w:val="auto"/>
        </w:rPr>
      </w:pPr>
      <w:r>
        <w:rPr>
          <w:color w:val="auto"/>
        </w:rPr>
        <w:t>bez zbytečného odkladu po podpisu Smlouvy</w:t>
      </w:r>
      <w:r w:rsidR="0013022F">
        <w:rPr>
          <w:color w:val="auto"/>
        </w:rPr>
        <w:t xml:space="preserve"> a </w:t>
      </w:r>
      <w:r w:rsidR="00DC6601">
        <w:rPr>
          <w:color w:val="auto"/>
        </w:rPr>
        <w:t>obdržení</w:t>
      </w:r>
      <w:r w:rsidR="00AE2156">
        <w:rPr>
          <w:color w:val="auto"/>
        </w:rPr>
        <w:t xml:space="preserve"> </w:t>
      </w:r>
      <w:r w:rsidR="000803F1">
        <w:rPr>
          <w:color w:val="auto"/>
        </w:rPr>
        <w:t>názvu Zvolené domény</w:t>
      </w:r>
      <w:r w:rsidR="00AE2156">
        <w:rPr>
          <w:color w:val="auto"/>
        </w:rPr>
        <w:t xml:space="preserve"> </w:t>
      </w:r>
      <w:r>
        <w:rPr>
          <w:color w:val="auto"/>
        </w:rPr>
        <w:t>přesměrovat</w:t>
      </w:r>
      <w:r w:rsidR="000803F1">
        <w:rPr>
          <w:color w:val="auto"/>
        </w:rPr>
        <w:t xml:space="preserve"> Domény na Zvoleno</w:t>
      </w:r>
      <w:r w:rsidR="00AD3EAA">
        <w:rPr>
          <w:color w:val="auto"/>
        </w:rPr>
        <w:t>u doménu;</w:t>
      </w:r>
      <w:r w:rsidR="003D7054">
        <w:rPr>
          <w:color w:val="auto"/>
        </w:rPr>
        <w:t xml:space="preserve"> Držitel však neodpovídá za jakoukoli </w:t>
      </w:r>
      <w:r w:rsidR="003D7054">
        <w:rPr>
          <w:color w:val="auto"/>
        </w:rPr>
        <w:lastRenderedPageBreak/>
        <w:t xml:space="preserve">nefunkčnost přesměrování způsobenou </w:t>
      </w:r>
      <w:r w:rsidR="0046726E">
        <w:rPr>
          <w:color w:val="auto"/>
        </w:rPr>
        <w:t>registrátorem domény nebo poskytovateli sítě Internet</w:t>
      </w:r>
    </w:p>
    <w:p w14:paraId="1D57043E" w14:textId="77777777" w:rsidR="00326630" w:rsidRPr="00B3607A" w:rsidRDefault="00AD3EAA" w:rsidP="00B3607A">
      <w:pPr>
        <w:pStyle w:val="slovanseznam"/>
        <w:numPr>
          <w:ilvl w:val="1"/>
          <w:numId w:val="37"/>
        </w:numPr>
        <w:rPr>
          <w:color w:val="auto"/>
        </w:rPr>
      </w:pPr>
      <w:r>
        <w:rPr>
          <w:color w:val="auto"/>
        </w:rPr>
        <w:t xml:space="preserve">udržovat </w:t>
      </w:r>
      <w:r w:rsidR="00AA26FA">
        <w:rPr>
          <w:color w:val="auto"/>
        </w:rPr>
        <w:t xml:space="preserve">registrace </w:t>
      </w:r>
      <w:r>
        <w:rPr>
          <w:color w:val="auto"/>
        </w:rPr>
        <w:t>Domén v</w:t>
      </w:r>
      <w:r w:rsidR="006357C3">
        <w:rPr>
          <w:color w:val="auto"/>
        </w:rPr>
        <w:t> </w:t>
      </w:r>
      <w:r>
        <w:rPr>
          <w:color w:val="auto"/>
        </w:rPr>
        <w:t>platnosti</w:t>
      </w:r>
      <w:r w:rsidR="003D7054">
        <w:rPr>
          <w:color w:val="auto"/>
        </w:rPr>
        <w:t xml:space="preserve"> po dobu trvání této Smlouvy</w:t>
      </w:r>
      <w:r w:rsidR="00AA26FA">
        <w:rPr>
          <w:color w:val="auto"/>
        </w:rPr>
        <w:t>.</w:t>
      </w:r>
    </w:p>
    <w:p w14:paraId="2E4A881B" w14:textId="77777777" w:rsidR="00222620" w:rsidRDefault="00DC6601" w:rsidP="00222620">
      <w:pPr>
        <w:pStyle w:val="Nadpis1"/>
      </w:pPr>
      <w:r>
        <w:t xml:space="preserve">Trvání a ukončení Smlouvy </w:t>
      </w:r>
    </w:p>
    <w:p w14:paraId="7C543584" w14:textId="799EEC04" w:rsidR="00222620" w:rsidRDefault="004706F7" w:rsidP="00DC6601">
      <w:pPr>
        <w:pStyle w:val="slovanseznam"/>
        <w:numPr>
          <w:ilvl w:val="0"/>
          <w:numId w:val="39"/>
        </w:numPr>
      </w:pPr>
      <w:r>
        <w:t>Tato Smlouva se uzavírá na dobu určitou, a to do 31. 12. 202</w:t>
      </w:r>
      <w:r w:rsidR="00F521DD">
        <w:t>9</w:t>
      </w:r>
    </w:p>
    <w:p w14:paraId="4596149F" w14:textId="77777777" w:rsidR="004706F7" w:rsidRDefault="004706F7" w:rsidP="00DC6601">
      <w:pPr>
        <w:pStyle w:val="slovanseznam"/>
        <w:numPr>
          <w:ilvl w:val="0"/>
          <w:numId w:val="39"/>
        </w:numPr>
      </w:pPr>
      <w:r>
        <w:t>Obě Smluvní strany jsou oprávněn</w:t>
      </w:r>
      <w:r w:rsidR="003D7054">
        <w:t>é</w:t>
      </w:r>
      <w:r>
        <w:t xml:space="preserve"> v případě porušení této Smlouvy druhou Smluvní stranou</w:t>
      </w:r>
      <w:r w:rsidR="003D7054">
        <w:t>,</w:t>
      </w:r>
      <w:r w:rsidR="00326630">
        <w:t xml:space="preserve"> a nezjednání nápravy v dodatečně písemně poskytnuté lhůtě </w:t>
      </w:r>
      <w:r w:rsidR="009E0331">
        <w:t>3</w:t>
      </w:r>
      <w:r w:rsidR="00326630">
        <w:t>0 dnů</w:t>
      </w:r>
      <w:r w:rsidR="003D7054">
        <w:t>, tuto</w:t>
      </w:r>
      <w:r w:rsidR="00326630">
        <w:t xml:space="preserve"> Smlou</w:t>
      </w:r>
      <w:r w:rsidR="00917A08">
        <w:t>vu vypovědět, a to bez výpovědní doby.</w:t>
      </w:r>
    </w:p>
    <w:p w14:paraId="29A1E16B" w14:textId="77777777" w:rsidR="00326630" w:rsidRDefault="00326630" w:rsidP="00326630">
      <w:pPr>
        <w:pStyle w:val="Nadpis1"/>
      </w:pPr>
      <w:r>
        <w:t>Závěrečná</w:t>
      </w:r>
      <w:r w:rsidR="00D62E16">
        <w:t xml:space="preserve"> ustanovení</w:t>
      </w:r>
    </w:p>
    <w:p w14:paraId="42518E8D" w14:textId="77777777" w:rsidR="00326630" w:rsidRDefault="00326630" w:rsidP="00D62E16">
      <w:pPr>
        <w:pStyle w:val="slovanseznam"/>
        <w:numPr>
          <w:ilvl w:val="0"/>
          <w:numId w:val="40"/>
        </w:numPr>
      </w:pPr>
      <w:r>
        <w:t>Za písemnou formu se pro potřeby S</w:t>
      </w:r>
      <w:r w:rsidR="00A241EF">
        <w:t>mlouvy považuje i e-mail. Kontaktními osobami jsou</w:t>
      </w:r>
      <w:r w:rsidR="00D62E16">
        <w:t>:</w:t>
      </w:r>
    </w:p>
    <w:p w14:paraId="4DD69867" w14:textId="7BE5456C" w:rsidR="00D62E16" w:rsidRPr="00E47D55" w:rsidRDefault="00D62E16" w:rsidP="00D62E16">
      <w:pPr>
        <w:pStyle w:val="slovanseznam"/>
        <w:numPr>
          <w:ilvl w:val="1"/>
          <w:numId w:val="39"/>
        </w:numPr>
      </w:pPr>
      <w:r w:rsidRPr="00E47D55">
        <w:t xml:space="preserve">Za Držitele: </w:t>
      </w:r>
    </w:p>
    <w:p w14:paraId="3CA197D0" w14:textId="6F965096" w:rsidR="00D62E16" w:rsidRDefault="00D62E16" w:rsidP="00D62E16">
      <w:pPr>
        <w:pStyle w:val="slovanseznam"/>
        <w:numPr>
          <w:ilvl w:val="1"/>
          <w:numId w:val="39"/>
        </w:numPr>
      </w:pPr>
      <w:r>
        <w:t xml:space="preserve">Za Uživatele: </w:t>
      </w:r>
      <w:r w:rsidR="00FE1A59">
        <w:t xml:space="preserve">Ing. Marian Piecha Ph.D., </w:t>
      </w:r>
      <w:proofErr w:type="gramStart"/>
      <w:r w:rsidR="00FE1A59">
        <w:t>LL.M.</w:t>
      </w:r>
      <w:proofErr w:type="gramEnd"/>
      <w:r w:rsidR="00FE1A59">
        <w:t>, náměstek ministra</w:t>
      </w:r>
    </w:p>
    <w:p w14:paraId="1E49CBB9" w14:textId="77777777" w:rsidR="00D62E16" w:rsidRPr="00D62E16" w:rsidRDefault="00D62E16" w:rsidP="00D62E16">
      <w:pPr>
        <w:pStyle w:val="slovanseznam"/>
        <w:numPr>
          <w:ilvl w:val="0"/>
          <w:numId w:val="39"/>
        </w:numPr>
        <w:rPr>
          <w:color w:val="auto"/>
        </w:rPr>
      </w:pPr>
      <w:r w:rsidRPr="00D62E16">
        <w:rPr>
          <w:color w:val="auto"/>
        </w:rPr>
        <w:t>Tato Smlouva a její výklad se řídí právním řádem České republiky. Smluvní strany se zavazují, že vyvinou veškeré úsilí, aby nejprve dosáhly smírného urovnání jakýchkoli sporů vyplývajících z této Smlouvy nebo vzniklých v souvislosti s ní. Pokud nedojde ke smírnému vyřešení sporu, budou veškeré spory vyplývající z této Smlouvy nebo vzniklé v souvislosti s ní řešeny u příslušných českých soudů.</w:t>
      </w:r>
    </w:p>
    <w:p w14:paraId="101944C9" w14:textId="77777777" w:rsidR="00D62E16" w:rsidRPr="00D62E16" w:rsidRDefault="00D62E16" w:rsidP="00D62E16">
      <w:pPr>
        <w:pStyle w:val="slovanseznam"/>
        <w:numPr>
          <w:ilvl w:val="0"/>
          <w:numId w:val="39"/>
        </w:numPr>
        <w:rPr>
          <w:color w:val="auto"/>
        </w:rPr>
      </w:pPr>
      <w:r w:rsidRPr="00D62E16">
        <w:rPr>
          <w:color w:val="auto"/>
        </w:rPr>
        <w:t>Tato Smlouva obsahuje úplnou dohodu Smluvních stran a nahrazuje veškeré předchozí ústní i písemné smlouvy a ujednání mezi Smluvními stranami týkající se předmětu této Smlouvy.</w:t>
      </w:r>
    </w:p>
    <w:p w14:paraId="34709EEC" w14:textId="77777777" w:rsidR="00D62E16" w:rsidRPr="00D62E16" w:rsidRDefault="00D62E16" w:rsidP="00D62E16">
      <w:pPr>
        <w:pStyle w:val="slovanseznam"/>
        <w:numPr>
          <w:ilvl w:val="0"/>
          <w:numId w:val="39"/>
        </w:numPr>
        <w:rPr>
          <w:color w:val="auto"/>
        </w:rPr>
      </w:pPr>
      <w:r w:rsidRPr="00D62E16">
        <w:rPr>
          <w:color w:val="auto"/>
        </w:rPr>
        <w:t xml:space="preserve">Tato Smlouva může být měněna a doplňována pouze formou písemných, vzestupně číslovaných dodatků podepsaných oprávněnými zástupci obou Smluvních stran. </w:t>
      </w:r>
    </w:p>
    <w:p w14:paraId="5F8D9DA6" w14:textId="77777777" w:rsidR="00B3607A" w:rsidRPr="00B3607A" w:rsidRDefault="00B3607A" w:rsidP="00B3607A">
      <w:pPr>
        <w:pStyle w:val="slovanseznam"/>
        <w:numPr>
          <w:ilvl w:val="0"/>
          <w:numId w:val="39"/>
        </w:numPr>
        <w:rPr>
          <w:color w:val="auto"/>
        </w:rPr>
      </w:pPr>
      <w:r w:rsidRPr="00B3607A">
        <w:rPr>
          <w:color w:val="auto"/>
        </w:rPr>
        <w:t xml:space="preserve">Tato Smlouva se vyhotovuje ve dvou stejnopisech, které mají stejnou platnost a závaznost, z nichž každá ze Smluvních stran obdrží po jednom vyhotovení. </w:t>
      </w:r>
    </w:p>
    <w:p w14:paraId="56E5C1F2" w14:textId="77777777" w:rsidR="00D62E16" w:rsidRDefault="00D62E16" w:rsidP="00B3607A">
      <w:pPr>
        <w:pStyle w:val="slovanseznam"/>
        <w:numPr>
          <w:ilvl w:val="0"/>
          <w:numId w:val="0"/>
        </w:numPr>
      </w:pPr>
    </w:p>
    <w:p w14:paraId="474E362F" w14:textId="77777777" w:rsidR="00B3607A" w:rsidRPr="00AE3FA6" w:rsidRDefault="00B3607A" w:rsidP="00B3607A">
      <w:pPr>
        <w:widowControl w:val="0"/>
        <w:rPr>
          <w:rFonts w:eastAsia="Century Gothic"/>
          <w:color w:val="auto"/>
        </w:rPr>
      </w:pPr>
      <w:r w:rsidRPr="00AE3FA6">
        <w:rPr>
          <w:rFonts w:eastAsia="Century Gothic"/>
          <w:color w:val="auto"/>
        </w:rPr>
        <w:t>V ………….. dne ………………….</w:t>
      </w:r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  <w:t>V ………</w:t>
      </w:r>
      <w:proofErr w:type="gramStart"/>
      <w:r w:rsidRPr="00AE3FA6">
        <w:rPr>
          <w:rFonts w:eastAsia="Century Gothic"/>
          <w:color w:val="auto"/>
        </w:rPr>
        <w:t>…..dne</w:t>
      </w:r>
      <w:proofErr w:type="gramEnd"/>
      <w:r w:rsidRPr="00AE3FA6">
        <w:rPr>
          <w:rFonts w:eastAsia="Century Gothic"/>
          <w:color w:val="auto"/>
        </w:rPr>
        <w:t>……………………</w:t>
      </w:r>
    </w:p>
    <w:p w14:paraId="1E8177AD" w14:textId="77777777" w:rsidR="00B3607A" w:rsidRDefault="00B3607A" w:rsidP="00B3607A">
      <w:pPr>
        <w:widowControl w:val="0"/>
        <w:rPr>
          <w:rFonts w:eastAsia="Century Gothic"/>
          <w:color w:val="auto"/>
        </w:rPr>
      </w:pPr>
    </w:p>
    <w:p w14:paraId="67D8F014" w14:textId="77777777" w:rsidR="00B3607A" w:rsidRDefault="00B3607A" w:rsidP="00B3607A">
      <w:pPr>
        <w:widowControl w:val="0"/>
        <w:rPr>
          <w:rFonts w:eastAsia="Century Gothic"/>
          <w:color w:val="auto"/>
        </w:rPr>
      </w:pPr>
    </w:p>
    <w:p w14:paraId="087F0D01" w14:textId="77777777" w:rsidR="00B3607A" w:rsidRPr="00AE3FA6" w:rsidRDefault="00B3607A" w:rsidP="00B3607A">
      <w:pPr>
        <w:widowControl w:val="0"/>
        <w:rPr>
          <w:color w:val="auto"/>
        </w:rPr>
      </w:pPr>
      <w:r w:rsidRPr="00AE3FA6">
        <w:rPr>
          <w:rFonts w:eastAsia="Century Gothic"/>
          <w:color w:val="auto"/>
        </w:rPr>
        <w:t>………………….……………………</w:t>
      </w:r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  <w:t>………………….……………………</w:t>
      </w:r>
      <w:r w:rsidRPr="00AE3FA6">
        <w:rPr>
          <w:rFonts w:eastAsia="Century Gothic"/>
          <w:color w:val="auto"/>
        </w:rPr>
        <w:tab/>
      </w:r>
    </w:p>
    <w:p w14:paraId="0D229BC2" w14:textId="77777777" w:rsidR="00B3607A" w:rsidRPr="00AE3FA6" w:rsidRDefault="00B3607A" w:rsidP="00B3607A">
      <w:pPr>
        <w:widowControl w:val="0"/>
        <w:rPr>
          <w:rFonts w:eastAsia="Century Gothic"/>
          <w:color w:val="auto"/>
        </w:rPr>
      </w:pPr>
      <w:r w:rsidRPr="00AE3FA6">
        <w:rPr>
          <w:rFonts w:eastAsia="Century Gothic"/>
          <w:color w:val="auto"/>
        </w:rPr>
        <w:t>za</w:t>
      </w:r>
      <w:r w:rsidRPr="00AE3FA6">
        <w:rPr>
          <w:rFonts w:eastAsia="Century Gothic"/>
          <w:b/>
          <w:color w:val="auto"/>
        </w:rPr>
        <w:t xml:space="preserve"> </w:t>
      </w:r>
      <w:proofErr w:type="spellStart"/>
      <w:r>
        <w:rPr>
          <w:rFonts w:eastAsia="Century Gothic"/>
          <w:b/>
          <w:color w:val="auto"/>
        </w:rPr>
        <w:t>enovation</w:t>
      </w:r>
      <w:proofErr w:type="spellEnd"/>
      <w:r w:rsidRPr="00D60DB7">
        <w:rPr>
          <w:rFonts w:eastAsia="Century Gothic"/>
          <w:b/>
          <w:color w:val="auto"/>
        </w:rPr>
        <w:t xml:space="preserve"> s.r.o.</w:t>
      </w:r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  <w:t xml:space="preserve">za </w:t>
      </w:r>
      <w:r>
        <w:rPr>
          <w:rFonts w:eastAsia="Century Gothic"/>
          <w:b/>
          <w:color w:val="auto"/>
        </w:rPr>
        <w:t>Ministerstvo průmyslu a obchodu</w:t>
      </w:r>
    </w:p>
    <w:p w14:paraId="2B3BC798" w14:textId="506C316F" w:rsidR="00FE1A59" w:rsidRDefault="00B3607A" w:rsidP="00FE1A59">
      <w:pPr>
        <w:pStyle w:val="slovanseznam"/>
        <w:numPr>
          <w:ilvl w:val="0"/>
          <w:numId w:val="0"/>
        </w:numPr>
        <w:tabs>
          <w:tab w:val="left" w:pos="4820"/>
        </w:tabs>
        <w:ind w:left="2832" w:hanging="2832"/>
      </w:pPr>
      <w:bookmarkStart w:id="0" w:name="_GoBack"/>
      <w:bookmarkEnd w:id="0"/>
      <w:r w:rsidRPr="00AE3FA6">
        <w:rPr>
          <w:rFonts w:eastAsia="Century Gothic"/>
          <w:color w:val="auto"/>
        </w:rPr>
        <w:tab/>
      </w:r>
      <w:r w:rsidRPr="00AE3FA6">
        <w:rPr>
          <w:rFonts w:eastAsia="Century Gothic"/>
          <w:color w:val="auto"/>
        </w:rPr>
        <w:tab/>
      </w:r>
      <w:r w:rsidR="00FE1A59">
        <w:rPr>
          <w:rFonts w:eastAsia="Century Gothic"/>
          <w:color w:val="auto"/>
        </w:rPr>
        <w:t xml:space="preserve">  </w:t>
      </w:r>
      <w:r w:rsidR="00FE1A59">
        <w:t xml:space="preserve">Ing. Marian Piecha Ph.D., </w:t>
      </w:r>
      <w:proofErr w:type="gramStart"/>
      <w:r w:rsidR="00FE1A59">
        <w:t>LL.M.</w:t>
      </w:r>
      <w:proofErr w:type="gramEnd"/>
      <w:r w:rsidR="00FE1A59">
        <w:t xml:space="preserve">, </w:t>
      </w:r>
    </w:p>
    <w:p w14:paraId="03BE2464" w14:textId="7EBB1844" w:rsidR="00B3607A" w:rsidRPr="00233359" w:rsidRDefault="00FE1A59" w:rsidP="00FE1A59">
      <w:pPr>
        <w:pStyle w:val="slovanseznam"/>
        <w:numPr>
          <w:ilvl w:val="0"/>
          <w:numId w:val="0"/>
        </w:numPr>
        <w:tabs>
          <w:tab w:val="left" w:pos="4962"/>
        </w:tabs>
        <w:ind w:left="2832" w:hanging="2832"/>
      </w:pPr>
      <w:r>
        <w:tab/>
      </w:r>
      <w:r>
        <w:tab/>
        <w:t>náměstek ministra</w:t>
      </w:r>
    </w:p>
    <w:sectPr w:rsidR="00B3607A" w:rsidRPr="00233359" w:rsidSect="004F4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1134" w:left="187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8BBE0" w14:textId="77777777" w:rsidR="00195299" w:rsidRDefault="00195299" w:rsidP="00AE4061">
      <w:pPr>
        <w:spacing w:after="0" w:line="240" w:lineRule="auto"/>
      </w:pPr>
      <w:r>
        <w:separator/>
      </w:r>
    </w:p>
  </w:endnote>
  <w:endnote w:type="continuationSeparator" w:id="0">
    <w:p w14:paraId="4D6FC3B9" w14:textId="77777777" w:rsidR="00195299" w:rsidRDefault="00195299" w:rsidP="00AE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56D7" w14:textId="77777777" w:rsidR="00393B00" w:rsidRDefault="00393B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1EA1" w14:textId="77777777" w:rsidR="00396404" w:rsidRDefault="00C63FE3" w:rsidP="00C63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8602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CFD7" w14:textId="77777777" w:rsidR="004F448F" w:rsidRDefault="004F448F" w:rsidP="004F448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860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0BAEA" w14:textId="77777777" w:rsidR="00195299" w:rsidRDefault="00195299" w:rsidP="00AE4061">
      <w:pPr>
        <w:spacing w:after="0" w:line="240" w:lineRule="auto"/>
      </w:pPr>
      <w:r>
        <w:separator/>
      </w:r>
    </w:p>
  </w:footnote>
  <w:footnote w:type="continuationSeparator" w:id="0">
    <w:p w14:paraId="0CEC0634" w14:textId="77777777" w:rsidR="00195299" w:rsidRDefault="00195299" w:rsidP="00AE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B480" w14:textId="77777777" w:rsidR="00393B00" w:rsidRDefault="00393B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5CE6" w14:textId="77777777" w:rsidR="00AE4061" w:rsidRDefault="00AE406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FAF1" w14:textId="77777777" w:rsidR="00393B00" w:rsidRDefault="00393B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46393DCE"/>
    <w:multiLevelType w:val="multilevel"/>
    <w:tmpl w:val="CEBC97F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4E2648B0"/>
    <w:multiLevelType w:val="hybridMultilevel"/>
    <w:tmpl w:val="454A8DDA"/>
    <w:lvl w:ilvl="0" w:tplc="76E8406C">
      <w:start w:val="1"/>
      <w:numFmt w:val="bullet"/>
      <w:pStyle w:val="Odrky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0673C1"/>
    <w:multiLevelType w:val="hybridMultilevel"/>
    <w:tmpl w:val="28B40E5E"/>
    <w:lvl w:ilvl="0" w:tplc="857AF87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1"/>
  </w:num>
  <w:num w:numId="17">
    <w:abstractNumId w:val="0"/>
  </w:num>
  <w:num w:numId="18">
    <w:abstractNumId w:val="2"/>
  </w:num>
  <w:num w:numId="19">
    <w:abstractNumId w:val="5"/>
  </w:num>
  <w:num w:numId="20">
    <w:abstractNumId w:val="4"/>
  </w:num>
  <w:num w:numId="21">
    <w:abstractNumId w:val="3"/>
  </w:num>
  <w:num w:numId="22">
    <w:abstractNumId w:val="1"/>
  </w:num>
  <w:num w:numId="23">
    <w:abstractNumId w:val="0"/>
  </w:num>
  <w:num w:numId="24">
    <w:abstractNumId w:val="2"/>
  </w:num>
  <w:num w:numId="25">
    <w:abstractNumId w:val="4"/>
  </w:num>
  <w:num w:numId="26">
    <w:abstractNumId w:val="5"/>
  </w:num>
  <w:num w:numId="27">
    <w:abstractNumId w:val="4"/>
  </w:num>
  <w:num w:numId="28">
    <w:abstractNumId w:val="3"/>
  </w:num>
  <w:num w:numId="29">
    <w:abstractNumId w:val="1"/>
  </w:num>
  <w:num w:numId="30">
    <w:abstractNumId w:val="0"/>
  </w:num>
  <w:num w:numId="31">
    <w:abstractNumId w:val="2"/>
  </w:num>
  <w:num w:numId="32">
    <w:abstractNumId w:val="5"/>
  </w:num>
  <w:num w:numId="33">
    <w:abstractNumId w:val="5"/>
  </w:num>
  <w:num w:numId="34">
    <w:abstractNumId w:val="5"/>
  </w:num>
  <w:num w:numId="35">
    <w:abstractNumId w:val="4"/>
  </w:num>
  <w:num w:numId="36">
    <w:abstractNumId w:val="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6"/>
    <w:rsid w:val="00004735"/>
    <w:rsid w:val="000343A8"/>
    <w:rsid w:val="0005519E"/>
    <w:rsid w:val="000606DC"/>
    <w:rsid w:val="00065076"/>
    <w:rsid w:val="0006712E"/>
    <w:rsid w:val="0007264F"/>
    <w:rsid w:val="000803F1"/>
    <w:rsid w:val="000C14BE"/>
    <w:rsid w:val="000D0048"/>
    <w:rsid w:val="000D6D6A"/>
    <w:rsid w:val="000F2BC3"/>
    <w:rsid w:val="0013022F"/>
    <w:rsid w:val="00183547"/>
    <w:rsid w:val="00195299"/>
    <w:rsid w:val="00196D45"/>
    <w:rsid w:val="001A59EE"/>
    <w:rsid w:val="001B3C0D"/>
    <w:rsid w:val="001C3251"/>
    <w:rsid w:val="00216D43"/>
    <w:rsid w:val="00220EEE"/>
    <w:rsid w:val="00221943"/>
    <w:rsid w:val="00222620"/>
    <w:rsid w:val="00224DEB"/>
    <w:rsid w:val="00231ED5"/>
    <w:rsid w:val="00233359"/>
    <w:rsid w:val="00292881"/>
    <w:rsid w:val="002B339A"/>
    <w:rsid w:val="002C2AB6"/>
    <w:rsid w:val="002C47AB"/>
    <w:rsid w:val="003213E5"/>
    <w:rsid w:val="00326630"/>
    <w:rsid w:val="00371FFA"/>
    <w:rsid w:val="00381449"/>
    <w:rsid w:val="00385365"/>
    <w:rsid w:val="00393B00"/>
    <w:rsid w:val="00396404"/>
    <w:rsid w:val="003B5316"/>
    <w:rsid w:val="003C5D9F"/>
    <w:rsid w:val="003D7054"/>
    <w:rsid w:val="003E1832"/>
    <w:rsid w:val="00401A99"/>
    <w:rsid w:val="00405903"/>
    <w:rsid w:val="004102AA"/>
    <w:rsid w:val="004209FC"/>
    <w:rsid w:val="00450FE7"/>
    <w:rsid w:val="0046726E"/>
    <w:rsid w:val="004706F7"/>
    <w:rsid w:val="0048329D"/>
    <w:rsid w:val="004834C3"/>
    <w:rsid w:val="0048602C"/>
    <w:rsid w:val="004D432E"/>
    <w:rsid w:val="004F448F"/>
    <w:rsid w:val="00500E8C"/>
    <w:rsid w:val="00502FE3"/>
    <w:rsid w:val="005264A3"/>
    <w:rsid w:val="00532AF1"/>
    <w:rsid w:val="005359E6"/>
    <w:rsid w:val="00550ED5"/>
    <w:rsid w:val="0056054D"/>
    <w:rsid w:val="005832EA"/>
    <w:rsid w:val="00583B9B"/>
    <w:rsid w:val="005D3CB2"/>
    <w:rsid w:val="005D511B"/>
    <w:rsid w:val="005E241A"/>
    <w:rsid w:val="005E60D9"/>
    <w:rsid w:val="005F036F"/>
    <w:rsid w:val="006157BE"/>
    <w:rsid w:val="006357C3"/>
    <w:rsid w:val="00643385"/>
    <w:rsid w:val="006449E1"/>
    <w:rsid w:val="00651424"/>
    <w:rsid w:val="00666371"/>
    <w:rsid w:val="006A307A"/>
    <w:rsid w:val="006A30D1"/>
    <w:rsid w:val="006B4831"/>
    <w:rsid w:val="006B6B05"/>
    <w:rsid w:val="006D32F1"/>
    <w:rsid w:val="006E76C9"/>
    <w:rsid w:val="006F5A5B"/>
    <w:rsid w:val="007040B6"/>
    <w:rsid w:val="0070475C"/>
    <w:rsid w:val="00711F06"/>
    <w:rsid w:val="00733C4E"/>
    <w:rsid w:val="00775DA8"/>
    <w:rsid w:val="00791DEA"/>
    <w:rsid w:val="00796C63"/>
    <w:rsid w:val="007A40AA"/>
    <w:rsid w:val="007C3B79"/>
    <w:rsid w:val="007D06EE"/>
    <w:rsid w:val="007D331F"/>
    <w:rsid w:val="008065CC"/>
    <w:rsid w:val="00834EF4"/>
    <w:rsid w:val="00836E5D"/>
    <w:rsid w:val="00870874"/>
    <w:rsid w:val="008751B5"/>
    <w:rsid w:val="008810EC"/>
    <w:rsid w:val="008A0316"/>
    <w:rsid w:val="008B1CDC"/>
    <w:rsid w:val="00911946"/>
    <w:rsid w:val="00917A08"/>
    <w:rsid w:val="00930701"/>
    <w:rsid w:val="0095186A"/>
    <w:rsid w:val="00956930"/>
    <w:rsid w:val="00962CF6"/>
    <w:rsid w:val="009714EF"/>
    <w:rsid w:val="009945B5"/>
    <w:rsid w:val="009A320E"/>
    <w:rsid w:val="009A465C"/>
    <w:rsid w:val="009A5785"/>
    <w:rsid w:val="009C6E0B"/>
    <w:rsid w:val="009E0331"/>
    <w:rsid w:val="00A02127"/>
    <w:rsid w:val="00A241EF"/>
    <w:rsid w:val="00A24E54"/>
    <w:rsid w:val="00A302D1"/>
    <w:rsid w:val="00A424D1"/>
    <w:rsid w:val="00A60F60"/>
    <w:rsid w:val="00A7243C"/>
    <w:rsid w:val="00A73078"/>
    <w:rsid w:val="00A7665D"/>
    <w:rsid w:val="00AA2362"/>
    <w:rsid w:val="00AA26FA"/>
    <w:rsid w:val="00AC0BA3"/>
    <w:rsid w:val="00AC2D4F"/>
    <w:rsid w:val="00AC2E07"/>
    <w:rsid w:val="00AC7434"/>
    <w:rsid w:val="00AD0ED8"/>
    <w:rsid w:val="00AD3EAA"/>
    <w:rsid w:val="00AE2156"/>
    <w:rsid w:val="00AE4061"/>
    <w:rsid w:val="00AE780A"/>
    <w:rsid w:val="00B010BC"/>
    <w:rsid w:val="00B028A3"/>
    <w:rsid w:val="00B130A8"/>
    <w:rsid w:val="00B26C12"/>
    <w:rsid w:val="00B304D6"/>
    <w:rsid w:val="00B3607A"/>
    <w:rsid w:val="00B433A7"/>
    <w:rsid w:val="00B47288"/>
    <w:rsid w:val="00B56B32"/>
    <w:rsid w:val="00B6260C"/>
    <w:rsid w:val="00BA46CA"/>
    <w:rsid w:val="00BB0236"/>
    <w:rsid w:val="00BD346B"/>
    <w:rsid w:val="00BD7D4D"/>
    <w:rsid w:val="00BE7774"/>
    <w:rsid w:val="00BF6541"/>
    <w:rsid w:val="00C0067C"/>
    <w:rsid w:val="00C078D0"/>
    <w:rsid w:val="00C11569"/>
    <w:rsid w:val="00C63FE3"/>
    <w:rsid w:val="00C71557"/>
    <w:rsid w:val="00C73002"/>
    <w:rsid w:val="00C75D1C"/>
    <w:rsid w:val="00C80FEE"/>
    <w:rsid w:val="00C877C2"/>
    <w:rsid w:val="00CB26A6"/>
    <w:rsid w:val="00CB4DD3"/>
    <w:rsid w:val="00CC4580"/>
    <w:rsid w:val="00CC4B8F"/>
    <w:rsid w:val="00CE050D"/>
    <w:rsid w:val="00CE3743"/>
    <w:rsid w:val="00CF19CC"/>
    <w:rsid w:val="00D00A8A"/>
    <w:rsid w:val="00D11C4C"/>
    <w:rsid w:val="00D16B3E"/>
    <w:rsid w:val="00D42B56"/>
    <w:rsid w:val="00D57455"/>
    <w:rsid w:val="00D62E16"/>
    <w:rsid w:val="00D8602E"/>
    <w:rsid w:val="00D91D79"/>
    <w:rsid w:val="00D921F2"/>
    <w:rsid w:val="00DA1527"/>
    <w:rsid w:val="00DB15D6"/>
    <w:rsid w:val="00DC2C0D"/>
    <w:rsid w:val="00DC6601"/>
    <w:rsid w:val="00DE6FDF"/>
    <w:rsid w:val="00E04CDC"/>
    <w:rsid w:val="00E079D3"/>
    <w:rsid w:val="00E40674"/>
    <w:rsid w:val="00E47D55"/>
    <w:rsid w:val="00E537CA"/>
    <w:rsid w:val="00E76B6B"/>
    <w:rsid w:val="00E942A5"/>
    <w:rsid w:val="00EA6A2A"/>
    <w:rsid w:val="00EB3D5D"/>
    <w:rsid w:val="00F03F44"/>
    <w:rsid w:val="00F25729"/>
    <w:rsid w:val="00F47610"/>
    <w:rsid w:val="00F5208C"/>
    <w:rsid w:val="00F521DD"/>
    <w:rsid w:val="00F66286"/>
    <w:rsid w:val="00F84AE9"/>
    <w:rsid w:val="00F91DA3"/>
    <w:rsid w:val="00F92B53"/>
    <w:rsid w:val="00FA44A3"/>
    <w:rsid w:val="00FA62BE"/>
    <w:rsid w:val="00FA6345"/>
    <w:rsid w:val="00FB0596"/>
    <w:rsid w:val="00FE1A59"/>
    <w:rsid w:val="00FF4D0A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8E73"/>
  <w15:docId w15:val="{7A7DECE1-85ED-4B0E-A4E2-5ED9F628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DA3"/>
    <w:pPr>
      <w:spacing w:after="60" w:line="360" w:lineRule="auto"/>
      <w:jc w:val="both"/>
    </w:pPr>
  </w:style>
  <w:style w:type="paragraph" w:styleId="Nadpis1">
    <w:name w:val="heading 1"/>
    <w:aliases w:val="Nadpis 1 - Články"/>
    <w:basedOn w:val="Normln"/>
    <w:next w:val="Normln"/>
    <w:link w:val="Nadpis1Char"/>
    <w:qFormat/>
    <w:rsid w:val="00D42B56"/>
    <w:pPr>
      <w:keepNext/>
      <w:keepLines/>
      <w:numPr>
        <w:numId w:val="26"/>
      </w:numPr>
      <w:spacing w:before="240" w:after="80"/>
      <w:ind w:left="714" w:hanging="357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6449E1"/>
    <w:pPr>
      <w:keepNext/>
      <w:keepLines/>
      <w:spacing w:before="240" w:after="120"/>
      <w:jc w:val="left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5"/>
    <w:unhideWhenUsed/>
    <w:qFormat/>
    <w:rsid w:val="006449E1"/>
    <w:pPr>
      <w:keepNext/>
      <w:keepLines/>
      <w:spacing w:before="240" w:after="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49E1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4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9E1"/>
    <w:rPr>
      <w:szCs w:val="22"/>
    </w:rPr>
  </w:style>
  <w:style w:type="paragraph" w:styleId="Zpat">
    <w:name w:val="footer"/>
    <w:basedOn w:val="Normln"/>
    <w:link w:val="ZpatChar"/>
    <w:uiPriority w:val="99"/>
    <w:unhideWhenUsed/>
    <w:rsid w:val="00644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9E1"/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9E1"/>
    <w:rPr>
      <w:rFonts w:ascii="Tahoma" w:hAnsi="Tahoma" w:cs="Tahoma"/>
      <w:sz w:val="16"/>
      <w:szCs w:val="16"/>
    </w:rPr>
  </w:style>
  <w:style w:type="paragraph" w:customStyle="1" w:styleId="Adresa">
    <w:name w:val="Adresa"/>
    <w:uiPriority w:val="9"/>
    <w:qFormat/>
    <w:rsid w:val="006449E1"/>
    <w:pPr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6449E1"/>
    <w:rPr>
      <w:b w:val="0"/>
      <w:color w:val="F29400"/>
    </w:rPr>
  </w:style>
  <w:style w:type="paragraph" w:styleId="Bezmezer">
    <w:name w:val="No Spacing"/>
    <w:basedOn w:val="Normln"/>
    <w:uiPriority w:val="6"/>
    <w:qFormat/>
    <w:rsid w:val="006449E1"/>
    <w:pPr>
      <w:spacing w:after="0"/>
    </w:pPr>
  </w:style>
  <w:style w:type="character" w:customStyle="1" w:styleId="Nadpis1Char">
    <w:name w:val="Nadpis 1 Char"/>
    <w:aliases w:val="Nadpis 1 - Články Char"/>
    <w:basedOn w:val="Standardnpsmoodstavce"/>
    <w:link w:val="Nadpis1"/>
    <w:rsid w:val="00D42B56"/>
    <w:rPr>
      <w:rFonts w:eastAsiaTheme="majorEastAsia" w:cstheme="majorBidi"/>
      <w:b/>
      <w:bCs/>
      <w:szCs w:val="28"/>
    </w:rPr>
  </w:style>
  <w:style w:type="paragraph" w:customStyle="1" w:styleId="Perex">
    <w:name w:val="Perex"/>
    <w:basedOn w:val="Normln"/>
    <w:qFormat/>
    <w:rsid w:val="006449E1"/>
    <w:rPr>
      <w:b/>
      <w:color w:val="F29400"/>
    </w:rPr>
  </w:style>
  <w:style w:type="character" w:customStyle="1" w:styleId="Nadpis2Char">
    <w:name w:val="Nadpis 2 Char"/>
    <w:basedOn w:val="Standardnpsmoodstavce"/>
    <w:link w:val="Nadpis2"/>
    <w:uiPriority w:val="4"/>
    <w:rsid w:val="006449E1"/>
    <w:rPr>
      <w:rFonts w:eastAsiaTheme="majorEastAsia" w:cstheme="majorBidi"/>
      <w:bCs/>
      <w:szCs w:val="26"/>
    </w:rPr>
  </w:style>
  <w:style w:type="paragraph" w:styleId="Odstavecseseznamem">
    <w:name w:val="List Paragraph"/>
    <w:basedOn w:val="Normln"/>
    <w:uiPriority w:val="34"/>
    <w:unhideWhenUsed/>
    <w:qFormat/>
    <w:rsid w:val="006449E1"/>
    <w:pPr>
      <w:ind w:left="720"/>
      <w:contextualSpacing/>
    </w:pPr>
  </w:style>
  <w:style w:type="paragraph" w:customStyle="1" w:styleId="Odrky">
    <w:name w:val="Odrážky"/>
    <w:basedOn w:val="Normln"/>
    <w:uiPriority w:val="1"/>
    <w:qFormat/>
    <w:rsid w:val="006449E1"/>
    <w:pPr>
      <w:numPr>
        <w:numId w:val="28"/>
      </w:numPr>
    </w:pPr>
  </w:style>
  <w:style w:type="paragraph" w:customStyle="1" w:styleId="Odrkybezmezer">
    <w:name w:val="Odrážky bez mezer"/>
    <w:basedOn w:val="Odrky"/>
    <w:uiPriority w:val="1"/>
    <w:qFormat/>
    <w:rsid w:val="006449E1"/>
    <w:pPr>
      <w:numPr>
        <w:numId w:val="0"/>
      </w:numPr>
      <w:spacing w:after="0"/>
    </w:pPr>
  </w:style>
  <w:style w:type="character" w:customStyle="1" w:styleId="Nadpis3Char">
    <w:name w:val="Nadpis 3 Char"/>
    <w:basedOn w:val="Standardnpsmoodstavce"/>
    <w:link w:val="Nadpis3"/>
    <w:uiPriority w:val="5"/>
    <w:rsid w:val="006449E1"/>
    <w:rPr>
      <w:rFonts w:eastAsiaTheme="majorEastAsia" w:cstheme="majorBidi"/>
      <w:b/>
      <w:bCs/>
      <w:szCs w:val="22"/>
    </w:rPr>
  </w:style>
  <w:style w:type="paragraph" w:customStyle="1" w:styleId="Seznamslovan">
    <w:name w:val="Seznam číslovaný"/>
    <w:basedOn w:val="Odrky"/>
    <w:uiPriority w:val="2"/>
    <w:qFormat/>
    <w:rsid w:val="006449E1"/>
    <w:pPr>
      <w:numPr>
        <w:numId w:val="29"/>
      </w:numPr>
    </w:pPr>
  </w:style>
  <w:style w:type="paragraph" w:customStyle="1" w:styleId="Seznamslovanbezmezer">
    <w:name w:val="Seznam číslovaný bez mezer"/>
    <w:basedOn w:val="Seznamslovan"/>
    <w:uiPriority w:val="2"/>
    <w:qFormat/>
    <w:rsid w:val="006449E1"/>
    <w:pPr>
      <w:numPr>
        <w:numId w:val="30"/>
      </w:numPr>
      <w:spacing w:after="0"/>
    </w:pPr>
  </w:style>
  <w:style w:type="paragraph" w:styleId="Citt">
    <w:name w:val="Quote"/>
    <w:basedOn w:val="Normln"/>
    <w:next w:val="Normln"/>
    <w:link w:val="CittChar"/>
    <w:uiPriority w:val="7"/>
    <w:qFormat/>
    <w:rsid w:val="006449E1"/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6449E1"/>
    <w:rPr>
      <w:i/>
      <w:iCs/>
      <w:szCs w:val="22"/>
    </w:rPr>
  </w:style>
  <w:style w:type="character" w:styleId="Odkazjemn">
    <w:name w:val="Subtle Reference"/>
    <w:basedOn w:val="Standardnpsmoodstavce"/>
    <w:uiPriority w:val="31"/>
    <w:unhideWhenUsed/>
    <w:qFormat/>
    <w:rsid w:val="006449E1"/>
    <w:rPr>
      <w:smallCaps/>
      <w:color w:val="4B4B4D"/>
      <w:u w:val="single"/>
    </w:rPr>
  </w:style>
  <w:style w:type="character" w:customStyle="1" w:styleId="Odkaz">
    <w:name w:val="Odkaz"/>
    <w:basedOn w:val="Standardnpsmoodstavce"/>
    <w:uiPriority w:val="8"/>
    <w:qFormat/>
    <w:rsid w:val="006449E1"/>
    <w:rPr>
      <w:color w:val="F2940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49E1"/>
    <w:rPr>
      <w:rFonts w:eastAsiaTheme="majorEastAsia" w:cstheme="majorBidi"/>
      <w:b/>
      <w:bCs/>
      <w:iCs/>
      <w:szCs w:val="22"/>
    </w:rPr>
  </w:style>
  <w:style w:type="character" w:styleId="Hypertextovodkaz">
    <w:name w:val="Hyperlink"/>
    <w:basedOn w:val="Standardnpsmoodstavce"/>
    <w:uiPriority w:val="99"/>
    <w:unhideWhenUsed/>
    <w:rsid w:val="006449E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6449E1"/>
    <w:pPr>
      <w:spacing w:before="120" w:after="120"/>
      <w:jc w:val="left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6449E1"/>
    <w:pPr>
      <w:spacing w:before="120" w:after="0"/>
      <w:ind w:left="198"/>
      <w:jc w:val="left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6449E1"/>
    <w:pPr>
      <w:spacing w:after="0"/>
      <w:ind w:left="403"/>
      <w:jc w:val="left"/>
    </w:pPr>
  </w:style>
  <w:style w:type="paragraph" w:styleId="Nadpisobsahu">
    <w:name w:val="TOC Heading"/>
    <w:basedOn w:val="Nadpis1"/>
    <w:next w:val="Normln"/>
    <w:uiPriority w:val="39"/>
    <w:unhideWhenUsed/>
    <w:qFormat/>
    <w:rsid w:val="006449E1"/>
    <w:pPr>
      <w:numPr>
        <w:numId w:val="0"/>
      </w:numPr>
      <w:spacing w:after="0"/>
      <w:outlineLvl w:val="9"/>
    </w:pPr>
    <w:rPr>
      <w:color w:val="4B4B4D"/>
    </w:rPr>
  </w:style>
  <w:style w:type="paragraph" w:customStyle="1" w:styleId="Standard">
    <w:name w:val="Standard"/>
    <w:rsid w:val="00644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6">
    <w:name w:val="WWNum6"/>
    <w:basedOn w:val="Bezseznamu"/>
    <w:rsid w:val="006449E1"/>
    <w:pPr>
      <w:numPr>
        <w:numId w:val="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44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9E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9E1"/>
    <w:rPr>
      <w:szCs w:val="22"/>
    </w:rPr>
  </w:style>
  <w:style w:type="paragraph" w:styleId="Nzev">
    <w:name w:val="Title"/>
    <w:basedOn w:val="Normln"/>
    <w:next w:val="Normln"/>
    <w:link w:val="NzevChar"/>
    <w:uiPriority w:val="1"/>
    <w:qFormat/>
    <w:rsid w:val="006449E1"/>
    <w:pPr>
      <w:spacing w:before="120" w:after="300"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6449E1"/>
    <w:rPr>
      <w:rFonts w:eastAsiaTheme="majorEastAsia" w:cstheme="majorBidi"/>
      <w:b/>
      <w:spacing w:val="5"/>
      <w:kern w:val="28"/>
      <w:sz w:val="28"/>
      <w:szCs w:val="52"/>
    </w:rPr>
  </w:style>
  <w:style w:type="paragraph" w:styleId="slovanseznam">
    <w:name w:val="List Number"/>
    <w:aliases w:val="Číslování - eLegal"/>
    <w:basedOn w:val="Normln"/>
    <w:qFormat/>
    <w:rsid w:val="0056054D"/>
    <w:pPr>
      <w:numPr>
        <w:numId w:val="35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7C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925A-9C5C-4762-9144-1FED70C2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95CD1F8F.dotm</Template>
  <TotalTime>1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Jan Jindra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Klein</dc:creator>
  <cp:lastModifiedBy>Kloučková Šárka</cp:lastModifiedBy>
  <cp:revision>3</cp:revision>
  <dcterms:created xsi:type="dcterms:W3CDTF">2020-01-24T11:25:00Z</dcterms:created>
  <dcterms:modified xsi:type="dcterms:W3CDTF">2020-01-24T11:26:00Z</dcterms:modified>
</cp:coreProperties>
</file>