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D5" w:rsidRDefault="00B15ED5" w:rsidP="00B62447">
      <w:pPr>
        <w:spacing w:after="0" w:line="276" w:lineRule="auto"/>
        <w:rPr>
          <w:rFonts w:cs="Arial"/>
          <w:b/>
          <w:sz w:val="28"/>
          <w:szCs w:val="28"/>
        </w:rPr>
      </w:pPr>
      <w:bookmarkStart w:id="0" w:name="_GoBack"/>
      <w:bookmarkEnd w:id="0"/>
    </w:p>
    <w:p w:rsidR="00E63721" w:rsidRDefault="00E63721" w:rsidP="00E148B5">
      <w:pPr>
        <w:pStyle w:val="RLnzevsmlouvy"/>
        <w:spacing w:after="0"/>
        <w:rPr>
          <w:rFonts w:ascii="Arial" w:hAnsi="Arial"/>
          <w:sz w:val="22"/>
          <w:szCs w:val="22"/>
        </w:rPr>
      </w:pPr>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rsidR="00DD071A" w:rsidRPr="00DD071A" w:rsidRDefault="00DD071A" w:rsidP="00DD071A"/>
    <w:p w:rsidR="00DD071A" w:rsidRPr="00F86725" w:rsidRDefault="00DD071A" w:rsidP="009A2B39">
      <w:pPr>
        <w:keepNext/>
        <w:keepLines/>
        <w:spacing w:after="0" w:line="240" w:lineRule="auto"/>
        <w:jc w:val="center"/>
        <w:rPr>
          <w:rFonts w:ascii="Arial" w:hAnsi="Arial" w:cs="Arial"/>
          <w:color w:val="000000"/>
          <w:szCs w:val="22"/>
        </w:rPr>
      </w:pPr>
    </w:p>
    <w:p w:rsidR="00E63721" w:rsidRPr="00F86725" w:rsidRDefault="00B15ED5" w:rsidP="00EA1082">
      <w:pPr>
        <w:keepNext/>
        <w:keepLines/>
        <w:spacing w:after="0" w:line="240" w:lineRule="auto"/>
        <w:jc w:val="center"/>
        <w:rPr>
          <w:rFonts w:ascii="Arial" w:hAnsi="Arial" w:cs="Arial"/>
          <w:color w:val="000000"/>
          <w:szCs w:val="22"/>
        </w:rPr>
      </w:pPr>
      <w:r>
        <w:rPr>
          <w:rFonts w:ascii="Arial" w:hAnsi="Arial" w:cs="Arial"/>
          <w:color w:val="000000"/>
          <w:szCs w:val="22"/>
        </w:rPr>
        <w:t>Číslo smlouvy</w:t>
      </w:r>
      <w:r w:rsidR="009568B7">
        <w:rPr>
          <w:rFonts w:ascii="Arial" w:hAnsi="Arial" w:cs="Arial"/>
          <w:color w:val="000000"/>
          <w:szCs w:val="22"/>
        </w:rPr>
        <w:t xml:space="preserve"> </w:t>
      </w:r>
      <w:r w:rsidR="00860851">
        <w:rPr>
          <w:rFonts w:ascii="Arial" w:hAnsi="Arial" w:cs="Arial"/>
          <w:color w:val="000000"/>
          <w:szCs w:val="22"/>
        </w:rPr>
        <w:t>S2020-0008, DMS 50-2020-11150</w:t>
      </w:r>
    </w:p>
    <w:p w:rsidR="00E63721" w:rsidRPr="00F86725" w:rsidRDefault="00E63721" w:rsidP="00E148B5">
      <w:pPr>
        <w:jc w:val="center"/>
        <w:rPr>
          <w:rFonts w:ascii="Arial" w:hAnsi="Arial" w:cs="Arial"/>
          <w:szCs w:val="22"/>
        </w:rPr>
      </w:pP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B15ED5" w:rsidRPr="00B15ED5" w:rsidRDefault="00B15ED5" w:rsidP="00E148B5">
      <w:pPr>
        <w:pStyle w:val="RLdajeosmluvnstran"/>
        <w:rPr>
          <w:rFonts w:ascii="Arial" w:hAnsi="Arial" w:cs="Arial"/>
          <w:b/>
          <w:szCs w:val="22"/>
        </w:rPr>
      </w:pPr>
    </w:p>
    <w:p w:rsidR="00E453AD" w:rsidRPr="00E453AD" w:rsidRDefault="00E453AD" w:rsidP="00E453AD">
      <w:pPr>
        <w:pStyle w:val="RLdajeosmluvnstran"/>
        <w:rPr>
          <w:rFonts w:ascii="Arial" w:hAnsi="Arial" w:cs="Arial"/>
          <w:szCs w:val="22"/>
        </w:rPr>
      </w:pPr>
      <w:r w:rsidRPr="00E453AD">
        <w:rPr>
          <w:rFonts w:ascii="Arial" w:hAnsi="Arial" w:cs="Arial"/>
          <w:szCs w:val="22"/>
        </w:rPr>
        <w:t>Česká republika – Ministerstvo zemědělství</w:t>
      </w:r>
    </w:p>
    <w:p w:rsidR="00E453AD" w:rsidRDefault="00B15ED5" w:rsidP="00B15ED5">
      <w:pPr>
        <w:pStyle w:val="RLdajeosmluvnstran"/>
        <w:rPr>
          <w:rFonts w:ascii="Arial" w:hAnsi="Arial" w:cs="Arial"/>
          <w:szCs w:val="22"/>
        </w:rPr>
      </w:pPr>
      <w:r w:rsidRPr="00F86725">
        <w:rPr>
          <w:rFonts w:ascii="Arial" w:hAnsi="Arial" w:cs="Arial"/>
          <w:szCs w:val="22"/>
        </w:rPr>
        <w:t xml:space="preserve">se sídlem: </w:t>
      </w:r>
      <w:r w:rsidR="00E453AD" w:rsidRPr="00E453AD">
        <w:rPr>
          <w:rFonts w:ascii="Arial" w:hAnsi="Arial" w:cs="Arial"/>
          <w:szCs w:val="22"/>
        </w:rPr>
        <w:t>Těšnov 65/17, 110 00, Praha 1 – Nové Město</w:t>
      </w:r>
      <w:r w:rsidR="00E453AD" w:rsidRPr="00F86725">
        <w:rPr>
          <w:rFonts w:ascii="Arial" w:hAnsi="Arial" w:cs="Arial"/>
          <w:szCs w:val="22"/>
        </w:rPr>
        <w:t xml:space="preserve"> </w:t>
      </w:r>
    </w:p>
    <w:p w:rsidR="00E453AD" w:rsidRDefault="00E453AD" w:rsidP="00B15ED5">
      <w:pPr>
        <w:pStyle w:val="RLdajeosmluvnstran"/>
        <w:rPr>
          <w:rFonts w:ascii="Arial" w:hAnsi="Arial" w:cs="Arial"/>
          <w:szCs w:val="22"/>
        </w:rPr>
      </w:pPr>
      <w:r w:rsidRPr="00E453AD">
        <w:rPr>
          <w:rFonts w:ascii="Arial" w:hAnsi="Arial" w:cs="Arial"/>
          <w:szCs w:val="22"/>
        </w:rPr>
        <w:t>IČO: 00020478, DIČ: CZ00020478</w:t>
      </w:r>
    </w:p>
    <w:p w:rsidR="00B15ED5" w:rsidRPr="00F86725" w:rsidRDefault="00E453AD" w:rsidP="00B15ED5">
      <w:pPr>
        <w:pStyle w:val="RLdajeosmluvnstran"/>
        <w:rPr>
          <w:rFonts w:ascii="Arial" w:hAnsi="Arial" w:cs="Arial"/>
          <w:szCs w:val="22"/>
        </w:rPr>
      </w:pPr>
      <w:r w:rsidRPr="00E453AD">
        <w:rPr>
          <w:rFonts w:ascii="Arial" w:hAnsi="Arial" w:cs="Arial"/>
          <w:szCs w:val="22"/>
        </w:rPr>
        <w:t>bank. spojení: Česká národní banka, č. účtu: 1226001/0710</w:t>
      </w:r>
    </w:p>
    <w:p w:rsidR="00B15ED5" w:rsidRPr="00E453AD" w:rsidRDefault="00B15ED5" w:rsidP="00B15ED5">
      <w:pPr>
        <w:pStyle w:val="RLdajeosmluvnstran"/>
        <w:rPr>
          <w:snapToGrid w:val="0"/>
        </w:rPr>
      </w:pPr>
      <w:r w:rsidRPr="00F86725">
        <w:rPr>
          <w:rFonts w:ascii="Arial" w:hAnsi="Arial" w:cs="Arial"/>
          <w:szCs w:val="22"/>
        </w:rPr>
        <w:t xml:space="preserve">zastoupená: </w:t>
      </w:r>
      <w:r w:rsidR="00E453AD">
        <w:rPr>
          <w:rFonts w:ascii="Arial" w:hAnsi="Arial" w:cs="Arial"/>
          <w:szCs w:val="22"/>
        </w:rPr>
        <w:t>Mgr. Václavem Koubkem</w:t>
      </w:r>
      <w:r w:rsidR="00767AD3">
        <w:rPr>
          <w:rFonts w:ascii="Arial" w:hAnsi="Arial" w:cs="Arial"/>
          <w:szCs w:val="22"/>
        </w:rPr>
        <w:t>,</w:t>
      </w:r>
      <w:r w:rsidR="00E453AD">
        <w:rPr>
          <w:rFonts w:ascii="Arial" w:hAnsi="Arial" w:cs="Arial"/>
          <w:szCs w:val="22"/>
        </w:rPr>
        <w:t xml:space="preserve"> MBA</w:t>
      </w:r>
      <w:r w:rsidRPr="00E453AD">
        <w:rPr>
          <w:rFonts w:ascii="Arial" w:hAnsi="Arial" w:cs="Arial"/>
          <w:szCs w:val="22"/>
        </w:rPr>
        <w:t>,</w:t>
      </w:r>
      <w:r w:rsidRPr="00F86725">
        <w:rPr>
          <w:rFonts w:ascii="Arial" w:hAnsi="Arial" w:cs="Arial"/>
          <w:szCs w:val="22"/>
        </w:rPr>
        <w:t xml:space="preserve"> </w:t>
      </w:r>
      <w:r w:rsidR="00E453AD">
        <w:rPr>
          <w:rFonts w:ascii="Arial" w:hAnsi="Arial" w:cs="Arial"/>
          <w:szCs w:val="22"/>
        </w:rPr>
        <w:t>ředitelem Odboru informačních a komunikačních technologií</w:t>
      </w:r>
    </w:p>
    <w:p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882784" w:rsidRDefault="00E63721" w:rsidP="00EC245F">
      <w:pPr>
        <w:pStyle w:val="RLdajeosmluvnstran"/>
        <w:rPr>
          <w:rFonts w:ascii="Arial" w:hAnsi="Arial" w:cs="Arial"/>
          <w:b/>
          <w:szCs w:val="22"/>
        </w:rPr>
      </w:pPr>
    </w:p>
    <w:p w:rsidR="00E63721" w:rsidRPr="00882784" w:rsidRDefault="005C7677" w:rsidP="00EA1082">
      <w:pPr>
        <w:pStyle w:val="RLProhlensmluvnchstran"/>
        <w:rPr>
          <w:rFonts w:ascii="Arial" w:hAnsi="Arial" w:cs="Arial"/>
          <w:b w:val="0"/>
          <w:szCs w:val="22"/>
        </w:rPr>
      </w:pPr>
      <w:r w:rsidRPr="00882784">
        <w:rPr>
          <w:rStyle w:val="doplnuchazeChar"/>
          <w:rFonts w:ascii="Arial" w:hAnsi="Arial" w:cs="Arial"/>
          <w:b/>
          <w:szCs w:val="22"/>
        </w:rPr>
        <w:t>CompuNet s. r. o.</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5C7677">
        <w:rPr>
          <w:rStyle w:val="doplnuchazeChar"/>
          <w:rFonts w:ascii="Arial" w:hAnsi="Arial" w:cs="Arial"/>
          <w:b w:val="0"/>
          <w:szCs w:val="22"/>
        </w:rPr>
        <w:t>Zubatého 295/5, 150 00 Praha 5</w:t>
      </w:r>
    </w:p>
    <w:p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5C7677">
        <w:rPr>
          <w:rStyle w:val="doplnuchazeChar"/>
          <w:rFonts w:ascii="Arial" w:hAnsi="Arial" w:cs="Arial"/>
          <w:b w:val="0"/>
          <w:szCs w:val="22"/>
        </w:rPr>
        <w:t xml:space="preserve">27608514, </w:t>
      </w:r>
      <w:r w:rsidRPr="00F86725">
        <w:rPr>
          <w:rFonts w:ascii="Arial" w:hAnsi="Arial" w:cs="Arial"/>
          <w:szCs w:val="22"/>
        </w:rPr>
        <w:t xml:space="preserve">DIČ: </w:t>
      </w:r>
      <w:r w:rsidR="005C7677">
        <w:rPr>
          <w:rStyle w:val="doplnuchazeChar"/>
          <w:rFonts w:ascii="Arial" w:hAnsi="Arial" w:cs="Arial"/>
          <w:b w:val="0"/>
          <w:szCs w:val="22"/>
        </w:rPr>
        <w:t>CZ27608514</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5C7677">
        <w:rPr>
          <w:rStyle w:val="doplnuchazeChar"/>
          <w:rFonts w:ascii="Arial" w:hAnsi="Arial" w:cs="Arial"/>
          <w:b w:val="0"/>
          <w:szCs w:val="22"/>
        </w:rPr>
        <w:t>Městským</w:t>
      </w:r>
      <w:r w:rsidRPr="00F86725">
        <w:rPr>
          <w:rFonts w:ascii="Arial" w:hAnsi="Arial" w:cs="Arial"/>
          <w:szCs w:val="22"/>
        </w:rPr>
        <w:t xml:space="preserve"> soudem v</w:t>
      </w:r>
      <w:r w:rsidR="005C7677">
        <w:rPr>
          <w:rFonts w:ascii="Arial" w:hAnsi="Arial" w:cs="Arial"/>
          <w:szCs w:val="22"/>
        </w:rPr>
        <w:t> </w:t>
      </w:r>
      <w:r w:rsidR="005C7677">
        <w:rPr>
          <w:rStyle w:val="doplnuchazeChar"/>
          <w:rFonts w:ascii="Arial" w:hAnsi="Arial" w:cs="Arial"/>
          <w:b w:val="0"/>
          <w:szCs w:val="22"/>
        </w:rPr>
        <w:t>Praze</w:t>
      </w:r>
      <w:r w:rsidRPr="00F86725">
        <w:rPr>
          <w:rFonts w:ascii="Arial" w:hAnsi="Arial" w:cs="Arial"/>
          <w:b/>
          <w:szCs w:val="22"/>
        </w:rPr>
        <w:t>,</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5C7677">
        <w:rPr>
          <w:rStyle w:val="doplnuchazeChar"/>
          <w:rFonts w:ascii="Arial" w:hAnsi="Arial" w:cs="Arial"/>
          <w:b w:val="0"/>
          <w:szCs w:val="22"/>
        </w:rPr>
        <w:t>C 118594</w:t>
      </w:r>
    </w:p>
    <w:p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spojení: </w:t>
      </w:r>
      <w:r w:rsidR="005C7677">
        <w:rPr>
          <w:rStyle w:val="doplnuchazeChar"/>
          <w:rFonts w:ascii="Arial" w:hAnsi="Arial" w:cs="Arial"/>
          <w:b w:val="0"/>
          <w:szCs w:val="22"/>
        </w:rPr>
        <w:t>Komerční banka a. s.,</w:t>
      </w:r>
      <w:r w:rsidRPr="00F86725">
        <w:rPr>
          <w:rFonts w:ascii="Arial" w:hAnsi="Arial" w:cs="Arial"/>
          <w:szCs w:val="22"/>
        </w:rPr>
        <w:t xml:space="preserve"> č. účtu: </w:t>
      </w:r>
      <w:r w:rsidR="005C7677" w:rsidRPr="005C7677">
        <w:rPr>
          <w:rFonts w:ascii="Arial" w:hAnsi="Arial" w:cs="Arial"/>
          <w:szCs w:val="22"/>
        </w:rPr>
        <w:t>51-1998450287/0100</w:t>
      </w:r>
      <w:r w:rsidR="005C7677" w:rsidRPr="005C7677" w:rsidDel="005C7677">
        <w:rPr>
          <w:rStyle w:val="doplnuchazeChar"/>
          <w:rFonts w:ascii="Arial" w:hAnsi="Arial" w:cs="Arial"/>
          <w:b w:val="0"/>
          <w:snapToGrid/>
          <w:szCs w:val="22"/>
          <w:highlight w:val="yellow"/>
        </w:rPr>
        <w:t xml:space="preserve"> </w:t>
      </w:r>
    </w:p>
    <w:p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r w:rsidR="005E73CF">
        <w:rPr>
          <w:rStyle w:val="doplnuchazeChar"/>
          <w:rFonts w:ascii="Arial" w:hAnsi="Arial" w:cs="Arial"/>
          <w:b w:val="0"/>
          <w:szCs w:val="22"/>
        </w:rPr>
        <w:t>xxx</w:t>
      </w:r>
      <w:r w:rsidRPr="00F86725">
        <w:rPr>
          <w:rFonts w:ascii="Arial" w:hAnsi="Arial" w:cs="Arial"/>
          <w:b/>
          <w:szCs w:val="22"/>
        </w:rPr>
        <w:t>,</w:t>
      </w:r>
      <w:r w:rsidRPr="00F86725">
        <w:rPr>
          <w:rFonts w:ascii="Arial" w:hAnsi="Arial" w:cs="Arial"/>
          <w:szCs w:val="22"/>
        </w:rPr>
        <w:t xml:space="preserve"> </w:t>
      </w:r>
      <w:r w:rsidR="005C7677">
        <w:rPr>
          <w:rStyle w:val="doplnuchazeChar"/>
          <w:rFonts w:ascii="Arial" w:hAnsi="Arial" w:cs="Arial"/>
          <w:b w:val="0"/>
          <w:szCs w:val="22"/>
        </w:rPr>
        <w:t>jednatelem</w:t>
      </w:r>
    </w:p>
    <w:p w:rsidR="00E63721" w:rsidRPr="00F86725" w:rsidRDefault="00E63721" w:rsidP="00EA1082">
      <w:pPr>
        <w:pStyle w:val="RLdajeosmluvnstran"/>
        <w:rPr>
          <w:rFonts w:ascii="Arial" w:hAnsi="Arial" w:cs="Arial"/>
          <w:szCs w:val="22"/>
        </w:rPr>
      </w:pPr>
    </w:p>
    <w:p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511929" w:rsidRDefault="00511929" w:rsidP="00261FB4">
      <w:pPr>
        <w:pStyle w:val="RLdajeosmluvnstran"/>
        <w:jc w:val="left"/>
        <w:rPr>
          <w:rFonts w:ascii="Arial" w:hAnsi="Arial" w:cs="Arial"/>
          <w:szCs w:val="22"/>
        </w:rPr>
      </w:pPr>
    </w:p>
    <w:p w:rsidR="00511929" w:rsidRDefault="00511929"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C044FA" w:rsidRPr="00C044FA">
        <w:rPr>
          <w:rFonts w:ascii="Arial" w:hAnsi="Arial" w:cs="Arial"/>
          <w:szCs w:val="22"/>
        </w:rPr>
        <w:t>31. KOLO - Kontrolní správa provozních logů 2020+ pro MZe</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xml:space="preserve">“) tuto smlouvu (dále jen </w:t>
      </w:r>
      <w:r w:rsidRPr="00F86725">
        <w:rPr>
          <w:rFonts w:ascii="Arial" w:hAnsi="Arial" w:cs="Arial"/>
          <w:szCs w:val="22"/>
        </w:rPr>
        <w:lastRenderedPageBreak/>
        <w:t>„</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5C7677">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techniky je mimo jiné veškerý interní software (např. firmware) a další software (např. ovladače, operační systém, atd.)</w:t>
      </w:r>
      <w:r w:rsidR="001C6D6C">
        <w:rPr>
          <w:rFonts w:ascii="Arial" w:hAnsi="Arial" w:cs="Arial"/>
          <w:szCs w:val="22"/>
        </w:rPr>
        <w:t>, školení</w:t>
      </w:r>
      <w:r w:rsidRPr="00B15ED5">
        <w:rPr>
          <w:rFonts w:ascii="Arial" w:hAnsi="Arial" w:cs="Arial"/>
          <w:szCs w:val="22"/>
        </w:rPr>
        <w:t xml:space="preserve">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w:t>
      </w:r>
      <w:r>
        <w:rPr>
          <w:rFonts w:ascii="Arial" w:hAnsi="Arial" w:cs="Arial"/>
          <w:szCs w:val="22"/>
        </w:rPr>
        <w:lastRenderedPageBreak/>
        <w:t xml:space="preserve">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w:t>
      </w:r>
      <w:r w:rsidR="00021619" w:rsidRPr="00F86725">
        <w:rPr>
          <w:rFonts w:ascii="Arial" w:hAnsi="Arial" w:cs="Arial"/>
          <w:szCs w:val="22"/>
        </w:rPr>
        <w:t xml:space="preserve">Za dodání Zboží v plném rozsahu je tak Kupující </w:t>
      </w:r>
      <w:r w:rsidR="00021619" w:rsidRPr="00D919AC">
        <w:rPr>
          <w:rFonts w:ascii="Arial" w:hAnsi="Arial" w:cs="Arial"/>
          <w:szCs w:val="22"/>
        </w:rPr>
        <w:t xml:space="preserve">povinen zaplatit Prodávajícímu </w:t>
      </w:r>
      <w:r w:rsidR="00021619" w:rsidRPr="00021619">
        <w:rPr>
          <w:rFonts w:ascii="Arial" w:hAnsi="Arial" w:cs="Arial"/>
          <w:szCs w:val="22"/>
        </w:rPr>
        <w:t xml:space="preserve">nejvýše </w:t>
      </w:r>
      <w:r w:rsidR="00021619" w:rsidRPr="00021619">
        <w:rPr>
          <w:rFonts w:ascii="Arial" w:hAnsi="Arial" w:cs="Arial"/>
          <w:b/>
          <w:szCs w:val="22"/>
        </w:rPr>
        <w:t>1.184.000,-</w:t>
      </w:r>
      <w:r w:rsidR="00021619" w:rsidRPr="00345537">
        <w:rPr>
          <w:rFonts w:ascii="Arial" w:hAnsi="Arial" w:cs="Arial"/>
          <w:szCs w:val="22"/>
        </w:rPr>
        <w:t xml:space="preserve"> Kč bez DPH, tedy </w:t>
      </w:r>
      <w:r w:rsidR="00021619" w:rsidRPr="00021619">
        <w:rPr>
          <w:rFonts w:ascii="Arial" w:hAnsi="Arial" w:cs="Arial"/>
          <w:b/>
          <w:szCs w:val="22"/>
        </w:rPr>
        <w:t>1.432.640</w:t>
      </w:r>
      <w:r w:rsidR="00021619">
        <w:rPr>
          <w:rFonts w:ascii="Arial" w:hAnsi="Arial" w:cs="Arial"/>
          <w:b/>
          <w:szCs w:val="22"/>
        </w:rPr>
        <w:t>,-</w:t>
      </w:r>
      <w:r w:rsidR="00021619" w:rsidRPr="00345537">
        <w:rPr>
          <w:rFonts w:ascii="Arial" w:hAnsi="Arial" w:cs="Arial"/>
          <w:szCs w:val="22"/>
        </w:rPr>
        <w:t xml:space="preserve"> Kč s DPH ve výši 21 %</w:t>
      </w:r>
      <w:r w:rsidRPr="00CB2968">
        <w:rPr>
          <w:rFonts w:ascii="Arial" w:hAnsi="Arial" w:cs="Arial"/>
          <w:szCs w:val="22"/>
        </w:rPr>
        <w:t xml:space="preserve"> (dále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w:t>
      </w:r>
      <w:r w:rsidR="00B45EC5">
        <w:rPr>
          <w:rFonts w:ascii="Arial" w:hAnsi="Arial" w:cs="Arial"/>
          <w:szCs w:val="22"/>
        </w:rPr>
        <w:t xml:space="preserve">a činnosti </w:t>
      </w:r>
      <w:r w:rsidRPr="00A74290">
        <w:rPr>
          <w:rFonts w:ascii="Arial" w:hAnsi="Arial" w:cs="Arial"/>
          <w:szCs w:val="22"/>
        </w:rPr>
        <w:t xml:space="preserve">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B45EC5">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r w:rsidR="00A85B57">
        <w:rPr>
          <w:rFonts w:ascii="Arial" w:hAnsi="Arial" w:cs="Arial"/>
          <w:szCs w:val="22"/>
        </w:rPr>
        <w:t xml:space="preserve"> v písemné nebo elektronické podobě na email </w:t>
      </w:r>
      <w:hyperlink r:id="rId8" w:history="1">
        <w:r w:rsidR="00A85B57" w:rsidRPr="002A2771">
          <w:rPr>
            <w:rStyle w:val="Hypertextovodkaz"/>
            <w:rFonts w:ascii="Arial" w:hAnsi="Arial" w:cs="Arial"/>
            <w:szCs w:val="22"/>
          </w:rPr>
          <w:t>fakturyICT@mze.cz</w:t>
        </w:r>
      </w:hyperlink>
      <w:r w:rsidR="00A85B57">
        <w:rPr>
          <w:rFonts w:ascii="Arial" w:hAnsi="Arial" w:cs="Arial"/>
          <w:szCs w:val="22"/>
        </w:rPr>
        <w:t xml:space="preserve"> se všemi náležitostmi pro splnění elektronické fakturace</w:t>
      </w:r>
      <w:r w:rsidRPr="00F86725">
        <w:rPr>
          <w:rFonts w:ascii="Arial" w:hAnsi="Arial" w:cs="Arial"/>
          <w:szCs w:val="22"/>
        </w:rPr>
        <w:t>.</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w:t>
      </w:r>
      <w:r w:rsidRPr="00F86725">
        <w:rPr>
          <w:rFonts w:ascii="Arial" w:hAnsi="Arial" w:cs="Arial"/>
          <w:szCs w:val="22"/>
        </w:rPr>
        <w:lastRenderedPageBreak/>
        <w:t xml:space="preserve">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w:t>
      </w:r>
      <w:r w:rsidR="00B45EC5">
        <w:rPr>
          <w:rFonts w:ascii="Arial" w:hAnsi="Arial" w:cs="Arial"/>
          <w:szCs w:val="22"/>
        </w:rPr>
        <w:t>doba</w:t>
      </w:r>
      <w:r w:rsidRPr="008F04B9">
        <w:rPr>
          <w:rFonts w:ascii="Arial" w:hAnsi="Arial" w:cs="Arial"/>
          <w:szCs w:val="22"/>
        </w:rPr>
        <w:t xml:space="preserve"> splatnosti</w:t>
      </w:r>
      <w:r w:rsidR="00F1249B" w:rsidRPr="008F04B9">
        <w:rPr>
          <w:rFonts w:ascii="Arial" w:hAnsi="Arial" w:cs="Arial"/>
          <w:szCs w:val="22"/>
        </w:rPr>
        <w:t xml:space="preserve"> sta</w:t>
      </w:r>
      <w:r w:rsidR="0063751A" w:rsidRPr="008F04B9">
        <w:rPr>
          <w:rFonts w:ascii="Arial" w:hAnsi="Arial" w:cs="Arial"/>
          <w:szCs w:val="22"/>
        </w:rPr>
        <w:t xml:space="preserve">ví a nová </w:t>
      </w:r>
      <w:r w:rsidR="00B45EC5">
        <w:rPr>
          <w:rFonts w:ascii="Arial" w:hAnsi="Arial" w:cs="Arial"/>
          <w:szCs w:val="22"/>
        </w:rPr>
        <w:t>doba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3"/>
    </w:p>
    <w:p w:rsidR="00E63721" w:rsidRDefault="00E63721" w:rsidP="00EC019F">
      <w:pPr>
        <w:pStyle w:val="RLTextlnkuslovan"/>
        <w:rPr>
          <w:rFonts w:ascii="Arial" w:hAnsi="Arial" w:cs="Arial"/>
          <w:szCs w:val="22"/>
        </w:rPr>
      </w:pPr>
      <w:r w:rsidRPr="00134388">
        <w:rPr>
          <w:rFonts w:ascii="Arial" w:hAnsi="Arial" w:cs="Arial"/>
          <w:szCs w:val="22"/>
        </w:rPr>
        <w:t xml:space="preserve">Smluvní strany sjednávají, že dodáním Zboží se rozumí </w:t>
      </w:r>
      <w:r w:rsidR="001C6D6C">
        <w:rPr>
          <w:rFonts w:ascii="Arial" w:hAnsi="Arial" w:cs="Arial"/>
          <w:szCs w:val="22"/>
        </w:rPr>
        <w:t xml:space="preserve">předání a </w:t>
      </w:r>
      <w:r w:rsidR="00844F9B">
        <w:rPr>
          <w:rFonts w:ascii="Arial" w:hAnsi="Arial" w:cs="Arial"/>
          <w:szCs w:val="22"/>
        </w:rPr>
        <w:t>instalace</w:t>
      </w:r>
      <w:r w:rsidRPr="00134388">
        <w:rPr>
          <w:rFonts w:ascii="Arial" w:hAnsi="Arial" w:cs="Arial"/>
          <w:szCs w:val="22"/>
        </w:rPr>
        <w:t xml:space="preserve"> Zboží </w:t>
      </w:r>
      <w:r w:rsidR="00844F9B">
        <w:rPr>
          <w:rFonts w:ascii="Arial" w:hAnsi="Arial" w:cs="Arial"/>
          <w:szCs w:val="22"/>
        </w:rPr>
        <w:t xml:space="preserve">v místě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w:t>
      </w:r>
      <w:r w:rsidR="001C6D6C">
        <w:rPr>
          <w:rFonts w:ascii="Arial" w:hAnsi="Arial" w:cs="Arial"/>
          <w:szCs w:val="22"/>
        </w:rPr>
        <w:t>dodání</w:t>
      </w:r>
      <w:r w:rsidR="001C6D6C" w:rsidRPr="00134388">
        <w:rPr>
          <w:rFonts w:ascii="Arial" w:hAnsi="Arial" w:cs="Arial"/>
          <w:szCs w:val="22"/>
        </w:rPr>
        <w:t xml:space="preserve"> </w:t>
      </w:r>
      <w:r w:rsidRPr="00134388">
        <w:rPr>
          <w:rFonts w:ascii="Arial" w:hAnsi="Arial" w:cs="Arial"/>
          <w:szCs w:val="22"/>
        </w:rPr>
        <w:t xml:space="preserve">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w:t>
      </w:r>
      <w:r w:rsidR="001C6D6C">
        <w:rPr>
          <w:rFonts w:ascii="Arial" w:hAnsi="Arial" w:cs="Arial"/>
          <w:szCs w:val="22"/>
        </w:rPr>
        <w:t>toto pouze za předání zboží</w:t>
      </w:r>
      <w:r w:rsidR="001C6D6C" w:rsidRPr="00F86725">
        <w:rPr>
          <w:rFonts w:ascii="Arial" w:hAnsi="Arial" w:cs="Arial"/>
          <w:szCs w:val="22"/>
        </w:rPr>
        <w:t xml:space="preserve"> </w:t>
      </w:r>
      <w:r w:rsidRPr="00F86725">
        <w:rPr>
          <w:rFonts w:ascii="Arial" w:hAnsi="Arial" w:cs="Arial"/>
          <w:szCs w:val="22"/>
        </w:rPr>
        <w:t xml:space="preserve">(odevzdání) Zboží </w:t>
      </w:r>
      <w:r>
        <w:rPr>
          <w:rFonts w:ascii="Arial" w:hAnsi="Arial" w:cs="Arial"/>
          <w:szCs w:val="22"/>
        </w:rPr>
        <w:t>K</w:t>
      </w:r>
      <w:r w:rsidRPr="00F86725">
        <w:rPr>
          <w:rFonts w:ascii="Arial" w:hAnsi="Arial" w:cs="Arial"/>
          <w:szCs w:val="22"/>
        </w:rPr>
        <w:t>upujícímu.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lastRenderedPageBreak/>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1C6D6C" w:rsidRDefault="001C6D6C" w:rsidP="001C6D6C">
      <w:pPr>
        <w:pStyle w:val="RLTextlnkuslovan"/>
        <w:rPr>
          <w:rFonts w:ascii="Arial" w:hAnsi="Arial" w:cs="Arial"/>
          <w:szCs w:val="22"/>
        </w:rPr>
      </w:pPr>
      <w:r w:rsidRPr="009D6969">
        <w:rPr>
          <w:rFonts w:ascii="Arial" w:hAnsi="Arial" w:cs="Arial"/>
          <w:szCs w:val="22"/>
        </w:rPr>
        <w:t>P</w:t>
      </w:r>
      <w:r>
        <w:rPr>
          <w:rFonts w:ascii="Arial" w:hAnsi="Arial" w:cs="Arial"/>
          <w:szCs w:val="22"/>
        </w:rPr>
        <w:t>rodávající</w:t>
      </w:r>
      <w:r w:rsidRPr="009D6969">
        <w:rPr>
          <w:rFonts w:ascii="Arial" w:hAnsi="Arial" w:cs="Arial"/>
          <w:szCs w:val="22"/>
        </w:rPr>
        <w:t xml:space="preserve"> je povinen písemně oznámit </w:t>
      </w:r>
      <w:r>
        <w:rPr>
          <w:rFonts w:ascii="Arial" w:hAnsi="Arial" w:cs="Arial"/>
          <w:szCs w:val="22"/>
        </w:rPr>
        <w:t>Kupujícímu</w:t>
      </w:r>
      <w:r w:rsidRPr="009D6969">
        <w:rPr>
          <w:rFonts w:ascii="Arial" w:hAnsi="Arial" w:cs="Arial"/>
          <w:szCs w:val="22"/>
        </w:rPr>
        <w:t xml:space="preserve"> změnu údajů o</w:t>
      </w:r>
      <w:r>
        <w:rPr>
          <w:rFonts w:ascii="Arial" w:hAnsi="Arial" w:cs="Arial"/>
          <w:szCs w:val="22"/>
        </w:rPr>
        <w:t> </w:t>
      </w:r>
      <w:r w:rsidRPr="009D6969">
        <w:rPr>
          <w:rFonts w:ascii="Arial" w:hAnsi="Arial" w:cs="Arial"/>
          <w:szCs w:val="22"/>
        </w:rPr>
        <w:t>P</w:t>
      </w:r>
      <w:r>
        <w:rPr>
          <w:rFonts w:ascii="Arial" w:hAnsi="Arial" w:cs="Arial"/>
          <w:szCs w:val="22"/>
        </w:rPr>
        <w:t xml:space="preserve">rodávajícím </w:t>
      </w:r>
      <w:r w:rsidRPr="009D6969">
        <w:rPr>
          <w:rFonts w:ascii="Arial" w:hAnsi="Arial" w:cs="Arial"/>
          <w:szCs w:val="22"/>
        </w:rPr>
        <w:t xml:space="preserve">uvedených </w:t>
      </w:r>
      <w:r>
        <w:rPr>
          <w:rFonts w:ascii="Arial" w:hAnsi="Arial" w:cs="Arial"/>
          <w:szCs w:val="22"/>
        </w:rPr>
        <w:t>na titulní straně</w:t>
      </w:r>
      <w:r w:rsidRPr="009D6969">
        <w:rPr>
          <w:rFonts w:ascii="Arial" w:hAnsi="Arial" w:cs="Arial"/>
          <w:szCs w:val="22"/>
        </w:rPr>
        <w:t xml:space="preserve"> Smlouvy, změnu údajů </w:t>
      </w:r>
      <w:r>
        <w:rPr>
          <w:rFonts w:ascii="Arial" w:hAnsi="Arial" w:cs="Arial"/>
          <w:szCs w:val="22"/>
        </w:rPr>
        <w:t xml:space="preserve">svých </w:t>
      </w:r>
      <w:r w:rsidRPr="009D6969">
        <w:rPr>
          <w:rFonts w:ascii="Arial" w:hAnsi="Arial" w:cs="Arial"/>
          <w:szCs w:val="22"/>
        </w:rPr>
        <w:t xml:space="preserve">kontaktních osob uvedených v čl. 13. Smlouvy a jakékoliv změny týkající se ne/registrace Prodávajícího jako plátce DPH, </w:t>
      </w:r>
      <w:r>
        <w:rPr>
          <w:rFonts w:ascii="Arial" w:hAnsi="Arial" w:cs="Arial"/>
          <w:szCs w:val="22"/>
        </w:rPr>
        <w:t>a to nejpozději do 5 pracovních dnů od uskutečnění takové změny.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převoditelnou a postupitelnou, tj. která je udělena s právem </w:t>
      </w:r>
      <w:r w:rsidR="00AA6DE8">
        <w:rPr>
          <w:rFonts w:ascii="Arial" w:hAnsi="Arial" w:cs="Arial"/>
          <w:szCs w:val="22"/>
        </w:rPr>
        <w:t xml:space="preserve">Kupujícího a jakéhokoliv dalšího jejího nabyvatele </w:t>
      </w:r>
      <w:r w:rsidRPr="00F86725">
        <w:rPr>
          <w:rFonts w:ascii="Arial" w:hAnsi="Arial" w:cs="Arial"/>
          <w:szCs w:val="22"/>
        </w:rPr>
        <w:t>postoup</w:t>
      </w:r>
      <w:r w:rsidR="00AA6DE8">
        <w:rPr>
          <w:rFonts w:ascii="Arial" w:hAnsi="Arial" w:cs="Arial"/>
          <w:szCs w:val="22"/>
        </w:rPr>
        <w:t>it bez dalšího</w:t>
      </w:r>
      <w:r w:rsidRPr="00F86725">
        <w:rPr>
          <w:rFonts w:ascii="Arial" w:hAnsi="Arial" w:cs="Arial"/>
          <w:szCs w:val="22"/>
        </w:rPr>
        <w:t xml:space="preserve"> Licenc</w:t>
      </w:r>
      <w:r w:rsidR="00AA6DE8">
        <w:rPr>
          <w:rFonts w:ascii="Arial" w:hAnsi="Arial" w:cs="Arial"/>
          <w:szCs w:val="22"/>
        </w:rPr>
        <w:t>i</w:t>
      </w:r>
      <w:r w:rsidRPr="00F86725">
        <w:rPr>
          <w:rFonts w:ascii="Arial" w:hAnsi="Arial" w:cs="Arial"/>
          <w:szCs w:val="22"/>
        </w:rPr>
        <w:t xml:space="preserve"> třetí osobě</w:t>
      </w:r>
      <w:r w:rsidR="00D9248F">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r w:rsidRPr="00F86725">
        <w:rPr>
          <w:rFonts w:ascii="Arial" w:hAnsi="Arial" w:cs="Arial"/>
          <w:szCs w:val="22"/>
        </w:rPr>
        <w:lastRenderedPageBreak/>
        <w:t xml:space="preserve">a </w:t>
      </w:r>
      <w:r w:rsidR="00213BD8">
        <w:rPr>
          <w:rFonts w:ascii="Arial" w:hAnsi="Arial" w:cs="Arial"/>
          <w:szCs w:val="22"/>
        </w:rPr>
        <w:t> </w:t>
      </w:r>
      <w:r w:rsidRPr="00F86725">
        <w:rPr>
          <w:rFonts w:ascii="Arial" w:hAnsi="Arial" w:cs="Arial"/>
          <w:szCs w:val="22"/>
        </w:rPr>
        <w:t>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9D6969" w:rsidRPr="009D6969" w:rsidRDefault="009D6969" w:rsidP="009D6969">
      <w:pPr>
        <w:pStyle w:val="RLTextlnkuslovan"/>
        <w:numPr>
          <w:ilvl w:val="0"/>
          <w:numId w:val="0"/>
        </w:numPr>
        <w:ind w:left="737"/>
        <w:rPr>
          <w:rFonts w:ascii="Arial" w:hAnsi="Arial" w:cs="Arial"/>
          <w:szCs w:val="22"/>
        </w:rPr>
      </w:pP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 xml:space="preserve">Kupujícího okamžikem podpisu protokolu o </w:t>
      </w:r>
      <w:r w:rsidR="001C6D6C">
        <w:rPr>
          <w:rFonts w:ascii="Arial" w:hAnsi="Arial" w:cs="Arial"/>
          <w:szCs w:val="22"/>
        </w:rPr>
        <w:t>dodání</w:t>
      </w:r>
      <w:r w:rsidRPr="00A666E4">
        <w:rPr>
          <w:rFonts w:ascii="Arial" w:hAnsi="Arial" w:cs="Arial"/>
          <w:szCs w:val="22"/>
        </w:rPr>
        <w:t xml:space="preserve"> Zboží oprávněnou </w:t>
      </w:r>
      <w:r w:rsidRPr="00A666E4">
        <w:rPr>
          <w:rFonts w:ascii="Arial" w:hAnsi="Arial" w:cs="Arial"/>
          <w:szCs w:val="22"/>
        </w:rPr>
        <w:lastRenderedPageBreak/>
        <w:t>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w:t>
      </w:r>
      <w:r w:rsidR="00213BD8">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xml:space="preserve">“). Záruční doba počíná běžet ode dne </w:t>
      </w:r>
      <w:r w:rsidR="0065085D">
        <w:rPr>
          <w:rFonts w:ascii="Arial" w:hAnsi="Arial" w:cs="Arial"/>
          <w:szCs w:val="22"/>
        </w:rPr>
        <w:t xml:space="preserve">akceptace </w:t>
      </w:r>
      <w:r w:rsidR="001D0129">
        <w:rPr>
          <w:rFonts w:ascii="Arial" w:hAnsi="Arial" w:cs="Arial"/>
          <w:szCs w:val="22"/>
        </w:rPr>
        <w:t>dodání</w:t>
      </w:r>
      <w:r w:rsidR="00844F9B" w:rsidRPr="00F86725">
        <w:rPr>
          <w:rFonts w:ascii="Arial" w:hAnsi="Arial" w:cs="Arial"/>
          <w:szCs w:val="22"/>
        </w:rPr>
        <w:t xml:space="preserve"> </w:t>
      </w:r>
      <w:r w:rsidRPr="00F86725">
        <w:rPr>
          <w:rFonts w:ascii="Arial" w:hAnsi="Arial" w:cs="Arial"/>
          <w:szCs w:val="22"/>
        </w:rPr>
        <w:t>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next business day). Odezvou na </w:t>
      </w:r>
      <w:r w:rsidR="00213BD8">
        <w:rPr>
          <w:rFonts w:ascii="Arial" w:hAnsi="Arial" w:cs="Arial"/>
          <w:szCs w:val="22"/>
        </w:rPr>
        <w:t> </w:t>
      </w:r>
      <w:r w:rsidRPr="00F8672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Prodávajícímu</w:t>
      </w:r>
      <w:r w:rsidR="001D0129">
        <w:rPr>
          <w:rFonts w:ascii="Arial" w:hAnsi="Arial" w:cs="Arial"/>
          <w:szCs w:val="22"/>
        </w:rPr>
        <w:t xml:space="preserve"> Kupujícím</w:t>
      </w:r>
      <w:r>
        <w:rPr>
          <w:rFonts w:ascii="Arial" w:hAnsi="Arial" w:cs="Arial"/>
          <w:szCs w:val="22"/>
        </w:rPr>
        <w:t xml:space="preserve"> v rámci požadavku na Záruční servis.</w:t>
      </w:r>
      <w:bookmarkEnd w:id="12"/>
      <w:r w:rsidR="00F422F7">
        <w:rPr>
          <w:rFonts w:ascii="Arial" w:hAnsi="Arial" w:cs="Arial"/>
          <w:szCs w:val="22"/>
        </w:rPr>
        <w:t xml:space="preserve"> </w:t>
      </w:r>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Prodávajícímu o těchto vadách zprávu, a to písemně, e-mailem či faxem.</w:t>
      </w:r>
      <w:r w:rsidR="00E201E4">
        <w:rPr>
          <w:rFonts w:ascii="Arial" w:hAnsi="Arial" w:cs="Arial"/>
          <w:szCs w:val="22"/>
        </w:rPr>
        <w:t xml:space="preserve"> Nedodržení této lhůty však nemá za následek ztrátu práv</w:t>
      </w:r>
      <w:r w:rsidR="00E55BC8">
        <w:rPr>
          <w:rFonts w:ascii="Arial" w:hAnsi="Arial" w:cs="Arial"/>
          <w:szCs w:val="22"/>
        </w:rPr>
        <w:t xml:space="preserve"> Kupujícího</w:t>
      </w:r>
      <w:r w:rsidR="00E201E4">
        <w:rPr>
          <w:rFonts w:ascii="Arial" w:hAnsi="Arial" w:cs="Arial"/>
          <w:szCs w:val="22"/>
        </w:rPr>
        <w:t xml:space="preserve"> z vad Zboží.</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lastRenderedPageBreak/>
        <w:t>V případě dodání náhradního Zboží je Kupující povinen vrátit Zboží původně dodané ve stavu, v jakém mu bylo dodáno</w:t>
      </w:r>
      <w:r w:rsidR="00E55BC8">
        <w:rPr>
          <w:rFonts w:ascii="Arial" w:hAnsi="Arial" w:cs="Arial"/>
          <w:szCs w:val="22"/>
        </w:rPr>
        <w:t>,</w:t>
      </w:r>
      <w:r w:rsidRPr="00F86725">
        <w:rPr>
          <w:rFonts w:ascii="Arial" w:hAnsi="Arial" w:cs="Arial"/>
          <w:szCs w:val="22"/>
        </w:rPr>
        <w:t xml:space="preserve">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w:t>
      </w:r>
      <w:r w:rsidR="0099484E">
        <w:rPr>
          <w:rFonts w:ascii="Arial" w:hAnsi="Arial" w:cs="Arial"/>
          <w:szCs w:val="22"/>
        </w:rPr>
        <w:t>O</w:t>
      </w:r>
      <w:r w:rsidRPr="00D01557">
        <w:rPr>
          <w:rFonts w:ascii="Arial" w:hAnsi="Arial" w:cs="Arial"/>
          <w:szCs w:val="22"/>
        </w:rPr>
        <w:t>bčanského zákoníku.</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 xml:space="preserve">Prodávající se zavazuje zachovávat mlčenlivost o </w:t>
      </w:r>
      <w:r w:rsidR="0096725A">
        <w:rPr>
          <w:rFonts w:ascii="Arial" w:hAnsi="Arial" w:cs="Arial"/>
          <w:szCs w:val="22"/>
        </w:rPr>
        <w:t xml:space="preserve">všech </w:t>
      </w:r>
      <w:r w:rsidRPr="00F86725">
        <w:rPr>
          <w:rFonts w:ascii="Arial" w:hAnsi="Arial" w:cs="Arial"/>
          <w:szCs w:val="22"/>
        </w:rPr>
        <w:t>Důvěrných informacích</w:t>
      </w:r>
      <w:r w:rsidR="0096725A">
        <w:rPr>
          <w:rFonts w:ascii="Arial" w:hAnsi="Arial" w:cs="Arial"/>
          <w:szCs w:val="22"/>
        </w:rPr>
        <w:t xml:space="preserve"> Kupujícího</w:t>
      </w:r>
      <w:r w:rsidRPr="00F86725">
        <w:rPr>
          <w:rFonts w:ascii="Arial" w:hAnsi="Arial" w:cs="Arial"/>
          <w:szCs w:val="22"/>
        </w:rPr>
        <w:t>.</w:t>
      </w:r>
      <w:r w:rsidRPr="00F86725">
        <w:rPr>
          <w:rFonts w:ascii="Arial" w:hAnsi="Arial" w:cs="Arial"/>
          <w:snapToGrid w:val="0"/>
          <w:szCs w:val="22"/>
        </w:rPr>
        <w:t xml:space="preserve"> </w:t>
      </w:r>
      <w:r w:rsidR="0096725A">
        <w:rPr>
          <w:rFonts w:ascii="Arial" w:hAnsi="Arial" w:cs="Arial"/>
          <w:snapToGrid w:val="0"/>
          <w:szCs w:val="22"/>
        </w:rPr>
        <w:t xml:space="preserve">Za Důvěrné informace Kupujícího se považují veškeré informace, o kterých se Prodávající dozvěděl nebo dozví v souvislosti s touto Smlouvou. </w:t>
      </w:r>
      <w:r w:rsidRPr="00F86725">
        <w:rPr>
          <w:rFonts w:ascii="Arial" w:hAnsi="Arial" w:cs="Arial"/>
          <w:snapToGrid w:val="0"/>
          <w:szCs w:val="22"/>
        </w:rPr>
        <w:t>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lastRenderedPageBreak/>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r w:rsidR="00E25D94">
        <w:rPr>
          <w:rFonts w:ascii="Arial" w:hAnsi="Arial" w:cs="Arial"/>
          <w:szCs w:val="22"/>
        </w:rPr>
        <w:t xml:space="preserve"> a se zákonem č. 110/2019 Sb., o zpracování osobních údajů</w:t>
      </w:r>
      <w:r>
        <w:rPr>
          <w:rFonts w:ascii="Arial" w:hAnsi="Arial" w:cs="Arial"/>
          <w:szCs w:val="22"/>
        </w:rPr>
        <w:t>.</w:t>
      </w:r>
    </w:p>
    <w:p w:rsidR="00E63721" w:rsidRPr="00F86725" w:rsidRDefault="00E63721" w:rsidP="00A32715">
      <w:pPr>
        <w:pStyle w:val="RLlneksmlouvy"/>
        <w:rPr>
          <w:rFonts w:ascii="Arial" w:hAnsi="Arial" w:cs="Arial"/>
          <w:szCs w:val="22"/>
        </w:rPr>
      </w:pPr>
      <w:r w:rsidRPr="00F86725">
        <w:rPr>
          <w:rFonts w:ascii="Arial" w:hAnsi="Arial" w:cs="Arial"/>
          <w:szCs w:val="22"/>
        </w:rPr>
        <w:lastRenderedPageBreak/>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w:t>
      </w:r>
      <w:r w:rsidR="00FD777E" w:rsidRPr="002D09A9">
        <w:rPr>
          <w:rFonts w:ascii="Arial" w:hAnsi="Arial" w:cs="Arial"/>
          <w:szCs w:val="22"/>
        </w:rPr>
        <w:t xml:space="preserve">výši </w:t>
      </w:r>
      <w:r w:rsidR="0089685B" w:rsidRPr="002D09A9">
        <w:rPr>
          <w:rFonts w:ascii="Arial" w:hAnsi="Arial" w:cs="Arial"/>
          <w:szCs w:val="22"/>
        </w:rPr>
        <w:t>5</w:t>
      </w:r>
      <w:r w:rsidR="00FD777E" w:rsidRPr="002D09A9">
        <w:rPr>
          <w:rFonts w:ascii="Arial" w:hAnsi="Arial" w:cs="Arial"/>
          <w:szCs w:val="22"/>
        </w:rPr>
        <w:t xml:space="preserve">.000,- Kč (slovy: </w:t>
      </w:r>
      <w:r w:rsidR="002D09A9" w:rsidRPr="002D09A9">
        <w:rPr>
          <w:rFonts w:ascii="Arial" w:hAnsi="Arial" w:cs="Arial"/>
          <w:szCs w:val="22"/>
        </w:rPr>
        <w:t>pět</w:t>
      </w:r>
      <w:r w:rsidR="00FD777E" w:rsidRPr="002D09A9">
        <w:rPr>
          <w:rFonts w:ascii="Arial" w:hAnsi="Arial" w:cs="Arial"/>
          <w:szCs w:val="22"/>
        </w:rPr>
        <w:t xml:space="preserve"> tisíc korun českých), a to</w:t>
      </w:r>
      <w:r w:rsidR="00FD777E">
        <w:rPr>
          <w:rFonts w:ascii="Arial" w:hAnsi="Arial" w:cs="Arial"/>
          <w:szCs w:val="22"/>
        </w:rPr>
        <w:t xml:space="preserve">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ve </w:t>
      </w:r>
      <w:r w:rsidR="00213BD8">
        <w:rPr>
          <w:rFonts w:ascii="Arial" w:hAnsi="Arial" w:cs="Arial"/>
          <w:szCs w:val="22"/>
        </w:rPr>
        <w:t> </w:t>
      </w:r>
      <w:r>
        <w:rPr>
          <w:rFonts w:ascii="Arial" w:hAnsi="Arial" w:cs="Arial"/>
          <w:szCs w:val="22"/>
        </w:rPr>
        <w:t xml:space="preserve">výši </w:t>
      </w:r>
      <w:r w:rsidR="00021619" w:rsidRPr="00345537">
        <w:rPr>
          <w:rFonts w:ascii="Arial" w:hAnsi="Arial" w:cs="Arial"/>
          <w:szCs w:val="22"/>
        </w:rPr>
        <w:t xml:space="preserve">ve  výši </w:t>
      </w:r>
      <w:r w:rsidR="00021619" w:rsidRPr="00345537">
        <w:rPr>
          <w:rFonts w:ascii="Arial" w:hAnsi="Arial" w:cs="Arial"/>
        </w:rPr>
        <w:t xml:space="preserve">50.000,- </w:t>
      </w:r>
      <w:r w:rsidR="00021619" w:rsidRPr="00345537">
        <w:rPr>
          <w:rFonts w:ascii="Arial" w:hAnsi="Arial" w:cs="Arial"/>
          <w:szCs w:val="22"/>
        </w:rPr>
        <w:t xml:space="preserve">(slovy: </w:t>
      </w:r>
      <w:r w:rsidR="00021619" w:rsidRPr="00345537">
        <w:rPr>
          <w:rFonts w:ascii="Arial" w:hAnsi="Arial" w:cs="Arial"/>
        </w:rPr>
        <w:t>padesát tisíc</w:t>
      </w:r>
      <w:r w:rsidR="00021619" w:rsidRPr="00345537">
        <w:rPr>
          <w:rFonts w:ascii="Arial" w:hAnsi="Arial" w:cs="Arial"/>
          <w:szCs w:val="22"/>
        </w:rPr>
        <w:t xml:space="preserve"> korun českých),</w:t>
      </w:r>
      <w:r w:rsidR="00021619" w:rsidRPr="00345537">
        <w:rPr>
          <w:rFonts w:ascii="Arial" w:hAnsi="Arial" w:cs="Arial"/>
        </w:rPr>
        <w:t xml:space="preserve"> a to za každé jednotlivé porušení smluvní povinnosti</w:t>
      </w:r>
      <w:r>
        <w:rPr>
          <w:rFonts w:ascii="Arial" w:hAnsi="Arial" w:cs="Arial"/>
        </w:rPr>
        <w:t>.</w:t>
      </w:r>
    </w:p>
    <w:p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9D6969" w:rsidRDefault="009D6969" w:rsidP="00EE3692">
      <w:pPr>
        <w:pStyle w:val="RLTextlnkuslovan"/>
        <w:rPr>
          <w:rFonts w:ascii="Arial" w:hAnsi="Arial" w:cs="Arial"/>
          <w:szCs w:val="22"/>
        </w:rPr>
      </w:pPr>
      <w:r w:rsidRPr="009D6969">
        <w:rPr>
          <w:rFonts w:ascii="Arial" w:hAnsi="Arial" w:cs="Arial"/>
          <w:szCs w:val="22"/>
        </w:rPr>
        <w:t>V případě prodlení P</w:t>
      </w:r>
      <w:r>
        <w:rPr>
          <w:rFonts w:ascii="Arial" w:hAnsi="Arial" w:cs="Arial"/>
          <w:szCs w:val="22"/>
        </w:rPr>
        <w:t>rodávajícího</w:t>
      </w:r>
      <w:r w:rsidRPr="009D6969">
        <w:rPr>
          <w:rFonts w:ascii="Arial" w:hAnsi="Arial" w:cs="Arial"/>
          <w:szCs w:val="22"/>
        </w:rPr>
        <w:t xml:space="preserve"> s oznámením změny údajů v podle čl.</w:t>
      </w:r>
      <w:r>
        <w:rPr>
          <w:rFonts w:ascii="Arial" w:hAnsi="Arial" w:cs="Arial"/>
          <w:szCs w:val="22"/>
        </w:rPr>
        <w:t xml:space="preserve"> 6. odst. 6.19 </w:t>
      </w:r>
      <w:r w:rsidRPr="009D6969">
        <w:rPr>
          <w:rFonts w:ascii="Arial" w:hAnsi="Arial" w:cs="Arial"/>
          <w:szCs w:val="22"/>
        </w:rPr>
        <w:t xml:space="preserve">Smlouvy je Poskytovatel povinen </w:t>
      </w:r>
      <w:r>
        <w:rPr>
          <w:rFonts w:ascii="Arial" w:hAnsi="Arial" w:cs="Arial"/>
          <w:szCs w:val="22"/>
        </w:rPr>
        <w:t>Kupujícímu</w:t>
      </w:r>
      <w:r w:rsidRPr="009D6969">
        <w:rPr>
          <w:rFonts w:ascii="Arial" w:hAnsi="Arial" w:cs="Arial"/>
          <w:szCs w:val="22"/>
        </w:rPr>
        <w:t xml:space="preserve"> zaplatit smluvní pokutu ve výši </w:t>
      </w:r>
      <w:r w:rsidR="0030761B">
        <w:rPr>
          <w:rFonts w:ascii="Arial" w:hAnsi="Arial" w:cs="Arial"/>
          <w:szCs w:val="22"/>
        </w:rPr>
        <w:t>1</w:t>
      </w:r>
      <w:r w:rsidRPr="009D6969">
        <w:rPr>
          <w:rFonts w:ascii="Arial" w:hAnsi="Arial" w:cs="Arial"/>
          <w:szCs w:val="22"/>
        </w:rPr>
        <w:t>.000,- Kč za každý jednotlivý případ porušení této povinnosti.</w:t>
      </w:r>
    </w:p>
    <w:p w:rsidR="0006294E" w:rsidRPr="009D7920" w:rsidRDefault="0006294E" w:rsidP="00EE3692">
      <w:pPr>
        <w:pStyle w:val="RLTextlnkuslovan"/>
        <w:rPr>
          <w:rFonts w:ascii="Arial" w:hAnsi="Arial" w:cs="Arial"/>
          <w:szCs w:val="22"/>
        </w:rPr>
      </w:pPr>
      <w:r>
        <w:rPr>
          <w:rFonts w:ascii="Arial" w:hAnsi="Arial" w:cs="Arial"/>
          <w:szCs w:val="22"/>
        </w:rPr>
        <w:t>Poruší-li Prodávající kteroukoliv z povinností vyplývající z ustanovení čl. 10 odst. 10.11 a 10.12 ve vztahu ke zpracování osobních údajů nebo mlčenlivosti</w:t>
      </w:r>
      <w:r w:rsidR="00C044FA">
        <w:rPr>
          <w:rFonts w:ascii="Arial" w:hAnsi="Arial" w:cs="Arial"/>
          <w:szCs w:val="22"/>
        </w:rPr>
        <w:t xml:space="preserve"> </w:t>
      </w:r>
      <w:r>
        <w:rPr>
          <w:rFonts w:ascii="Arial" w:hAnsi="Arial" w:cs="Arial"/>
          <w:szCs w:val="22"/>
        </w:rPr>
        <w:t xml:space="preserve">o osobních údajích podle GDPR, je Prodávající povinen zaplatit Kupujícímu smluvní pokutu ve výši </w:t>
      </w:r>
      <w:r w:rsidR="00021619" w:rsidRPr="009B7303">
        <w:rPr>
          <w:rFonts w:ascii="Arial" w:hAnsi="Arial" w:cs="Arial"/>
        </w:rPr>
        <w:t>100.000,- Kč</w:t>
      </w:r>
      <w:r w:rsidR="00021619" w:rsidRPr="009B7303">
        <w:rPr>
          <w:rFonts w:ascii="Arial" w:hAnsi="Arial" w:cs="Arial"/>
          <w:szCs w:val="22"/>
        </w:rPr>
        <w:t xml:space="preserve">, (slovy: </w:t>
      </w:r>
      <w:r w:rsidR="00021619" w:rsidRPr="009B7303">
        <w:rPr>
          <w:rFonts w:ascii="Arial" w:hAnsi="Arial" w:cs="Arial"/>
        </w:rPr>
        <w:t>sto tisíc</w:t>
      </w:r>
      <w:r w:rsidR="00021619" w:rsidRPr="009B7303">
        <w:rPr>
          <w:rFonts w:ascii="Arial" w:hAnsi="Arial" w:cs="Arial"/>
          <w:szCs w:val="22"/>
        </w:rPr>
        <w:t xml:space="preserve"> korun českých)</w:t>
      </w:r>
      <w:r w:rsidRPr="009D7920">
        <w:rPr>
          <w:rFonts w:ascii="Arial" w:hAnsi="Arial" w:cs="Arial"/>
          <w:szCs w:val="22"/>
        </w:rPr>
        <w:t>,</w:t>
      </w:r>
      <w:r>
        <w:rPr>
          <w:rFonts w:ascii="Arial" w:hAnsi="Arial" w:cs="Arial"/>
          <w:szCs w:val="22"/>
        </w:rPr>
        <w:t xml:space="preserve"> a to za každé jednotlivé porušení 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lastRenderedPageBreak/>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r w:rsidR="001602AC">
        <w:rPr>
          <w:rFonts w:ascii="Arial" w:hAnsi="Arial" w:cs="Arial"/>
          <w:szCs w:val="22"/>
        </w:rPr>
        <w:t xml:space="preserve"> nebo neaktuálním</w:t>
      </w:r>
      <w:r w:rsidRPr="00F86725">
        <w:rPr>
          <w:rFonts w:ascii="Arial" w:hAnsi="Arial" w:cs="Arial"/>
          <w:szCs w:val="22"/>
        </w:rPr>
        <w:t>.</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rPr>
        <w:t>Smlouva může být ukončena</w:t>
      </w:r>
      <w:r w:rsidRPr="00327CE5">
        <w:rPr>
          <w:rFonts w:ascii="Arial" w:hAnsi="Arial" w:cs="Arial"/>
          <w:szCs w:val="22"/>
          <w:lang w:eastAsia="en-US"/>
        </w:rPr>
        <w:t xml:space="preserve"> písemnou dohodou smluvních stran.</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9E29ED" w:rsidRDefault="00E63721" w:rsidP="00021619">
      <w:pPr>
        <w:pStyle w:val="RLTextlnkuslovan"/>
        <w:numPr>
          <w:ilvl w:val="0"/>
          <w:numId w:val="0"/>
        </w:numPr>
        <w:ind w:left="2211"/>
        <w:rPr>
          <w:rFonts w:ascii="Arial" w:hAnsi="Arial" w:cs="Arial"/>
          <w:szCs w:val="22"/>
          <w:lang w:eastAsia="en-US"/>
        </w:rPr>
      </w:pPr>
      <w:r w:rsidRPr="009E29ED">
        <w:rPr>
          <w:rFonts w:ascii="Arial" w:hAnsi="Arial" w:cs="Arial"/>
          <w:szCs w:val="22"/>
          <w:lang w:eastAsia="en-US"/>
        </w:rPr>
        <w:t>ve věcech smluvních a obchodních a pro převzetí Zboží</w:t>
      </w:r>
      <w:r w:rsidR="009E29ED" w:rsidRPr="009E29ED">
        <w:rPr>
          <w:rFonts w:ascii="Arial" w:hAnsi="Arial" w:cs="Arial"/>
          <w:szCs w:val="22"/>
          <w:lang w:eastAsia="en-US"/>
        </w:rPr>
        <w:t>:</w:t>
      </w:r>
      <w:r w:rsidRPr="009E29ED">
        <w:rPr>
          <w:rFonts w:ascii="Arial" w:hAnsi="Arial" w:cs="Arial"/>
          <w:szCs w:val="22"/>
          <w:lang w:eastAsia="en-US"/>
        </w:rPr>
        <w:t xml:space="preserve"> </w:t>
      </w:r>
    </w:p>
    <w:p w:rsidR="00021619" w:rsidRDefault="009E29ED" w:rsidP="009E29ED">
      <w:pPr>
        <w:pStyle w:val="RLTextlnkuslovan"/>
        <w:numPr>
          <w:ilvl w:val="0"/>
          <w:numId w:val="0"/>
        </w:numPr>
        <w:ind w:left="2211"/>
        <w:rPr>
          <w:rFonts w:ascii="Arial" w:hAnsi="Arial" w:cs="Arial"/>
          <w:szCs w:val="22"/>
          <w:lang w:eastAsia="en-US"/>
        </w:rPr>
      </w:pPr>
      <w:r>
        <w:rPr>
          <w:rFonts w:ascii="Arial" w:hAnsi="Arial" w:cs="Arial"/>
          <w:szCs w:val="22"/>
          <w:lang w:eastAsia="en-US"/>
        </w:rPr>
        <w:t xml:space="preserve">Mgr. Václav Koubek, MBA, email: </w:t>
      </w:r>
      <w:hyperlink r:id="rId9" w:history="1">
        <w:r w:rsidRPr="0092487A">
          <w:rPr>
            <w:rStyle w:val="Hypertextovodkaz"/>
            <w:rFonts w:ascii="Arial" w:hAnsi="Arial" w:cs="Arial"/>
            <w:szCs w:val="22"/>
            <w:lang w:eastAsia="en-US"/>
          </w:rPr>
          <w:t>vaclav.koubek@mze.cz</w:t>
        </w:r>
      </w:hyperlink>
      <w:r>
        <w:rPr>
          <w:rFonts w:ascii="Arial" w:hAnsi="Arial" w:cs="Arial"/>
          <w:szCs w:val="22"/>
          <w:lang w:eastAsia="en-US"/>
        </w:rPr>
        <w:t xml:space="preserve">, </w:t>
      </w:r>
      <w:r>
        <w:rPr>
          <w:rFonts w:ascii="Arial" w:hAnsi="Arial" w:cs="Arial"/>
          <w:szCs w:val="22"/>
          <w:lang w:eastAsia="en-US"/>
        </w:rPr>
        <w:br/>
        <w:t>tel.: 221 813</w:t>
      </w:r>
      <w:r w:rsidR="00021619">
        <w:rPr>
          <w:rFonts w:ascii="Arial" w:hAnsi="Arial" w:cs="Arial"/>
          <w:szCs w:val="22"/>
          <w:lang w:eastAsia="en-US"/>
        </w:rPr>
        <w:t> </w:t>
      </w:r>
      <w:r>
        <w:rPr>
          <w:rFonts w:ascii="Arial" w:hAnsi="Arial" w:cs="Arial"/>
          <w:szCs w:val="22"/>
          <w:lang w:eastAsia="en-US"/>
        </w:rPr>
        <w:t>092;</w:t>
      </w:r>
    </w:p>
    <w:p w:rsidR="00E63721" w:rsidRDefault="00E63721" w:rsidP="009E29ED">
      <w:pPr>
        <w:pStyle w:val="RLTextlnkuslovan"/>
        <w:numPr>
          <w:ilvl w:val="0"/>
          <w:numId w:val="0"/>
        </w:numPr>
        <w:ind w:left="2211"/>
        <w:rPr>
          <w:rFonts w:ascii="Arial" w:hAnsi="Arial" w:cs="Arial"/>
          <w:szCs w:val="22"/>
        </w:rPr>
      </w:pPr>
      <w:r w:rsidRPr="009E29ED">
        <w:rPr>
          <w:rFonts w:ascii="Arial" w:hAnsi="Arial" w:cs="Arial"/>
          <w:szCs w:val="22"/>
          <w:lang w:eastAsia="en-US"/>
        </w:rPr>
        <w:t xml:space="preserve">v otázkách technických a v otázkách týkajících se podmínek záruky a </w:t>
      </w:r>
      <w:r w:rsidR="00213BD8" w:rsidRPr="009E29ED">
        <w:rPr>
          <w:rFonts w:ascii="Arial" w:hAnsi="Arial" w:cs="Arial"/>
          <w:szCs w:val="22"/>
          <w:lang w:eastAsia="en-US"/>
        </w:rPr>
        <w:t> </w:t>
      </w:r>
      <w:r w:rsidRPr="009E29ED">
        <w:rPr>
          <w:rFonts w:ascii="Arial" w:hAnsi="Arial" w:cs="Arial"/>
          <w:szCs w:val="22"/>
          <w:lang w:eastAsia="en-US"/>
        </w:rPr>
        <w:t>převzetí Zboží</w:t>
      </w:r>
      <w:r w:rsidR="00021619">
        <w:rPr>
          <w:rFonts w:ascii="Arial" w:hAnsi="Arial" w:cs="Arial"/>
          <w:szCs w:val="22"/>
        </w:rPr>
        <w:t>:</w:t>
      </w:r>
    </w:p>
    <w:p w:rsidR="00021619" w:rsidRPr="00D57020" w:rsidRDefault="00021619" w:rsidP="00021619">
      <w:pPr>
        <w:pStyle w:val="RLTextlnkuslovan"/>
        <w:numPr>
          <w:ilvl w:val="0"/>
          <w:numId w:val="0"/>
        </w:numPr>
        <w:ind w:left="2211"/>
        <w:rPr>
          <w:rFonts w:ascii="Arial" w:hAnsi="Arial" w:cs="Arial"/>
          <w:szCs w:val="22"/>
          <w:lang w:eastAsia="en-US"/>
        </w:rPr>
      </w:pPr>
      <w:r w:rsidRPr="00D57020">
        <w:rPr>
          <w:rFonts w:ascii="Arial" w:hAnsi="Arial" w:cs="Arial"/>
          <w:szCs w:val="22"/>
          <w:lang w:eastAsia="en-US"/>
        </w:rPr>
        <w:lastRenderedPageBreak/>
        <w:t xml:space="preserve">Štětina Pavel, email: </w:t>
      </w:r>
      <w:r w:rsidRPr="00D57020">
        <w:rPr>
          <w:rStyle w:val="Hypertextovodkaz"/>
          <w:rFonts w:ascii="Arial" w:hAnsi="Arial" w:cs="Arial"/>
          <w:szCs w:val="22"/>
          <w:lang w:eastAsia="en-US"/>
        </w:rPr>
        <w:t>pavel.stetina@mze.cz,</w:t>
      </w:r>
      <w:r w:rsidRPr="00D57020">
        <w:rPr>
          <w:rStyle w:val="Hypertextovodkaz"/>
          <w:rFonts w:ascii="Arial" w:hAnsi="Arial" w:cs="Arial"/>
          <w:szCs w:val="22"/>
          <w:u w:val="none"/>
          <w:lang w:eastAsia="en-US"/>
        </w:rPr>
        <w:t xml:space="preserve"> </w:t>
      </w:r>
      <w:r w:rsidRPr="00D57020">
        <w:rPr>
          <w:rFonts w:ascii="Arial" w:hAnsi="Arial" w:cs="Arial"/>
          <w:szCs w:val="22"/>
          <w:lang w:eastAsia="en-US"/>
        </w:rPr>
        <w:t>tel.: 221</w:t>
      </w:r>
      <w:r>
        <w:rPr>
          <w:rFonts w:ascii="Arial" w:hAnsi="Arial" w:cs="Arial"/>
          <w:szCs w:val="22"/>
          <w:lang w:eastAsia="en-US"/>
        </w:rPr>
        <w:t> </w:t>
      </w:r>
      <w:r w:rsidRPr="00D57020">
        <w:rPr>
          <w:rFonts w:ascii="Arial" w:hAnsi="Arial" w:cs="Arial"/>
          <w:szCs w:val="22"/>
          <w:lang w:eastAsia="en-US"/>
        </w:rPr>
        <w:t>812</w:t>
      </w:r>
      <w:r>
        <w:rPr>
          <w:rFonts w:ascii="Arial" w:hAnsi="Arial" w:cs="Arial"/>
          <w:szCs w:val="22"/>
          <w:lang w:eastAsia="en-US"/>
        </w:rPr>
        <w:t xml:space="preserve"> </w:t>
      </w:r>
      <w:r w:rsidRPr="00D57020">
        <w:rPr>
          <w:rFonts w:ascii="Arial" w:hAnsi="Arial" w:cs="Arial"/>
          <w:szCs w:val="22"/>
          <w:lang w:eastAsia="en-US"/>
        </w:rPr>
        <w:t>430;</w:t>
      </w:r>
    </w:p>
    <w:p w:rsidR="009D7952" w:rsidRPr="00F86725" w:rsidRDefault="009D7952" w:rsidP="009D7920">
      <w:pPr>
        <w:pStyle w:val="RLTextlnkuslovan"/>
        <w:numPr>
          <w:ilvl w:val="0"/>
          <w:numId w:val="0"/>
        </w:numPr>
        <w:ind w:left="2211"/>
        <w:rPr>
          <w:rFonts w:ascii="Arial" w:hAnsi="Arial" w:cs="Arial"/>
          <w:szCs w:val="22"/>
          <w:lang w:eastAsia="en-US"/>
        </w:rPr>
      </w:pP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r w:rsidR="00C06AB4">
        <w:rPr>
          <w:rStyle w:val="doplnuchazeChar"/>
          <w:rFonts w:ascii="Arial" w:hAnsi="Arial" w:cs="Arial"/>
          <w:b w:val="0"/>
          <w:szCs w:val="22"/>
        </w:rPr>
        <w:t>xxx</w:t>
      </w:r>
      <w:r w:rsidR="005C7677">
        <w:rPr>
          <w:rStyle w:val="doplnuchazeChar"/>
          <w:rFonts w:ascii="Arial" w:hAnsi="Arial" w:cs="Arial"/>
          <w:b w:val="0"/>
          <w:szCs w:val="22"/>
        </w:rPr>
        <w:t xml:space="preserve">, +420 257 211 846, </w:t>
      </w:r>
      <w:r w:rsidR="00C06AB4">
        <w:t>xxx</w:t>
      </w:r>
    </w:p>
    <w:p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sidR="00C06AB4">
        <w:rPr>
          <w:rStyle w:val="doplnuchazeChar"/>
          <w:rFonts w:ascii="Arial" w:hAnsi="Arial" w:cs="Arial"/>
          <w:b w:val="0"/>
          <w:szCs w:val="22"/>
        </w:rPr>
        <w:t>xxx</w:t>
      </w:r>
      <w:r w:rsidR="005C7677">
        <w:rPr>
          <w:rStyle w:val="doplnuchazeChar"/>
          <w:rFonts w:ascii="Arial" w:hAnsi="Arial" w:cs="Arial"/>
          <w:b w:val="0"/>
          <w:szCs w:val="22"/>
        </w:rPr>
        <w:t xml:space="preserve">, </w:t>
      </w:r>
      <w:r w:rsidR="00C06AB4">
        <w:rPr>
          <w:rStyle w:val="doplnuchazeChar"/>
          <w:rFonts w:ascii="Arial" w:hAnsi="Arial" w:cs="Arial"/>
          <w:b w:val="0"/>
          <w:szCs w:val="22"/>
        </w:rPr>
        <w:t>xxx</w:t>
      </w:r>
      <w:r w:rsidR="005C7677">
        <w:rPr>
          <w:rStyle w:val="doplnuchazeChar"/>
          <w:rFonts w:ascii="Arial" w:hAnsi="Arial" w:cs="Arial"/>
          <w:b w:val="0"/>
          <w:szCs w:val="22"/>
        </w:rPr>
        <w:t xml:space="preserve">, </w:t>
      </w:r>
      <w:r w:rsidR="00C06AB4">
        <w:rPr>
          <w:rStyle w:val="doplnuchazeChar"/>
          <w:rFonts w:ascii="Arial" w:hAnsi="Arial" w:cs="Arial"/>
          <w:b w:val="0"/>
          <w:szCs w:val="22"/>
        </w:rPr>
        <w:t>xxx</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5C7677">
        <w:rPr>
          <w:rStyle w:val="doplnuchazeChar"/>
          <w:rFonts w:ascii="Arial" w:hAnsi="Arial" w:cs="Arial"/>
          <w:b w:val="0"/>
          <w:szCs w:val="22"/>
        </w:rPr>
        <w:t>+420 226 776 664</w:t>
      </w:r>
      <w:r w:rsidRPr="00F86725">
        <w:rPr>
          <w:rStyle w:val="doplnuchazeChar"/>
          <w:rFonts w:ascii="Arial" w:hAnsi="Arial" w:cs="Arial"/>
          <w:b w:val="0"/>
          <w:szCs w:val="22"/>
        </w:rPr>
        <w:t xml:space="preserve"> a na e-mailové adrese </w:t>
      </w:r>
      <w:hyperlink r:id="rId10" w:history="1">
        <w:r w:rsidR="005C7677" w:rsidRPr="007F3119">
          <w:rPr>
            <w:rStyle w:val="Hypertextovodkaz"/>
            <w:rFonts w:ascii="Arial" w:hAnsi="Arial" w:cs="Arial"/>
            <w:snapToGrid w:val="0"/>
            <w:szCs w:val="22"/>
          </w:rPr>
          <w:t>help@compunet.cz</w:t>
        </w:r>
      </w:hyperlink>
      <w:r w:rsidR="005C7677">
        <w:rPr>
          <w:rStyle w:val="doplnuchazeChar"/>
          <w:rFonts w:ascii="Arial" w:hAnsi="Arial" w:cs="Arial"/>
          <w:b w:val="0"/>
          <w:szCs w:val="22"/>
        </w:rPr>
        <w:t xml:space="preserve"> </w:t>
      </w:r>
      <w:r w:rsidRPr="00F86725">
        <w:rPr>
          <w:rStyle w:val="doplnuchazeChar"/>
          <w:rFonts w:ascii="Arial" w:hAnsi="Arial" w:cs="Arial"/>
          <w:b w:val="0"/>
          <w:szCs w:val="22"/>
        </w:rPr>
        <w:t>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Veškeré </w:t>
      </w:r>
      <w:r w:rsidR="009E29ED" w:rsidRPr="00F86725">
        <w:rPr>
          <w:rFonts w:ascii="Arial" w:hAnsi="Arial" w:cs="Arial"/>
          <w:szCs w:val="22"/>
        </w:rPr>
        <w:t xml:space="preserve">změny a doplňky této Smlouvy, včetně změn příloh této Smlouvy, mohou být činěny po vzájemné dohodě obou Smluvních stran pouze formou </w:t>
      </w:r>
      <w:r w:rsidR="009E29ED">
        <w:rPr>
          <w:rFonts w:ascii="Arial" w:hAnsi="Arial" w:cs="Arial"/>
          <w:szCs w:val="22"/>
        </w:rPr>
        <w:t>elektronických</w:t>
      </w:r>
      <w:r w:rsidR="009E29ED" w:rsidRPr="00F86725">
        <w:rPr>
          <w:rFonts w:ascii="Arial" w:hAnsi="Arial" w:cs="Arial"/>
          <w:szCs w:val="22"/>
        </w:rPr>
        <w:t xml:space="preserve"> vzestupně číslovaných dodatků podepsaných oběma Smluvními stranami.</w:t>
      </w:r>
      <w:r w:rsidR="009E29ED">
        <w:rPr>
          <w:rFonts w:ascii="Arial" w:hAnsi="Arial" w:cs="Arial"/>
          <w:szCs w:val="22"/>
        </w:rPr>
        <w:t xml:space="preserve"> Tím není dotčeno ustanovení článku 13 této Smlouvy</w:t>
      </w:r>
      <w:r>
        <w:rPr>
          <w:rFonts w:ascii="Arial" w:hAnsi="Arial" w:cs="Arial"/>
          <w:szCs w:val="22"/>
        </w:rPr>
        <w:t>.</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rsidR="00E63721" w:rsidRDefault="00E63721" w:rsidP="009D7920">
      <w:pPr>
        <w:pStyle w:val="RLTextlnkuslovan"/>
        <w:numPr>
          <w:ilvl w:val="0"/>
          <w:numId w:val="0"/>
        </w:numPr>
        <w:ind w:left="1474"/>
        <w:rPr>
          <w:rFonts w:ascii="Arial" w:hAnsi="Arial" w:cs="Arial"/>
          <w:szCs w:val="22"/>
        </w:rPr>
      </w:pPr>
    </w:p>
    <w:p w:rsidR="009568B7" w:rsidRPr="00F86725" w:rsidRDefault="009568B7"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lastRenderedPageBreak/>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w:t>
      </w:r>
      <w:r w:rsidR="009E29ED" w:rsidRPr="00986E8B">
        <w:rPr>
          <w:rFonts w:ascii="Arial" w:hAnsi="Arial" w:cs="Arial"/>
          <w:szCs w:val="22"/>
        </w:rPr>
        <w:t xml:space="preserve">je vyhotovena v elektronické podobě ve formátu (.pdf), přičemž každá ze smluvních stran obdrží oboustranně elektronicky podepsaný datový soubor této </w:t>
      </w:r>
      <w:r w:rsidR="009E29ED">
        <w:rPr>
          <w:rFonts w:ascii="Arial" w:hAnsi="Arial" w:cs="Arial"/>
          <w:szCs w:val="22"/>
        </w:rPr>
        <w:t>Smlouvy</w:t>
      </w:r>
      <w:r w:rsidRPr="00F86725">
        <w:rPr>
          <w:rFonts w:ascii="Arial" w:hAnsi="Arial" w:cs="Arial"/>
          <w:szCs w:val="22"/>
        </w:rPr>
        <w:t>.</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7463F3" w:rsidRDefault="007463F3" w:rsidP="009D7920">
      <w:pPr>
        <w:pStyle w:val="RLTextlnkuslovan"/>
        <w:numPr>
          <w:ilvl w:val="0"/>
          <w:numId w:val="0"/>
        </w:numPr>
        <w:ind w:left="1474"/>
        <w:rPr>
          <w:rFonts w:ascii="Arial" w:hAnsi="Arial" w:cs="Arial"/>
          <w:szCs w:val="22"/>
          <w:lang w:eastAsia="en-US"/>
        </w:rPr>
      </w:pPr>
    </w:p>
    <w:p w:rsidR="009568B7" w:rsidRPr="00F86725" w:rsidRDefault="009568B7"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9E29ED">
              <w:rPr>
                <w:rFonts w:ascii="Arial" w:hAnsi="Arial" w:cs="Arial"/>
                <w:szCs w:val="22"/>
                <w:lang w:eastAsia="en-US"/>
              </w:rPr>
              <w:t>Praze</w:t>
            </w:r>
            <w:r w:rsidRPr="00F86725">
              <w:rPr>
                <w:rFonts w:ascii="Arial" w:hAnsi="Arial" w:cs="Arial"/>
                <w:szCs w:val="22"/>
                <w:lang w:eastAsia="en-US"/>
              </w:rPr>
              <w:t xml:space="preserve"> dne </w:t>
            </w:r>
            <w:r w:rsidR="009E29ED">
              <w:rPr>
                <w:rFonts w:ascii="Arial" w:hAnsi="Arial" w:cs="Arial"/>
                <w:szCs w:val="22"/>
                <w:lang w:eastAsia="en-US"/>
              </w:rPr>
              <w:t>:</w:t>
            </w:r>
          </w:p>
          <w:p w:rsidR="00E63721" w:rsidRDefault="00E63721" w:rsidP="00F86725">
            <w:pPr>
              <w:spacing w:after="0" w:line="240" w:lineRule="auto"/>
              <w:rPr>
                <w:rFonts w:ascii="Arial" w:hAnsi="Arial" w:cs="Arial"/>
              </w:rPr>
            </w:pPr>
          </w:p>
          <w:p w:rsidR="009E29ED" w:rsidRDefault="009E29ED" w:rsidP="00F86725">
            <w:pPr>
              <w:spacing w:after="0" w:line="240" w:lineRule="auto"/>
              <w:rPr>
                <w:rFonts w:ascii="Arial" w:hAnsi="Arial" w:cs="Arial"/>
              </w:rPr>
            </w:pPr>
          </w:p>
          <w:p w:rsidR="009568B7" w:rsidRPr="00F86725" w:rsidRDefault="009568B7" w:rsidP="00F86725">
            <w:pPr>
              <w:spacing w:after="0" w:line="240" w:lineRule="auto"/>
              <w:rPr>
                <w:rFonts w:ascii="Arial" w:hAnsi="Arial" w:cs="Arial"/>
              </w:rPr>
            </w:pPr>
          </w:p>
          <w:p w:rsidR="00E63721" w:rsidRDefault="00E63721" w:rsidP="00F86725">
            <w:pPr>
              <w:spacing w:after="0" w:line="240" w:lineRule="auto"/>
              <w:rPr>
                <w:rFonts w:ascii="Arial" w:hAnsi="Arial" w:cs="Arial"/>
              </w:rPr>
            </w:pPr>
          </w:p>
          <w:p w:rsidR="009568B7" w:rsidRDefault="009568B7" w:rsidP="00F86725">
            <w:pPr>
              <w:spacing w:after="0" w:line="240" w:lineRule="auto"/>
              <w:rPr>
                <w:rFonts w:ascii="Arial" w:hAnsi="Arial" w:cs="Arial"/>
              </w:rPr>
            </w:pPr>
          </w:p>
          <w:p w:rsidR="009568B7" w:rsidRPr="00F86725" w:rsidRDefault="009568B7" w:rsidP="00F86725">
            <w:pPr>
              <w:spacing w:after="0" w:line="240" w:lineRule="auto"/>
              <w:rPr>
                <w:rFonts w:ascii="Arial" w:hAnsi="Arial" w:cs="Arial"/>
              </w:rPr>
            </w:pPr>
          </w:p>
          <w:p w:rsidR="00E63721" w:rsidRPr="00F86725" w:rsidRDefault="00E63721" w:rsidP="00F86725">
            <w:pPr>
              <w:spacing w:after="0" w:line="240" w:lineRule="auto"/>
              <w:rPr>
                <w:rFonts w:ascii="Arial" w:hAnsi="Arial" w:cs="Arial"/>
              </w:rPr>
            </w:pPr>
          </w:p>
        </w:tc>
        <w:tc>
          <w:tcPr>
            <w:tcW w:w="5211" w:type="dxa"/>
          </w:tcPr>
          <w:p w:rsidR="00E63721" w:rsidRPr="00F86725" w:rsidRDefault="00E8390C" w:rsidP="00F86725">
            <w:pPr>
              <w:jc w:val="center"/>
              <w:rPr>
                <w:rFonts w:ascii="Arial" w:hAnsi="Arial" w:cs="Arial"/>
                <w:lang w:eastAsia="en-US"/>
              </w:rPr>
            </w:pPr>
            <w:r w:rsidRPr="00F86725">
              <w:rPr>
                <w:rFonts w:ascii="Arial" w:hAnsi="Arial" w:cs="Arial"/>
                <w:szCs w:val="22"/>
                <w:lang w:eastAsia="en-US"/>
              </w:rPr>
              <w:t xml:space="preserve">V </w:t>
            </w:r>
            <w:r w:rsidR="009E29ED">
              <w:rPr>
                <w:rFonts w:ascii="Arial" w:hAnsi="Arial" w:cs="Arial"/>
                <w:szCs w:val="22"/>
                <w:lang w:eastAsia="en-US"/>
              </w:rPr>
              <w:t>Praze</w:t>
            </w:r>
            <w:r w:rsidRPr="00F86725">
              <w:rPr>
                <w:rFonts w:ascii="Arial" w:hAnsi="Arial" w:cs="Arial"/>
                <w:szCs w:val="22"/>
                <w:lang w:eastAsia="en-US"/>
              </w:rPr>
              <w:t xml:space="preserve"> dne </w:t>
            </w:r>
            <w:r w:rsidR="009E29ED">
              <w:rPr>
                <w:rFonts w:ascii="Arial" w:hAnsi="Arial" w:cs="Arial"/>
                <w:szCs w:val="22"/>
                <w:lang w:eastAsia="en-US"/>
              </w:rPr>
              <w:t>:</w:t>
            </w:r>
          </w:p>
          <w:p w:rsidR="00E63721" w:rsidRPr="006138EC" w:rsidRDefault="00E63721" w:rsidP="00F86725">
            <w:pPr>
              <w:jc w:val="center"/>
              <w:rPr>
                <w:rFonts w:ascii="Arial" w:hAnsi="Arial" w:cs="Arial"/>
                <w:bCs/>
                <w:lang w:eastAsia="en-US"/>
              </w:rPr>
            </w:pPr>
          </w:p>
          <w:p w:rsidR="00E63721" w:rsidRPr="00F86725" w:rsidRDefault="00E63721" w:rsidP="00F86725">
            <w:pPr>
              <w:jc w:val="center"/>
              <w:rPr>
                <w:rFonts w:ascii="Arial" w:hAnsi="Arial" w:cs="Arial"/>
                <w:lang w:eastAsia="en-US"/>
              </w:rPr>
            </w:pPr>
          </w:p>
        </w:tc>
      </w:tr>
      <w:tr w:rsidR="00E63721" w:rsidRPr="00F86725" w:rsidTr="00A878DD">
        <w:tc>
          <w:tcPr>
            <w:tcW w:w="4678" w:type="dxa"/>
          </w:tcPr>
          <w:p w:rsidR="00E63721" w:rsidRPr="00F86725" w:rsidRDefault="00E63721" w:rsidP="00F86725">
            <w:pPr>
              <w:spacing w:after="0"/>
              <w:jc w:val="center"/>
              <w:rPr>
                <w:rFonts w:ascii="Arial" w:hAnsi="Arial" w:cs="Arial"/>
                <w:lang w:eastAsia="en-US"/>
              </w:rPr>
            </w:pPr>
            <w:r w:rsidRPr="00F86725">
              <w:rPr>
                <w:rFonts w:ascii="Arial" w:hAnsi="Arial" w:cs="Arial"/>
                <w:szCs w:val="22"/>
              </w:rPr>
              <w:t xml:space="preserve">........................................................................ </w:t>
            </w:r>
            <w:r w:rsidR="008D3F1F" w:rsidRPr="009568B7">
              <w:rPr>
                <w:rFonts w:ascii="Arial" w:hAnsi="Arial" w:cs="Arial"/>
                <w:b/>
                <w:color w:val="000000"/>
                <w:szCs w:val="22"/>
              </w:rPr>
              <w:t>Česká republika – Ministerstvo zemědělství</w:t>
            </w:r>
          </w:p>
          <w:p w:rsidR="00E63721" w:rsidRDefault="008D3F1F" w:rsidP="008D3F1F">
            <w:pPr>
              <w:spacing w:before="120"/>
              <w:rPr>
                <w:rFonts w:ascii="Arial" w:hAnsi="Arial" w:cs="Arial"/>
                <w:szCs w:val="22"/>
              </w:rPr>
            </w:pPr>
            <w:r>
              <w:rPr>
                <w:rFonts w:ascii="Arial" w:hAnsi="Arial" w:cs="Arial"/>
                <w:szCs w:val="22"/>
              </w:rPr>
              <w:t xml:space="preserve">               Mgr. Václav Koubek, MBA</w:t>
            </w:r>
          </w:p>
          <w:p w:rsidR="008D3F1F" w:rsidRDefault="008D3F1F" w:rsidP="008D3F1F">
            <w:pPr>
              <w:spacing w:before="120"/>
              <w:rPr>
                <w:rFonts w:ascii="Arial" w:hAnsi="Arial" w:cs="Arial"/>
                <w:szCs w:val="22"/>
              </w:rPr>
            </w:pPr>
            <w:r>
              <w:rPr>
                <w:rFonts w:ascii="Arial" w:hAnsi="Arial" w:cs="Arial"/>
                <w:szCs w:val="22"/>
              </w:rPr>
              <w:t xml:space="preserve">               ředitel odboru informačních</w:t>
            </w:r>
          </w:p>
          <w:p w:rsidR="008D3F1F" w:rsidRPr="00F86725" w:rsidRDefault="008D3F1F" w:rsidP="008D3F1F">
            <w:pPr>
              <w:spacing w:before="120"/>
              <w:rPr>
                <w:rFonts w:ascii="Arial" w:hAnsi="Arial" w:cs="Arial"/>
                <w:lang w:eastAsia="en-US"/>
              </w:rPr>
            </w:pPr>
            <w:r>
              <w:rPr>
                <w:rFonts w:ascii="Arial" w:hAnsi="Arial" w:cs="Arial"/>
                <w:szCs w:val="22"/>
              </w:rPr>
              <w:t xml:space="preserve">              a komunikačních technologií</w:t>
            </w:r>
          </w:p>
        </w:tc>
        <w:tc>
          <w:tcPr>
            <w:tcW w:w="5211" w:type="dxa"/>
          </w:tcPr>
          <w:p w:rsidR="00E63721" w:rsidRDefault="00E63721" w:rsidP="00882784">
            <w:pPr>
              <w:spacing w:after="0" w:line="360" w:lineRule="auto"/>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r w:rsidR="005C7677" w:rsidRPr="00882784">
              <w:rPr>
                <w:rFonts w:ascii="Arial" w:hAnsi="Arial" w:cs="Arial"/>
                <w:b/>
                <w:bCs/>
                <w:szCs w:val="22"/>
                <w:lang w:eastAsia="en-US"/>
              </w:rPr>
              <w:t>CompuNet s. r. o.</w:t>
            </w:r>
          </w:p>
          <w:p w:rsidR="005C7677" w:rsidRDefault="00C06AB4" w:rsidP="00882784">
            <w:pPr>
              <w:spacing w:after="0" w:line="360" w:lineRule="auto"/>
              <w:jc w:val="center"/>
              <w:rPr>
                <w:rFonts w:ascii="Arial" w:hAnsi="Arial" w:cs="Arial"/>
                <w:bCs/>
                <w:szCs w:val="22"/>
                <w:lang w:eastAsia="en-US"/>
              </w:rPr>
            </w:pPr>
            <w:r>
              <w:rPr>
                <w:rFonts w:ascii="Arial" w:hAnsi="Arial" w:cs="Arial"/>
                <w:bCs/>
                <w:szCs w:val="22"/>
                <w:lang w:eastAsia="en-US"/>
              </w:rPr>
              <w:t>xxx</w:t>
            </w:r>
          </w:p>
          <w:p w:rsidR="005C7677" w:rsidRPr="00F86725" w:rsidRDefault="005C7677" w:rsidP="00882784">
            <w:pPr>
              <w:spacing w:after="0" w:line="360" w:lineRule="auto"/>
              <w:jc w:val="center"/>
              <w:rPr>
                <w:rFonts w:ascii="Arial" w:hAnsi="Arial" w:cs="Arial"/>
                <w:lang w:eastAsia="en-US"/>
              </w:rPr>
            </w:pPr>
            <w:r>
              <w:rPr>
                <w:rFonts w:ascii="Arial" w:hAnsi="Arial" w:cs="Arial"/>
                <w:bCs/>
                <w:szCs w:val="22"/>
                <w:lang w:eastAsia="en-US"/>
              </w:rPr>
              <w:t>jednatel</w:t>
            </w:r>
          </w:p>
        </w:tc>
      </w:tr>
    </w:tbl>
    <w:p w:rsidR="00E63721" w:rsidRPr="00F86725" w:rsidRDefault="00E63721" w:rsidP="008820AF">
      <w:pPr>
        <w:pStyle w:val="RLProhlensmluvnchstran"/>
        <w:rPr>
          <w:rFonts w:ascii="Arial" w:hAnsi="Arial" w:cs="Arial"/>
          <w:szCs w:val="22"/>
        </w:rPr>
      </w:pPr>
    </w:p>
    <w:p w:rsidR="009E29ED" w:rsidRDefault="009E29ED" w:rsidP="006138EC">
      <w:pPr>
        <w:pStyle w:val="RLProhlensmluvnchstran"/>
        <w:jc w:val="left"/>
        <w:rPr>
          <w:rFonts w:ascii="Arial" w:hAnsi="Arial" w:cs="Arial"/>
          <w:szCs w:val="22"/>
        </w:rPr>
      </w:pPr>
      <w:bookmarkStart w:id="19" w:name="Annex01"/>
    </w:p>
    <w:p w:rsidR="009E29ED" w:rsidRDefault="009E29ED" w:rsidP="006138EC">
      <w:pPr>
        <w:pStyle w:val="RLProhlensmluvnchstran"/>
        <w:jc w:val="left"/>
        <w:rPr>
          <w:rFonts w:ascii="Arial" w:hAnsi="Arial" w:cs="Arial"/>
          <w:szCs w:val="22"/>
        </w:rPr>
      </w:pPr>
    </w:p>
    <w:p w:rsidR="009E29ED" w:rsidRDefault="009E29ED" w:rsidP="006138EC">
      <w:pPr>
        <w:pStyle w:val="RLProhlensmluvnchstran"/>
        <w:jc w:val="left"/>
        <w:rPr>
          <w:rFonts w:ascii="Arial" w:hAnsi="Arial" w:cs="Arial"/>
          <w:szCs w:val="22"/>
        </w:rPr>
      </w:pPr>
    </w:p>
    <w:p w:rsidR="009E29ED" w:rsidRDefault="009E29ED" w:rsidP="006138EC">
      <w:pPr>
        <w:pStyle w:val="RLProhlensmluvnchstran"/>
        <w:jc w:val="left"/>
        <w:rPr>
          <w:rFonts w:ascii="Arial" w:hAnsi="Arial" w:cs="Arial"/>
          <w:szCs w:val="22"/>
        </w:rPr>
      </w:pPr>
    </w:p>
    <w:p w:rsidR="009E29ED" w:rsidRDefault="009E29ED" w:rsidP="006138EC">
      <w:pPr>
        <w:pStyle w:val="RLProhlensmluvnchstran"/>
        <w:jc w:val="left"/>
        <w:rPr>
          <w:rFonts w:ascii="Arial" w:hAnsi="Arial" w:cs="Arial"/>
          <w:szCs w:val="22"/>
        </w:rPr>
      </w:pPr>
    </w:p>
    <w:p w:rsidR="009568B7" w:rsidRDefault="009568B7" w:rsidP="006138EC">
      <w:pPr>
        <w:pStyle w:val="RLProhlensmluvnchstran"/>
        <w:jc w:val="left"/>
        <w:rPr>
          <w:rFonts w:ascii="Arial" w:hAnsi="Arial" w:cs="Arial"/>
          <w:szCs w:val="22"/>
        </w:rPr>
      </w:pPr>
    </w:p>
    <w:p w:rsidR="009568B7" w:rsidRDefault="009568B7" w:rsidP="006138EC">
      <w:pPr>
        <w:pStyle w:val="RLProhlensmluvnchstran"/>
        <w:jc w:val="left"/>
        <w:rPr>
          <w:rFonts w:ascii="Arial" w:hAnsi="Arial" w:cs="Arial"/>
          <w:szCs w:val="22"/>
        </w:rPr>
      </w:pPr>
    </w:p>
    <w:p w:rsidR="009568B7" w:rsidRDefault="009568B7" w:rsidP="006138EC">
      <w:pPr>
        <w:pStyle w:val="RLProhlensmluvnchstran"/>
        <w:jc w:val="left"/>
        <w:rPr>
          <w:rFonts w:ascii="Arial" w:hAnsi="Arial" w:cs="Arial"/>
          <w:szCs w:val="22"/>
        </w:rPr>
      </w:pPr>
    </w:p>
    <w:p w:rsidR="009568B7" w:rsidRDefault="009568B7" w:rsidP="006138EC">
      <w:pPr>
        <w:pStyle w:val="RLProhlensmluvnchstran"/>
        <w:jc w:val="left"/>
        <w:rPr>
          <w:rFonts w:ascii="Arial" w:hAnsi="Arial" w:cs="Arial"/>
          <w:szCs w:val="22"/>
        </w:rPr>
      </w:pPr>
    </w:p>
    <w:p w:rsidR="009E29ED" w:rsidRDefault="009E29ED" w:rsidP="006138EC">
      <w:pPr>
        <w:pStyle w:val="RLProhlensmluvnchstran"/>
        <w:jc w:val="left"/>
        <w:rPr>
          <w:rFonts w:ascii="Arial" w:hAnsi="Arial" w:cs="Arial"/>
          <w:szCs w:val="22"/>
        </w:rPr>
      </w:pPr>
    </w:p>
    <w:p w:rsidR="00ED71EF" w:rsidRDefault="00ED71EF" w:rsidP="006138EC">
      <w:pPr>
        <w:pStyle w:val="RLProhlensmluvnchstran"/>
        <w:jc w:val="left"/>
        <w:rPr>
          <w:rFonts w:ascii="Arial" w:hAnsi="Arial" w:cs="Arial"/>
          <w:szCs w:val="22"/>
        </w:rPr>
      </w:pPr>
    </w:p>
    <w:p w:rsidR="00ED71EF" w:rsidRDefault="00ED71EF" w:rsidP="006138EC">
      <w:pPr>
        <w:pStyle w:val="RLProhlensmluvnchstran"/>
        <w:jc w:val="left"/>
        <w:rPr>
          <w:rFonts w:ascii="Arial" w:hAnsi="Arial" w:cs="Arial"/>
          <w:szCs w:val="22"/>
        </w:rPr>
      </w:pPr>
    </w:p>
    <w:p w:rsidR="00ED71EF" w:rsidRDefault="00ED71EF" w:rsidP="006138EC">
      <w:pPr>
        <w:pStyle w:val="RLProhlensmluvnchstran"/>
        <w:jc w:val="left"/>
        <w:rPr>
          <w:rFonts w:ascii="Arial" w:hAnsi="Arial" w:cs="Arial"/>
          <w:szCs w:val="22"/>
        </w:rPr>
      </w:pPr>
    </w:p>
    <w:p w:rsidR="00ED71EF" w:rsidRDefault="00ED71EF" w:rsidP="006138EC">
      <w:pPr>
        <w:pStyle w:val="RLProhlensmluvnchstran"/>
        <w:jc w:val="left"/>
        <w:rPr>
          <w:rFonts w:ascii="Arial" w:hAnsi="Arial" w:cs="Arial"/>
          <w:szCs w:val="22"/>
        </w:rPr>
      </w:pPr>
    </w:p>
    <w:p w:rsidR="00ED71EF" w:rsidRDefault="00ED71EF" w:rsidP="006138EC">
      <w:pPr>
        <w:pStyle w:val="RLProhlensmluvnchstran"/>
        <w:jc w:val="left"/>
        <w:rPr>
          <w:rFonts w:ascii="Arial" w:hAnsi="Arial" w:cs="Arial"/>
          <w:szCs w:val="22"/>
        </w:rPr>
      </w:pPr>
    </w:p>
    <w:p w:rsidR="00ED71EF" w:rsidRDefault="00ED71EF" w:rsidP="006138EC">
      <w:pPr>
        <w:pStyle w:val="RLProhlensmluvnchstran"/>
        <w:jc w:val="left"/>
        <w:rPr>
          <w:rFonts w:ascii="Arial" w:hAnsi="Arial" w:cs="Arial"/>
          <w:szCs w:val="22"/>
        </w:rPr>
      </w:pPr>
    </w:p>
    <w:p w:rsidR="009E29ED" w:rsidRDefault="009E29ED" w:rsidP="006138EC">
      <w:pPr>
        <w:pStyle w:val="RLProhlensmluvnchstran"/>
        <w:jc w:val="left"/>
        <w:rPr>
          <w:rFonts w:ascii="Arial" w:hAnsi="Arial" w:cs="Arial"/>
          <w:szCs w:val="22"/>
        </w:rPr>
      </w:pPr>
    </w:p>
    <w:p w:rsidR="009E29ED" w:rsidRDefault="009E29ED" w:rsidP="006138EC">
      <w:pPr>
        <w:pStyle w:val="RLProhlensmluvnchstran"/>
        <w:jc w:val="left"/>
        <w:rPr>
          <w:rFonts w:ascii="Arial" w:hAnsi="Arial" w:cs="Arial"/>
          <w:szCs w:val="22"/>
        </w:rPr>
      </w:pPr>
    </w:p>
    <w:p w:rsidR="00E63721" w:rsidRDefault="009E29ED" w:rsidP="009E29ED">
      <w:pPr>
        <w:pStyle w:val="RLProhlensmluvnchstran"/>
        <w:rPr>
          <w:rFonts w:ascii="Arial" w:hAnsi="Arial" w:cs="Arial"/>
          <w:szCs w:val="22"/>
        </w:rPr>
      </w:pPr>
      <w:r>
        <w:rPr>
          <w:rFonts w:ascii="Arial" w:hAnsi="Arial" w:cs="Arial"/>
          <w:szCs w:val="22"/>
        </w:rPr>
        <w:t>P</w:t>
      </w:r>
      <w:r w:rsidR="00E63721" w:rsidRPr="00F86725">
        <w:rPr>
          <w:rFonts w:ascii="Arial" w:hAnsi="Arial" w:cs="Arial"/>
          <w:szCs w:val="22"/>
        </w:rPr>
        <w:t>říloha č. 1</w:t>
      </w:r>
      <w:r w:rsidR="006138EC">
        <w:rPr>
          <w:rFonts w:ascii="Arial" w:hAnsi="Arial" w:cs="Arial"/>
          <w:szCs w:val="22"/>
        </w:rPr>
        <w:t xml:space="preserve"> </w:t>
      </w:r>
      <w:r w:rsidR="008D2575">
        <w:rPr>
          <w:rFonts w:ascii="Arial" w:hAnsi="Arial" w:cs="Arial"/>
          <w:szCs w:val="22"/>
        </w:rPr>
        <w:t>– Technická specifikace Zboží</w:t>
      </w:r>
    </w:p>
    <w:p w:rsidR="006138EC" w:rsidRPr="00F86725" w:rsidRDefault="006138EC" w:rsidP="006138EC">
      <w:pPr>
        <w:pStyle w:val="RLProhlensmluvnchstran"/>
        <w:jc w:val="left"/>
        <w:rPr>
          <w:rFonts w:ascii="Arial" w:hAnsi="Arial" w:cs="Arial"/>
          <w:szCs w:val="22"/>
        </w:rPr>
      </w:pPr>
    </w:p>
    <w:bookmarkEnd w:id="19"/>
    <w:tbl>
      <w:tblPr>
        <w:tblW w:w="0" w:type="auto"/>
        <w:jc w:val="center"/>
        <w:tblCellMar>
          <w:left w:w="70" w:type="dxa"/>
          <w:right w:w="70" w:type="dxa"/>
        </w:tblCellMar>
        <w:tblLook w:val="04A0" w:firstRow="1" w:lastRow="0" w:firstColumn="1" w:lastColumn="0" w:noHBand="0" w:noVBand="1"/>
      </w:tblPr>
      <w:tblGrid>
        <w:gridCol w:w="6369"/>
        <w:gridCol w:w="2683"/>
      </w:tblGrid>
      <w:tr w:rsidR="00882784" w:rsidRPr="008A6D9D" w:rsidTr="00882784">
        <w:trPr>
          <w:trHeight w:val="300"/>
          <w:jc w:val="center"/>
        </w:trPr>
        <w:tc>
          <w:tcPr>
            <w:tcW w:w="6369" w:type="dxa"/>
            <w:tcBorders>
              <w:top w:val="nil"/>
              <w:left w:val="nil"/>
              <w:bottom w:val="nil"/>
              <w:right w:val="nil"/>
            </w:tcBorders>
            <w:shd w:val="clear" w:color="auto" w:fill="auto"/>
            <w:noWrap/>
            <w:vAlign w:val="bottom"/>
            <w:hideMark/>
          </w:tcPr>
          <w:p w:rsidR="00882784" w:rsidRPr="008A6D9D" w:rsidRDefault="00882784" w:rsidP="00882784">
            <w:pPr>
              <w:rPr>
                <w:color w:val="000000"/>
                <w:sz w:val="20"/>
                <w:szCs w:val="20"/>
              </w:rPr>
            </w:pPr>
          </w:p>
        </w:tc>
        <w:tc>
          <w:tcPr>
            <w:tcW w:w="2683" w:type="dxa"/>
            <w:tcBorders>
              <w:top w:val="nil"/>
              <w:left w:val="nil"/>
              <w:bottom w:val="nil"/>
              <w:right w:val="nil"/>
            </w:tcBorders>
            <w:shd w:val="clear" w:color="auto" w:fill="auto"/>
            <w:noWrap/>
            <w:vAlign w:val="bottom"/>
            <w:hideMark/>
          </w:tcPr>
          <w:p w:rsidR="00882784" w:rsidRPr="008A6D9D" w:rsidRDefault="00882784" w:rsidP="00882784">
            <w:pPr>
              <w:rPr>
                <w:color w:val="000000"/>
                <w:sz w:val="20"/>
                <w:szCs w:val="20"/>
              </w:rPr>
            </w:pPr>
          </w:p>
        </w:tc>
      </w:tr>
      <w:tr w:rsidR="00882784" w:rsidRPr="008A6D9D" w:rsidTr="00882784">
        <w:trPr>
          <w:trHeight w:val="300"/>
          <w:jc w:val="center"/>
        </w:trPr>
        <w:tc>
          <w:tcPr>
            <w:tcW w:w="63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82784" w:rsidRPr="008A6D9D" w:rsidRDefault="00882784" w:rsidP="00882784">
            <w:pPr>
              <w:rPr>
                <w:b/>
                <w:bCs/>
                <w:color w:val="000000"/>
                <w:sz w:val="20"/>
                <w:szCs w:val="20"/>
              </w:rPr>
            </w:pPr>
            <w:r w:rsidRPr="008A6D9D">
              <w:rPr>
                <w:b/>
                <w:bCs/>
                <w:color w:val="000000"/>
                <w:sz w:val="20"/>
                <w:szCs w:val="20"/>
              </w:rPr>
              <w:t>Kategorie</w:t>
            </w:r>
          </w:p>
        </w:tc>
        <w:tc>
          <w:tcPr>
            <w:tcW w:w="2683" w:type="dxa"/>
            <w:tcBorders>
              <w:top w:val="single" w:sz="8" w:space="0" w:color="auto"/>
              <w:left w:val="nil"/>
              <w:bottom w:val="single" w:sz="8" w:space="0" w:color="auto"/>
              <w:right w:val="single" w:sz="8" w:space="0" w:color="auto"/>
            </w:tcBorders>
            <w:shd w:val="clear" w:color="auto" w:fill="auto"/>
            <w:noWrap/>
            <w:vAlign w:val="center"/>
            <w:hideMark/>
          </w:tcPr>
          <w:p w:rsidR="00882784" w:rsidRPr="008A6D9D" w:rsidRDefault="00882784" w:rsidP="00882784">
            <w:pPr>
              <w:rPr>
                <w:b/>
                <w:bCs/>
                <w:color w:val="000000"/>
                <w:sz w:val="20"/>
                <w:szCs w:val="20"/>
              </w:rPr>
            </w:pPr>
            <w:r w:rsidRPr="008A6D9D">
              <w:rPr>
                <w:b/>
                <w:bCs/>
                <w:color w:val="000000"/>
                <w:sz w:val="20"/>
                <w:szCs w:val="20"/>
              </w:rPr>
              <w:t>Požadavek (počet kusů)</w:t>
            </w:r>
          </w:p>
        </w:tc>
      </w:tr>
      <w:tr w:rsidR="00882784" w:rsidRPr="008A6D9D" w:rsidTr="00882784">
        <w:trPr>
          <w:trHeight w:val="300"/>
          <w:jc w:val="center"/>
        </w:trPr>
        <w:tc>
          <w:tcPr>
            <w:tcW w:w="6369" w:type="dxa"/>
            <w:tcBorders>
              <w:top w:val="nil"/>
              <w:left w:val="single" w:sz="8" w:space="0" w:color="auto"/>
              <w:bottom w:val="single" w:sz="8" w:space="0" w:color="auto"/>
              <w:right w:val="single" w:sz="8" w:space="0" w:color="auto"/>
            </w:tcBorders>
            <w:shd w:val="clear" w:color="auto" w:fill="auto"/>
            <w:noWrap/>
            <w:vAlign w:val="center"/>
          </w:tcPr>
          <w:p w:rsidR="00882784" w:rsidRPr="008A6D9D" w:rsidRDefault="00882784" w:rsidP="00882784">
            <w:pPr>
              <w:rPr>
                <w:b/>
                <w:bCs/>
                <w:color w:val="000000"/>
                <w:sz w:val="20"/>
                <w:szCs w:val="20"/>
              </w:rPr>
            </w:pPr>
            <w:r w:rsidRPr="008A6D9D">
              <w:rPr>
                <w:b/>
                <w:bCs/>
                <w:color w:val="000000"/>
                <w:sz w:val="20"/>
                <w:szCs w:val="20"/>
              </w:rPr>
              <w:t>Appliance se systémem pro kontrolní správu provozních logů, událostí a strojových dat</w:t>
            </w:r>
          </w:p>
        </w:tc>
        <w:tc>
          <w:tcPr>
            <w:tcW w:w="2683" w:type="dxa"/>
            <w:tcBorders>
              <w:top w:val="nil"/>
              <w:left w:val="nil"/>
              <w:bottom w:val="single" w:sz="8" w:space="0" w:color="auto"/>
              <w:right w:val="single" w:sz="8" w:space="0" w:color="auto"/>
            </w:tcBorders>
            <w:shd w:val="clear" w:color="auto" w:fill="auto"/>
            <w:noWrap/>
            <w:vAlign w:val="center"/>
          </w:tcPr>
          <w:p w:rsidR="00882784" w:rsidRPr="008A6D9D" w:rsidRDefault="00882784" w:rsidP="00882784">
            <w:pPr>
              <w:jc w:val="center"/>
              <w:rPr>
                <w:color w:val="000000"/>
                <w:sz w:val="20"/>
                <w:szCs w:val="20"/>
              </w:rPr>
            </w:pPr>
            <w:r w:rsidRPr="008A6D9D">
              <w:rPr>
                <w:color w:val="000000"/>
                <w:sz w:val="20"/>
                <w:szCs w:val="20"/>
              </w:rPr>
              <w:t>1</w:t>
            </w:r>
          </w:p>
        </w:tc>
      </w:tr>
    </w:tbl>
    <w:p w:rsidR="00882784" w:rsidRPr="008A6D9D" w:rsidRDefault="00882784" w:rsidP="00882784">
      <w:pPr>
        <w:pStyle w:val="RLProhlensmluvnchstran"/>
        <w:jc w:val="left"/>
        <w:rPr>
          <w:rFonts w:ascii="Arial" w:hAnsi="Arial" w:cs="Arial"/>
          <w:sz w:val="20"/>
          <w:szCs w:val="20"/>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
        <w:gridCol w:w="3950"/>
        <w:gridCol w:w="851"/>
        <w:gridCol w:w="3680"/>
      </w:tblGrid>
      <w:tr w:rsidR="00882784" w:rsidRPr="008A6D9D" w:rsidTr="00882784">
        <w:trPr>
          <w:trHeight w:val="300"/>
          <w:jc w:val="center"/>
        </w:trPr>
        <w:tc>
          <w:tcPr>
            <w:tcW w:w="9062" w:type="dxa"/>
            <w:gridSpan w:val="4"/>
            <w:shd w:val="clear" w:color="auto" w:fill="auto"/>
            <w:vAlign w:val="center"/>
          </w:tcPr>
          <w:p w:rsidR="00882784" w:rsidRPr="008A6D9D" w:rsidRDefault="00882784" w:rsidP="00882784">
            <w:pPr>
              <w:spacing w:after="0" w:line="240" w:lineRule="auto"/>
              <w:jc w:val="center"/>
              <w:rPr>
                <w:b/>
                <w:bCs/>
                <w:color w:val="000000"/>
                <w:sz w:val="20"/>
                <w:szCs w:val="20"/>
              </w:rPr>
            </w:pPr>
            <w:r>
              <w:rPr>
                <w:b/>
                <w:bCs/>
                <w:color w:val="000000"/>
                <w:sz w:val="20"/>
                <w:szCs w:val="20"/>
              </w:rPr>
              <w:t>Název dodávaného zařízení: LOGmanager - L</w:t>
            </w:r>
          </w:p>
        </w:tc>
      </w:tr>
      <w:tr w:rsidR="00882784" w:rsidRPr="008A6D9D" w:rsidTr="00882784">
        <w:trPr>
          <w:trHeight w:val="300"/>
          <w:jc w:val="center"/>
        </w:trPr>
        <w:tc>
          <w:tcPr>
            <w:tcW w:w="581" w:type="dxa"/>
            <w:shd w:val="clear" w:color="auto" w:fill="DDD9C3" w:themeFill="background2" w:themeFillShade="E6"/>
            <w:vAlign w:val="center"/>
            <w:hideMark/>
          </w:tcPr>
          <w:p w:rsidR="00882784" w:rsidRPr="008A6D9D" w:rsidRDefault="00882784" w:rsidP="00882784">
            <w:pPr>
              <w:spacing w:after="0" w:line="240" w:lineRule="auto"/>
              <w:jc w:val="center"/>
              <w:rPr>
                <w:rFonts w:asciiTheme="minorHAnsi" w:hAnsiTheme="minorHAnsi" w:cstheme="minorHAnsi"/>
                <w:b/>
                <w:bCs/>
                <w:color w:val="000000"/>
                <w:sz w:val="20"/>
                <w:szCs w:val="20"/>
              </w:rPr>
            </w:pPr>
            <w:r w:rsidRPr="008A6D9D">
              <w:rPr>
                <w:rFonts w:asciiTheme="minorHAnsi" w:hAnsiTheme="minorHAnsi" w:cstheme="minorHAnsi"/>
                <w:b/>
                <w:bCs/>
                <w:color w:val="000000"/>
                <w:sz w:val="20"/>
                <w:szCs w:val="20"/>
              </w:rPr>
              <w:t>Číslo</w:t>
            </w:r>
          </w:p>
        </w:tc>
        <w:tc>
          <w:tcPr>
            <w:tcW w:w="3950" w:type="dxa"/>
            <w:shd w:val="clear" w:color="auto" w:fill="DDD9C3" w:themeFill="background2" w:themeFillShade="E6"/>
            <w:vAlign w:val="center"/>
            <w:hideMark/>
          </w:tcPr>
          <w:p w:rsidR="00882784" w:rsidRPr="008A6D9D" w:rsidRDefault="00882784" w:rsidP="00882784">
            <w:pPr>
              <w:spacing w:after="0" w:line="240" w:lineRule="auto"/>
              <w:rPr>
                <w:rFonts w:asciiTheme="minorHAnsi" w:hAnsiTheme="minorHAnsi" w:cstheme="minorHAnsi"/>
                <w:b/>
                <w:bCs/>
                <w:color w:val="000000"/>
                <w:sz w:val="20"/>
                <w:szCs w:val="20"/>
              </w:rPr>
            </w:pPr>
            <w:r w:rsidRPr="008A6D9D">
              <w:rPr>
                <w:rFonts w:asciiTheme="minorHAnsi" w:hAnsiTheme="minorHAnsi" w:cstheme="minorHAnsi"/>
                <w:b/>
                <w:bCs/>
                <w:color w:val="000000"/>
                <w:sz w:val="20"/>
                <w:szCs w:val="20"/>
              </w:rPr>
              <w:t>Minimální požadavek na funkcionalitu / vlastnosti / specifikaci</w:t>
            </w:r>
          </w:p>
        </w:tc>
        <w:tc>
          <w:tcPr>
            <w:tcW w:w="851" w:type="dxa"/>
            <w:shd w:val="clear" w:color="auto" w:fill="DDD9C3" w:themeFill="background2" w:themeFillShade="E6"/>
            <w:vAlign w:val="center"/>
          </w:tcPr>
          <w:p w:rsidR="00882784" w:rsidRPr="008A6D9D" w:rsidRDefault="00882784" w:rsidP="00882784">
            <w:pPr>
              <w:spacing w:after="0" w:line="240" w:lineRule="auto"/>
              <w:jc w:val="center"/>
              <w:rPr>
                <w:rFonts w:asciiTheme="minorHAnsi" w:hAnsiTheme="minorHAnsi" w:cstheme="minorHAnsi"/>
                <w:b/>
                <w:bCs/>
                <w:color w:val="000000"/>
                <w:sz w:val="20"/>
                <w:szCs w:val="20"/>
              </w:rPr>
            </w:pPr>
            <w:r w:rsidRPr="008A6D9D">
              <w:rPr>
                <w:rFonts w:asciiTheme="minorHAnsi" w:hAnsiTheme="minorHAnsi" w:cstheme="minorHAnsi"/>
                <w:b/>
                <w:bCs/>
                <w:color w:val="000000"/>
                <w:sz w:val="20"/>
                <w:szCs w:val="20"/>
              </w:rPr>
              <w:t>Splňuje ANO/NE</w:t>
            </w:r>
          </w:p>
        </w:tc>
        <w:tc>
          <w:tcPr>
            <w:tcW w:w="3680" w:type="dxa"/>
            <w:shd w:val="clear" w:color="auto" w:fill="DDD9C3" w:themeFill="background2" w:themeFillShade="E6"/>
            <w:vAlign w:val="center"/>
            <w:hideMark/>
          </w:tcPr>
          <w:p w:rsidR="00882784" w:rsidRPr="008A6D9D" w:rsidRDefault="00882784" w:rsidP="00882784">
            <w:pPr>
              <w:spacing w:after="0" w:line="240" w:lineRule="auto"/>
              <w:jc w:val="center"/>
              <w:rPr>
                <w:rFonts w:asciiTheme="minorHAnsi" w:hAnsiTheme="minorHAnsi" w:cstheme="minorHAnsi"/>
                <w:b/>
                <w:bCs/>
                <w:color w:val="000000"/>
                <w:sz w:val="20"/>
                <w:szCs w:val="20"/>
              </w:rPr>
            </w:pPr>
            <w:r w:rsidRPr="008A6D9D">
              <w:rPr>
                <w:rFonts w:asciiTheme="minorHAnsi" w:hAnsiTheme="minorHAnsi" w:cstheme="minorHAnsi"/>
                <w:b/>
                <w:bCs/>
                <w:color w:val="000000"/>
                <w:sz w:val="20"/>
                <w:szCs w:val="20"/>
              </w:rPr>
              <w:t>Jak splňuje (popis)</w:t>
            </w:r>
          </w:p>
        </w:tc>
      </w:tr>
      <w:tr w:rsidR="00882784" w:rsidRPr="008A6D9D" w:rsidTr="00882784">
        <w:trPr>
          <w:trHeight w:val="467"/>
          <w:jc w:val="center"/>
        </w:trPr>
        <w:tc>
          <w:tcPr>
            <w:tcW w:w="9062" w:type="dxa"/>
            <w:gridSpan w:val="4"/>
            <w:shd w:val="clear" w:color="auto" w:fill="auto"/>
            <w:noWrap/>
            <w:vAlign w:val="center"/>
          </w:tcPr>
          <w:p w:rsidR="00882784" w:rsidRPr="008A6D9D" w:rsidRDefault="00882784" w:rsidP="00882784">
            <w:pPr>
              <w:spacing w:after="0" w:line="240" w:lineRule="auto"/>
              <w:jc w:val="center"/>
              <w:rPr>
                <w:b/>
                <w:bCs/>
                <w:color w:val="000000"/>
                <w:sz w:val="24"/>
              </w:rPr>
            </w:pPr>
            <w:r w:rsidRPr="008A6D9D">
              <w:rPr>
                <w:b/>
                <w:bCs/>
                <w:color w:val="000000"/>
                <w:sz w:val="24"/>
              </w:rPr>
              <w:t>Obecné požadavky na systém provozních logů, událostí a strojových dat </w:t>
            </w: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pracuje jako hardwarová appliance s jedním uceleným webovým rozhraním pro všechny administrátorské i operátorské činnosti. Nevyžaduje instalaci dalších systémů a apli</w:t>
            </w:r>
            <w:r w:rsidRPr="008A6D9D">
              <w:rPr>
                <w:sz w:val="20"/>
                <w:szCs w:val="20"/>
              </w:rPr>
              <w:t>kací,</w:t>
            </w:r>
            <w:r w:rsidRPr="008A6D9D">
              <w:rPr>
                <w:color w:val="000000"/>
                <w:sz w:val="20"/>
                <w:szCs w:val="20"/>
              </w:rPr>
              <w:t xml:space="preserve"> vyjma podpory sběru na pobočkách a agenta pro sběr Windows logů. Doložte katalogový list produktu (datasheet) podrobně popisující hardwarové i softwarové parametry nabízeného systému.</w:t>
            </w:r>
          </w:p>
        </w:tc>
        <w:tc>
          <w:tcPr>
            <w:tcW w:w="851"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t>Ano</w:t>
            </w:r>
          </w:p>
        </w:tc>
        <w:tc>
          <w:tcPr>
            <w:tcW w:w="3680"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t>Datasheet: https://www.logmanager.cz/#dokumenty</w:t>
            </w: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provádí zpracování událostí z předdefinovaných zdrojů logů napříč výrobci aplikací, operačních systémů a síťového hardware</w:t>
            </w:r>
          </w:p>
        </w:tc>
        <w:tc>
          <w:tcPr>
            <w:tcW w:w="851"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t>Ano</w:t>
            </w:r>
          </w:p>
        </w:tc>
        <w:tc>
          <w:tcPr>
            <w:tcW w:w="3680"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t xml:space="preserve">Viz </w:t>
            </w:r>
            <w:r w:rsidRPr="00BE1B6B">
              <w:rPr>
                <w:color w:val="000000"/>
                <w:sz w:val="20"/>
                <w:szCs w:val="20"/>
              </w:rPr>
              <w:t>Minimální seznam podporovaných zdrojů logů</w:t>
            </w:r>
          </w:p>
          <w:p w:rsidR="00882784" w:rsidRPr="005355EB" w:rsidRDefault="00882784" w:rsidP="00882784">
            <w:pPr>
              <w:spacing w:after="0" w:line="240" w:lineRule="auto"/>
              <w:jc w:val="center"/>
              <w:rPr>
                <w:color w:val="000000"/>
                <w:sz w:val="20"/>
                <w:szCs w:val="20"/>
              </w:rPr>
            </w:pP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sz w:val="20"/>
                <w:szCs w:val="20"/>
              </w:rPr>
              <w:t>Veškerá konfigurace systému se musí provádět v grafickém rozhraní jednotné uživatelské webové konzole. Systém poskytuje podporu pro vizuální programování pro všechny kroky zpracování strojových dat. Ve webové konzoli není povinná konfigurace za využití skriptů, maker nebo textových konfiguračních polí, do kterých se skripty/makra vkládají.</w:t>
            </w:r>
          </w:p>
        </w:tc>
        <w:tc>
          <w:tcPr>
            <w:tcW w:w="851"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t>Ano</w:t>
            </w:r>
          </w:p>
        </w:tc>
        <w:tc>
          <w:tcPr>
            <w:tcW w:w="3680" w:type="dxa"/>
            <w:shd w:val="clear" w:color="auto" w:fill="auto"/>
            <w:vAlign w:val="center"/>
          </w:tcPr>
          <w:p w:rsidR="00882784" w:rsidRPr="005355EB" w:rsidRDefault="00882784" w:rsidP="00882784">
            <w:pPr>
              <w:spacing w:after="0" w:line="240" w:lineRule="auto"/>
              <w:jc w:val="center"/>
              <w:rPr>
                <w:color w:val="000000"/>
                <w:sz w:val="20"/>
                <w:szCs w:val="20"/>
              </w:rPr>
            </w:pPr>
          </w:p>
        </w:tc>
      </w:tr>
      <w:tr w:rsidR="00882784" w:rsidRPr="008A6D9D" w:rsidTr="00882784">
        <w:trPr>
          <w:trHeight w:val="416"/>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sz w:val="20"/>
                <w:szCs w:val="20"/>
              </w:rPr>
              <w:t xml:space="preserve">Systém umožňuje dopsání parserů pro výše neuvedená zařízení uživatelem bez nutnosti spolupráce s výrobcem nebo dodavatelem (vč. subdodavatelů) nabízeného systému - Uživatelsky definované parsery. Dokumentace musí obsahovat přehledný návod na vytváření zákaznických parserů a systém musí obsahovat možnost testování a ladění zákaznických parserů v jednotném ovládacím grafickém webovém rozhraní viz bod č. 1. Vytváření a testování parserů nesmí mít vliv na provoz systému. Pro psaní parserů nesmí být použito </w:t>
            </w:r>
            <w:r w:rsidRPr="008A6D9D">
              <w:rPr>
                <w:sz w:val="20"/>
                <w:szCs w:val="20"/>
              </w:rPr>
              <w:lastRenderedPageBreak/>
              <w:t>textové psaní programového kódu ale tzv. vizuální programování, které automaticky opravuje uživatele a upozorňuje ho na chyby. Požadujeme předložit příslušnou dokumentaci k vytváření parserů a testování jejich funkčnosti.</w:t>
            </w:r>
          </w:p>
        </w:tc>
        <w:tc>
          <w:tcPr>
            <w:tcW w:w="851"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lastRenderedPageBreak/>
              <w:t>Ano</w:t>
            </w:r>
          </w:p>
        </w:tc>
        <w:tc>
          <w:tcPr>
            <w:tcW w:w="3680"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t>Dokumentace: https://doc.logmanager.cz/manual/3.3.0/cs/web/toc.html#parsery</w:t>
            </w:r>
          </w:p>
        </w:tc>
      </w:tr>
      <w:tr w:rsidR="00882784" w:rsidRPr="008A6D9D" w:rsidTr="00882784">
        <w:trPr>
          <w:trHeight w:val="33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sz w:val="20"/>
                <w:szCs w:val="20"/>
              </w:rPr>
              <w:t>Systém umožňuje v grafickém rozhraní vizuálního programovacího jazyka snadno provádět třídění a značkování vstupních dat pro jejich další zpracování. Nepřipouští se nastavování třídění vstupních dat ve formě skriptu/makra zobrazeného v textovém okně. Předložte příslušný odkaz na dokumentaci popisující funkčnost třídění vstupních dat.</w:t>
            </w:r>
          </w:p>
        </w:tc>
        <w:tc>
          <w:tcPr>
            <w:tcW w:w="851" w:type="dxa"/>
            <w:shd w:val="clear" w:color="auto" w:fill="auto"/>
            <w:vAlign w:val="center"/>
          </w:tcPr>
          <w:p w:rsidR="00882784" w:rsidRPr="005355EB" w:rsidRDefault="00882784" w:rsidP="00882784">
            <w:pPr>
              <w:spacing w:after="0" w:line="240" w:lineRule="auto"/>
              <w:jc w:val="center"/>
              <w:rPr>
                <w:rFonts w:asciiTheme="minorHAnsi" w:hAnsiTheme="minorHAnsi" w:cstheme="minorHAnsi"/>
                <w:color w:val="000000"/>
                <w:sz w:val="20"/>
                <w:szCs w:val="20"/>
              </w:rPr>
            </w:pPr>
            <w:r w:rsidRPr="005355EB">
              <w:rPr>
                <w:color w:val="000000"/>
                <w:sz w:val="20"/>
                <w:szCs w:val="20"/>
              </w:rPr>
              <w:t>Ano</w:t>
            </w:r>
          </w:p>
        </w:tc>
        <w:tc>
          <w:tcPr>
            <w:tcW w:w="3680"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t>Dokumentace: https://doc.logmanager.cz/manual/3.3.0/cs/web/parser/classifiers.html</w:t>
            </w:r>
          </w:p>
        </w:tc>
      </w:tr>
      <w:tr w:rsidR="00882784" w:rsidRPr="008A6D9D" w:rsidTr="00882784">
        <w:trPr>
          <w:trHeight w:val="33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přijímá a zpracovává logy, události a další strojově generovaná data prostřednictvím minimálně následujících protokolů: UDP/TCP 514 (SYSLOG), TCP 20514 (RELP, nešifrovaně), TCP 20515 (RELP, šifrovaně) a ODBC konektorem v grafickém menu systému pro databáze MSSQL, MySQL, Oracle a PostgreSQL. Systém musí umožňovat příjem logů i na rozsahu alespoň 50 UDP a TCP portů pro zjednodušené třídění vstupních zpráv. Předložte detailní komunikační matrici nabízeného systému a dokumentaci k nastavení ODBC konektoru v grafickém rozhraní systému.</w:t>
            </w:r>
          </w:p>
        </w:tc>
        <w:tc>
          <w:tcPr>
            <w:tcW w:w="851" w:type="dxa"/>
            <w:shd w:val="clear" w:color="auto" w:fill="auto"/>
            <w:vAlign w:val="center"/>
          </w:tcPr>
          <w:p w:rsidR="00882784" w:rsidRPr="005355EB" w:rsidRDefault="00882784" w:rsidP="00882784">
            <w:pPr>
              <w:spacing w:after="0" w:line="240" w:lineRule="auto"/>
              <w:jc w:val="center"/>
              <w:rPr>
                <w:rFonts w:asciiTheme="minorHAnsi" w:hAnsiTheme="minorHAnsi" w:cstheme="minorHAnsi"/>
                <w:color w:val="000000"/>
                <w:sz w:val="20"/>
                <w:szCs w:val="20"/>
              </w:rPr>
            </w:pPr>
            <w:r w:rsidRPr="005355EB">
              <w:rPr>
                <w:color w:val="000000"/>
                <w:sz w:val="20"/>
                <w:szCs w:val="20"/>
              </w:rPr>
              <w:t>Ano</w:t>
            </w:r>
          </w:p>
        </w:tc>
        <w:tc>
          <w:tcPr>
            <w:tcW w:w="3680" w:type="dxa"/>
            <w:shd w:val="clear" w:color="auto" w:fill="auto"/>
            <w:vAlign w:val="center"/>
          </w:tcPr>
          <w:p w:rsidR="00882784" w:rsidRPr="005355EB" w:rsidRDefault="00882784" w:rsidP="00882784">
            <w:pPr>
              <w:spacing w:after="0" w:line="240" w:lineRule="auto"/>
              <w:jc w:val="center"/>
              <w:rPr>
                <w:color w:val="000000"/>
                <w:sz w:val="20"/>
                <w:szCs w:val="20"/>
              </w:rPr>
            </w:pPr>
            <w:r w:rsidRPr="005355EB">
              <w:rPr>
                <w:color w:val="000000"/>
                <w:sz w:val="20"/>
                <w:szCs w:val="20"/>
              </w:rPr>
              <w:t>Komunikační matice: https://doc.logmanager.cz/manual/3.3.0/cs/communication-matrix.html</w:t>
            </w:r>
            <w:r w:rsidRPr="005355EB">
              <w:rPr>
                <w:color w:val="000000"/>
                <w:sz w:val="20"/>
                <w:szCs w:val="20"/>
              </w:rPr>
              <w:br/>
              <w:t>Nastavní ODBC Konektoru: https://doc.logmanager.cz/manual/3.3.0/cs/devices/sql-agents.html</w:t>
            </w:r>
          </w:p>
        </w:tc>
      </w:tr>
      <w:tr w:rsidR="00882784" w:rsidRPr="008A6D9D" w:rsidTr="00882784">
        <w:trPr>
          <w:trHeight w:val="15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w:t>
            </w:r>
          </w:p>
        </w:tc>
        <w:tc>
          <w:tcPr>
            <w:tcW w:w="3950" w:type="dxa"/>
            <w:shd w:val="clear" w:color="auto" w:fill="auto"/>
            <w:vAlign w:val="bottom"/>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Přijaté logy systém standardizuje do jednotného formátu a logy jsou normalizovány (rozdělovány) do příslušných polí dle jejich typu. Zároveň systém uchovává i originální verzi zpráv. Integrované parsery systému automaticky přidávají ke zprávám, kterých se to týká, meta informace o jaký druh zprávy se jedná, minimálně požadujeme rozlišení těchto druhů zpráv: úspěšné přihlášení, neúspěšné přihlášení, odhlášení, konfigurační změna, značka/tag. Tyto meta informace musí být možné přidávat i v uživatelsky definovaných parserech.</w:t>
            </w:r>
          </w:p>
        </w:tc>
        <w:tc>
          <w:tcPr>
            <w:tcW w:w="851" w:type="dxa"/>
            <w:shd w:val="clear" w:color="auto" w:fill="auto"/>
            <w:vAlign w:val="center"/>
          </w:tcPr>
          <w:p w:rsidR="00882784" w:rsidRPr="005355EB" w:rsidRDefault="00882784" w:rsidP="00882784">
            <w:pPr>
              <w:spacing w:after="0" w:line="240" w:lineRule="auto"/>
              <w:jc w:val="center"/>
              <w:rPr>
                <w:rFonts w:asciiTheme="minorHAnsi" w:hAnsiTheme="minorHAnsi" w:cstheme="minorHAnsi"/>
                <w:color w:val="000000"/>
                <w:sz w:val="20"/>
                <w:szCs w:val="20"/>
              </w:rPr>
            </w:pPr>
            <w:r w:rsidRPr="005355EB">
              <w:rPr>
                <w:color w:val="000000"/>
                <w:sz w:val="20"/>
                <w:szCs w:val="20"/>
              </w:rPr>
              <w:t>Ano</w:t>
            </w:r>
          </w:p>
        </w:tc>
        <w:tc>
          <w:tcPr>
            <w:tcW w:w="3680" w:type="dxa"/>
            <w:shd w:val="clear" w:color="auto" w:fill="auto"/>
            <w:vAlign w:val="center"/>
          </w:tcPr>
          <w:p w:rsidR="00882784" w:rsidRPr="005355EB" w:rsidRDefault="00882784" w:rsidP="00882784">
            <w:pPr>
              <w:spacing w:after="0" w:line="240" w:lineRule="auto"/>
              <w:jc w:val="center"/>
              <w:rPr>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w:t>
            </w:r>
          </w:p>
        </w:tc>
        <w:tc>
          <w:tcPr>
            <w:tcW w:w="3950" w:type="dxa"/>
            <w:shd w:val="clear" w:color="auto" w:fill="auto"/>
            <w:vAlign w:val="bottom"/>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Hodnoty jednotlivých parsovaných polí je možné v definici parseru přetypovat a standardizovat alespoň na  tyto základní druhy: číslo, IP adresa, MAC adresa, URL. Nad uloženými čísly je pak možné při prohledávání dat provádět matematické operace (součty všech hodnot, průměry, nejmenší/největší hodnota apod.).</w:t>
            </w:r>
          </w:p>
        </w:tc>
        <w:tc>
          <w:tcPr>
            <w:tcW w:w="851" w:type="dxa"/>
            <w:shd w:val="clear" w:color="auto" w:fill="auto"/>
            <w:vAlign w:val="center"/>
          </w:tcPr>
          <w:p w:rsidR="00882784" w:rsidRPr="005355EB" w:rsidRDefault="00882784" w:rsidP="00882784">
            <w:pPr>
              <w:spacing w:after="0" w:line="240" w:lineRule="auto"/>
              <w:jc w:val="center"/>
              <w:rPr>
                <w:rFonts w:asciiTheme="minorHAnsi" w:hAnsiTheme="minorHAnsi" w:cstheme="minorHAnsi"/>
                <w:color w:val="000000"/>
                <w:sz w:val="20"/>
                <w:szCs w:val="20"/>
              </w:rPr>
            </w:pPr>
            <w:r w:rsidRPr="005355EB">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9</w:t>
            </w:r>
          </w:p>
        </w:tc>
        <w:tc>
          <w:tcPr>
            <w:tcW w:w="3950" w:type="dxa"/>
            <w:shd w:val="clear" w:color="auto" w:fill="auto"/>
            <w:vAlign w:val="bottom"/>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Standardizované pole dekódované z přijatých zpráv musí provádět minimálně tyto operace (pokud zdrojový log tyto informace obsahuje), názvy polí se můžou lišit, nicméně musí být v dodaném systému konzistentní - username = uživatelské jméno (malým písmem), src_ip = zdrojová IP adresa IPv4 nebo IPv6 včetně přeloženého DNS PTR, dst_ip = cílová IP adresa </w:t>
            </w:r>
            <w:r w:rsidRPr="008A6D9D">
              <w:rPr>
                <w:color w:val="000000"/>
                <w:sz w:val="20"/>
                <w:szCs w:val="20"/>
              </w:rPr>
              <w:lastRenderedPageBreak/>
              <w:t>IPv4 nebo IPv6 včetně přeloženého DNS PTR, src_port = zdrojový port uložený v číselné podobě, dst_port = cílový port uložený v číselné podobě, protocol = druh přenosového protokolu, status = informace o stavu provedené akce (úspěch/neúspěch apod.), duration = kolik vteřin událost trvala uložena v číselné podobě.</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highlight w:val="yellow"/>
              </w:rPr>
            </w:pPr>
            <w:r w:rsidRPr="005355EB">
              <w:rPr>
                <w:color w:val="000000"/>
                <w:sz w:val="20"/>
                <w:szCs w:val="20"/>
              </w:rPr>
              <w:lastRenderedPageBreak/>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bookmarkStart w:id="20" w:name="RANGE!B14"/>
            <w:r w:rsidRPr="008A6D9D">
              <w:rPr>
                <w:color w:val="000000"/>
                <w:sz w:val="20"/>
                <w:szCs w:val="20"/>
              </w:rPr>
              <w:t>Systém zachovává původní informaci ze zdroje logu o časové značce události, ale nedůvěřuje jí a vytváří vlastní důvěryhodné časové razítko ke každému logu, kterým se systém defaultně řídí.</w:t>
            </w:r>
            <w:bookmarkEnd w:id="20"/>
          </w:p>
        </w:tc>
        <w:tc>
          <w:tcPr>
            <w:tcW w:w="851" w:type="dxa"/>
            <w:shd w:val="clear" w:color="auto" w:fill="auto"/>
            <w:vAlign w:val="center"/>
          </w:tcPr>
          <w:p w:rsidR="00882784" w:rsidRPr="005355EB" w:rsidRDefault="00882784" w:rsidP="00882784">
            <w:pPr>
              <w:spacing w:after="0" w:line="240" w:lineRule="auto"/>
              <w:jc w:val="center"/>
              <w:rPr>
                <w:rFonts w:asciiTheme="minorHAnsi" w:hAnsiTheme="minorHAnsi" w:cstheme="minorHAnsi"/>
                <w:color w:val="000000"/>
                <w:sz w:val="20"/>
                <w:szCs w:val="20"/>
              </w:rPr>
            </w:pPr>
            <w:r w:rsidRPr="005355EB">
              <w:rPr>
                <w:color w:val="000000"/>
                <w:sz w:val="20"/>
                <w:szCs w:val="20"/>
              </w:rPr>
              <w:t>Ano</w:t>
            </w:r>
          </w:p>
        </w:tc>
        <w:tc>
          <w:tcPr>
            <w:tcW w:w="3680" w:type="dxa"/>
            <w:shd w:val="clear" w:color="auto" w:fill="auto"/>
            <w:vAlign w:val="center"/>
          </w:tcPr>
          <w:p w:rsidR="00882784" w:rsidRPr="005355EB"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Všechna pole a položky přijaté systémem jsou automaticky indexovány. Nad všemi položkami je možné ihned provádět vyhledávání bez nutnosti dodatečného ručního indexování administrátorem.</w:t>
            </w:r>
          </w:p>
        </w:tc>
        <w:tc>
          <w:tcPr>
            <w:tcW w:w="851" w:type="dxa"/>
            <w:shd w:val="clear" w:color="auto" w:fill="auto"/>
            <w:vAlign w:val="center"/>
          </w:tcPr>
          <w:p w:rsidR="00882784" w:rsidRPr="005355EB" w:rsidRDefault="00882784" w:rsidP="00882784">
            <w:pPr>
              <w:spacing w:after="0" w:line="240" w:lineRule="auto"/>
              <w:jc w:val="center"/>
              <w:rPr>
                <w:rFonts w:asciiTheme="minorHAnsi" w:hAnsiTheme="minorHAnsi" w:cstheme="minorHAnsi"/>
                <w:color w:val="000000"/>
                <w:sz w:val="20"/>
                <w:szCs w:val="20"/>
              </w:rPr>
            </w:pPr>
            <w:r w:rsidRPr="005355EB">
              <w:rPr>
                <w:color w:val="000000"/>
                <w:sz w:val="20"/>
                <w:szCs w:val="20"/>
              </w:rPr>
              <w:t>Ano</w:t>
            </w:r>
          </w:p>
        </w:tc>
        <w:tc>
          <w:tcPr>
            <w:tcW w:w="3680" w:type="dxa"/>
            <w:shd w:val="clear" w:color="auto" w:fill="auto"/>
            <w:vAlign w:val="center"/>
          </w:tcPr>
          <w:p w:rsidR="00882784" w:rsidRPr="001131C2" w:rsidRDefault="00882784" w:rsidP="00882784">
            <w:pPr>
              <w:spacing w:after="0" w:line="240" w:lineRule="auto"/>
              <w:jc w:val="center"/>
              <w:rPr>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Možnost sběru událostí minimálně ve formátech RAW, Syslog RFC5424, CEF, LEEF, JSON RFC8259.</w:t>
            </w:r>
          </w:p>
        </w:tc>
        <w:tc>
          <w:tcPr>
            <w:tcW w:w="851" w:type="dxa"/>
            <w:shd w:val="clear" w:color="auto" w:fill="auto"/>
            <w:vAlign w:val="center"/>
          </w:tcPr>
          <w:p w:rsidR="00882784" w:rsidRPr="00C6145C" w:rsidRDefault="00882784" w:rsidP="00882784">
            <w:pPr>
              <w:spacing w:after="0" w:line="240" w:lineRule="auto"/>
              <w:jc w:val="center"/>
              <w:rPr>
                <w:rFonts w:asciiTheme="minorHAnsi" w:hAnsiTheme="minorHAnsi" w:cstheme="minorHAnsi"/>
                <w:color w:val="000000"/>
                <w:sz w:val="20"/>
                <w:szCs w:val="20"/>
              </w:rPr>
            </w:pPr>
            <w:r w:rsidRPr="00C6145C">
              <w:rPr>
                <w:color w:val="000000"/>
                <w:sz w:val="20"/>
                <w:szCs w:val="20"/>
              </w:rPr>
              <w:t>Ano</w:t>
            </w:r>
          </w:p>
        </w:tc>
        <w:tc>
          <w:tcPr>
            <w:tcW w:w="3680" w:type="dxa"/>
            <w:shd w:val="clear" w:color="auto" w:fill="auto"/>
            <w:vAlign w:val="center"/>
          </w:tcPr>
          <w:p w:rsidR="00882784" w:rsidRPr="001131C2" w:rsidRDefault="00882784" w:rsidP="00882784">
            <w:pPr>
              <w:spacing w:after="0" w:line="240" w:lineRule="auto"/>
              <w:jc w:val="center"/>
              <w:rPr>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Systém nesmí v žádném případě umožnit mazání nebo modifikování již uložených logů v rámci požadované retence. A to ani libovolnou konfigurační změnou - administrátorovi s nejvyššími oprávněními k navrhovanému systému. Každý zpracovaný log musí mít dohledatelný unikátní identifikátor, který umožní jeho jednoznačnou identifikaci. </w:t>
            </w:r>
          </w:p>
        </w:tc>
        <w:tc>
          <w:tcPr>
            <w:tcW w:w="851" w:type="dxa"/>
            <w:shd w:val="clear" w:color="auto" w:fill="auto"/>
            <w:vAlign w:val="center"/>
          </w:tcPr>
          <w:p w:rsidR="00882784" w:rsidRPr="00C6145C" w:rsidRDefault="00882784" w:rsidP="00882784">
            <w:pPr>
              <w:spacing w:after="0" w:line="240" w:lineRule="auto"/>
              <w:jc w:val="center"/>
              <w:rPr>
                <w:rFonts w:asciiTheme="minorHAnsi" w:hAnsiTheme="minorHAnsi" w:cstheme="minorHAnsi"/>
                <w:color w:val="000000"/>
                <w:sz w:val="20"/>
                <w:szCs w:val="20"/>
              </w:rPr>
            </w:pPr>
            <w:r w:rsidRPr="00C6145C">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Systém musí umožňovat konfiguraci filtrace nerelevantních událostí v grafickém rozhraní vizuálního programovacího jazyka. Pro psaní filtrace nesmí být použito textové psaní programového kódu ale tzv. vizuální programování, které automaticky opravuje uživatele a upozorňuje ho na chyby. Předložte odkaz na dokumentaci popisující způsob filtrování nerelevantních událostí. </w:t>
            </w:r>
          </w:p>
        </w:tc>
        <w:tc>
          <w:tcPr>
            <w:tcW w:w="851" w:type="dxa"/>
            <w:shd w:val="clear" w:color="auto" w:fill="auto"/>
            <w:vAlign w:val="center"/>
          </w:tcPr>
          <w:p w:rsidR="00882784" w:rsidRPr="00C6145C" w:rsidRDefault="00882784" w:rsidP="00882784">
            <w:pPr>
              <w:spacing w:after="0" w:line="240" w:lineRule="auto"/>
              <w:jc w:val="center"/>
              <w:rPr>
                <w:rFonts w:asciiTheme="minorHAnsi" w:hAnsiTheme="minorHAnsi" w:cstheme="minorHAnsi"/>
                <w:color w:val="000000"/>
                <w:sz w:val="20"/>
                <w:szCs w:val="20"/>
              </w:rPr>
            </w:pPr>
            <w:r w:rsidRPr="00C6145C">
              <w:rPr>
                <w:color w:val="000000"/>
                <w:sz w:val="20"/>
                <w:szCs w:val="20"/>
              </w:rPr>
              <w:t>Ano</w:t>
            </w:r>
          </w:p>
        </w:tc>
        <w:tc>
          <w:tcPr>
            <w:tcW w:w="3680" w:type="dxa"/>
            <w:shd w:val="clear" w:color="auto" w:fill="auto"/>
            <w:vAlign w:val="center"/>
          </w:tcPr>
          <w:p w:rsidR="00882784" w:rsidRPr="00CC17D1" w:rsidRDefault="00882784" w:rsidP="00882784">
            <w:pPr>
              <w:spacing w:after="0" w:line="240" w:lineRule="auto"/>
              <w:jc w:val="center"/>
              <w:rPr>
                <w:color w:val="000000"/>
                <w:sz w:val="20"/>
                <w:szCs w:val="20"/>
              </w:rPr>
            </w:pPr>
            <w:r w:rsidRPr="00CC17D1">
              <w:rPr>
                <w:color w:val="000000"/>
                <w:sz w:val="20"/>
                <w:szCs w:val="20"/>
              </w:rPr>
              <w:t>Filtrování na úrovni klasifikace (nasměrovat provoz na parser Discard), v rámci parseru, v rámci alertu nebo na úrovni filtrů pro Windows zdroje. Link na klasifikaci: https://doc.logmanager.cz/manual/3.3.0/cs/web/parser/classifiers.html</w:t>
            </w:r>
          </w:p>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76"/>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provádí konsolidaci logů na interním storage logovacího systému.</w:t>
            </w:r>
          </w:p>
        </w:tc>
        <w:tc>
          <w:tcPr>
            <w:tcW w:w="851" w:type="dxa"/>
            <w:shd w:val="clear" w:color="auto" w:fill="auto"/>
            <w:vAlign w:val="center"/>
          </w:tcPr>
          <w:p w:rsidR="00882784" w:rsidRPr="00C6145C" w:rsidRDefault="00882784" w:rsidP="00882784">
            <w:pPr>
              <w:spacing w:after="0" w:line="240" w:lineRule="auto"/>
              <w:jc w:val="center"/>
              <w:rPr>
                <w:rFonts w:asciiTheme="minorHAnsi" w:hAnsiTheme="minorHAnsi" w:cstheme="minorHAnsi"/>
                <w:color w:val="000000"/>
                <w:sz w:val="20"/>
                <w:szCs w:val="20"/>
              </w:rPr>
            </w:pPr>
            <w:r w:rsidRPr="00C6145C">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Systém umožňuje snadné vyhledávání událostí a okamžité vytváření grafických reportů (ad hoc) bez nutnosti dodatečného programování nebo aplikování dotazů v SQL jazyce. Reportovací nástroj musí být integrální součástí navrhovaného systému a musí se obsluhovat v jednotném rozhraní nabízeného produktu. Předložte link nebo pdf popisující způsob vytváření reportů. </w:t>
            </w:r>
          </w:p>
        </w:tc>
        <w:tc>
          <w:tcPr>
            <w:tcW w:w="851" w:type="dxa"/>
            <w:shd w:val="clear" w:color="auto" w:fill="auto"/>
            <w:vAlign w:val="center"/>
          </w:tcPr>
          <w:p w:rsidR="00882784" w:rsidRPr="00C6145C" w:rsidRDefault="00882784" w:rsidP="00882784">
            <w:pPr>
              <w:spacing w:after="0" w:line="240" w:lineRule="auto"/>
              <w:jc w:val="center"/>
              <w:rPr>
                <w:rFonts w:asciiTheme="minorHAnsi" w:hAnsiTheme="minorHAnsi" w:cstheme="minorHAnsi"/>
                <w:color w:val="000000"/>
                <w:sz w:val="20"/>
                <w:szCs w:val="20"/>
              </w:rPr>
            </w:pPr>
            <w:r w:rsidRPr="00C6145C">
              <w:rPr>
                <w:color w:val="000000"/>
                <w:sz w:val="20"/>
                <w:szCs w:val="20"/>
              </w:rPr>
              <w:t>Ano</w:t>
            </w:r>
          </w:p>
        </w:tc>
        <w:tc>
          <w:tcPr>
            <w:tcW w:w="3680" w:type="dxa"/>
            <w:shd w:val="clear" w:color="auto" w:fill="auto"/>
            <w:vAlign w:val="center"/>
          </w:tcPr>
          <w:p w:rsidR="00882784" w:rsidRPr="00872049" w:rsidRDefault="00882784" w:rsidP="00882784">
            <w:pPr>
              <w:spacing w:after="0" w:line="240" w:lineRule="auto"/>
              <w:jc w:val="center"/>
              <w:rPr>
                <w:color w:val="000000"/>
                <w:sz w:val="20"/>
                <w:szCs w:val="20"/>
              </w:rPr>
            </w:pPr>
            <w:r w:rsidRPr="00872049">
              <w:rPr>
                <w:color w:val="000000"/>
                <w:sz w:val="20"/>
                <w:szCs w:val="20"/>
              </w:rPr>
              <w:t>Dokumentace: https://doc.logmanager.cz/manual/3.3.0/cs/web/logs/reports.html</w:t>
            </w:r>
          </w:p>
          <w:p w:rsidR="00882784" w:rsidRPr="00872049" w:rsidRDefault="00882784" w:rsidP="00882784">
            <w:pPr>
              <w:spacing w:after="0" w:line="240" w:lineRule="auto"/>
              <w:jc w:val="center"/>
              <w:rPr>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17</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provádí ucelenou vizualizaci logů, událostí a strojových dat (grafy událostí). Vizualizace musí být dynamická, tj</w:t>
            </w:r>
            <w:r w:rsidRPr="008A6D9D">
              <w:rPr>
                <w:sz w:val="20"/>
                <w:szCs w:val="20"/>
              </w:rPr>
              <w:t>. v</w:t>
            </w:r>
            <w:r w:rsidRPr="008A6D9D">
              <w:rPr>
                <w:color w:val="000000"/>
                <w:sz w:val="20"/>
                <w:szCs w:val="20"/>
              </w:rPr>
              <w:t>olbou v jednom grafu se ostatní příslušné grafy v pohledu na data upraví dle požadované volby automaticky.</w:t>
            </w:r>
          </w:p>
        </w:tc>
        <w:tc>
          <w:tcPr>
            <w:tcW w:w="851" w:type="dxa"/>
            <w:shd w:val="clear" w:color="auto" w:fill="auto"/>
            <w:vAlign w:val="center"/>
          </w:tcPr>
          <w:p w:rsidR="00882784" w:rsidRPr="00C6145C" w:rsidRDefault="00882784" w:rsidP="00882784">
            <w:pPr>
              <w:spacing w:after="0" w:line="240" w:lineRule="auto"/>
              <w:jc w:val="center"/>
              <w:rPr>
                <w:rFonts w:asciiTheme="minorHAnsi" w:hAnsiTheme="minorHAnsi" w:cstheme="minorHAnsi"/>
                <w:color w:val="000000"/>
                <w:sz w:val="20"/>
                <w:szCs w:val="20"/>
              </w:rPr>
            </w:pPr>
            <w:r w:rsidRPr="00C6145C">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Systém umožňuje snadno vytvářet grafické </w:t>
            </w:r>
            <w:r w:rsidRPr="008A6D9D">
              <w:rPr>
                <w:color w:val="000000"/>
                <w:sz w:val="20"/>
                <w:szCs w:val="20"/>
              </w:rPr>
              <w:lastRenderedPageBreak/>
              <w:t>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851" w:type="dxa"/>
            <w:shd w:val="clear" w:color="auto" w:fill="auto"/>
            <w:vAlign w:val="center"/>
          </w:tcPr>
          <w:p w:rsidR="00882784" w:rsidRPr="00C6145C" w:rsidRDefault="00882784" w:rsidP="00882784">
            <w:pPr>
              <w:spacing w:after="0" w:line="240" w:lineRule="auto"/>
              <w:jc w:val="center"/>
              <w:rPr>
                <w:rFonts w:asciiTheme="minorHAnsi" w:hAnsiTheme="minorHAnsi" w:cstheme="minorHAnsi"/>
                <w:color w:val="000000"/>
                <w:sz w:val="20"/>
                <w:szCs w:val="20"/>
              </w:rPr>
            </w:pPr>
            <w:r w:rsidRPr="00C6145C">
              <w:rPr>
                <w:color w:val="000000"/>
                <w:sz w:val="20"/>
                <w:szCs w:val="20"/>
              </w:rPr>
              <w:lastRenderedPageBreak/>
              <w:t>Ano</w:t>
            </w:r>
          </w:p>
        </w:tc>
        <w:tc>
          <w:tcPr>
            <w:tcW w:w="3680" w:type="dxa"/>
            <w:shd w:val="clear" w:color="auto" w:fill="auto"/>
            <w:vAlign w:val="center"/>
          </w:tcPr>
          <w:p w:rsidR="00882784" w:rsidRPr="00C6145C"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19</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provádí automatické doplňování GeoIP informací k událostem a jejich grafické znázornění na mapě bez nutnosti využívat služeb třetích stran či externí aplikace.</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provádí automatické doplňování reverzních DNS záznamů k IP adresám.</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12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sz w:val="20"/>
                <w:szCs w:val="20"/>
              </w:rPr>
            </w:pPr>
            <w:r w:rsidRPr="008A6D9D">
              <w:rPr>
                <w:color w:val="000000"/>
                <w:sz w:val="20"/>
                <w:szCs w:val="20"/>
              </w:rPr>
              <w:t>V případě přetížení systému nesmí dojít ke ztrátě logů. Všechny přijaté nezpracované logy/události musí být ukládány do vyrovnávací paměti. Při výraznějším plnění vyrov</w:t>
            </w:r>
            <w:r>
              <w:rPr>
                <w:color w:val="000000"/>
                <w:sz w:val="20"/>
                <w:szCs w:val="20"/>
              </w:rPr>
              <w:t>n</w:t>
            </w:r>
            <w:r w:rsidRPr="008A6D9D">
              <w:rPr>
                <w:color w:val="000000"/>
                <w:sz w:val="20"/>
                <w:szCs w:val="20"/>
              </w:rPr>
              <w:t>ávací paměti musí být administrátor systému automaticky informován. Velikost vyrovnávací paměti nesmí být nižší než 50 GB.</w:t>
            </w:r>
          </w:p>
        </w:tc>
        <w:tc>
          <w:tcPr>
            <w:tcW w:w="851" w:type="dxa"/>
            <w:shd w:val="clear" w:color="auto" w:fill="auto"/>
            <w:vAlign w:val="center"/>
          </w:tcPr>
          <w:p w:rsidR="00882784" w:rsidRPr="00E267E1" w:rsidRDefault="00882784" w:rsidP="00882784">
            <w:pPr>
              <w:spacing w:after="0" w:line="240" w:lineRule="auto"/>
              <w:jc w:val="center"/>
              <w:rPr>
                <w:rFonts w:asciiTheme="minorHAnsi" w:hAnsiTheme="minorHAnsi" w:cstheme="minorHAnsi"/>
                <w:sz w:val="20"/>
                <w:szCs w:val="20"/>
              </w:rPr>
            </w:pPr>
            <w:r w:rsidRPr="00E267E1">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sz w:val="20"/>
                <w:szCs w:val="20"/>
                <w:highlight w:val="yellow"/>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umožňovat unifikované vyhledávání napříč všemi typy dat a zařízeními dle normalizovaných polí (uživatelské jméno,</w:t>
            </w:r>
            <w:r>
              <w:rPr>
                <w:color w:val="000000"/>
                <w:sz w:val="20"/>
                <w:szCs w:val="20"/>
              </w:rPr>
              <w:t xml:space="preserve"> </w:t>
            </w:r>
            <w:r w:rsidRPr="008A6D9D">
              <w:rPr>
                <w:color w:val="000000"/>
                <w:sz w:val="20"/>
                <w:szCs w:val="20"/>
              </w:rPr>
              <w:t>zdrojová IP, značka/tag apod.).</w:t>
            </w:r>
          </w:p>
        </w:tc>
        <w:tc>
          <w:tcPr>
            <w:tcW w:w="851" w:type="dxa"/>
            <w:shd w:val="clear" w:color="auto" w:fill="auto"/>
            <w:vAlign w:val="center"/>
          </w:tcPr>
          <w:p w:rsidR="00882784" w:rsidRPr="00E267E1" w:rsidRDefault="00882784" w:rsidP="00882784">
            <w:pPr>
              <w:spacing w:after="0" w:line="240" w:lineRule="auto"/>
              <w:jc w:val="center"/>
              <w:rPr>
                <w:rFonts w:asciiTheme="minorHAnsi" w:hAnsiTheme="minorHAnsi" w:cstheme="minorHAnsi"/>
                <w:color w:val="000000"/>
                <w:sz w:val="20"/>
                <w:szCs w:val="20"/>
              </w:rPr>
            </w:pPr>
            <w:r w:rsidRPr="00E267E1">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sz w:val="20"/>
                <w:szCs w:val="20"/>
              </w:rPr>
              <w:t>Dodavatel musí předložit potvrzení vystavené autorizovanou osobou o shodě, že nabízený systém splňuje požadavky normy ČSN/ISO 27001:2013 na pořizování auditních záznamů. Toto potvrzení není možné nahradit certifikátem na společnost dodavatele (subdodavatele) nebo výrobce nabízeného systému. Nelze nahradit čestným prohlášením.</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r w:rsidRPr="00075108">
              <w:rPr>
                <w:sz w:val="20"/>
                <w:szCs w:val="20"/>
              </w:rPr>
              <w:t>Ano</w:t>
            </w:r>
          </w:p>
        </w:tc>
        <w:tc>
          <w:tcPr>
            <w:tcW w:w="3680" w:type="dxa"/>
            <w:shd w:val="clear" w:color="auto" w:fill="auto"/>
            <w:vAlign w:val="center"/>
          </w:tcPr>
          <w:p w:rsidR="00882784" w:rsidRPr="00075108" w:rsidRDefault="00882784" w:rsidP="00882784">
            <w:pPr>
              <w:spacing w:after="0" w:line="240" w:lineRule="auto"/>
              <w:jc w:val="center"/>
              <w:rPr>
                <w:sz w:val="20"/>
                <w:szCs w:val="20"/>
              </w:rPr>
            </w:pPr>
            <w:r w:rsidRPr="00735E7B">
              <w:rPr>
                <w:color w:val="000000"/>
                <w:sz w:val="20"/>
                <w:szCs w:val="20"/>
              </w:rPr>
              <w:t xml:space="preserve">PDF </w:t>
            </w:r>
            <w:r>
              <w:rPr>
                <w:color w:val="000000"/>
                <w:sz w:val="20"/>
                <w:szCs w:val="20"/>
              </w:rPr>
              <w:t>viz příloha</w:t>
            </w:r>
          </w:p>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mít možnost uložení uživatelem vytvořených pohledů na data (dashboardů) pro budoucí zpracování. Továrně dodané pohledy na data nesmí jít administrátorem systému nevratně modifikovat.</w:t>
            </w:r>
          </w:p>
        </w:tc>
        <w:tc>
          <w:tcPr>
            <w:tcW w:w="851" w:type="dxa"/>
            <w:shd w:val="clear" w:color="auto" w:fill="auto"/>
            <w:vAlign w:val="center"/>
          </w:tcPr>
          <w:p w:rsidR="00882784" w:rsidRPr="000C1CA3" w:rsidRDefault="00882784" w:rsidP="00882784">
            <w:pPr>
              <w:spacing w:after="0" w:line="240" w:lineRule="auto"/>
              <w:jc w:val="center"/>
              <w:rPr>
                <w:rFonts w:asciiTheme="minorHAnsi" w:hAnsiTheme="minorHAnsi" w:cstheme="minorHAnsi"/>
                <w:color w:val="000000"/>
                <w:sz w:val="20"/>
                <w:szCs w:val="20"/>
              </w:rPr>
            </w:pPr>
            <w:r w:rsidRPr="000C1CA3">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obsahuje reportovací nástroj s přednastavenými nejběžnějšími reporty a možností vlastních úprav a vytvoření nových pohledů. Pro vytváření nových pohledů na data není přípustné používat povinně SQL jazyk.</w:t>
            </w:r>
          </w:p>
        </w:tc>
        <w:tc>
          <w:tcPr>
            <w:tcW w:w="851" w:type="dxa"/>
            <w:shd w:val="clear" w:color="auto" w:fill="auto"/>
            <w:vAlign w:val="center"/>
          </w:tcPr>
          <w:p w:rsidR="00882784" w:rsidRPr="000C1CA3" w:rsidRDefault="00882784" w:rsidP="00882784">
            <w:pPr>
              <w:spacing w:after="0" w:line="240" w:lineRule="auto"/>
              <w:jc w:val="center"/>
              <w:rPr>
                <w:rFonts w:asciiTheme="minorHAnsi" w:hAnsiTheme="minorHAnsi" w:cstheme="minorHAnsi"/>
                <w:color w:val="000000"/>
                <w:sz w:val="20"/>
                <w:szCs w:val="20"/>
              </w:rPr>
            </w:pPr>
            <w:r w:rsidRPr="000C1CA3">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obsahuje předpřipravené pohledy na uložená data dle jednotlivých kategorií zdrojových zařízení i dle logického členění.</w:t>
            </w:r>
          </w:p>
        </w:tc>
        <w:tc>
          <w:tcPr>
            <w:tcW w:w="851" w:type="dxa"/>
            <w:shd w:val="clear" w:color="auto" w:fill="auto"/>
            <w:vAlign w:val="center"/>
          </w:tcPr>
          <w:p w:rsidR="00882784" w:rsidRPr="000C1CA3" w:rsidRDefault="00882784" w:rsidP="00882784">
            <w:pPr>
              <w:spacing w:after="0" w:line="240" w:lineRule="auto"/>
              <w:jc w:val="center"/>
              <w:rPr>
                <w:rFonts w:asciiTheme="minorHAnsi" w:hAnsiTheme="minorHAnsi" w:cstheme="minorHAnsi"/>
                <w:color w:val="000000"/>
                <w:sz w:val="20"/>
                <w:szCs w:val="20"/>
              </w:rPr>
            </w:pPr>
            <w:r w:rsidRPr="000C1CA3">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27</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sz w:val="20"/>
                <w:szCs w:val="20"/>
              </w:rPr>
              <w:t>Na základě pohledu na uložená data lze provést export dat ve strukturovaném formátu tak, jak jsou v továrně nastaveném nebo uživatelsky nastaveném pohledu data skutečně zobrazena.</w:t>
            </w:r>
          </w:p>
        </w:tc>
        <w:tc>
          <w:tcPr>
            <w:tcW w:w="851" w:type="dxa"/>
            <w:shd w:val="clear" w:color="auto" w:fill="auto"/>
            <w:vAlign w:val="center"/>
          </w:tcPr>
          <w:p w:rsidR="00882784" w:rsidRPr="000C1CA3" w:rsidRDefault="00882784" w:rsidP="00882784">
            <w:pPr>
              <w:spacing w:after="0" w:line="240" w:lineRule="auto"/>
              <w:jc w:val="center"/>
              <w:rPr>
                <w:rFonts w:asciiTheme="minorHAnsi" w:hAnsiTheme="minorHAnsi" w:cstheme="minorHAnsi"/>
                <w:color w:val="000000"/>
                <w:sz w:val="20"/>
                <w:szCs w:val="20"/>
              </w:rPr>
            </w:pPr>
            <w:r w:rsidRPr="000C1CA3">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28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Konfigurační a Systémové rozhraní a dokumentace k těmto rozhraním musí být </w:t>
            </w:r>
            <w:r w:rsidRPr="008A6D9D">
              <w:rPr>
                <w:color w:val="000000"/>
                <w:sz w:val="20"/>
                <w:szCs w:val="20"/>
              </w:rPr>
              <w:lastRenderedPageBreak/>
              <w:t xml:space="preserve">identické v anglickém i v českém jazyce. Nepřipouští se omezená dokumentace v českém jazyce nebo zjednodušená dokumentace odkazující na další dokumentaci v anglickém jazyce, případně na dokumentaci třetích stran. Požadujeme předložit link na online dokumentaci nebo připojit pdf aktuální kompletní dokumentace k ověření jednotlivých vlastností navrhovaného systému. </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r w:rsidRPr="00E00754">
              <w:rPr>
                <w:color w:val="000000"/>
                <w:sz w:val="20"/>
                <w:szCs w:val="20"/>
              </w:rPr>
              <w:lastRenderedPageBreak/>
              <w:t>Ano</w:t>
            </w:r>
          </w:p>
        </w:tc>
        <w:tc>
          <w:tcPr>
            <w:tcW w:w="3680" w:type="dxa"/>
            <w:shd w:val="clear" w:color="auto" w:fill="auto"/>
            <w:vAlign w:val="center"/>
          </w:tcPr>
          <w:p w:rsidR="00882784" w:rsidRPr="00E00754" w:rsidRDefault="00882784" w:rsidP="00882784">
            <w:pPr>
              <w:spacing w:after="0" w:line="240" w:lineRule="auto"/>
              <w:jc w:val="center"/>
              <w:rPr>
                <w:color w:val="000000"/>
                <w:sz w:val="20"/>
                <w:szCs w:val="20"/>
              </w:rPr>
            </w:pPr>
            <w:r w:rsidRPr="00E00754">
              <w:rPr>
                <w:color w:val="000000"/>
                <w:sz w:val="20"/>
                <w:szCs w:val="20"/>
              </w:rPr>
              <w:t>Dokumentace: https://doc.logmanager.cz/manual/3.3.0/c</w:t>
            </w:r>
            <w:r w:rsidRPr="00E00754">
              <w:rPr>
                <w:color w:val="000000"/>
                <w:sz w:val="20"/>
                <w:szCs w:val="20"/>
              </w:rPr>
              <w:lastRenderedPageBreak/>
              <w:t xml:space="preserve">s/index.html nebo na vyžádání v pdf. </w:t>
            </w:r>
          </w:p>
          <w:p w:rsidR="00882784" w:rsidRPr="001E05C8" w:rsidRDefault="00882784" w:rsidP="00882784">
            <w:pPr>
              <w:spacing w:after="0" w:line="240" w:lineRule="auto"/>
              <w:jc w:val="center"/>
              <w:rPr>
                <w:rFonts w:asciiTheme="minorHAnsi" w:hAnsiTheme="minorHAnsi" w:cstheme="minorHAnsi"/>
                <w:color w:val="000000"/>
                <w:sz w:val="20"/>
                <w:szCs w:val="20"/>
                <w:highlight w:val="yellow"/>
              </w:rPr>
            </w:pPr>
          </w:p>
        </w:tc>
      </w:tr>
      <w:tr w:rsidR="00882784" w:rsidRPr="008A6D9D" w:rsidTr="00882784">
        <w:trPr>
          <w:trHeight w:val="353"/>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lastRenderedPageBreak/>
              <w:t>29</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nabízí kapacitní i výkonovou škálovatelnost.</w:t>
            </w:r>
          </w:p>
        </w:tc>
        <w:tc>
          <w:tcPr>
            <w:tcW w:w="851" w:type="dxa"/>
            <w:shd w:val="clear" w:color="auto" w:fill="auto"/>
            <w:vAlign w:val="center"/>
          </w:tcPr>
          <w:p w:rsidR="00882784" w:rsidRPr="00E00754" w:rsidRDefault="00882784" w:rsidP="00882784">
            <w:pPr>
              <w:spacing w:after="0" w:line="240" w:lineRule="auto"/>
              <w:jc w:val="center"/>
              <w:rPr>
                <w:rFonts w:asciiTheme="minorHAnsi" w:hAnsiTheme="minorHAnsi" w:cstheme="minorHAnsi"/>
                <w:color w:val="000000"/>
                <w:sz w:val="20"/>
                <w:szCs w:val="20"/>
              </w:rPr>
            </w:pPr>
            <w:r w:rsidRPr="00E00754">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Čistá kapacita úložného prostoru (kapacita diskového pole) dostupná pro uložená data nabízeného systému musí být minimálně 40TB.</w:t>
            </w:r>
          </w:p>
        </w:tc>
        <w:tc>
          <w:tcPr>
            <w:tcW w:w="851" w:type="dxa"/>
            <w:shd w:val="clear" w:color="auto" w:fill="auto"/>
            <w:vAlign w:val="center"/>
          </w:tcPr>
          <w:p w:rsidR="00882784" w:rsidRPr="00E00754" w:rsidRDefault="00882784" w:rsidP="00882784">
            <w:pPr>
              <w:spacing w:after="0" w:line="240" w:lineRule="auto"/>
              <w:jc w:val="center"/>
              <w:rPr>
                <w:rFonts w:asciiTheme="minorHAnsi" w:hAnsiTheme="minorHAnsi" w:cstheme="minorHAnsi"/>
                <w:color w:val="000000"/>
                <w:sz w:val="20"/>
                <w:szCs w:val="20"/>
              </w:rPr>
            </w:pPr>
            <w:r w:rsidRPr="00E00754">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Požadujeme, aby ze systému bylo možné vytáhnout libovolné dva disky, bez ztráty dat a vlivu na funkčnost řešení. Redundance disků nesmí ovlivňovat požadovanou kapacitu úložiště.</w:t>
            </w:r>
          </w:p>
        </w:tc>
        <w:tc>
          <w:tcPr>
            <w:tcW w:w="851" w:type="dxa"/>
            <w:shd w:val="clear" w:color="auto" w:fill="auto"/>
            <w:vAlign w:val="center"/>
          </w:tcPr>
          <w:p w:rsidR="00882784" w:rsidRPr="00E00754" w:rsidRDefault="00882784" w:rsidP="00882784">
            <w:pPr>
              <w:spacing w:after="0" w:line="240" w:lineRule="auto"/>
              <w:jc w:val="center"/>
              <w:rPr>
                <w:rFonts w:asciiTheme="minorHAnsi" w:hAnsiTheme="minorHAnsi" w:cstheme="minorHAnsi"/>
                <w:color w:val="000000"/>
                <w:sz w:val="20"/>
                <w:szCs w:val="20"/>
              </w:rPr>
            </w:pPr>
            <w:r w:rsidRPr="00E00754">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84"/>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Monitoring stavu systému - alertování při překročení prahových hodnot nebo chybě systému, přeposlání upozornění pomocí SMTP nebo Syslog.</w:t>
            </w:r>
          </w:p>
        </w:tc>
        <w:tc>
          <w:tcPr>
            <w:tcW w:w="851" w:type="dxa"/>
            <w:shd w:val="clear" w:color="auto" w:fill="auto"/>
            <w:vAlign w:val="center"/>
          </w:tcPr>
          <w:p w:rsidR="00882784" w:rsidRPr="00E00754" w:rsidRDefault="00882784" w:rsidP="00882784">
            <w:pPr>
              <w:spacing w:after="0" w:line="240" w:lineRule="auto"/>
              <w:jc w:val="center"/>
              <w:rPr>
                <w:rFonts w:asciiTheme="minorHAnsi" w:hAnsiTheme="minorHAnsi" w:cstheme="minorHAnsi"/>
                <w:color w:val="000000"/>
                <w:sz w:val="20"/>
                <w:szCs w:val="20"/>
              </w:rPr>
            </w:pPr>
            <w:r w:rsidRPr="00E00754">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Požadujeme, aby systém obsahoval REST-API pro integraci s externím monitorovacím systémem (Zabbix, Nagios, MRTG a další) a umožňoval autorizovaný přístup ke strukturované databázi logů. Požadujeme předložit vzorový návod na integraci s externím monitorovacím systémem.</w:t>
            </w:r>
          </w:p>
        </w:tc>
        <w:tc>
          <w:tcPr>
            <w:tcW w:w="851" w:type="dxa"/>
            <w:shd w:val="clear" w:color="auto" w:fill="auto"/>
            <w:vAlign w:val="center"/>
          </w:tcPr>
          <w:p w:rsidR="00882784" w:rsidRPr="00735E7B" w:rsidRDefault="00882784" w:rsidP="00882784">
            <w:pPr>
              <w:spacing w:after="0" w:line="240" w:lineRule="auto"/>
              <w:jc w:val="center"/>
              <w:rPr>
                <w:rFonts w:asciiTheme="minorHAnsi" w:hAnsiTheme="minorHAnsi" w:cstheme="minorHAnsi"/>
                <w:color w:val="000000"/>
                <w:sz w:val="20"/>
                <w:szCs w:val="20"/>
              </w:rPr>
            </w:pPr>
            <w:r w:rsidRPr="00735E7B">
              <w:rPr>
                <w:color w:val="000000"/>
                <w:sz w:val="20"/>
                <w:szCs w:val="20"/>
              </w:rPr>
              <w:t>Ano</w:t>
            </w:r>
          </w:p>
        </w:tc>
        <w:tc>
          <w:tcPr>
            <w:tcW w:w="3680" w:type="dxa"/>
            <w:shd w:val="clear" w:color="auto" w:fill="auto"/>
            <w:vAlign w:val="center"/>
          </w:tcPr>
          <w:p w:rsidR="00882784" w:rsidRPr="00735E7B" w:rsidRDefault="00882784" w:rsidP="00882784">
            <w:pPr>
              <w:spacing w:after="0" w:line="240" w:lineRule="auto"/>
              <w:jc w:val="center"/>
              <w:rPr>
                <w:color w:val="000000"/>
                <w:sz w:val="20"/>
                <w:szCs w:val="20"/>
              </w:rPr>
            </w:pPr>
            <w:r w:rsidRPr="00735E7B">
              <w:rPr>
                <w:color w:val="000000"/>
                <w:sz w:val="20"/>
                <w:szCs w:val="20"/>
              </w:rPr>
              <w:t>Naleznete na uživatelském fóru: https://forum.logmanager.cz/</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Dodavatel doloží prohlášení výrobce o shodě s požadavky Vyhlášky 82 / 2018 Sb. „o bezpečnostních opatřeních, kybernetických bezpečnostních incidentech, reaktivních opatřeních a o stanovení náležitostí podání v oblasti kybernetické bezpečnosti a likvidaci dat (vyhláška o kybernetické bezpečnosti)“ k Zákonu 181 / 2014 Sb. „o kybernetické bezpečnosti a o změně souvisejících zákonů (zákon o kybernetické bezpečnosti)“.</w:t>
            </w:r>
          </w:p>
        </w:tc>
        <w:tc>
          <w:tcPr>
            <w:tcW w:w="851" w:type="dxa"/>
            <w:shd w:val="clear" w:color="auto" w:fill="auto"/>
            <w:vAlign w:val="center"/>
          </w:tcPr>
          <w:p w:rsidR="00882784" w:rsidRPr="00735E7B" w:rsidRDefault="00882784" w:rsidP="00882784">
            <w:pPr>
              <w:spacing w:after="0" w:line="240" w:lineRule="auto"/>
              <w:jc w:val="center"/>
              <w:rPr>
                <w:rFonts w:asciiTheme="minorHAnsi" w:hAnsiTheme="minorHAnsi" w:cstheme="minorHAnsi"/>
                <w:color w:val="000000"/>
                <w:sz w:val="20"/>
                <w:szCs w:val="20"/>
              </w:rPr>
            </w:pPr>
            <w:r w:rsidRPr="00735E7B">
              <w:rPr>
                <w:color w:val="000000"/>
                <w:sz w:val="20"/>
                <w:szCs w:val="20"/>
              </w:rPr>
              <w:t>Ano</w:t>
            </w:r>
          </w:p>
        </w:tc>
        <w:tc>
          <w:tcPr>
            <w:tcW w:w="3680" w:type="dxa"/>
            <w:shd w:val="clear" w:color="auto" w:fill="auto"/>
            <w:vAlign w:val="center"/>
          </w:tcPr>
          <w:p w:rsidR="00882784" w:rsidRPr="00735E7B" w:rsidRDefault="00882784" w:rsidP="00882784">
            <w:pPr>
              <w:spacing w:after="0" w:line="240" w:lineRule="auto"/>
              <w:jc w:val="center"/>
              <w:rPr>
                <w:color w:val="000000"/>
                <w:sz w:val="20"/>
                <w:szCs w:val="20"/>
              </w:rPr>
            </w:pPr>
            <w:r w:rsidRPr="00735E7B">
              <w:rPr>
                <w:color w:val="000000"/>
                <w:sz w:val="20"/>
                <w:szCs w:val="20"/>
              </w:rPr>
              <w:t xml:space="preserve">PDF </w:t>
            </w:r>
            <w:r>
              <w:rPr>
                <w:color w:val="000000"/>
                <w:sz w:val="20"/>
                <w:szCs w:val="20"/>
              </w:rPr>
              <w:t>viz příloha</w:t>
            </w:r>
            <w:r w:rsidRPr="00735E7B">
              <w:rPr>
                <w:color w:val="000000"/>
                <w:sz w:val="20"/>
                <w:szCs w:val="20"/>
              </w:rPr>
              <w:t xml:space="preserve"> </w:t>
            </w: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Jednotná centrální webová konzole s jednotným grafickým rozhraním pro přístup k logům, alertům, reportům a pro správu systému. Z této konzole se provádí veškerá konfigurace, správa i analýza logů. Není přípustné, aby navrhovaný systém měl více rozdílných konzolí od různých výrobců s rozdílným ovládáním. Požadujeme předložit dokumentaci, ze které je zřejmé, jakým způsobem je realizována konfigurace v rámci jednotné konzole. </w:t>
            </w:r>
          </w:p>
        </w:tc>
        <w:tc>
          <w:tcPr>
            <w:tcW w:w="851" w:type="dxa"/>
            <w:shd w:val="clear" w:color="auto" w:fill="auto"/>
            <w:vAlign w:val="center"/>
          </w:tcPr>
          <w:p w:rsidR="00882784" w:rsidRPr="00735E7B" w:rsidRDefault="00882784" w:rsidP="00882784">
            <w:pPr>
              <w:spacing w:after="0" w:line="240" w:lineRule="auto"/>
              <w:jc w:val="center"/>
              <w:rPr>
                <w:rFonts w:asciiTheme="minorHAnsi" w:hAnsiTheme="minorHAnsi" w:cstheme="minorHAnsi"/>
                <w:color w:val="000000"/>
                <w:sz w:val="20"/>
                <w:szCs w:val="20"/>
              </w:rPr>
            </w:pPr>
            <w:r w:rsidRPr="00735E7B">
              <w:rPr>
                <w:color w:val="000000"/>
                <w:sz w:val="20"/>
                <w:szCs w:val="20"/>
              </w:rPr>
              <w:t>Ano</w:t>
            </w:r>
          </w:p>
        </w:tc>
        <w:tc>
          <w:tcPr>
            <w:tcW w:w="3680" w:type="dxa"/>
            <w:shd w:val="clear" w:color="auto" w:fill="auto"/>
            <w:vAlign w:val="center"/>
          </w:tcPr>
          <w:p w:rsidR="00882784" w:rsidRPr="00735E7B" w:rsidRDefault="00882784" w:rsidP="00882784">
            <w:pPr>
              <w:spacing w:after="0" w:line="240" w:lineRule="auto"/>
              <w:jc w:val="center"/>
              <w:rPr>
                <w:color w:val="000000"/>
                <w:sz w:val="20"/>
                <w:szCs w:val="20"/>
              </w:rPr>
            </w:pPr>
            <w:r w:rsidRPr="00735E7B">
              <w:rPr>
                <w:color w:val="000000"/>
                <w:sz w:val="20"/>
                <w:szCs w:val="20"/>
              </w:rPr>
              <w:t xml:space="preserve">Dokumentace: https://doc.logmanager.cz/manual/3.3.0/cs/index.html </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Požadujeme, aby systém umožňoval jednotné vytváření uživatelských rolí definujících přístupová práva k uloženým událostem a jednotlivým ovládacím komponentům </w:t>
            </w:r>
            <w:r w:rsidRPr="008A6D9D">
              <w:rPr>
                <w:color w:val="000000"/>
                <w:sz w:val="20"/>
                <w:szCs w:val="20"/>
              </w:rPr>
              <w:lastRenderedPageBreak/>
              <w:t>systému.  Připojte odkaz na dokumentaci popisující vytváření uživatelských rolí.</w:t>
            </w:r>
          </w:p>
        </w:tc>
        <w:tc>
          <w:tcPr>
            <w:tcW w:w="851" w:type="dxa"/>
            <w:shd w:val="clear" w:color="auto" w:fill="auto"/>
            <w:vAlign w:val="center"/>
          </w:tcPr>
          <w:p w:rsidR="00882784" w:rsidRPr="00735E7B" w:rsidRDefault="00882784" w:rsidP="00882784">
            <w:pPr>
              <w:spacing w:after="0" w:line="240" w:lineRule="auto"/>
              <w:jc w:val="center"/>
              <w:rPr>
                <w:rFonts w:asciiTheme="minorHAnsi" w:hAnsiTheme="minorHAnsi" w:cstheme="minorHAnsi"/>
                <w:color w:val="000000"/>
                <w:sz w:val="20"/>
                <w:szCs w:val="20"/>
              </w:rPr>
            </w:pPr>
            <w:r w:rsidRPr="00735E7B">
              <w:rPr>
                <w:color w:val="000000"/>
                <w:sz w:val="20"/>
                <w:szCs w:val="20"/>
              </w:rPr>
              <w:lastRenderedPageBreak/>
              <w:t>Ano</w:t>
            </w:r>
          </w:p>
        </w:tc>
        <w:tc>
          <w:tcPr>
            <w:tcW w:w="3680" w:type="dxa"/>
            <w:shd w:val="clear" w:color="auto" w:fill="auto"/>
            <w:vAlign w:val="center"/>
          </w:tcPr>
          <w:p w:rsidR="00882784" w:rsidRPr="00735E7B" w:rsidRDefault="00882784" w:rsidP="00882784">
            <w:pPr>
              <w:spacing w:after="0" w:line="240" w:lineRule="auto"/>
              <w:jc w:val="center"/>
              <w:rPr>
                <w:color w:val="000000"/>
                <w:sz w:val="20"/>
                <w:szCs w:val="20"/>
              </w:rPr>
            </w:pPr>
            <w:r w:rsidRPr="00735E7B">
              <w:rPr>
                <w:color w:val="000000"/>
                <w:sz w:val="20"/>
                <w:szCs w:val="20"/>
              </w:rPr>
              <w:t>Systémové skupiny: https://doc.logmanager.cz/manual/3.3.0/cs/web/users/sysgroups.html</w:t>
            </w:r>
            <w:r w:rsidRPr="00735E7B">
              <w:rPr>
                <w:color w:val="000000"/>
                <w:sz w:val="20"/>
                <w:szCs w:val="20"/>
              </w:rPr>
              <w:br/>
              <w:t xml:space="preserve">Databázové skupiny: </w:t>
            </w:r>
            <w:r w:rsidRPr="00735E7B">
              <w:rPr>
                <w:color w:val="000000"/>
                <w:sz w:val="20"/>
                <w:szCs w:val="20"/>
              </w:rPr>
              <w:lastRenderedPageBreak/>
              <w:t>https://doc.logmanager.cz/manual/3.3.0/cs/web/users/dbgroups.html</w:t>
            </w: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lastRenderedPageBreak/>
              <w:t>37</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b/>
                <w:bCs/>
                <w:color w:val="000000"/>
                <w:sz w:val="20"/>
                <w:szCs w:val="20"/>
              </w:rPr>
            </w:pPr>
            <w:r w:rsidRPr="008A6D9D">
              <w:rPr>
                <w:color w:val="000000"/>
                <w:sz w:val="20"/>
                <w:szCs w:val="20"/>
              </w:rPr>
              <w:t xml:space="preserve">Dodaný systém musí obsahovat ucelené all-in-one řešení pro parsování a normalizaci přijatých událostí bez nutnosti dodatečné instalace externích aplikací nebo systémů. Jedinou přípustnou výjimkou je monitorování systémů Windows pomocí agentů. </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b/>
                <w:bCs/>
                <w:color w:val="000000"/>
                <w:sz w:val="20"/>
                <w:szCs w:val="20"/>
                <w:highlight w:val="yellow"/>
              </w:rPr>
            </w:pPr>
            <w:r w:rsidRPr="00735E7B">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b/>
                <w:bCs/>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podporovat ověřování uživatele systému na externím LDAP serveru. V případě výpadku externího LDAP systému musí podporovat ověření lokálního účtu. Systém automaticky zaznamenává uživatelská jména u akcí provedených konkrétním uživatelem.</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highlight w:val="yellow"/>
              </w:rPr>
            </w:pPr>
            <w:r w:rsidRPr="00735E7B">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56"/>
          <w:jc w:val="center"/>
        </w:trPr>
        <w:tc>
          <w:tcPr>
            <w:tcW w:w="9062" w:type="dxa"/>
            <w:gridSpan w:val="4"/>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b/>
                <w:bCs/>
                <w:color w:val="000000"/>
                <w:sz w:val="24"/>
              </w:rPr>
              <w:t>Minimální HW parametry požadovaného systému</w:t>
            </w: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39</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Jedna hardwarová appliance o velikosti max. 2U, včetně ramena pro kabelový management umožňujícího vysunutí zapnutého systému z racku pro servisní účely.</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HW appliance obsahuje veškeré potřebné komponenty (CPU, RAM, diskový prostor) pro svoji činnost a je nezávislá na dalších systémech.</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41</w:t>
            </w:r>
          </w:p>
        </w:tc>
        <w:tc>
          <w:tcPr>
            <w:tcW w:w="3950" w:type="dxa"/>
            <w:shd w:val="clear" w:color="auto" w:fill="auto"/>
            <w:vAlign w:val="center"/>
          </w:tcPr>
          <w:p w:rsidR="00882784" w:rsidRPr="00F25757" w:rsidRDefault="00882784" w:rsidP="00882784">
            <w:pPr>
              <w:spacing w:after="0" w:line="240" w:lineRule="auto"/>
              <w:rPr>
                <w:rFonts w:asciiTheme="minorHAnsi" w:hAnsiTheme="minorHAnsi" w:cstheme="minorHAnsi"/>
                <w:color w:val="000000"/>
                <w:sz w:val="20"/>
                <w:szCs w:val="20"/>
              </w:rPr>
            </w:pPr>
            <w:r w:rsidRPr="00F25757">
              <w:rPr>
                <w:color w:val="000000"/>
                <w:sz w:val="20"/>
                <w:szCs w:val="20"/>
              </w:rPr>
              <w:t>2 procesory, min. 10 jader každý, s podporou HyperThreadingu.</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F25757">
              <w:rPr>
                <w:rFonts w:asciiTheme="minorHAnsi" w:hAnsiTheme="minorHAnsi" w:cstheme="minorHAnsi"/>
                <w:color w:val="000000"/>
                <w:sz w:val="20"/>
                <w:szCs w:val="20"/>
              </w:rPr>
              <w:t>2 procesory, min. 12 jader každý, s podporou HyperThreadingu.</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42</w:t>
            </w:r>
          </w:p>
        </w:tc>
        <w:tc>
          <w:tcPr>
            <w:tcW w:w="3950" w:type="dxa"/>
            <w:shd w:val="clear" w:color="auto" w:fill="auto"/>
            <w:vAlign w:val="center"/>
          </w:tcPr>
          <w:p w:rsidR="00882784" w:rsidRPr="00F25757" w:rsidRDefault="00882784" w:rsidP="00882784">
            <w:pPr>
              <w:spacing w:after="0" w:line="240" w:lineRule="auto"/>
              <w:rPr>
                <w:rFonts w:asciiTheme="minorHAnsi" w:hAnsiTheme="minorHAnsi" w:cstheme="minorHAnsi"/>
                <w:color w:val="000000"/>
                <w:sz w:val="20"/>
                <w:szCs w:val="20"/>
              </w:rPr>
            </w:pPr>
            <w:r w:rsidRPr="00F25757">
              <w:rPr>
                <w:color w:val="000000"/>
                <w:sz w:val="20"/>
                <w:szCs w:val="20"/>
              </w:rPr>
              <w:t>Min. 128GB DDR-4 a možnost rozšíření o NVMe paměťové pole pro zpracování dat v čase blízkém reálnému (Near Real-Time).</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Minimálně 40TB pro integrovanou databázi podporovanou HW akcelerovaným SAS RAID řadičem s read-write cache min. 8GB. Řadič diskového pole musí obsahovat zálohovací baterii nebo být vybaven flash pamětí.</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Z výkonových důvodů požadujeme, aby v systému bylo minimálně 12 ks stejných RAID edition disků určených pro použití v datacentrech, o rychlosti minimálně 7200 otáček/m.</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Minimálně 4x 1Gbit LAN porty + 1x dedikovaný 1Gbit port pro management HW. Konfigurace všech parametrů síťového rozhraní včetně link agregace dle LACP (802.3ad) ve webovém rozhraní systému a příslušný popis v dokumentaci.</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Větráky v systému musí být vyměnitelné za provozu a redundantní.</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47</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2x napájecí zdroje s redundancí napájení 1+1.</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b/>
                <w:bCs/>
                <w:color w:val="000000"/>
                <w:sz w:val="20"/>
                <w:szCs w:val="20"/>
              </w:rPr>
            </w:pPr>
            <w:r w:rsidRPr="008A6D9D">
              <w:rPr>
                <w:color w:val="000000"/>
                <w:sz w:val="20"/>
                <w:szCs w:val="20"/>
              </w:rPr>
              <w:t>Virtuální KVM (tj. převzetí textové i grafické konzole serveru a zajištění přenosu povelů z klávesnice a myši vzdáleného počítače.</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b/>
                <w:bCs/>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b/>
                <w:bCs/>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49</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pro vzdálenou správu serveru včetně potřebné licence, pokud je třeba (obdoba HP iLO, Dell iDRAC apod).</w:t>
            </w:r>
          </w:p>
        </w:tc>
        <w:tc>
          <w:tcPr>
            <w:tcW w:w="851" w:type="dxa"/>
            <w:shd w:val="clear" w:color="auto" w:fill="auto"/>
            <w:vAlign w:val="center"/>
          </w:tcPr>
          <w:p w:rsidR="00882784" w:rsidRPr="001131C2" w:rsidRDefault="00882784" w:rsidP="00882784">
            <w:pPr>
              <w:spacing w:after="0" w:line="240" w:lineRule="auto"/>
              <w:jc w:val="center"/>
              <w:rPr>
                <w:rFonts w:asciiTheme="minorHAnsi" w:hAnsiTheme="minorHAnsi" w:cstheme="minorHAnsi"/>
                <w:color w:val="000000"/>
                <w:sz w:val="20"/>
                <w:szCs w:val="20"/>
              </w:rPr>
            </w:pPr>
            <w:r w:rsidRPr="001131C2">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110"/>
          <w:jc w:val="center"/>
        </w:trPr>
        <w:tc>
          <w:tcPr>
            <w:tcW w:w="9062" w:type="dxa"/>
            <w:gridSpan w:val="4"/>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b/>
                <w:bCs/>
                <w:color w:val="000000"/>
                <w:sz w:val="24"/>
              </w:rPr>
              <w:lastRenderedPageBreak/>
              <w:t>Výkonnostní a SW parametry systému</w:t>
            </w: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funguje formou HW appliance (všechny části systémů je možné nastavit v centrální správcovské konzoli, například není nutné editovat žádné konfigurační soubory, scripty nebo makra).</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sz w:val="20"/>
                <w:szCs w:val="20"/>
                <w:highlight w:val="lightGray"/>
              </w:rPr>
            </w:pPr>
            <w:r w:rsidRPr="001E05C8">
              <w:rPr>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sz w:val="20"/>
                <w:szCs w:val="20"/>
                <w:highlight w:val="lightGray"/>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Aktualizace systému jsou distribuovány v jednotném balíku a jejich instalace je prováděna uživatelsky přes centrální webovou správcovskou konzoli. Všechny aktualizace musí být prováděny z webového prostředí bez potřeby asistence dodavatele/výrobce dodávaného systému. Požadujeme předložení posledních 4 poznámek k novému vydání (release notes) pro kontrolu parametrů navrhovaného systému. </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color w:val="000000"/>
                <w:sz w:val="20"/>
                <w:szCs w:val="20"/>
              </w:rPr>
            </w:pPr>
            <w:r w:rsidRPr="001E05C8">
              <w:rPr>
                <w:color w:val="000000"/>
                <w:sz w:val="20"/>
                <w:szCs w:val="20"/>
              </w:rPr>
              <w:t>Release notes v českém jazyce: https://doc.logmanager.cz/manual/3.3.0/cs/release-notes.html</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podporovat downgrade v jednom kroku, pro případ problémů s novou verzí systému po upgrade. Není přípustný downgrade pouze za součinnosti výrobce. Popište podrobně způsob realizace downgrade.</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color w:val="000000"/>
                <w:sz w:val="20"/>
                <w:szCs w:val="20"/>
              </w:rPr>
            </w:pPr>
            <w:r w:rsidRPr="001E05C8">
              <w:rPr>
                <w:color w:val="000000"/>
                <w:sz w:val="20"/>
                <w:szCs w:val="20"/>
              </w:rPr>
              <w:t xml:space="preserve">Downgrade je možné spustit volbou verze software, a to během bootu zařízení z konzole appliance. LOGmanager zachovává poslední 4 verze operačního systému automaticky pro možný downgrade. Během downgrade nedojde k narušení konzistence uložených dat. </w:t>
            </w: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Průměrný trvalý příjem min. 5 tisíc událostí/s</w:t>
            </w:r>
            <w:r w:rsidRPr="008A6D9D">
              <w:rPr>
                <w:sz w:val="20"/>
                <w:szCs w:val="20"/>
              </w:rPr>
              <w:t>,</w:t>
            </w:r>
            <w:r w:rsidRPr="008A6D9D">
              <w:rPr>
                <w:color w:val="000000"/>
                <w:sz w:val="20"/>
                <w:szCs w:val="20"/>
              </w:rPr>
              <w:t xml:space="preserve"> s možností navýšení na minimálně 6 tis. událostí/s  prostřednictvím licence nebo rozšíření hardware. Výkon musí odpovídat pro požadované množství událostí s průměrnou délkou 600Byte.</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12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Špičkový příjem minimálně 10 tisíc událostí/s po dobu nejméně 10 minut, v případě vyššího počtu událostí, než je průměrný trvalý příjem, je systém uloží do bufferu a zpracuje později. </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Licenčně neomezený počet zařízení pro příjem zasílaných událostí. Licenčně neomezený počet událostí v GB za den nebo licence na minimálně 300GB uložených událostí za den. Integrovaná databáze musí mít čistou velikost nejméně 40TB a nad to musí podporovat kompresi ukládaných dat.</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Uživatelská konfigurace vlastních parserů pomocí vizuálního programovacího jazyka v centrální správcovské webové konzoli. Vizuální programovací jazyk musí uživateli umožnit psát vlastní parsery bez nutnosti znalosti programování (např. Node-RED, Microsoft VPL, Blockly apod). Vizuální programovací jazyk není prezentován textově, ale graficky formou schémat-symbolů, které reprezentují aplikační logiku a kontrolují syntaxi.</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57</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Konfigurace uživatelských parserů musí umožňovat automatické doplňování DNS reverzních záznamů, GeoIP informace a identifikace výrobce zařízení podle MAC adresy.</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lastRenderedPageBreak/>
              <w:t>58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podporovat doplňování zpráv o statické informace z textových tabulek. (Například k uživatelskému jménu doplnit informaci o jeho emailu, členství v AD skupinách a podobně). Pro automatickou aktualizaci takto uložených doplňujících informací musejí být tyto textové tabulky naplnitelné pomocí REST API nabízeného systému a modifikovatelné přes webové rozhraní.</w:t>
            </w:r>
          </w:p>
        </w:tc>
        <w:tc>
          <w:tcPr>
            <w:tcW w:w="851"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color w:val="000000"/>
                <w:sz w:val="20"/>
                <w:szCs w:val="20"/>
              </w:rPr>
            </w:pPr>
            <w:r w:rsidRPr="001E05C8">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59</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Možnost on-line ladění uživatelsky definovaných parserů - při jejich vytváření je možné vložit skupinu testovacích  zpráv, při změně je okamžitě zobrazena výsledná podoba rozparsovaných dat a případná chybová hlášení s upozorněním na chybná místa vytvářeného parseru. Pro snadnější vytváření parserů požadujeme mít možnost vložení minimálně 20 testovacích zpráv současně. Doložte odkazem na dokumentaci, ze které je zřejmé, jakým způsobem se vkládají testovací zprávy během psaní nového uživatelského parseru a jakým způsobem je prezentován výstup testu.</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highlight w:val="yellow"/>
              </w:rPr>
            </w:pPr>
            <w:r w:rsidRPr="001E05C8">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1E05C8">
              <w:rPr>
                <w:rFonts w:asciiTheme="minorHAnsi" w:hAnsiTheme="minorHAnsi" w:cstheme="minorHAnsi"/>
                <w:sz w:val="20"/>
                <w:szCs w:val="20"/>
              </w:rPr>
              <w:t>Dokumentace: https://doc.logmanager.cz/manual/3.3.0/cs/web/parser/parsing_rule.html#pridani-parsovaciho-pravidla</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V centrální správcovské konzoli je možné přidávat k jednotlivým zdrojům dat, aplikacím, zařízením nebo IP subnetům tzv. značky, označující například umístění zařízení, typ zařízení, kritičnost zařízení apod. Systém obsahuje předdefinované značky, které automaticky přidává k přijímaným zprávám. Příklady značek: konfigurační změna, úspešné ověření uživatele, neúspěšné ověření uživatele, zpráva přišla z windows, zpráva byla vygenerována firewallem atd...</w:t>
            </w:r>
          </w:p>
        </w:tc>
        <w:tc>
          <w:tcPr>
            <w:tcW w:w="851" w:type="dxa"/>
            <w:shd w:val="clear" w:color="auto" w:fill="auto"/>
            <w:vAlign w:val="center"/>
          </w:tcPr>
          <w:p w:rsidR="00882784" w:rsidRPr="00E27783" w:rsidRDefault="00882784" w:rsidP="00882784">
            <w:pPr>
              <w:spacing w:after="0" w:line="240" w:lineRule="auto"/>
              <w:jc w:val="center"/>
              <w:rPr>
                <w:rFonts w:asciiTheme="minorHAnsi" w:hAnsiTheme="minorHAnsi" w:cstheme="minorHAnsi"/>
                <w:color w:val="000000"/>
                <w:sz w:val="20"/>
                <w:szCs w:val="20"/>
              </w:rPr>
            </w:pPr>
            <w:r w:rsidRPr="00E27783">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V centrální správcovské konzoli je při definici vlastního parseru možno přidávat značky pro typy událostí (login, logout apod.).</w:t>
            </w:r>
          </w:p>
        </w:tc>
        <w:tc>
          <w:tcPr>
            <w:tcW w:w="851" w:type="dxa"/>
            <w:shd w:val="clear" w:color="auto" w:fill="auto"/>
            <w:vAlign w:val="center"/>
          </w:tcPr>
          <w:p w:rsidR="00882784" w:rsidRPr="00E27783" w:rsidRDefault="00882784" w:rsidP="00882784">
            <w:pPr>
              <w:spacing w:after="0" w:line="240" w:lineRule="auto"/>
              <w:jc w:val="center"/>
              <w:rPr>
                <w:rFonts w:asciiTheme="minorHAnsi" w:hAnsiTheme="minorHAnsi" w:cstheme="minorHAnsi"/>
                <w:color w:val="000000"/>
                <w:sz w:val="20"/>
                <w:szCs w:val="20"/>
              </w:rPr>
            </w:pPr>
            <w:r w:rsidRPr="00E27783">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Všechny přidávané značky jsou ukládány s každou přijatou událostí, na základě značky je možné filtrovat data nebo omezovat oprávnění uživatelů systému k jednotlivým událostem.</w:t>
            </w:r>
          </w:p>
        </w:tc>
        <w:tc>
          <w:tcPr>
            <w:tcW w:w="851" w:type="dxa"/>
            <w:shd w:val="clear" w:color="auto" w:fill="auto"/>
            <w:vAlign w:val="center"/>
          </w:tcPr>
          <w:p w:rsidR="00882784" w:rsidRPr="00E27783" w:rsidRDefault="00882784" w:rsidP="00882784">
            <w:pPr>
              <w:spacing w:after="0" w:line="240" w:lineRule="auto"/>
              <w:jc w:val="center"/>
              <w:rPr>
                <w:rFonts w:asciiTheme="minorHAnsi" w:hAnsiTheme="minorHAnsi" w:cstheme="minorHAnsi"/>
                <w:color w:val="000000"/>
                <w:sz w:val="20"/>
                <w:szCs w:val="20"/>
              </w:rPr>
            </w:pPr>
            <w:r w:rsidRPr="00E27783">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Pro budoucí nasazení ve vysoké dostupnosti je vyžadována podpora sestavení v clusteru – požadujeme podporu minimálně 2 nodů. Nastavení clusteru se musí kompletně realizovat v grafickém rozhraní správcovské konzole v jednom kroku, není přípustné konfigurovat sestavení scripty, makry nebo úpravou textové konfigurace systému a pomocí ručních restartů služeb. Systém ve vysoké dostupnosti musí přehledně informovat o stavu clusteru a procesu synchronizace databází. Dokumentace k realizaci vysoké dostupnosti musí být kompletní a popisovat všechny kroky </w:t>
            </w:r>
            <w:r w:rsidRPr="008A6D9D">
              <w:rPr>
                <w:color w:val="000000"/>
                <w:sz w:val="20"/>
                <w:szCs w:val="20"/>
              </w:rPr>
              <w:lastRenderedPageBreak/>
              <w:t>sestavování a obnovení v případě výpadku komponenty clusteru. Doložte odkazem na dokumentaci, jakým způsobem se cluster vytváří a jakým způsobem se provádí obnovení po možném výpadku jednotlivých zúčastněných komponent.</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highlight w:val="yellow"/>
              </w:rPr>
            </w:pPr>
            <w:r w:rsidRPr="0004516E">
              <w:rPr>
                <w:color w:val="000000"/>
                <w:sz w:val="20"/>
                <w:szCs w:val="20"/>
              </w:rPr>
              <w:lastRenderedPageBreak/>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04516E">
              <w:rPr>
                <w:rFonts w:asciiTheme="minorHAnsi" w:hAnsiTheme="minorHAnsi" w:cstheme="minorHAnsi"/>
                <w:sz w:val="20"/>
                <w:szCs w:val="20"/>
              </w:rPr>
              <w:t>Dokumentace: https://doc.logmanager.cz/manual/3.3.0/cs/web/system/cluster.html</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Dvounodový cluster se chová jako 1 celek. V případě využití dvou nodů v clusteru se zrychluje vyhledávání a jsou automaticky prohledávána všechna data na všech zařízeních v clusteru.</w:t>
            </w:r>
          </w:p>
        </w:tc>
        <w:tc>
          <w:tcPr>
            <w:tcW w:w="851" w:type="dxa"/>
            <w:shd w:val="clear" w:color="auto" w:fill="auto"/>
            <w:vAlign w:val="center"/>
          </w:tcPr>
          <w:p w:rsidR="00882784" w:rsidRPr="005237AD" w:rsidRDefault="00882784" w:rsidP="00882784">
            <w:pPr>
              <w:spacing w:after="0" w:line="240" w:lineRule="auto"/>
              <w:jc w:val="center"/>
              <w:rPr>
                <w:rFonts w:asciiTheme="minorHAnsi" w:hAnsiTheme="minorHAnsi" w:cstheme="minorHAnsi"/>
                <w:color w:val="000000"/>
                <w:sz w:val="20"/>
                <w:szCs w:val="20"/>
              </w:rPr>
            </w:pPr>
            <w:r w:rsidRPr="005237AD">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V případě rozšíření systému na cluster (2 nody) musejí zařízení odesílající události odesílat pouze na jednu virtuální adresu (řízenou aktivním prvkem počítačové sítě) a zároveň cluster musí zajišťovat synchronizaci  konfigurace a událostí mezi nody.</w:t>
            </w:r>
          </w:p>
        </w:tc>
        <w:tc>
          <w:tcPr>
            <w:tcW w:w="851" w:type="dxa"/>
            <w:shd w:val="clear" w:color="auto" w:fill="auto"/>
            <w:vAlign w:val="center"/>
          </w:tcPr>
          <w:p w:rsidR="00882784" w:rsidRPr="005237AD" w:rsidRDefault="00882784" w:rsidP="00882784">
            <w:pPr>
              <w:spacing w:after="0" w:line="240" w:lineRule="auto"/>
              <w:jc w:val="center"/>
              <w:rPr>
                <w:rFonts w:asciiTheme="minorHAnsi" w:hAnsiTheme="minorHAnsi" w:cstheme="minorHAnsi"/>
                <w:color w:val="000000"/>
                <w:sz w:val="20"/>
                <w:szCs w:val="20"/>
              </w:rPr>
            </w:pPr>
            <w:r w:rsidRPr="005237AD">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Řešení musí umožňovat rozšíření mezipaměti diskového subsystému o SSD nebo NVRAM typu o kapacitě minimálně 3TB.</w:t>
            </w:r>
          </w:p>
        </w:tc>
        <w:tc>
          <w:tcPr>
            <w:tcW w:w="851" w:type="dxa"/>
            <w:shd w:val="clear" w:color="auto" w:fill="auto"/>
            <w:vAlign w:val="center"/>
          </w:tcPr>
          <w:p w:rsidR="00882784" w:rsidRPr="005237AD" w:rsidRDefault="00882784" w:rsidP="00882784">
            <w:pPr>
              <w:spacing w:after="0" w:line="240" w:lineRule="auto"/>
              <w:jc w:val="center"/>
              <w:rPr>
                <w:rFonts w:asciiTheme="minorHAnsi" w:hAnsiTheme="minorHAnsi" w:cstheme="minorHAnsi"/>
                <w:color w:val="000000"/>
                <w:sz w:val="20"/>
                <w:szCs w:val="20"/>
              </w:rPr>
            </w:pPr>
            <w:r w:rsidRPr="005237AD">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67</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b/>
                <w:bCs/>
                <w:color w:val="000000"/>
                <w:sz w:val="20"/>
                <w:szCs w:val="20"/>
              </w:rPr>
            </w:pPr>
            <w:r w:rsidRPr="008A6D9D">
              <w:rPr>
                <w:color w:val="000000"/>
                <w:sz w:val="20"/>
                <w:szCs w:val="20"/>
              </w:rPr>
              <w:t>Systém musí umožňovat export dat ve formátu vhodném pro další strojové zpracování bez dodatečných omezení na časové období, množství  nebo obsah exportovaných dat. Během exportu je možné označit pouze vybraná pole, která mají být do exportu zahrnuta.</w:t>
            </w:r>
          </w:p>
        </w:tc>
        <w:tc>
          <w:tcPr>
            <w:tcW w:w="851" w:type="dxa"/>
            <w:shd w:val="clear" w:color="auto" w:fill="auto"/>
            <w:vAlign w:val="center"/>
          </w:tcPr>
          <w:p w:rsidR="00882784" w:rsidRPr="005237AD" w:rsidRDefault="00882784" w:rsidP="00882784">
            <w:pPr>
              <w:spacing w:after="0" w:line="240" w:lineRule="auto"/>
              <w:jc w:val="center"/>
              <w:rPr>
                <w:rFonts w:asciiTheme="minorHAnsi" w:hAnsiTheme="minorHAnsi" w:cstheme="minorHAnsi"/>
                <w:b/>
                <w:bCs/>
                <w:color w:val="000000"/>
                <w:sz w:val="20"/>
                <w:szCs w:val="20"/>
              </w:rPr>
            </w:pPr>
            <w:r w:rsidRPr="005237AD">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b/>
                <w:bCs/>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Podpora zálohování nebo obnovení konfigurace v jednom kroku a jednom souboru pro celý systém. Doložte odkazem na dokumentaci, jakým způsobem se provádí zálohování a obnova konfigurace systému. </w:t>
            </w:r>
          </w:p>
        </w:tc>
        <w:tc>
          <w:tcPr>
            <w:tcW w:w="851" w:type="dxa"/>
            <w:shd w:val="clear" w:color="auto" w:fill="auto"/>
            <w:vAlign w:val="center"/>
          </w:tcPr>
          <w:p w:rsidR="00882784" w:rsidRPr="0029353D" w:rsidRDefault="00882784" w:rsidP="00882784">
            <w:pPr>
              <w:spacing w:after="0" w:line="240" w:lineRule="auto"/>
              <w:jc w:val="center"/>
              <w:rPr>
                <w:rFonts w:asciiTheme="minorHAnsi" w:hAnsiTheme="minorHAnsi" w:cstheme="minorHAnsi"/>
                <w:color w:val="000000"/>
                <w:sz w:val="20"/>
                <w:szCs w:val="20"/>
              </w:rPr>
            </w:pPr>
            <w:r w:rsidRPr="0029353D">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5237AD">
              <w:rPr>
                <w:rFonts w:asciiTheme="minorHAnsi" w:hAnsiTheme="minorHAnsi" w:cstheme="minorHAnsi"/>
                <w:sz w:val="20"/>
                <w:szCs w:val="20"/>
              </w:rPr>
              <w:t>Dokumentace: https://doc.logmanager.cz/manual/3.3.0/cs/web/system/backup.html#zaloha-obnova-konfigurace</w:t>
            </w: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69</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Podpora zálohování dat na externí systém. Požadováno plánované i ad-hoc zálohování. Zálohy dat musejí být vhodně kompresovány. Systém umožňuje obnovit data ze záloh a během obnovy je automaticky znova indexovat tak, aby bylo možné v datech obnovených ze záloh pracovat shodně jako s aktuálním obsahem databáze. Zálohování musí jít kompletně nastavit v uživatelském rozhraní systému, nepřipouští se využívání scriptů, maker nebo textových konfiguračních souborů. Doložte odkazem na dokumentaci, jakým způsobem se realizuje zálohování a obnova záloh. </w:t>
            </w:r>
          </w:p>
        </w:tc>
        <w:tc>
          <w:tcPr>
            <w:tcW w:w="851" w:type="dxa"/>
            <w:shd w:val="clear" w:color="auto" w:fill="auto"/>
            <w:vAlign w:val="center"/>
          </w:tcPr>
          <w:p w:rsidR="00882784" w:rsidRPr="0029353D" w:rsidRDefault="00882784" w:rsidP="00882784">
            <w:pPr>
              <w:spacing w:after="0" w:line="240" w:lineRule="auto"/>
              <w:jc w:val="center"/>
              <w:rPr>
                <w:rFonts w:asciiTheme="minorHAnsi" w:hAnsiTheme="minorHAnsi" w:cstheme="minorHAnsi"/>
                <w:color w:val="000000"/>
                <w:sz w:val="20"/>
                <w:szCs w:val="20"/>
              </w:rPr>
            </w:pPr>
            <w:r w:rsidRPr="0029353D">
              <w:rPr>
                <w:color w:val="000000"/>
                <w:sz w:val="20"/>
                <w:szCs w:val="20"/>
              </w:rPr>
              <w:t>Ano</w:t>
            </w:r>
          </w:p>
        </w:tc>
        <w:tc>
          <w:tcPr>
            <w:tcW w:w="3680" w:type="dxa"/>
            <w:shd w:val="clear" w:color="auto" w:fill="auto"/>
            <w:vAlign w:val="center"/>
          </w:tcPr>
          <w:p w:rsidR="00882784" w:rsidRPr="00F84ADC" w:rsidRDefault="00882784" w:rsidP="00882784">
            <w:pPr>
              <w:spacing w:after="0" w:line="240" w:lineRule="auto"/>
              <w:jc w:val="center"/>
              <w:rPr>
                <w:rFonts w:asciiTheme="minorHAnsi" w:hAnsiTheme="minorHAnsi" w:cstheme="minorHAnsi"/>
                <w:sz w:val="20"/>
                <w:szCs w:val="20"/>
              </w:rPr>
            </w:pPr>
            <w:r w:rsidRPr="00F84ADC">
              <w:rPr>
                <w:rFonts w:asciiTheme="minorHAnsi" w:hAnsiTheme="minorHAnsi" w:cstheme="minorHAnsi"/>
                <w:sz w:val="20"/>
                <w:szCs w:val="20"/>
              </w:rPr>
              <w:t>Dokumentace: https://doc.logmanager.cz/manual/3.3.0/cs/web/system/backup.html</w:t>
            </w:r>
          </w:p>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9062" w:type="dxa"/>
            <w:gridSpan w:val="4"/>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b/>
                <w:bCs/>
                <w:color w:val="000000"/>
                <w:sz w:val="24"/>
              </w:rPr>
              <w:t>Alerty</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je schopen na základě uživatelsky zadaných podmínek splněných v přijatých datech vygenerovat alert.</w:t>
            </w:r>
          </w:p>
        </w:tc>
        <w:tc>
          <w:tcPr>
            <w:tcW w:w="851" w:type="dxa"/>
            <w:shd w:val="clear" w:color="auto" w:fill="auto"/>
            <w:vAlign w:val="center"/>
          </w:tcPr>
          <w:p w:rsidR="00882784" w:rsidRPr="00F112AA" w:rsidRDefault="00882784" w:rsidP="00882784">
            <w:pPr>
              <w:spacing w:after="0" w:line="240" w:lineRule="auto"/>
              <w:jc w:val="center"/>
              <w:rPr>
                <w:rFonts w:asciiTheme="minorHAnsi" w:hAnsiTheme="minorHAnsi" w:cstheme="minorHAnsi"/>
                <w:color w:val="000000"/>
                <w:sz w:val="20"/>
                <w:szCs w:val="20"/>
              </w:rPr>
            </w:pPr>
            <w:r w:rsidRPr="00F112AA">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Text emailu vygenerovaného alertem musí být uživatelsky definovatelný s proměnnými, které jsou vyplněny z přijaté rozparsované události.</w:t>
            </w:r>
          </w:p>
        </w:tc>
        <w:tc>
          <w:tcPr>
            <w:tcW w:w="851" w:type="dxa"/>
            <w:shd w:val="clear" w:color="auto" w:fill="auto"/>
            <w:vAlign w:val="center"/>
          </w:tcPr>
          <w:p w:rsidR="00882784" w:rsidRPr="00F112AA" w:rsidRDefault="00882784" w:rsidP="00882784">
            <w:pPr>
              <w:spacing w:after="0" w:line="240" w:lineRule="auto"/>
              <w:jc w:val="center"/>
              <w:rPr>
                <w:rFonts w:asciiTheme="minorHAnsi" w:hAnsiTheme="minorHAnsi" w:cstheme="minorHAnsi"/>
                <w:color w:val="000000"/>
                <w:sz w:val="20"/>
                <w:szCs w:val="20"/>
              </w:rPr>
            </w:pPr>
            <w:r w:rsidRPr="00F112AA">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obsahovat výrobcem předpřipravené sety/vzory alertů a korelací.</w:t>
            </w:r>
          </w:p>
        </w:tc>
        <w:tc>
          <w:tcPr>
            <w:tcW w:w="851" w:type="dxa"/>
            <w:shd w:val="clear" w:color="auto" w:fill="auto"/>
            <w:vAlign w:val="center"/>
          </w:tcPr>
          <w:p w:rsidR="00882784" w:rsidRPr="00F112AA" w:rsidRDefault="00882784" w:rsidP="00882784">
            <w:pPr>
              <w:spacing w:after="0" w:line="240" w:lineRule="auto"/>
              <w:jc w:val="center"/>
              <w:rPr>
                <w:rFonts w:asciiTheme="minorHAnsi" w:hAnsiTheme="minorHAnsi" w:cstheme="minorHAnsi"/>
                <w:color w:val="000000"/>
                <w:sz w:val="20"/>
                <w:szCs w:val="20"/>
              </w:rPr>
            </w:pPr>
            <w:r w:rsidRPr="00F112AA">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lastRenderedPageBreak/>
              <w:t>73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provádět konfigurace alertů a korelací pomocí vizuálního programovacího jazyka. Vizuální programovací jazyk není prezentován čistě textově, ale textově-grafickou formou, která vizualizuje aplikační logiku vytvářeného alertu. Konfigurace alertů musí umožňovat okamžitou kontrolu funkčnosti výstupu alertu nebo korelace vložením příslušné testovací zprávy, včetně zobrazení upozornění na případné uživatelské chyby. Doložte odkazem na dokumentaci, jakým způsobem realizujete konfiguraci a testovaní alertů a korelací.</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highlight w:val="yellow"/>
              </w:rPr>
            </w:pPr>
            <w:r w:rsidRPr="00F112AA">
              <w:rPr>
                <w:color w:val="000000"/>
                <w:sz w:val="20"/>
                <w:szCs w:val="20"/>
              </w:rPr>
              <w:t>Ano</w:t>
            </w:r>
          </w:p>
        </w:tc>
        <w:tc>
          <w:tcPr>
            <w:tcW w:w="3680" w:type="dxa"/>
            <w:shd w:val="clear" w:color="auto" w:fill="auto"/>
            <w:vAlign w:val="center"/>
          </w:tcPr>
          <w:p w:rsidR="00882784" w:rsidRPr="00F112AA" w:rsidRDefault="00882784" w:rsidP="00882784">
            <w:pPr>
              <w:spacing w:after="0" w:line="240" w:lineRule="auto"/>
              <w:jc w:val="center"/>
              <w:rPr>
                <w:color w:val="000000"/>
                <w:sz w:val="20"/>
                <w:szCs w:val="20"/>
              </w:rPr>
            </w:pPr>
            <w:r w:rsidRPr="00F112AA">
              <w:rPr>
                <w:color w:val="000000"/>
                <w:sz w:val="20"/>
                <w:szCs w:val="20"/>
              </w:rPr>
              <w:t>Dokumentace: https://doc.logmanager.cz/manual/3.3.0/cs/web/logs/alerts.html</w:t>
            </w:r>
          </w:p>
          <w:p w:rsidR="00882784" w:rsidRPr="00F112AA" w:rsidRDefault="00882784" w:rsidP="00882784">
            <w:pPr>
              <w:spacing w:after="0" w:line="240" w:lineRule="auto"/>
              <w:jc w:val="center"/>
              <w:rPr>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b/>
                <w:bCs/>
                <w:color w:val="000000"/>
                <w:sz w:val="20"/>
                <w:szCs w:val="20"/>
              </w:rPr>
            </w:pPr>
            <w:r w:rsidRPr="008A6D9D">
              <w:rPr>
                <w:color w:val="000000"/>
                <w:sz w:val="20"/>
                <w:szCs w:val="20"/>
              </w:rPr>
              <w:t>Jako výstupní pravidlo Alertu musí systém umět odeslat událost, která alert vyvolala</w:t>
            </w:r>
            <w:r w:rsidRPr="008A6D9D">
              <w:rPr>
                <w:sz w:val="20"/>
                <w:szCs w:val="20"/>
              </w:rPr>
              <w:t>,</w:t>
            </w:r>
            <w:r w:rsidRPr="008A6D9D">
              <w:rPr>
                <w:color w:val="000000"/>
                <w:sz w:val="20"/>
                <w:szCs w:val="20"/>
              </w:rPr>
              <w:t xml:space="preserve"> na externí systém minimálně prostřednictvím SMTP nebo Syslogu přes TCP protokol. Doložte odkazem na dokumentaci, jakým způsobem se zpráva, která vyvolala spuštění alertu, odesílá na externí systém. </w:t>
            </w:r>
          </w:p>
        </w:tc>
        <w:tc>
          <w:tcPr>
            <w:tcW w:w="851" w:type="dxa"/>
            <w:shd w:val="clear" w:color="auto" w:fill="auto"/>
            <w:vAlign w:val="center"/>
          </w:tcPr>
          <w:p w:rsidR="00882784" w:rsidRPr="00364489" w:rsidRDefault="00882784" w:rsidP="00882784">
            <w:pPr>
              <w:spacing w:after="0" w:line="240" w:lineRule="auto"/>
              <w:jc w:val="center"/>
              <w:rPr>
                <w:rFonts w:asciiTheme="minorHAnsi" w:hAnsiTheme="minorHAnsi" w:cstheme="minorHAnsi"/>
                <w:b/>
                <w:bCs/>
                <w:color w:val="000000"/>
                <w:sz w:val="20"/>
                <w:szCs w:val="20"/>
              </w:rPr>
            </w:pPr>
            <w:r w:rsidRPr="00364489">
              <w:rPr>
                <w:color w:val="000000"/>
                <w:sz w:val="20"/>
                <w:szCs w:val="20"/>
              </w:rPr>
              <w:t>Ano</w:t>
            </w:r>
          </w:p>
        </w:tc>
        <w:tc>
          <w:tcPr>
            <w:tcW w:w="3680" w:type="dxa"/>
            <w:shd w:val="clear" w:color="auto" w:fill="auto"/>
            <w:vAlign w:val="center"/>
          </w:tcPr>
          <w:p w:rsidR="00882784" w:rsidRPr="00364489" w:rsidRDefault="00882784" w:rsidP="00882784">
            <w:pPr>
              <w:spacing w:after="0" w:line="240" w:lineRule="auto"/>
              <w:jc w:val="center"/>
              <w:rPr>
                <w:rFonts w:asciiTheme="minorHAnsi" w:hAnsiTheme="minorHAnsi" w:cstheme="minorHAnsi"/>
                <w:color w:val="000000"/>
                <w:sz w:val="20"/>
                <w:szCs w:val="20"/>
              </w:rPr>
            </w:pPr>
            <w:r w:rsidRPr="00364489">
              <w:rPr>
                <w:rFonts w:asciiTheme="minorHAnsi" w:hAnsiTheme="minorHAnsi" w:cstheme="minorHAnsi"/>
                <w:color w:val="000000"/>
                <w:sz w:val="20"/>
                <w:szCs w:val="20"/>
              </w:rPr>
              <w:t>https://doc.logmanager.cz/manual/3.3.0/cs/web/logs/syslogOutput.html</w:t>
            </w:r>
          </w:p>
          <w:p w:rsidR="00882784" w:rsidRPr="008A6D9D" w:rsidRDefault="00882784" w:rsidP="00882784">
            <w:pPr>
              <w:spacing w:after="0" w:line="240" w:lineRule="auto"/>
              <w:jc w:val="center"/>
              <w:rPr>
                <w:rFonts w:asciiTheme="minorHAnsi" w:hAnsiTheme="minorHAnsi" w:cstheme="minorHAnsi"/>
                <w:b/>
                <w:bCs/>
                <w:color w:val="000000"/>
                <w:sz w:val="20"/>
                <w:szCs w:val="20"/>
              </w:rPr>
            </w:pP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V alertech je možné využít značky (příklad: pošli alert jen v případě, že se událost stala na kritickém serveru a je označen názvem lokality).</w:t>
            </w:r>
          </w:p>
        </w:tc>
        <w:tc>
          <w:tcPr>
            <w:tcW w:w="851" w:type="dxa"/>
            <w:shd w:val="clear" w:color="auto" w:fill="auto"/>
            <w:vAlign w:val="center"/>
          </w:tcPr>
          <w:p w:rsidR="00882784" w:rsidRPr="00364489" w:rsidRDefault="00882784" w:rsidP="00882784">
            <w:pPr>
              <w:spacing w:after="0" w:line="240" w:lineRule="auto"/>
              <w:jc w:val="center"/>
              <w:rPr>
                <w:rFonts w:asciiTheme="minorHAnsi" w:hAnsiTheme="minorHAnsi" w:cstheme="minorHAnsi"/>
                <w:color w:val="000000"/>
                <w:sz w:val="20"/>
                <w:szCs w:val="20"/>
              </w:rPr>
            </w:pPr>
            <w:r w:rsidRPr="00364489">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podporuje základní funkce pro korelace událostí a upozornění s hraničními limity. Definice korelačních pravidel je prováděna pomocí vizuálního programovacího jazyka a musí obsahovat možnost vložení testovací zprávy a výsledku testu o provedené akci.</w:t>
            </w:r>
          </w:p>
        </w:tc>
        <w:tc>
          <w:tcPr>
            <w:tcW w:w="851" w:type="dxa"/>
            <w:shd w:val="clear" w:color="auto" w:fill="auto"/>
            <w:vAlign w:val="center"/>
          </w:tcPr>
          <w:p w:rsidR="00882784" w:rsidRPr="00364489" w:rsidRDefault="00882784" w:rsidP="00882784">
            <w:pPr>
              <w:spacing w:after="0" w:line="240" w:lineRule="auto"/>
              <w:jc w:val="center"/>
              <w:rPr>
                <w:rFonts w:asciiTheme="minorHAnsi" w:hAnsiTheme="minorHAnsi" w:cstheme="minorHAnsi"/>
                <w:color w:val="000000"/>
                <w:sz w:val="20"/>
                <w:szCs w:val="20"/>
              </w:rPr>
            </w:pPr>
            <w:r w:rsidRPr="00364489">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9062" w:type="dxa"/>
            <w:gridSpan w:val="4"/>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b/>
                <w:bCs/>
                <w:color w:val="000000"/>
                <w:sz w:val="24"/>
              </w:rPr>
              <w:t> Sběr událostí z Microsoft prostředí</w:t>
            </w: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77</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Události z Microsoft prostředí jsou vyčítány pomocí agenta instalovaného přímo v koncových systémech. Windows agent musí současně podporovat jak monitoring interních windows logů, tak monitoring textových souborových logů. Předložte kompletní dokumentaci a poznámky k vydání (release notes) k agentu pro sběr událostí z prostředí Microsoft.</w:t>
            </w:r>
          </w:p>
        </w:tc>
        <w:tc>
          <w:tcPr>
            <w:tcW w:w="851" w:type="dxa"/>
            <w:shd w:val="clear" w:color="auto" w:fill="auto"/>
            <w:vAlign w:val="center"/>
          </w:tcPr>
          <w:p w:rsidR="00882784" w:rsidRPr="009713FC" w:rsidRDefault="00882784" w:rsidP="00882784">
            <w:pPr>
              <w:spacing w:after="0" w:line="240" w:lineRule="auto"/>
              <w:jc w:val="center"/>
              <w:rPr>
                <w:rFonts w:asciiTheme="minorHAnsi" w:hAnsiTheme="minorHAnsi" w:cstheme="minorHAnsi"/>
                <w:color w:val="000000"/>
                <w:sz w:val="20"/>
                <w:szCs w:val="20"/>
              </w:rPr>
            </w:pPr>
            <w:r w:rsidRPr="009713FC">
              <w:rPr>
                <w:color w:val="000000"/>
                <w:sz w:val="20"/>
                <w:szCs w:val="20"/>
              </w:rPr>
              <w:t>Ano</w:t>
            </w:r>
          </w:p>
        </w:tc>
        <w:tc>
          <w:tcPr>
            <w:tcW w:w="3680" w:type="dxa"/>
            <w:shd w:val="clear" w:color="auto" w:fill="auto"/>
            <w:vAlign w:val="center"/>
          </w:tcPr>
          <w:p w:rsidR="00882784" w:rsidRPr="009713FC" w:rsidRDefault="00882784" w:rsidP="00882784">
            <w:pPr>
              <w:spacing w:after="0" w:line="240" w:lineRule="auto"/>
              <w:jc w:val="center"/>
              <w:rPr>
                <w:color w:val="000000"/>
                <w:sz w:val="20"/>
                <w:szCs w:val="20"/>
              </w:rPr>
            </w:pPr>
            <w:r w:rsidRPr="009713FC">
              <w:rPr>
                <w:color w:val="000000"/>
                <w:sz w:val="20"/>
                <w:szCs w:val="20"/>
              </w:rPr>
              <w:t>PDF s</w:t>
            </w:r>
            <w:r>
              <w:rPr>
                <w:color w:val="000000"/>
                <w:sz w:val="20"/>
                <w:szCs w:val="20"/>
              </w:rPr>
              <w:t> viz příloha</w:t>
            </w:r>
            <w:r w:rsidRPr="009713FC">
              <w:rPr>
                <w:color w:val="000000"/>
                <w:sz w:val="20"/>
                <w:szCs w:val="20"/>
              </w:rPr>
              <w:t xml:space="preserve"> </w:t>
            </w:r>
          </w:p>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Agent zajišťuje sběr nemodifikovaných událostí a detailní zpracování auditních informací.</w:t>
            </w:r>
          </w:p>
        </w:tc>
        <w:tc>
          <w:tcPr>
            <w:tcW w:w="851" w:type="dxa"/>
            <w:shd w:val="clear" w:color="auto" w:fill="auto"/>
            <w:vAlign w:val="center"/>
          </w:tcPr>
          <w:p w:rsidR="00882784" w:rsidRPr="009713FC" w:rsidRDefault="00882784" w:rsidP="00882784">
            <w:pPr>
              <w:spacing w:after="0" w:line="240" w:lineRule="auto"/>
              <w:jc w:val="center"/>
              <w:rPr>
                <w:rFonts w:asciiTheme="minorHAnsi" w:hAnsiTheme="minorHAnsi" w:cstheme="minorHAnsi"/>
                <w:color w:val="000000"/>
                <w:sz w:val="20"/>
                <w:szCs w:val="20"/>
              </w:rPr>
            </w:pPr>
            <w:r w:rsidRPr="009713FC">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79</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Agent podporuje nastavení filtrace odesílaných událostí pomocí centrální správcovské konzole.</w:t>
            </w:r>
          </w:p>
        </w:tc>
        <w:tc>
          <w:tcPr>
            <w:tcW w:w="851" w:type="dxa"/>
            <w:shd w:val="clear" w:color="auto" w:fill="auto"/>
            <w:vAlign w:val="center"/>
          </w:tcPr>
          <w:p w:rsidR="00882784" w:rsidRPr="009713FC" w:rsidRDefault="00882784" w:rsidP="00882784">
            <w:pPr>
              <w:spacing w:after="0" w:line="240" w:lineRule="auto"/>
              <w:jc w:val="center"/>
              <w:rPr>
                <w:rFonts w:asciiTheme="minorHAnsi" w:hAnsiTheme="minorHAnsi" w:cstheme="minorHAnsi"/>
                <w:color w:val="000000"/>
                <w:sz w:val="20"/>
                <w:szCs w:val="20"/>
              </w:rPr>
            </w:pPr>
            <w:r w:rsidRPr="009713FC">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Filtrace odesílaných událostí agentem se konfiguruje pomocí vizuálního programovacího jazyka z centrální správcovské konzole systému. Logy nastavené k filtraci jsou filtrovány na straně windows agenta a nejsou nijak odesílány po síti. Vizuální programovací jazyk není prezentován textově, ale textově-grafickou formou, která vizualizuje aplikační logiku vytvářeného alertu. Filtry musejí </w:t>
            </w:r>
            <w:r w:rsidRPr="008A6D9D">
              <w:rPr>
                <w:color w:val="000000"/>
                <w:sz w:val="20"/>
                <w:szCs w:val="20"/>
              </w:rPr>
              <w:lastRenderedPageBreak/>
              <w:t xml:space="preserve">umožňovat okamžitě testovat jejich účinnost a zobrazit kolik z uložených dat zvolený filtr zasáhne a kolik logů by případně filtroval minimálně za posledních 24 hodin. Doložte odkazem na dokumentaci, jakým způsobem se vytváří a přiřazují filtry pro windows agenty pro sběr logů a jakým způsobem se testuje účinnost filtru. </w:t>
            </w:r>
          </w:p>
        </w:tc>
        <w:tc>
          <w:tcPr>
            <w:tcW w:w="851" w:type="dxa"/>
            <w:shd w:val="clear" w:color="auto" w:fill="auto"/>
            <w:vAlign w:val="center"/>
          </w:tcPr>
          <w:p w:rsidR="00882784" w:rsidRPr="009713FC" w:rsidRDefault="00882784" w:rsidP="00882784">
            <w:pPr>
              <w:spacing w:after="0" w:line="240" w:lineRule="auto"/>
              <w:jc w:val="center"/>
              <w:rPr>
                <w:rFonts w:asciiTheme="minorHAnsi" w:hAnsiTheme="minorHAnsi" w:cstheme="minorHAnsi"/>
                <w:color w:val="000000"/>
                <w:sz w:val="20"/>
                <w:szCs w:val="20"/>
              </w:rPr>
            </w:pPr>
            <w:r w:rsidRPr="003D342C">
              <w:rPr>
                <w:color w:val="000000"/>
                <w:sz w:val="20"/>
                <w:szCs w:val="20"/>
              </w:rPr>
              <w:lastRenderedPageBreak/>
              <w:t>Ano</w:t>
            </w:r>
          </w:p>
        </w:tc>
        <w:tc>
          <w:tcPr>
            <w:tcW w:w="3680" w:type="dxa"/>
            <w:shd w:val="clear" w:color="auto" w:fill="auto"/>
            <w:vAlign w:val="center"/>
          </w:tcPr>
          <w:p w:rsidR="00882784" w:rsidRPr="003D342C" w:rsidRDefault="00882784" w:rsidP="00882784">
            <w:pPr>
              <w:spacing w:after="0" w:line="240" w:lineRule="auto"/>
              <w:jc w:val="center"/>
              <w:rPr>
                <w:color w:val="000000"/>
                <w:sz w:val="20"/>
                <w:szCs w:val="20"/>
              </w:rPr>
            </w:pPr>
            <w:r w:rsidRPr="003D342C">
              <w:rPr>
                <w:color w:val="000000"/>
                <w:sz w:val="20"/>
                <w:szCs w:val="20"/>
              </w:rPr>
              <w:t xml:space="preserve">Dokumentace: </w:t>
            </w:r>
            <w:r w:rsidRPr="003D342C">
              <w:rPr>
                <w:color w:val="000000"/>
                <w:sz w:val="20"/>
                <w:szCs w:val="20"/>
              </w:rPr>
              <w:br/>
              <w:t>https://doc.logmanager.cz/manual/3.3.0/cs/web/sources/windowsfilters.html#pridani-noveho-filtru</w:t>
            </w:r>
          </w:p>
          <w:p w:rsidR="00882784" w:rsidRPr="003D342C" w:rsidRDefault="00882784" w:rsidP="00882784">
            <w:pPr>
              <w:spacing w:after="0" w:line="240" w:lineRule="auto"/>
              <w:jc w:val="center"/>
              <w:rPr>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Windows agent nevyžaduje administrátorské zásahy na koncovém systému – je centrálně spravovaný a jeho konfigurace musí být kompletně realizována v grafickém rozhraní systému bez využití skriptů nebo maker. Konfigurace musí být automaticky distribuována přímo z centrální konzole systému.</w:t>
            </w:r>
            <w:r w:rsidRPr="008A6D9D">
              <w:rPr>
                <w:b/>
                <w:bCs/>
                <w:color w:val="FF0000"/>
                <w:sz w:val="20"/>
                <w:szCs w:val="20"/>
              </w:rPr>
              <w:t xml:space="preserve"> </w:t>
            </w:r>
            <w:r w:rsidRPr="008A6D9D">
              <w:rPr>
                <w:color w:val="000000"/>
                <w:sz w:val="20"/>
                <w:szCs w:val="20"/>
              </w:rPr>
              <w:t>Správa a aktualizace Windows agenta se neprovádí z Group Policy. Doložte odkazem na dokumentaci, jakým způsobem se centrálně z grafického rozhraní spravují Windows agenti včetně všech možností nastavení.</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highlight w:val="yellow"/>
              </w:rPr>
            </w:pPr>
            <w:r w:rsidRPr="00B751AE">
              <w:rPr>
                <w:color w:val="000000"/>
                <w:sz w:val="20"/>
                <w:szCs w:val="20"/>
              </w:rPr>
              <w:t>Ano</w:t>
            </w:r>
          </w:p>
        </w:tc>
        <w:tc>
          <w:tcPr>
            <w:tcW w:w="3680" w:type="dxa"/>
            <w:shd w:val="clear" w:color="auto" w:fill="auto"/>
            <w:vAlign w:val="center"/>
          </w:tcPr>
          <w:p w:rsidR="00882784" w:rsidRPr="00B751AE" w:rsidRDefault="00882784" w:rsidP="00882784">
            <w:pPr>
              <w:spacing w:after="0" w:line="240" w:lineRule="auto"/>
              <w:jc w:val="center"/>
              <w:rPr>
                <w:color w:val="000000"/>
                <w:sz w:val="20"/>
                <w:szCs w:val="20"/>
              </w:rPr>
            </w:pPr>
            <w:r w:rsidRPr="00B751AE">
              <w:rPr>
                <w:color w:val="000000"/>
                <w:sz w:val="20"/>
                <w:szCs w:val="20"/>
              </w:rPr>
              <w:t xml:space="preserve">Dokumentace: </w:t>
            </w:r>
            <w:r w:rsidRPr="00B751AE">
              <w:rPr>
                <w:color w:val="000000"/>
                <w:sz w:val="20"/>
                <w:szCs w:val="20"/>
              </w:rPr>
              <w:br/>
              <w:t>https://doc.logmanager.cz/manual/3.3.0/cs/web/sources/windows.html</w:t>
            </w:r>
          </w:p>
          <w:p w:rsidR="00882784" w:rsidRPr="00B751AE" w:rsidRDefault="00882784" w:rsidP="00882784">
            <w:pPr>
              <w:spacing w:after="0" w:line="240" w:lineRule="auto"/>
              <w:jc w:val="center"/>
              <w:rPr>
                <w:color w:val="000000"/>
                <w:sz w:val="20"/>
                <w:szCs w:val="20"/>
              </w:rPr>
            </w:pPr>
          </w:p>
        </w:tc>
      </w:tr>
      <w:tr w:rsidR="00882784" w:rsidRPr="008A6D9D" w:rsidTr="00882784">
        <w:trPr>
          <w:trHeight w:val="9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Agent automaticky překládá zástupné kódy status ve zprávách na text (např. Logon Type 2 = Interactive, Logon Type 3 = Network, atd.).</w:t>
            </w:r>
          </w:p>
        </w:tc>
        <w:tc>
          <w:tcPr>
            <w:tcW w:w="851" w:type="dxa"/>
            <w:shd w:val="clear" w:color="auto" w:fill="auto"/>
            <w:vAlign w:val="center"/>
          </w:tcPr>
          <w:p w:rsidR="00882784" w:rsidRPr="00CC4D55" w:rsidRDefault="00882784" w:rsidP="00882784">
            <w:pPr>
              <w:spacing w:after="0" w:line="240" w:lineRule="auto"/>
              <w:jc w:val="center"/>
              <w:rPr>
                <w:rFonts w:asciiTheme="minorHAnsi" w:hAnsiTheme="minorHAnsi" w:cstheme="minorHAnsi"/>
                <w:color w:val="000000"/>
                <w:sz w:val="20"/>
                <w:szCs w:val="20"/>
              </w:rPr>
            </w:pPr>
            <w:r w:rsidRPr="00CC4D55">
              <w:rPr>
                <w:color w:val="000000"/>
                <w:sz w:val="20"/>
                <w:szCs w:val="20"/>
              </w:rPr>
              <w:t>Ano</w:t>
            </w:r>
          </w:p>
        </w:tc>
        <w:tc>
          <w:tcPr>
            <w:tcW w:w="3680" w:type="dxa"/>
            <w:shd w:val="clear" w:color="auto" w:fill="auto"/>
            <w:vAlign w:val="center"/>
          </w:tcPr>
          <w:p w:rsidR="00882784" w:rsidRPr="00CC4D55"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Windows agent má buffer pro případ ztráty spojení mezi koncovým systémem a centrálním úložištěm logů.</w:t>
            </w:r>
          </w:p>
        </w:tc>
        <w:tc>
          <w:tcPr>
            <w:tcW w:w="851" w:type="dxa"/>
            <w:shd w:val="clear" w:color="auto" w:fill="auto"/>
            <w:vAlign w:val="center"/>
          </w:tcPr>
          <w:p w:rsidR="00882784" w:rsidRPr="00CC4D55" w:rsidRDefault="00882784" w:rsidP="00882784">
            <w:pPr>
              <w:spacing w:after="0" w:line="240" w:lineRule="auto"/>
              <w:jc w:val="center"/>
              <w:rPr>
                <w:rFonts w:asciiTheme="minorHAnsi" w:hAnsiTheme="minorHAnsi" w:cstheme="minorHAnsi"/>
                <w:color w:val="000000"/>
                <w:sz w:val="20"/>
                <w:szCs w:val="20"/>
              </w:rPr>
            </w:pPr>
            <w:r w:rsidRPr="00CC4D55">
              <w:rPr>
                <w:color w:val="000000"/>
                <w:sz w:val="20"/>
                <w:szCs w:val="20"/>
              </w:rPr>
              <w:t>Ano</w:t>
            </w:r>
          </w:p>
        </w:tc>
        <w:tc>
          <w:tcPr>
            <w:tcW w:w="3680" w:type="dxa"/>
            <w:shd w:val="clear" w:color="auto" w:fill="auto"/>
            <w:vAlign w:val="center"/>
          </w:tcPr>
          <w:p w:rsidR="00882784" w:rsidRPr="00CC4D55"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Komunikace Windows agenta a centrálního systému musí být šifrovaná.</w:t>
            </w:r>
          </w:p>
        </w:tc>
        <w:tc>
          <w:tcPr>
            <w:tcW w:w="851" w:type="dxa"/>
            <w:shd w:val="clear" w:color="auto" w:fill="auto"/>
            <w:vAlign w:val="center"/>
          </w:tcPr>
          <w:p w:rsidR="00882784" w:rsidRPr="00CC4D55" w:rsidRDefault="00882784" w:rsidP="00882784">
            <w:pPr>
              <w:spacing w:after="0" w:line="240" w:lineRule="auto"/>
              <w:jc w:val="center"/>
              <w:rPr>
                <w:rFonts w:asciiTheme="minorHAnsi" w:hAnsiTheme="minorHAnsi" w:cstheme="minorHAnsi"/>
                <w:color w:val="000000"/>
                <w:sz w:val="20"/>
                <w:szCs w:val="20"/>
              </w:rPr>
            </w:pPr>
            <w:r w:rsidRPr="00CC4D55">
              <w:rPr>
                <w:color w:val="000000"/>
                <w:sz w:val="20"/>
                <w:szCs w:val="20"/>
              </w:rPr>
              <w:t>Ano</w:t>
            </w:r>
          </w:p>
        </w:tc>
        <w:tc>
          <w:tcPr>
            <w:tcW w:w="3680" w:type="dxa"/>
            <w:shd w:val="clear" w:color="auto" w:fill="auto"/>
            <w:vAlign w:val="center"/>
          </w:tcPr>
          <w:p w:rsidR="00882784" w:rsidRPr="00CC4D55"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b/>
                <w:bCs/>
                <w:color w:val="000000"/>
                <w:sz w:val="20"/>
                <w:szCs w:val="20"/>
              </w:rPr>
            </w:pPr>
            <w:r w:rsidRPr="008A6D9D">
              <w:rPr>
                <w:color w:val="000000"/>
                <w:sz w:val="20"/>
                <w:szCs w:val="20"/>
              </w:rPr>
              <w:t xml:space="preserve">Windows agent podporuje sběr nejen ze základních systémových logů (Aplikace, Zabezpečení, Instalace, Systém), ale je možné z centrální konzole v grafickém rozhraní nastavit i sběr všech ostatních logů ve složce Protokoly aplikací a služeb. Dále musí Windows agent podporovat centralizované nastavení z administrátorské konzole systému pro sběr textových logů včetně možnosti výběru jejich formátu. Doložte odkazem na dokumentaci, jakým způsobem se nastavují parametry sběru logů globálně a jakým způsobem u konkrétního agenta. </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b/>
                <w:bCs/>
                <w:color w:val="000000"/>
                <w:sz w:val="20"/>
                <w:szCs w:val="20"/>
                <w:highlight w:val="yellow"/>
              </w:rPr>
            </w:pPr>
            <w:r w:rsidRPr="00604489">
              <w:rPr>
                <w:color w:val="000000"/>
                <w:sz w:val="20"/>
                <w:szCs w:val="20"/>
              </w:rPr>
              <w:t>Ano</w:t>
            </w:r>
          </w:p>
        </w:tc>
        <w:tc>
          <w:tcPr>
            <w:tcW w:w="3680" w:type="dxa"/>
            <w:shd w:val="clear" w:color="auto" w:fill="auto"/>
            <w:vAlign w:val="center"/>
          </w:tcPr>
          <w:p w:rsidR="00882784" w:rsidRPr="00604489" w:rsidRDefault="00882784" w:rsidP="00882784">
            <w:pPr>
              <w:spacing w:after="0" w:line="240" w:lineRule="auto"/>
              <w:jc w:val="center"/>
              <w:rPr>
                <w:color w:val="000000"/>
                <w:sz w:val="20"/>
                <w:szCs w:val="20"/>
              </w:rPr>
            </w:pPr>
            <w:r w:rsidRPr="00604489">
              <w:rPr>
                <w:color w:val="000000"/>
                <w:sz w:val="20"/>
                <w:szCs w:val="20"/>
              </w:rPr>
              <w:t xml:space="preserve">Dokumentace Windows Agentů globálně: </w:t>
            </w:r>
            <w:r w:rsidRPr="00604489">
              <w:rPr>
                <w:color w:val="000000"/>
                <w:sz w:val="20"/>
                <w:szCs w:val="20"/>
              </w:rPr>
              <w:br/>
              <w:t>https://doc.logmanager.cz/manual/3.3.0/cs/web/sources/windowssettings.html</w:t>
            </w:r>
            <w:r w:rsidRPr="00604489">
              <w:rPr>
                <w:color w:val="000000"/>
                <w:sz w:val="20"/>
                <w:szCs w:val="20"/>
              </w:rPr>
              <w:br/>
              <w:t>Dokumentace nastavení vybraného Windows Agenta: https://doc.logmanager.cz/manual/3.3.0/cs/web/sources/windows.html#editace-klientske-stanice</w:t>
            </w:r>
          </w:p>
          <w:p w:rsidR="00882784" w:rsidRPr="008A6D9D" w:rsidRDefault="00882784" w:rsidP="00882784">
            <w:pPr>
              <w:spacing w:after="0" w:line="240" w:lineRule="auto"/>
              <w:jc w:val="center"/>
              <w:rPr>
                <w:rFonts w:asciiTheme="minorHAnsi" w:hAnsiTheme="minorHAnsi" w:cstheme="minorHAnsi"/>
                <w:b/>
                <w:bCs/>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Windows agent automaticky doplňuje ke všem odesílaným událostem jejich textový popis tak, jak je zobrazen v Prohlížeči událostí (Event Viewer) na koncovém systému.</w:t>
            </w:r>
          </w:p>
        </w:tc>
        <w:tc>
          <w:tcPr>
            <w:tcW w:w="851" w:type="dxa"/>
            <w:shd w:val="clear" w:color="auto" w:fill="auto"/>
            <w:vAlign w:val="center"/>
          </w:tcPr>
          <w:p w:rsidR="00882784" w:rsidRPr="00B0369C" w:rsidRDefault="00882784" w:rsidP="00882784">
            <w:pPr>
              <w:spacing w:after="0" w:line="240" w:lineRule="auto"/>
              <w:jc w:val="center"/>
              <w:rPr>
                <w:rFonts w:asciiTheme="minorHAnsi" w:hAnsiTheme="minorHAnsi" w:cstheme="minorHAnsi"/>
                <w:color w:val="000000"/>
                <w:sz w:val="20"/>
                <w:szCs w:val="20"/>
              </w:rPr>
            </w:pPr>
            <w:r w:rsidRPr="00B0369C">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87</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Počet instalací Windows agenta nesmí být licenčně a časově omezen.</w:t>
            </w:r>
          </w:p>
        </w:tc>
        <w:tc>
          <w:tcPr>
            <w:tcW w:w="851" w:type="dxa"/>
            <w:shd w:val="clear" w:color="auto" w:fill="auto"/>
            <w:vAlign w:val="center"/>
          </w:tcPr>
          <w:p w:rsidR="00882784" w:rsidRPr="00B0369C" w:rsidRDefault="00882784" w:rsidP="00882784">
            <w:pPr>
              <w:spacing w:after="0" w:line="240" w:lineRule="auto"/>
              <w:jc w:val="center"/>
              <w:rPr>
                <w:rFonts w:asciiTheme="minorHAnsi" w:hAnsiTheme="minorHAnsi" w:cstheme="minorHAnsi"/>
                <w:color w:val="000000"/>
                <w:sz w:val="20"/>
                <w:szCs w:val="20"/>
              </w:rPr>
            </w:pPr>
            <w:r w:rsidRPr="00B0369C">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257"/>
          <w:jc w:val="center"/>
        </w:trPr>
        <w:tc>
          <w:tcPr>
            <w:tcW w:w="9062" w:type="dxa"/>
            <w:gridSpan w:val="4"/>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b/>
                <w:bCs/>
                <w:color w:val="000000"/>
                <w:sz w:val="24"/>
              </w:rPr>
              <w:t>Podpora pro sběr událostí z poboček</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88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obsahovat centrálně spravované řešení, které sbírá události na pobočkách a umožní jejich odeslání po saturované lince bez ztráty dat. Doložte odkazem na dokumentaci, jakým způsobem realizujete sběr událostí z poboček.</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highlight w:val="yellow"/>
              </w:rPr>
            </w:pPr>
            <w:r w:rsidRPr="00C1065A">
              <w:rPr>
                <w:color w:val="000000"/>
                <w:sz w:val="20"/>
                <w:szCs w:val="20"/>
              </w:rPr>
              <w:t>Ano</w:t>
            </w:r>
          </w:p>
        </w:tc>
        <w:tc>
          <w:tcPr>
            <w:tcW w:w="3680" w:type="dxa"/>
            <w:shd w:val="clear" w:color="auto" w:fill="auto"/>
            <w:vAlign w:val="center"/>
          </w:tcPr>
          <w:p w:rsidR="00882784" w:rsidRPr="00C1065A" w:rsidRDefault="00882784" w:rsidP="00882784">
            <w:pPr>
              <w:spacing w:after="0" w:line="240" w:lineRule="auto"/>
              <w:jc w:val="center"/>
              <w:rPr>
                <w:color w:val="000000"/>
                <w:sz w:val="20"/>
                <w:szCs w:val="20"/>
              </w:rPr>
            </w:pPr>
            <w:r w:rsidRPr="00C1065A">
              <w:rPr>
                <w:color w:val="000000"/>
                <w:sz w:val="20"/>
                <w:szCs w:val="20"/>
              </w:rPr>
              <w:t>Dokumentace: https://doc.logmanager.cz/manual/3.3.0/cs/forwarder.html</w:t>
            </w:r>
          </w:p>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lastRenderedPageBreak/>
              <w:t>89</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Systém musí podporovat centralizovanou správu pro sběr událostí přímo z centrálního úložiště dat včetně dokumentace požadavků na virtualizaci a komunikační matici pro šifrovaný přenos dat.</w:t>
            </w:r>
          </w:p>
        </w:tc>
        <w:tc>
          <w:tcPr>
            <w:tcW w:w="851"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highlight w:val="yellow"/>
              </w:rPr>
            </w:pPr>
            <w:r w:rsidRPr="00326A81">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90</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Řešení musí být schopno automaticky navázat spojení s centrálním úložištěm dat a přenášená data šifrovat. V případě výpadku spojení mezi pobočkou a centrálou musí spojení automaticky obnovit. </w:t>
            </w:r>
          </w:p>
        </w:tc>
        <w:tc>
          <w:tcPr>
            <w:tcW w:w="851"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r w:rsidRPr="00326A81">
              <w:rPr>
                <w:color w:val="000000"/>
                <w:sz w:val="20"/>
                <w:szCs w:val="20"/>
              </w:rPr>
              <w:t>Ano</w:t>
            </w:r>
          </w:p>
        </w:tc>
        <w:tc>
          <w:tcPr>
            <w:tcW w:w="3680"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91</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Řešení musí komunikovat po definovaném IP protokolu, aby mohla být centrálně nastavena kvalita služby (QoS) pro přenos událostí. </w:t>
            </w:r>
          </w:p>
        </w:tc>
        <w:tc>
          <w:tcPr>
            <w:tcW w:w="851"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r w:rsidRPr="00326A81">
              <w:rPr>
                <w:color w:val="000000"/>
                <w:sz w:val="20"/>
                <w:szCs w:val="20"/>
              </w:rPr>
              <w:t>Ano</w:t>
            </w:r>
          </w:p>
        </w:tc>
        <w:tc>
          <w:tcPr>
            <w:tcW w:w="3680"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92</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Řešení musí poskytovat kapacitu vyrovnávací paměti pro minimálně 100GB událostí, které na pobočce mohou vzniknout během výpadku spojení mezi pobočkou a datovým centrem.</w:t>
            </w:r>
          </w:p>
        </w:tc>
        <w:tc>
          <w:tcPr>
            <w:tcW w:w="851"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r w:rsidRPr="00326A81">
              <w:rPr>
                <w:color w:val="000000"/>
                <w:sz w:val="20"/>
                <w:szCs w:val="20"/>
              </w:rPr>
              <w:t>Ano</w:t>
            </w:r>
          </w:p>
        </w:tc>
        <w:tc>
          <w:tcPr>
            <w:tcW w:w="3680"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93</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Řešení pro sběr dat z poboček musí mít výkon minimálně 5 tisíc událostí/</w:t>
            </w:r>
            <w:r w:rsidRPr="008A6D9D">
              <w:rPr>
                <w:sz w:val="20"/>
                <w:szCs w:val="20"/>
              </w:rPr>
              <w:t>s,</w:t>
            </w:r>
            <w:r w:rsidRPr="008A6D9D">
              <w:rPr>
                <w:color w:val="000000"/>
                <w:sz w:val="20"/>
                <w:szCs w:val="20"/>
              </w:rPr>
              <w:t xml:space="preserve"> a to i v trvalé zátěži.</w:t>
            </w:r>
          </w:p>
        </w:tc>
        <w:tc>
          <w:tcPr>
            <w:tcW w:w="851"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r w:rsidRPr="00326A81">
              <w:rPr>
                <w:color w:val="000000"/>
                <w:sz w:val="20"/>
                <w:szCs w:val="20"/>
              </w:rPr>
              <w:t>Ano</w:t>
            </w:r>
          </w:p>
        </w:tc>
        <w:tc>
          <w:tcPr>
            <w:tcW w:w="3680"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3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94</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b/>
                <w:bCs/>
                <w:color w:val="000000"/>
                <w:sz w:val="20"/>
                <w:szCs w:val="20"/>
              </w:rPr>
            </w:pPr>
            <w:r w:rsidRPr="008A6D9D">
              <w:rPr>
                <w:color w:val="000000"/>
                <w:sz w:val="20"/>
                <w:szCs w:val="20"/>
              </w:rPr>
              <w:t>Řešení musí poskytnout podporu pro sběr událostí na identických UDP i TCP portech jako hlavní dodaný systém.</w:t>
            </w:r>
          </w:p>
        </w:tc>
        <w:tc>
          <w:tcPr>
            <w:tcW w:w="851"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r w:rsidRPr="00326A81">
              <w:rPr>
                <w:color w:val="000000"/>
                <w:sz w:val="20"/>
                <w:szCs w:val="20"/>
              </w:rPr>
              <w:t>Ano</w:t>
            </w:r>
          </w:p>
        </w:tc>
        <w:tc>
          <w:tcPr>
            <w:tcW w:w="3680"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95</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Řešení musí být k dispozici jako fyzický systém nebo jako virtuální systém pro VMware ESXi a Hyper-V.</w:t>
            </w:r>
          </w:p>
        </w:tc>
        <w:tc>
          <w:tcPr>
            <w:tcW w:w="851"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r w:rsidRPr="00326A81">
              <w:rPr>
                <w:color w:val="000000"/>
                <w:sz w:val="20"/>
                <w:szCs w:val="20"/>
              </w:rPr>
              <w:t>Ano</w:t>
            </w:r>
          </w:p>
        </w:tc>
        <w:tc>
          <w:tcPr>
            <w:tcW w:w="3680"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sidRPr="008A6D9D">
              <w:rPr>
                <w:color w:val="000000"/>
                <w:sz w:val="20"/>
                <w:szCs w:val="20"/>
              </w:rPr>
              <w:t>96</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Řešení musí být schopno komunikovat z pobočky na centrálu i přes vícenásobný překlad adres (NAT).</w:t>
            </w:r>
          </w:p>
        </w:tc>
        <w:tc>
          <w:tcPr>
            <w:tcW w:w="851"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r w:rsidRPr="00326A81">
              <w:rPr>
                <w:color w:val="000000"/>
                <w:sz w:val="20"/>
                <w:szCs w:val="20"/>
              </w:rPr>
              <w:t>Ano</w:t>
            </w:r>
          </w:p>
        </w:tc>
        <w:tc>
          <w:tcPr>
            <w:tcW w:w="3680" w:type="dxa"/>
            <w:shd w:val="clear" w:color="auto" w:fill="auto"/>
            <w:vAlign w:val="center"/>
          </w:tcPr>
          <w:p w:rsidR="00882784" w:rsidRPr="00326A81" w:rsidRDefault="00882784" w:rsidP="00882784">
            <w:pPr>
              <w:spacing w:after="0" w:line="240" w:lineRule="auto"/>
              <w:jc w:val="center"/>
              <w:rPr>
                <w:rFonts w:asciiTheme="minorHAnsi" w:hAnsiTheme="minorHAnsi" w:cstheme="minorHAnsi"/>
                <w:color w:val="000000"/>
                <w:sz w:val="20"/>
                <w:szCs w:val="20"/>
              </w:rPr>
            </w:pPr>
          </w:p>
        </w:tc>
      </w:tr>
      <w:tr w:rsidR="00882784" w:rsidRPr="008A6D9D" w:rsidTr="00882784">
        <w:trPr>
          <w:trHeight w:val="90"/>
          <w:jc w:val="center"/>
        </w:trPr>
        <w:tc>
          <w:tcPr>
            <w:tcW w:w="9062" w:type="dxa"/>
            <w:gridSpan w:val="4"/>
            <w:shd w:val="clear" w:color="auto" w:fill="auto"/>
            <w:noWrap/>
            <w:vAlign w:val="center"/>
          </w:tcPr>
          <w:p w:rsidR="00882784" w:rsidRPr="008A6D9D" w:rsidRDefault="00882784" w:rsidP="00882784">
            <w:pPr>
              <w:spacing w:after="0" w:line="240" w:lineRule="auto"/>
              <w:jc w:val="center"/>
              <w:rPr>
                <w:rFonts w:asciiTheme="minorHAnsi" w:hAnsiTheme="minorHAnsi" w:cstheme="minorHAnsi"/>
                <w:sz w:val="24"/>
                <w:highlight w:val="yellow"/>
              </w:rPr>
            </w:pPr>
            <w:r w:rsidRPr="008A6D9D">
              <w:rPr>
                <w:b/>
                <w:bCs/>
                <w:color w:val="000000"/>
                <w:sz w:val="24"/>
              </w:rPr>
              <w:t>SW Podpora a záruka na hardware</w:t>
            </w:r>
          </w:p>
        </w:tc>
      </w:tr>
      <w:tr w:rsidR="00882784" w:rsidRPr="008A6D9D" w:rsidTr="00882784">
        <w:trPr>
          <w:trHeight w:val="600"/>
          <w:jc w:val="center"/>
        </w:trPr>
        <w:tc>
          <w:tcPr>
            <w:tcW w:w="581" w:type="dxa"/>
            <w:shd w:val="clear" w:color="auto" w:fill="auto"/>
            <w:noWrap/>
            <w:vAlign w:val="center"/>
          </w:tcPr>
          <w:p w:rsidR="00882784" w:rsidRDefault="00882784" w:rsidP="00882784">
            <w:pPr>
              <w:spacing w:after="0" w:line="240" w:lineRule="auto"/>
              <w:jc w:val="center"/>
              <w:rPr>
                <w:color w:val="000000"/>
                <w:sz w:val="20"/>
                <w:szCs w:val="20"/>
              </w:rPr>
            </w:pPr>
            <w:r w:rsidRPr="00D3185D">
              <w:rPr>
                <w:rFonts w:asciiTheme="minorHAnsi" w:hAnsiTheme="minorHAnsi" w:cstheme="minorHAnsi"/>
                <w:color w:val="000000"/>
                <w:sz w:val="20"/>
                <w:szCs w:val="20"/>
              </w:rPr>
              <w:t>97</w:t>
            </w:r>
          </w:p>
        </w:tc>
        <w:tc>
          <w:tcPr>
            <w:tcW w:w="3950" w:type="dxa"/>
            <w:shd w:val="clear" w:color="auto" w:fill="auto"/>
          </w:tcPr>
          <w:p w:rsidR="00882784" w:rsidRPr="008A6D9D" w:rsidRDefault="00882784" w:rsidP="00882784">
            <w:pPr>
              <w:spacing w:after="0" w:line="240" w:lineRule="auto"/>
              <w:rPr>
                <w:color w:val="000000"/>
                <w:sz w:val="20"/>
                <w:szCs w:val="20"/>
              </w:rPr>
            </w:pPr>
            <w:r w:rsidRPr="00D3185D">
              <w:rPr>
                <w:color w:val="000000"/>
                <w:sz w:val="20"/>
                <w:szCs w:val="20"/>
              </w:rPr>
              <w:t>Požadujeme volitelnou podporu pro nasazení ve vysoké dostupnosti.</w:t>
            </w:r>
          </w:p>
        </w:tc>
        <w:tc>
          <w:tcPr>
            <w:tcW w:w="851" w:type="dxa"/>
            <w:shd w:val="clear" w:color="auto" w:fill="auto"/>
            <w:vAlign w:val="center"/>
          </w:tcPr>
          <w:p w:rsidR="00882784" w:rsidRPr="006E6273" w:rsidRDefault="00882784" w:rsidP="00882784">
            <w:pPr>
              <w:spacing w:after="0" w:line="240" w:lineRule="auto"/>
              <w:jc w:val="center"/>
              <w:rPr>
                <w:color w:val="000000"/>
                <w:sz w:val="20"/>
                <w:szCs w:val="20"/>
              </w:rPr>
            </w:pPr>
            <w:r w:rsidRPr="006E6273">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sz w:val="20"/>
                <w:szCs w:val="20"/>
                <w:highlight w:val="yellow"/>
              </w:rPr>
            </w:pP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rFonts w:asciiTheme="minorHAnsi" w:hAnsiTheme="minorHAnsi" w:cstheme="minorHAnsi"/>
                <w:color w:val="000000"/>
                <w:sz w:val="20"/>
                <w:szCs w:val="20"/>
              </w:rPr>
            </w:pPr>
            <w:r>
              <w:rPr>
                <w:color w:val="000000"/>
                <w:sz w:val="20"/>
                <w:szCs w:val="20"/>
              </w:rPr>
              <w:t>98</w:t>
            </w:r>
          </w:p>
        </w:tc>
        <w:tc>
          <w:tcPr>
            <w:tcW w:w="3950" w:type="dxa"/>
            <w:shd w:val="clear" w:color="auto" w:fill="auto"/>
            <w:vAlign w:val="center"/>
          </w:tcPr>
          <w:p w:rsidR="00882784" w:rsidRPr="008A6D9D" w:rsidRDefault="00882784" w:rsidP="00882784">
            <w:pPr>
              <w:spacing w:after="0" w:line="240" w:lineRule="auto"/>
              <w:rPr>
                <w:rFonts w:asciiTheme="minorHAnsi" w:hAnsiTheme="minorHAnsi" w:cstheme="minorHAnsi"/>
                <w:color w:val="000000"/>
                <w:sz w:val="20"/>
                <w:szCs w:val="20"/>
              </w:rPr>
            </w:pPr>
            <w:r w:rsidRPr="008A6D9D">
              <w:rPr>
                <w:color w:val="000000"/>
                <w:sz w:val="20"/>
                <w:szCs w:val="20"/>
              </w:rPr>
              <w:t xml:space="preserve">HW - Požadovaná min. 5letá servisní podpora </w:t>
            </w:r>
            <w:r>
              <w:rPr>
                <w:color w:val="000000"/>
                <w:sz w:val="20"/>
                <w:szCs w:val="20"/>
              </w:rPr>
              <w:t xml:space="preserve">(záruka) </w:t>
            </w:r>
            <w:r w:rsidRPr="008A6D9D">
              <w:rPr>
                <w:color w:val="000000"/>
                <w:sz w:val="20"/>
                <w:szCs w:val="20"/>
              </w:rPr>
              <w:t>na hardware appliance s opravou v místě instalace serveru a s garantovanou odezvou následující pracovní den od nahlášení případné závady.</w:t>
            </w:r>
          </w:p>
        </w:tc>
        <w:tc>
          <w:tcPr>
            <w:tcW w:w="851" w:type="dxa"/>
            <w:shd w:val="clear" w:color="auto" w:fill="auto"/>
            <w:vAlign w:val="center"/>
          </w:tcPr>
          <w:p w:rsidR="00882784" w:rsidRPr="006E6273" w:rsidRDefault="00882784" w:rsidP="00882784">
            <w:pPr>
              <w:spacing w:after="0" w:line="240" w:lineRule="auto"/>
              <w:jc w:val="center"/>
              <w:rPr>
                <w:rFonts w:asciiTheme="minorHAnsi" w:hAnsiTheme="minorHAnsi" w:cstheme="minorHAnsi"/>
                <w:color w:val="000000"/>
                <w:sz w:val="20"/>
                <w:szCs w:val="20"/>
              </w:rPr>
            </w:pPr>
            <w:r w:rsidRPr="006E6273">
              <w:rPr>
                <w:color w:val="000000"/>
                <w:sz w:val="20"/>
                <w:szCs w:val="20"/>
              </w:rPr>
              <w:t>Ano</w:t>
            </w:r>
          </w:p>
        </w:tc>
        <w:tc>
          <w:tcPr>
            <w:tcW w:w="3680" w:type="dxa"/>
            <w:shd w:val="clear" w:color="auto" w:fill="auto"/>
            <w:vAlign w:val="center"/>
          </w:tcPr>
          <w:p w:rsidR="00882784" w:rsidRPr="008A6D9D" w:rsidRDefault="00882784" w:rsidP="00882784">
            <w:pPr>
              <w:spacing w:after="0" w:line="240" w:lineRule="auto"/>
              <w:jc w:val="center"/>
              <w:rPr>
                <w:rFonts w:asciiTheme="minorHAnsi" w:hAnsiTheme="minorHAnsi" w:cstheme="minorHAnsi"/>
                <w:sz w:val="20"/>
                <w:szCs w:val="20"/>
                <w:highlight w:val="yellow"/>
              </w:rPr>
            </w:pPr>
          </w:p>
        </w:tc>
      </w:tr>
      <w:tr w:rsidR="00882784" w:rsidRPr="008A6D9D" w:rsidTr="00882784">
        <w:trPr>
          <w:trHeight w:val="600"/>
          <w:jc w:val="center"/>
        </w:trPr>
        <w:tc>
          <w:tcPr>
            <w:tcW w:w="9062" w:type="dxa"/>
            <w:gridSpan w:val="4"/>
            <w:shd w:val="clear" w:color="auto" w:fill="auto"/>
            <w:noWrap/>
            <w:vAlign w:val="center"/>
          </w:tcPr>
          <w:p w:rsidR="00882784" w:rsidRPr="008A6D9D" w:rsidRDefault="00882784" w:rsidP="00882784">
            <w:pPr>
              <w:spacing w:after="0" w:line="240" w:lineRule="auto"/>
              <w:jc w:val="center"/>
              <w:rPr>
                <w:rFonts w:asciiTheme="minorHAnsi" w:hAnsiTheme="minorHAnsi" w:cstheme="minorHAnsi"/>
                <w:sz w:val="20"/>
                <w:szCs w:val="20"/>
                <w:highlight w:val="yellow"/>
              </w:rPr>
            </w:pPr>
            <w:r w:rsidRPr="006F0362">
              <w:rPr>
                <w:b/>
                <w:bCs/>
                <w:color w:val="000000"/>
                <w:sz w:val="24"/>
              </w:rPr>
              <w:t>Ostatní</w:t>
            </w:r>
          </w:p>
        </w:tc>
      </w:tr>
      <w:tr w:rsidR="00882784" w:rsidRPr="008A6D9D" w:rsidTr="00882784">
        <w:trPr>
          <w:trHeight w:val="600"/>
          <w:jc w:val="center"/>
        </w:trPr>
        <w:tc>
          <w:tcPr>
            <w:tcW w:w="581" w:type="dxa"/>
            <w:shd w:val="clear" w:color="auto" w:fill="auto"/>
            <w:noWrap/>
            <w:vAlign w:val="center"/>
          </w:tcPr>
          <w:p w:rsidR="00882784" w:rsidRPr="008A6D9D" w:rsidRDefault="00882784" w:rsidP="00882784">
            <w:pPr>
              <w:spacing w:after="0" w:line="240" w:lineRule="auto"/>
              <w:jc w:val="center"/>
              <w:rPr>
                <w:color w:val="000000"/>
                <w:sz w:val="20"/>
                <w:szCs w:val="20"/>
              </w:rPr>
            </w:pPr>
            <w:r>
              <w:rPr>
                <w:color w:val="000000"/>
                <w:sz w:val="20"/>
                <w:szCs w:val="20"/>
              </w:rPr>
              <w:t>99</w:t>
            </w:r>
          </w:p>
        </w:tc>
        <w:tc>
          <w:tcPr>
            <w:tcW w:w="3950" w:type="dxa"/>
            <w:shd w:val="clear" w:color="auto" w:fill="auto"/>
            <w:vAlign w:val="center"/>
          </w:tcPr>
          <w:p w:rsidR="00882784" w:rsidRPr="008A6D9D" w:rsidRDefault="00882784" w:rsidP="00882784">
            <w:pPr>
              <w:spacing w:after="0" w:line="240" w:lineRule="auto"/>
              <w:rPr>
                <w:color w:val="000000"/>
                <w:sz w:val="20"/>
                <w:szCs w:val="20"/>
              </w:rPr>
            </w:pPr>
            <w:r>
              <w:rPr>
                <w:color w:val="000000"/>
                <w:sz w:val="20"/>
                <w:szCs w:val="20"/>
              </w:rPr>
              <w:t>Instalace – součástí instalace je veškeré potřebné příslušenství potřebné pro instalaci HW v prostředí MZe do standardního racku a jeho připojení do elektrické sítě a sítě LAN.</w:t>
            </w:r>
          </w:p>
        </w:tc>
        <w:tc>
          <w:tcPr>
            <w:tcW w:w="851" w:type="dxa"/>
            <w:shd w:val="clear" w:color="auto" w:fill="auto"/>
            <w:vAlign w:val="center"/>
          </w:tcPr>
          <w:p w:rsidR="00882784" w:rsidRPr="001E05C8" w:rsidRDefault="00882784" w:rsidP="00882784">
            <w:pPr>
              <w:spacing w:after="0" w:line="240" w:lineRule="auto"/>
              <w:jc w:val="center"/>
              <w:rPr>
                <w:color w:val="000000"/>
                <w:sz w:val="20"/>
                <w:szCs w:val="20"/>
              </w:rPr>
            </w:pPr>
            <w:r w:rsidRPr="001E05C8">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sz w:val="20"/>
                <w:szCs w:val="20"/>
              </w:rPr>
            </w:pPr>
          </w:p>
        </w:tc>
      </w:tr>
      <w:tr w:rsidR="00882784" w:rsidRPr="008A6D9D" w:rsidTr="00882784">
        <w:trPr>
          <w:trHeight w:val="600"/>
          <w:jc w:val="center"/>
        </w:trPr>
        <w:tc>
          <w:tcPr>
            <w:tcW w:w="581" w:type="dxa"/>
            <w:shd w:val="clear" w:color="auto" w:fill="auto"/>
            <w:noWrap/>
            <w:vAlign w:val="center"/>
          </w:tcPr>
          <w:p w:rsidR="00882784" w:rsidRDefault="00882784" w:rsidP="00882784">
            <w:pPr>
              <w:spacing w:after="0" w:line="240" w:lineRule="auto"/>
              <w:jc w:val="center"/>
              <w:rPr>
                <w:color w:val="000000"/>
                <w:sz w:val="20"/>
                <w:szCs w:val="20"/>
              </w:rPr>
            </w:pPr>
            <w:r>
              <w:rPr>
                <w:color w:val="000000"/>
                <w:sz w:val="20"/>
                <w:szCs w:val="20"/>
              </w:rPr>
              <w:t>100</w:t>
            </w:r>
          </w:p>
        </w:tc>
        <w:tc>
          <w:tcPr>
            <w:tcW w:w="3950" w:type="dxa"/>
            <w:shd w:val="clear" w:color="auto" w:fill="auto"/>
            <w:vAlign w:val="center"/>
          </w:tcPr>
          <w:p w:rsidR="00882784" w:rsidRDefault="00882784" w:rsidP="00882784">
            <w:pPr>
              <w:spacing w:after="0" w:line="240" w:lineRule="auto"/>
              <w:rPr>
                <w:color w:val="000000"/>
                <w:sz w:val="20"/>
                <w:szCs w:val="20"/>
              </w:rPr>
            </w:pPr>
            <w:r>
              <w:rPr>
                <w:color w:val="000000"/>
                <w:sz w:val="20"/>
                <w:szCs w:val="20"/>
              </w:rPr>
              <w:t>Součástí instalace a dodávky je jeden školící den 8 hodin max. 8 uživatelů, kde se uživatelé seznámí s produktem po HW i SW stránce případně se školitelem provedou praktická ukázky v prostředí MZe.</w:t>
            </w:r>
          </w:p>
        </w:tc>
        <w:tc>
          <w:tcPr>
            <w:tcW w:w="851" w:type="dxa"/>
            <w:shd w:val="clear" w:color="auto" w:fill="auto"/>
            <w:vAlign w:val="center"/>
          </w:tcPr>
          <w:p w:rsidR="00882784" w:rsidRPr="001E05C8" w:rsidRDefault="00882784" w:rsidP="00882784">
            <w:pPr>
              <w:spacing w:after="0" w:line="240" w:lineRule="auto"/>
              <w:jc w:val="center"/>
              <w:rPr>
                <w:color w:val="000000"/>
                <w:sz w:val="20"/>
                <w:szCs w:val="20"/>
              </w:rPr>
            </w:pPr>
            <w:r w:rsidRPr="001E05C8">
              <w:rPr>
                <w:color w:val="000000"/>
                <w:sz w:val="20"/>
                <w:szCs w:val="20"/>
              </w:rPr>
              <w:t>Ano</w:t>
            </w:r>
          </w:p>
        </w:tc>
        <w:tc>
          <w:tcPr>
            <w:tcW w:w="3680" w:type="dxa"/>
            <w:shd w:val="clear" w:color="auto" w:fill="auto"/>
            <w:vAlign w:val="center"/>
          </w:tcPr>
          <w:p w:rsidR="00882784" w:rsidRPr="001E05C8" w:rsidRDefault="00882784" w:rsidP="00882784">
            <w:pPr>
              <w:spacing w:after="0" w:line="240" w:lineRule="auto"/>
              <w:jc w:val="center"/>
              <w:rPr>
                <w:rFonts w:asciiTheme="minorHAnsi" w:hAnsiTheme="minorHAnsi" w:cstheme="minorHAnsi"/>
                <w:sz w:val="20"/>
                <w:szCs w:val="20"/>
              </w:rPr>
            </w:pPr>
          </w:p>
        </w:tc>
      </w:tr>
    </w:tbl>
    <w:p w:rsidR="00882784" w:rsidRDefault="00882784" w:rsidP="00882784">
      <w:pPr>
        <w:rPr>
          <w:sz w:val="20"/>
          <w:szCs w:val="20"/>
        </w:rPr>
      </w:pPr>
    </w:p>
    <w:p w:rsidR="00882784" w:rsidRPr="008A6D9D" w:rsidRDefault="00882784" w:rsidP="00882784">
      <w:pPr>
        <w:rPr>
          <w:sz w:val="20"/>
          <w:szCs w:val="20"/>
        </w:rPr>
      </w:pPr>
    </w:p>
    <w:tbl>
      <w:tblPr>
        <w:tblW w:w="6040" w:type="dxa"/>
        <w:tblCellMar>
          <w:left w:w="70" w:type="dxa"/>
          <w:right w:w="70" w:type="dxa"/>
        </w:tblCellMar>
        <w:tblLook w:val="04A0" w:firstRow="1" w:lastRow="0" w:firstColumn="1" w:lastColumn="0" w:noHBand="0" w:noVBand="1"/>
      </w:tblPr>
      <w:tblGrid>
        <w:gridCol w:w="6040"/>
      </w:tblGrid>
      <w:tr w:rsidR="00882784" w:rsidRPr="008A6D9D" w:rsidTr="00882784">
        <w:trPr>
          <w:trHeight w:val="315"/>
        </w:trPr>
        <w:tc>
          <w:tcPr>
            <w:tcW w:w="6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rFonts w:asciiTheme="minorHAnsi" w:hAnsiTheme="minorHAnsi" w:cstheme="minorHAnsi"/>
                <w:b/>
                <w:bCs/>
                <w:color w:val="000000"/>
                <w:sz w:val="24"/>
              </w:rPr>
            </w:pPr>
            <w:r w:rsidRPr="008A6D9D">
              <w:rPr>
                <w:rFonts w:asciiTheme="minorHAnsi" w:hAnsiTheme="minorHAnsi" w:cstheme="minorHAnsi"/>
                <w:b/>
                <w:bCs/>
                <w:color w:val="000000"/>
                <w:sz w:val="24"/>
              </w:rPr>
              <w:t>Minimální seznam podporovaných zdrojů logů</w:t>
            </w:r>
          </w:p>
        </w:tc>
      </w:tr>
      <w:tr w:rsidR="00882784" w:rsidRPr="008A6D9D" w:rsidTr="00882784">
        <w:trPr>
          <w:trHeight w:val="315"/>
        </w:trPr>
        <w:tc>
          <w:tcPr>
            <w:tcW w:w="6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Apache httpd</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Apache Tomcat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lastRenderedPageBreak/>
              <w:t>Antivir AVG</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Antivir Avast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Antivir Eset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Antivir Eset Remote administrator</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 xml:space="preserve">Brocade FC switches </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Cisco ASA</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Cisco Firepower</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Cisco IOS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Cisco IronPort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Cisco Nexus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Cisco SMB</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Cisco WLC</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Dell Force10</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Dell iDrac (Server OoB management)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Dell PowerConnect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Dell SonicWALL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Dell W-series WiFi</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FlowMon</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FortiAuthenticator</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FortiDDoS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Fortigate</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FortiGate-Lite (performance optimized)</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FortiMail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FortiManager</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HAProxy (structured rfc5425 logformat)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HPE Aruba Instant AP (WLAN)</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HPE Aruba Mobility Controller (WLAN)</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HPE iLo 4 (Server OoB management)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HPE IMC</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HPE routers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HPE switches Procurve OS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HPE switches Comware OS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HPE Comware WLAN</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CheckPoint LOG Exporter</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CheckPoint via OPSEC protocol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Linux Cron</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Linux Freeradius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Linux Iptables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Linux Postfix</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Mikrotik</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Microsoft Exchange log</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Microsoft SharePoint</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Microsoft SQL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lastRenderedPageBreak/>
              <w:t>Microsoft Windows DHCP log</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Microsoft Windows DNS debug log</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Microsoft Windows Firewall (optimized for performance)</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Microsoft Windows IIS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MySQL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Nginx</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OpenSSH server</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Oracle DB</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Palo Alto Networks NGFW</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PostgreSQL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Safetica DLP</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SAP</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Shorewall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SonicWall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Sophos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SpamAssasin</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Squid (Web Proxy)</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Squid for Windows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Symantec Endpoint Protection Manager</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Symantec Messaging Gateway (brightmail)</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Synology NAS DSM</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TrendMicro DeepDiscovery</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TrendMicro TippingPoint NG-IPS</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VMware</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Windows - any logs from Event Viewer</w:t>
            </w:r>
          </w:p>
        </w:tc>
      </w:tr>
      <w:tr w:rsidR="00882784" w:rsidRPr="008A6D9D" w:rsidTr="00882784">
        <w:trPr>
          <w:trHeight w:val="315"/>
        </w:trPr>
        <w:tc>
          <w:tcPr>
            <w:tcW w:w="6040" w:type="dxa"/>
            <w:tcBorders>
              <w:top w:val="nil"/>
              <w:left w:val="single" w:sz="4" w:space="0" w:color="auto"/>
              <w:bottom w:val="single" w:sz="4" w:space="0" w:color="auto"/>
              <w:right w:val="single" w:sz="4" w:space="0" w:color="auto"/>
            </w:tcBorders>
            <w:shd w:val="clear" w:color="auto" w:fill="auto"/>
            <w:noWrap/>
            <w:vAlign w:val="bottom"/>
            <w:hideMark/>
          </w:tcPr>
          <w:p w:rsidR="00882784" w:rsidRPr="008A6D9D" w:rsidRDefault="00882784" w:rsidP="00882784">
            <w:pPr>
              <w:spacing w:after="0" w:line="240" w:lineRule="auto"/>
              <w:rPr>
                <w:color w:val="000000"/>
                <w:sz w:val="20"/>
                <w:szCs w:val="20"/>
              </w:rPr>
            </w:pPr>
            <w:r w:rsidRPr="008A6D9D">
              <w:rPr>
                <w:color w:val="000000"/>
                <w:sz w:val="20"/>
                <w:szCs w:val="20"/>
              </w:rPr>
              <w:t>Windows - any text log from file</w:t>
            </w:r>
          </w:p>
        </w:tc>
      </w:tr>
    </w:tbl>
    <w:p w:rsidR="00882784" w:rsidRPr="008A6D9D" w:rsidRDefault="00882784" w:rsidP="00882784">
      <w:pPr>
        <w:rPr>
          <w:b/>
          <w:sz w:val="20"/>
          <w:szCs w:val="20"/>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9D7920">
          <w:footerReference w:type="default" r:id="rId11"/>
          <w:pgSz w:w="11906" w:h="16838"/>
          <w:pgMar w:top="1418" w:right="1418" w:bottom="1418" w:left="1418" w:header="709" w:footer="709" w:gutter="0"/>
          <w:cols w:space="708"/>
          <w:docGrid w:linePitch="360"/>
        </w:sectPr>
      </w:pPr>
    </w:p>
    <w:p w:rsidR="00E63721" w:rsidRPr="00F86725" w:rsidRDefault="00E63721" w:rsidP="000643BB">
      <w:pPr>
        <w:pStyle w:val="RLProhlensmluvnchstran"/>
        <w:rPr>
          <w:rFonts w:ascii="Arial" w:hAnsi="Arial" w:cs="Arial"/>
          <w:szCs w:val="22"/>
        </w:rPr>
      </w:pPr>
      <w:bookmarkStart w:id="21" w:name="Annex02"/>
      <w:r w:rsidRPr="00F86725">
        <w:rPr>
          <w:rFonts w:ascii="Arial" w:hAnsi="Arial" w:cs="Arial"/>
          <w:szCs w:val="22"/>
        </w:rPr>
        <w:lastRenderedPageBreak/>
        <w:t>Příloha č. 2</w:t>
      </w:r>
      <w:r w:rsidR="008D2575">
        <w:rPr>
          <w:rFonts w:ascii="Arial" w:hAnsi="Arial" w:cs="Arial"/>
          <w:szCs w:val="22"/>
        </w:rPr>
        <w:t xml:space="preserve"> – Cena Zboží</w:t>
      </w:r>
    </w:p>
    <w:bookmarkEnd w:id="21"/>
    <w:p w:rsidR="00E63721" w:rsidRDefault="00E63721" w:rsidP="00C10DD5">
      <w:pPr>
        <w:pStyle w:val="RLProhlensmluvnchstran"/>
        <w:rPr>
          <w:rFonts w:ascii="Arial" w:hAnsi="Arial" w:cs="Arial"/>
          <w:bCs/>
          <w:color w:val="000000"/>
          <w:szCs w:val="22"/>
          <w:highlight w:val="yellow"/>
        </w:rPr>
      </w:pPr>
    </w:p>
    <w:tbl>
      <w:tblPr>
        <w:tblW w:w="15263" w:type="dxa"/>
        <w:tblInd w:w="-631" w:type="dxa"/>
        <w:tblCellMar>
          <w:left w:w="70" w:type="dxa"/>
          <w:right w:w="70" w:type="dxa"/>
        </w:tblCellMar>
        <w:tblLook w:val="04A0" w:firstRow="1" w:lastRow="0" w:firstColumn="1" w:lastColumn="0" w:noHBand="0" w:noVBand="1"/>
      </w:tblPr>
      <w:tblGrid>
        <w:gridCol w:w="4206"/>
        <w:gridCol w:w="1418"/>
        <w:gridCol w:w="2126"/>
        <w:gridCol w:w="2693"/>
        <w:gridCol w:w="2268"/>
        <w:gridCol w:w="2552"/>
      </w:tblGrid>
      <w:tr w:rsidR="00882784" w:rsidRPr="00882784" w:rsidTr="00882784">
        <w:trPr>
          <w:trHeight w:val="552"/>
        </w:trPr>
        <w:tc>
          <w:tcPr>
            <w:tcW w:w="420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82784" w:rsidRPr="00882784" w:rsidRDefault="00882784" w:rsidP="00882784">
            <w:pPr>
              <w:spacing w:after="0" w:line="240" w:lineRule="auto"/>
              <w:jc w:val="center"/>
              <w:rPr>
                <w:b/>
                <w:bCs/>
                <w:sz w:val="20"/>
                <w:szCs w:val="20"/>
              </w:rPr>
            </w:pPr>
            <w:r w:rsidRPr="00882784">
              <w:rPr>
                <w:b/>
                <w:bCs/>
                <w:sz w:val="20"/>
                <w:szCs w:val="20"/>
              </w:rPr>
              <w:t xml:space="preserve">Název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rsidR="00882784" w:rsidRPr="00882784" w:rsidRDefault="00882784" w:rsidP="00882784">
            <w:pPr>
              <w:spacing w:after="0" w:line="240" w:lineRule="auto"/>
              <w:jc w:val="center"/>
              <w:rPr>
                <w:b/>
                <w:bCs/>
                <w:sz w:val="20"/>
                <w:szCs w:val="20"/>
              </w:rPr>
            </w:pPr>
            <w:r w:rsidRPr="00882784">
              <w:rPr>
                <w:b/>
                <w:bCs/>
                <w:sz w:val="20"/>
                <w:szCs w:val="20"/>
              </w:rPr>
              <w:t>Počet kusů</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rsidR="00882784" w:rsidRPr="00882784" w:rsidRDefault="00882784" w:rsidP="00882784">
            <w:pPr>
              <w:spacing w:after="0" w:line="240" w:lineRule="auto"/>
              <w:jc w:val="center"/>
              <w:rPr>
                <w:b/>
                <w:bCs/>
                <w:sz w:val="20"/>
                <w:szCs w:val="20"/>
              </w:rPr>
            </w:pPr>
            <w:r w:rsidRPr="00882784">
              <w:rPr>
                <w:b/>
                <w:bCs/>
                <w:sz w:val="20"/>
                <w:szCs w:val="20"/>
              </w:rPr>
              <w:t>Cena za ks v Kč bez DPH</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rsidR="00882784" w:rsidRPr="00882784" w:rsidRDefault="00882784" w:rsidP="00882784">
            <w:pPr>
              <w:spacing w:after="0" w:line="240" w:lineRule="auto"/>
              <w:jc w:val="center"/>
              <w:rPr>
                <w:b/>
                <w:bCs/>
                <w:sz w:val="20"/>
                <w:szCs w:val="20"/>
              </w:rPr>
            </w:pPr>
            <w:r w:rsidRPr="00882784">
              <w:rPr>
                <w:b/>
                <w:bCs/>
                <w:sz w:val="20"/>
                <w:szCs w:val="20"/>
              </w:rPr>
              <w:t>Cena za požadovaný počet ks v Kč bez DPH</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882784" w:rsidRPr="00882784" w:rsidRDefault="00882784" w:rsidP="00882784">
            <w:pPr>
              <w:spacing w:after="0" w:line="240" w:lineRule="auto"/>
              <w:jc w:val="center"/>
              <w:rPr>
                <w:b/>
                <w:bCs/>
                <w:sz w:val="20"/>
                <w:szCs w:val="20"/>
              </w:rPr>
            </w:pPr>
            <w:r w:rsidRPr="00882784">
              <w:rPr>
                <w:b/>
                <w:bCs/>
                <w:sz w:val="20"/>
                <w:szCs w:val="20"/>
              </w:rPr>
              <w:t>DPH 21%</w:t>
            </w:r>
          </w:p>
        </w:tc>
        <w:tc>
          <w:tcPr>
            <w:tcW w:w="2552" w:type="dxa"/>
            <w:tcBorders>
              <w:top w:val="single" w:sz="4" w:space="0" w:color="auto"/>
              <w:left w:val="nil"/>
              <w:bottom w:val="single" w:sz="4" w:space="0" w:color="auto"/>
              <w:right w:val="single" w:sz="4" w:space="0" w:color="auto"/>
            </w:tcBorders>
            <w:shd w:val="clear" w:color="000000" w:fill="D9D9D9"/>
            <w:vAlign w:val="center"/>
            <w:hideMark/>
          </w:tcPr>
          <w:p w:rsidR="00882784" w:rsidRPr="00882784" w:rsidRDefault="00882784" w:rsidP="00882784">
            <w:pPr>
              <w:spacing w:after="0" w:line="240" w:lineRule="auto"/>
              <w:jc w:val="center"/>
              <w:rPr>
                <w:b/>
                <w:bCs/>
                <w:sz w:val="20"/>
                <w:szCs w:val="20"/>
              </w:rPr>
            </w:pPr>
            <w:r w:rsidRPr="00882784">
              <w:rPr>
                <w:b/>
                <w:bCs/>
                <w:sz w:val="20"/>
                <w:szCs w:val="20"/>
              </w:rPr>
              <w:t>Cena za požadovaný počet ks v Kč včetně DPH</w:t>
            </w:r>
          </w:p>
        </w:tc>
      </w:tr>
      <w:tr w:rsidR="00882784" w:rsidRPr="00882784" w:rsidTr="00882784">
        <w:trPr>
          <w:trHeight w:val="705"/>
        </w:trPr>
        <w:tc>
          <w:tcPr>
            <w:tcW w:w="4206" w:type="dxa"/>
            <w:tcBorders>
              <w:top w:val="nil"/>
              <w:left w:val="single" w:sz="4" w:space="0" w:color="auto"/>
              <w:bottom w:val="single" w:sz="4" w:space="0" w:color="auto"/>
              <w:right w:val="single" w:sz="4" w:space="0" w:color="auto"/>
            </w:tcBorders>
            <w:shd w:val="clear" w:color="auto" w:fill="auto"/>
            <w:vAlign w:val="bottom"/>
            <w:hideMark/>
          </w:tcPr>
          <w:p w:rsidR="00882784" w:rsidRPr="00882784" w:rsidRDefault="00882784" w:rsidP="00882784">
            <w:pPr>
              <w:spacing w:after="0" w:line="240" w:lineRule="auto"/>
              <w:rPr>
                <w:b/>
                <w:bCs/>
                <w:color w:val="000000"/>
                <w:szCs w:val="22"/>
              </w:rPr>
            </w:pPr>
            <w:r w:rsidRPr="00882784">
              <w:rPr>
                <w:b/>
                <w:bCs/>
                <w:color w:val="000000"/>
                <w:szCs w:val="22"/>
              </w:rPr>
              <w:t>Appliance se systémem pro kontrolní správu provozních logů, událostí a strojových dat</w:t>
            </w:r>
          </w:p>
        </w:tc>
        <w:tc>
          <w:tcPr>
            <w:tcW w:w="1418" w:type="dxa"/>
            <w:tcBorders>
              <w:top w:val="nil"/>
              <w:left w:val="nil"/>
              <w:bottom w:val="single" w:sz="4" w:space="0" w:color="auto"/>
              <w:right w:val="single" w:sz="4" w:space="0" w:color="auto"/>
            </w:tcBorders>
            <w:shd w:val="clear" w:color="auto" w:fill="auto"/>
            <w:noWrap/>
            <w:vAlign w:val="center"/>
            <w:hideMark/>
          </w:tcPr>
          <w:p w:rsidR="00882784" w:rsidRPr="00882784" w:rsidRDefault="00882784" w:rsidP="00882784">
            <w:pPr>
              <w:spacing w:after="0" w:line="240" w:lineRule="auto"/>
              <w:jc w:val="center"/>
              <w:rPr>
                <w:b/>
                <w:bCs/>
                <w:sz w:val="20"/>
                <w:szCs w:val="20"/>
              </w:rPr>
            </w:pPr>
            <w:r w:rsidRPr="00882784">
              <w:rPr>
                <w:b/>
                <w:bCs/>
                <w:sz w:val="20"/>
                <w:szCs w:val="20"/>
              </w:rPr>
              <w:t>1</w:t>
            </w:r>
          </w:p>
        </w:tc>
        <w:tc>
          <w:tcPr>
            <w:tcW w:w="2126" w:type="dxa"/>
            <w:tcBorders>
              <w:top w:val="nil"/>
              <w:left w:val="nil"/>
              <w:bottom w:val="single" w:sz="4" w:space="0" w:color="auto"/>
              <w:right w:val="single" w:sz="4" w:space="0" w:color="auto"/>
            </w:tcBorders>
            <w:shd w:val="clear" w:color="auto" w:fill="auto"/>
            <w:noWrap/>
            <w:vAlign w:val="center"/>
            <w:hideMark/>
          </w:tcPr>
          <w:p w:rsidR="00882784" w:rsidRPr="00882784" w:rsidRDefault="00882784" w:rsidP="00882784">
            <w:pPr>
              <w:spacing w:after="0" w:line="240" w:lineRule="auto"/>
              <w:jc w:val="center"/>
              <w:rPr>
                <w:b/>
                <w:bCs/>
                <w:sz w:val="20"/>
                <w:szCs w:val="20"/>
              </w:rPr>
            </w:pPr>
            <w:r w:rsidRPr="00882784">
              <w:rPr>
                <w:b/>
                <w:bCs/>
                <w:sz w:val="20"/>
                <w:szCs w:val="20"/>
              </w:rPr>
              <w:t>1 184 000 Kč</w:t>
            </w:r>
          </w:p>
        </w:tc>
        <w:tc>
          <w:tcPr>
            <w:tcW w:w="2693" w:type="dxa"/>
            <w:tcBorders>
              <w:top w:val="nil"/>
              <w:left w:val="nil"/>
              <w:bottom w:val="single" w:sz="4" w:space="0" w:color="auto"/>
              <w:right w:val="single" w:sz="4" w:space="0" w:color="auto"/>
            </w:tcBorders>
            <w:shd w:val="clear" w:color="auto" w:fill="auto"/>
            <w:noWrap/>
            <w:vAlign w:val="center"/>
            <w:hideMark/>
          </w:tcPr>
          <w:p w:rsidR="00882784" w:rsidRPr="00882784" w:rsidRDefault="00882784" w:rsidP="00882784">
            <w:pPr>
              <w:spacing w:after="0" w:line="240" w:lineRule="auto"/>
              <w:jc w:val="center"/>
              <w:rPr>
                <w:b/>
                <w:bCs/>
                <w:sz w:val="20"/>
                <w:szCs w:val="20"/>
              </w:rPr>
            </w:pPr>
            <w:r w:rsidRPr="00882784">
              <w:rPr>
                <w:b/>
                <w:bCs/>
                <w:sz w:val="20"/>
                <w:szCs w:val="20"/>
              </w:rPr>
              <w:t>1 184 000 Kč</w:t>
            </w:r>
          </w:p>
        </w:tc>
        <w:tc>
          <w:tcPr>
            <w:tcW w:w="2268" w:type="dxa"/>
            <w:tcBorders>
              <w:top w:val="nil"/>
              <w:left w:val="nil"/>
              <w:bottom w:val="single" w:sz="4" w:space="0" w:color="auto"/>
              <w:right w:val="single" w:sz="4" w:space="0" w:color="auto"/>
            </w:tcBorders>
            <w:shd w:val="clear" w:color="auto" w:fill="auto"/>
            <w:noWrap/>
            <w:vAlign w:val="center"/>
            <w:hideMark/>
          </w:tcPr>
          <w:p w:rsidR="00882784" w:rsidRPr="00882784" w:rsidRDefault="00882784" w:rsidP="00882784">
            <w:pPr>
              <w:spacing w:after="0" w:line="240" w:lineRule="auto"/>
              <w:jc w:val="center"/>
              <w:rPr>
                <w:b/>
                <w:bCs/>
                <w:sz w:val="20"/>
                <w:szCs w:val="20"/>
              </w:rPr>
            </w:pPr>
            <w:r w:rsidRPr="00882784">
              <w:rPr>
                <w:b/>
                <w:bCs/>
                <w:sz w:val="20"/>
                <w:szCs w:val="20"/>
              </w:rPr>
              <w:t>248 640 Kč</w:t>
            </w:r>
          </w:p>
        </w:tc>
        <w:tc>
          <w:tcPr>
            <w:tcW w:w="2552" w:type="dxa"/>
            <w:tcBorders>
              <w:top w:val="nil"/>
              <w:left w:val="nil"/>
              <w:bottom w:val="single" w:sz="4" w:space="0" w:color="auto"/>
              <w:right w:val="single" w:sz="4" w:space="0" w:color="auto"/>
            </w:tcBorders>
            <w:shd w:val="clear" w:color="auto" w:fill="auto"/>
            <w:noWrap/>
            <w:vAlign w:val="center"/>
            <w:hideMark/>
          </w:tcPr>
          <w:p w:rsidR="00882784" w:rsidRPr="00882784" w:rsidRDefault="00882784" w:rsidP="00882784">
            <w:pPr>
              <w:spacing w:after="0" w:line="240" w:lineRule="auto"/>
              <w:jc w:val="center"/>
              <w:rPr>
                <w:b/>
                <w:bCs/>
                <w:sz w:val="20"/>
                <w:szCs w:val="20"/>
              </w:rPr>
            </w:pPr>
            <w:r w:rsidRPr="00882784">
              <w:rPr>
                <w:b/>
                <w:bCs/>
                <w:sz w:val="20"/>
                <w:szCs w:val="20"/>
              </w:rPr>
              <w:t>1 432 640 Kč</w:t>
            </w:r>
          </w:p>
        </w:tc>
      </w:tr>
      <w:tr w:rsidR="00882784" w:rsidRPr="00882784" w:rsidTr="00882784">
        <w:trPr>
          <w:trHeight w:val="444"/>
        </w:trPr>
        <w:tc>
          <w:tcPr>
            <w:tcW w:w="4206"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jc w:val="center"/>
              <w:rPr>
                <w:b/>
                <w:bCs/>
                <w:sz w:val="20"/>
                <w:szCs w:val="20"/>
              </w:rPr>
            </w:pPr>
          </w:p>
        </w:tc>
        <w:tc>
          <w:tcPr>
            <w:tcW w:w="1418"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rPr>
                <w:rFonts w:ascii="Times New Roman" w:hAnsi="Times New Roman"/>
                <w:sz w:val="20"/>
                <w:szCs w:val="20"/>
              </w:rPr>
            </w:pPr>
          </w:p>
        </w:tc>
        <w:tc>
          <w:tcPr>
            <w:tcW w:w="2126"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rPr>
                <w:rFonts w:ascii="Times New Roman" w:hAnsi="Times New Roman"/>
                <w:sz w:val="20"/>
                <w:szCs w:val="20"/>
              </w:rPr>
            </w:pPr>
          </w:p>
        </w:tc>
        <w:tc>
          <w:tcPr>
            <w:tcW w:w="2693"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rPr>
                <w:rFonts w:ascii="Times New Roman" w:hAnsi="Times New Roman"/>
                <w:sz w:val="20"/>
                <w:szCs w:val="20"/>
              </w:rPr>
            </w:pPr>
          </w:p>
        </w:tc>
        <w:tc>
          <w:tcPr>
            <w:tcW w:w="2268"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rPr>
                <w:rFonts w:ascii="Times New Roman" w:hAnsi="Times New Roman"/>
                <w:sz w:val="20"/>
                <w:szCs w:val="20"/>
              </w:rPr>
            </w:pPr>
          </w:p>
        </w:tc>
        <w:tc>
          <w:tcPr>
            <w:tcW w:w="2552"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rPr>
                <w:rFonts w:ascii="Times New Roman" w:hAnsi="Times New Roman"/>
                <w:sz w:val="20"/>
                <w:szCs w:val="20"/>
              </w:rPr>
            </w:pPr>
          </w:p>
        </w:tc>
      </w:tr>
      <w:tr w:rsidR="00882784" w:rsidRPr="00882784" w:rsidTr="00882784">
        <w:trPr>
          <w:trHeight w:val="552"/>
        </w:trPr>
        <w:tc>
          <w:tcPr>
            <w:tcW w:w="4206"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82784" w:rsidRPr="00882784" w:rsidRDefault="00882784" w:rsidP="00882784">
            <w:pPr>
              <w:spacing w:after="0" w:line="240" w:lineRule="auto"/>
              <w:jc w:val="center"/>
              <w:rPr>
                <w:b/>
                <w:bCs/>
                <w:sz w:val="20"/>
                <w:szCs w:val="20"/>
              </w:rPr>
            </w:pPr>
            <w:r w:rsidRPr="00882784">
              <w:rPr>
                <w:b/>
                <w:bCs/>
                <w:sz w:val="20"/>
                <w:szCs w:val="20"/>
              </w:rPr>
              <w:t>HODNOTÍCÍ KRITÉRIUM</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rsidR="00882784" w:rsidRPr="00882784" w:rsidRDefault="00882784" w:rsidP="00882784">
            <w:pPr>
              <w:spacing w:after="0" w:line="240" w:lineRule="auto"/>
              <w:jc w:val="center"/>
              <w:rPr>
                <w:b/>
                <w:bCs/>
                <w:sz w:val="20"/>
                <w:szCs w:val="20"/>
              </w:rPr>
            </w:pPr>
            <w:r w:rsidRPr="00882784">
              <w:rPr>
                <w:b/>
                <w:bCs/>
                <w:sz w:val="20"/>
                <w:szCs w:val="20"/>
              </w:rPr>
              <w:t>Celková nabídková cena bez DPH:</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82784" w:rsidRPr="00882784" w:rsidRDefault="00882784" w:rsidP="00882784">
            <w:pPr>
              <w:spacing w:after="0" w:line="240" w:lineRule="auto"/>
              <w:jc w:val="center"/>
              <w:rPr>
                <w:b/>
                <w:bCs/>
                <w:sz w:val="20"/>
                <w:szCs w:val="20"/>
              </w:rPr>
            </w:pPr>
            <w:r w:rsidRPr="00882784">
              <w:rPr>
                <w:b/>
                <w:bCs/>
                <w:sz w:val="20"/>
                <w:szCs w:val="20"/>
              </w:rPr>
              <w:t>1 184 000 Kč</w:t>
            </w:r>
          </w:p>
        </w:tc>
        <w:tc>
          <w:tcPr>
            <w:tcW w:w="2268"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jc w:val="center"/>
              <w:rPr>
                <w:b/>
                <w:bCs/>
                <w:sz w:val="20"/>
                <w:szCs w:val="20"/>
              </w:rPr>
            </w:pPr>
          </w:p>
        </w:tc>
        <w:tc>
          <w:tcPr>
            <w:tcW w:w="2552" w:type="dxa"/>
            <w:tcBorders>
              <w:top w:val="nil"/>
              <w:left w:val="nil"/>
              <w:bottom w:val="nil"/>
              <w:right w:val="nil"/>
            </w:tcBorders>
            <w:shd w:val="clear" w:color="auto" w:fill="auto"/>
            <w:noWrap/>
            <w:vAlign w:val="bottom"/>
            <w:hideMark/>
          </w:tcPr>
          <w:p w:rsidR="00882784" w:rsidRPr="00882784" w:rsidRDefault="00882784" w:rsidP="00882784">
            <w:pPr>
              <w:spacing w:after="0" w:line="240" w:lineRule="auto"/>
              <w:jc w:val="center"/>
              <w:rPr>
                <w:rFonts w:ascii="Times New Roman" w:hAnsi="Times New Roman"/>
                <w:sz w:val="20"/>
                <w:szCs w:val="20"/>
              </w:rPr>
            </w:pPr>
          </w:p>
        </w:tc>
      </w:tr>
    </w:tbl>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E63721" w:rsidRDefault="00E63721" w:rsidP="000643BB">
      <w:pPr>
        <w:pStyle w:val="RLProhlensmluvnchstran"/>
        <w:rPr>
          <w:rFonts w:ascii="Arial" w:hAnsi="Arial" w:cs="Arial"/>
          <w:szCs w:val="22"/>
        </w:rPr>
      </w:pPr>
      <w:r w:rsidRPr="00F86725">
        <w:rPr>
          <w:rFonts w:ascii="Arial" w:hAnsi="Arial" w:cs="Arial"/>
          <w:szCs w:val="22"/>
        </w:rPr>
        <w:lastRenderedPageBreak/>
        <w:t xml:space="preserve">Příloha č. </w:t>
      </w:r>
      <w:r>
        <w:rPr>
          <w:rFonts w:ascii="Arial" w:hAnsi="Arial" w:cs="Arial"/>
          <w:szCs w:val="22"/>
        </w:rPr>
        <w:t>3</w:t>
      </w:r>
      <w:r w:rsidR="008D2575">
        <w:rPr>
          <w:rFonts w:ascii="Arial" w:hAnsi="Arial" w:cs="Arial"/>
          <w:szCs w:val="22"/>
        </w:rPr>
        <w:t xml:space="preserve"> – Seznam odběrných míst</w:t>
      </w:r>
    </w:p>
    <w:p w:rsidR="008D2575" w:rsidRPr="00F86725" w:rsidRDefault="008D2575" w:rsidP="00223104">
      <w:pPr>
        <w:pStyle w:val="RLProhlensmluvnchstran"/>
        <w:jc w:val="left"/>
        <w:rPr>
          <w:rFonts w:ascii="Arial" w:hAnsi="Arial" w:cs="Arial"/>
          <w:szCs w:val="22"/>
        </w:rPr>
      </w:pPr>
    </w:p>
    <w:p w:rsidR="00E63721" w:rsidRDefault="00E63721" w:rsidP="001D2B37">
      <w:pPr>
        <w:pStyle w:val="RLProhlensmluvnchstran"/>
        <w:rPr>
          <w:rFonts w:ascii="Arial" w:hAnsi="Arial" w:cs="Arial"/>
          <w:bCs/>
          <w:color w:val="000000"/>
          <w:szCs w:val="22"/>
          <w:highlight w:val="yellow"/>
        </w:rPr>
      </w:pPr>
    </w:p>
    <w:p w:rsidR="00E63721" w:rsidRDefault="00E63721" w:rsidP="001D2B37">
      <w:pPr>
        <w:pStyle w:val="RLProhlensmluvnchstran"/>
        <w:rPr>
          <w:rFonts w:ascii="Arial" w:hAnsi="Arial" w:cs="Arial"/>
          <w:bCs/>
          <w:color w:val="000000"/>
          <w:szCs w:val="22"/>
          <w:highlight w:val="yellow"/>
        </w:rPr>
      </w:pPr>
    </w:p>
    <w:p w:rsidR="00223104" w:rsidRDefault="00223104" w:rsidP="001D2B37">
      <w:pPr>
        <w:pStyle w:val="RLProhlensmluvnchstran"/>
        <w:rPr>
          <w:rFonts w:ascii="Arial" w:hAnsi="Arial" w:cs="Arial"/>
          <w:bCs/>
          <w:color w:val="000000"/>
          <w:szCs w:val="22"/>
          <w:highlight w:val="yellow"/>
        </w:rPr>
      </w:pPr>
    </w:p>
    <w:tbl>
      <w:tblPr>
        <w:tblW w:w="8996" w:type="dxa"/>
        <w:tblInd w:w="2698" w:type="dxa"/>
        <w:tblCellMar>
          <w:left w:w="70" w:type="dxa"/>
          <w:right w:w="70" w:type="dxa"/>
        </w:tblCellMar>
        <w:tblLook w:val="04A0" w:firstRow="1" w:lastRow="0" w:firstColumn="1" w:lastColumn="0" w:noHBand="0" w:noVBand="1"/>
      </w:tblPr>
      <w:tblGrid>
        <w:gridCol w:w="2480"/>
        <w:gridCol w:w="4961"/>
        <w:gridCol w:w="1555"/>
      </w:tblGrid>
      <w:tr w:rsidR="00223104" w:rsidRPr="00206325" w:rsidTr="000643BB">
        <w:trPr>
          <w:trHeight w:val="39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sidRPr="00206325">
              <w:rPr>
                <w:b/>
                <w:bCs/>
                <w:color w:val="000000"/>
                <w:szCs w:val="22"/>
              </w:rPr>
              <w:t>Místa rozvozu + kontakt</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223104" w:rsidRPr="00206325" w:rsidRDefault="00223104" w:rsidP="00213BD8">
            <w:pPr>
              <w:spacing w:after="0" w:line="240" w:lineRule="auto"/>
              <w:jc w:val="center"/>
              <w:rPr>
                <w:b/>
                <w:bCs/>
                <w:color w:val="000000"/>
                <w:szCs w:val="22"/>
              </w:rPr>
            </w:pPr>
            <w:r>
              <w:rPr>
                <w:b/>
                <w:bCs/>
                <w:color w:val="000000"/>
                <w:szCs w:val="22"/>
              </w:rPr>
              <w:t>Počty kusů</w:t>
            </w:r>
          </w:p>
        </w:tc>
      </w:tr>
      <w:tr w:rsidR="000643BB" w:rsidRPr="00206325" w:rsidTr="000643BB">
        <w:trPr>
          <w:trHeight w:val="1333"/>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43BB" w:rsidRPr="00206325" w:rsidRDefault="000643BB" w:rsidP="00213BD8">
            <w:pPr>
              <w:spacing w:after="0" w:line="240" w:lineRule="auto"/>
              <w:rPr>
                <w:color w:val="000000"/>
                <w:szCs w:val="22"/>
              </w:rPr>
            </w:pPr>
            <w:r w:rsidRPr="00206325">
              <w:rPr>
                <w:color w:val="000000"/>
                <w:szCs w:val="22"/>
              </w:rPr>
              <w:t> </w:t>
            </w:r>
            <w:r w:rsidRPr="000643BB">
              <w:rPr>
                <w:color w:val="000000"/>
                <w:szCs w:val="22"/>
              </w:rPr>
              <w:t>Appliance se systémem pro kontrolní správu provozních logů, událostí a strojových dat</w:t>
            </w:r>
            <w:r w:rsidRPr="00206325">
              <w:rPr>
                <w:color w:val="000000"/>
                <w:szCs w:val="22"/>
              </w:rPr>
              <w:t> </w:t>
            </w:r>
          </w:p>
          <w:p w:rsidR="000643BB" w:rsidRPr="00206325" w:rsidRDefault="000643BB" w:rsidP="00213BD8">
            <w:pPr>
              <w:spacing w:after="0" w:line="240" w:lineRule="auto"/>
              <w:rPr>
                <w:color w:val="000000"/>
                <w:szCs w:val="22"/>
              </w:rPr>
            </w:pPr>
            <w:r w:rsidRPr="00206325">
              <w:rPr>
                <w:color w:val="000000"/>
                <w:szCs w:val="22"/>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3BB" w:rsidRPr="000643BB" w:rsidRDefault="000643BB" w:rsidP="000643BB">
            <w:pPr>
              <w:spacing w:after="0" w:line="240" w:lineRule="auto"/>
              <w:jc w:val="center"/>
              <w:rPr>
                <w:color w:val="000000"/>
                <w:sz w:val="20"/>
                <w:szCs w:val="20"/>
              </w:rPr>
            </w:pPr>
            <w:r w:rsidRPr="000643BB">
              <w:rPr>
                <w:color w:val="000000"/>
                <w:sz w:val="20"/>
                <w:szCs w:val="20"/>
              </w:rPr>
              <w:t>Těšnov 65/17, 110 00, Praha 1 – Nové Město</w:t>
            </w:r>
          </w:p>
          <w:p w:rsidR="000643BB" w:rsidRPr="00206325" w:rsidRDefault="000643BB" w:rsidP="000643BB">
            <w:pPr>
              <w:spacing w:after="0" w:line="240" w:lineRule="auto"/>
              <w:jc w:val="center"/>
              <w:rPr>
                <w:color w:val="000000"/>
                <w:szCs w:val="22"/>
              </w:rPr>
            </w:pPr>
            <w:r>
              <w:rPr>
                <w:color w:val="000000"/>
                <w:sz w:val="20"/>
                <w:szCs w:val="20"/>
              </w:rPr>
              <w:t xml:space="preserve">Pavel Štětina, </w:t>
            </w:r>
            <w:r w:rsidRPr="000643BB">
              <w:rPr>
                <w:color w:val="000000"/>
                <w:sz w:val="20"/>
                <w:szCs w:val="20"/>
              </w:rPr>
              <w:t>tel. 725 113 181</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0643BB" w:rsidRPr="00206325" w:rsidRDefault="000643BB" w:rsidP="00213BD8">
            <w:pPr>
              <w:spacing w:after="0" w:line="240" w:lineRule="auto"/>
              <w:jc w:val="center"/>
              <w:rPr>
                <w:color w:val="000000"/>
                <w:szCs w:val="22"/>
              </w:rPr>
            </w:pPr>
            <w:r>
              <w:rPr>
                <w:color w:val="000000"/>
                <w:szCs w:val="22"/>
              </w:rPr>
              <w:t>1</w:t>
            </w:r>
            <w:r w:rsidRPr="00206325">
              <w:rPr>
                <w:color w:val="000000"/>
                <w:szCs w:val="22"/>
              </w:rPr>
              <w:t> </w:t>
            </w:r>
          </w:p>
          <w:p w:rsidR="000643BB" w:rsidRPr="00206325" w:rsidRDefault="000643BB" w:rsidP="00213BD8">
            <w:pPr>
              <w:spacing w:after="0" w:line="240" w:lineRule="auto"/>
              <w:jc w:val="center"/>
              <w:rPr>
                <w:color w:val="000000"/>
                <w:szCs w:val="22"/>
              </w:rPr>
            </w:pPr>
            <w:r w:rsidRPr="00206325">
              <w:rPr>
                <w:color w:val="000000"/>
                <w:szCs w:val="22"/>
              </w:rPr>
              <w:t> </w:t>
            </w:r>
          </w:p>
          <w:p w:rsidR="000643BB" w:rsidRPr="00206325" w:rsidRDefault="000643BB" w:rsidP="00213BD8">
            <w:pPr>
              <w:spacing w:after="0" w:line="240" w:lineRule="auto"/>
              <w:jc w:val="center"/>
              <w:rPr>
                <w:color w:val="000000"/>
                <w:szCs w:val="22"/>
              </w:rPr>
            </w:pPr>
            <w:r w:rsidRPr="00206325">
              <w:rPr>
                <w:color w:val="000000"/>
                <w:szCs w:val="22"/>
              </w:rPr>
              <w:t> </w:t>
            </w:r>
          </w:p>
        </w:tc>
      </w:tr>
    </w:tbl>
    <w:p w:rsidR="00223104" w:rsidRPr="00F86725" w:rsidRDefault="00223104" w:rsidP="001D2B37">
      <w:pPr>
        <w:pStyle w:val="RLProhlensmluvnchstran"/>
        <w:rPr>
          <w:rFonts w:ascii="Arial" w:hAnsi="Arial" w:cs="Arial"/>
          <w:bCs/>
          <w:color w:val="000000"/>
          <w:szCs w:val="22"/>
          <w:highlight w:val="yellow"/>
        </w:rPr>
      </w:pPr>
    </w:p>
    <w:p w:rsidR="00213BD8" w:rsidRDefault="00213BD8" w:rsidP="00213BD8">
      <w:pPr>
        <w:spacing w:after="0" w:line="276" w:lineRule="auto"/>
        <w:rPr>
          <w:rFonts w:cs="Arial"/>
          <w:b/>
          <w:sz w:val="28"/>
          <w:szCs w:val="28"/>
        </w:rPr>
      </w:pPr>
    </w:p>
    <w:p w:rsidR="00213BD8" w:rsidRDefault="00213BD8" w:rsidP="00213BD8">
      <w:pPr>
        <w:pStyle w:val="RLnzevsmlouvy"/>
        <w:spacing w:after="0"/>
        <w:rPr>
          <w:rFonts w:ascii="Arial" w:hAnsi="Arial"/>
          <w:sz w:val="22"/>
          <w:szCs w:val="22"/>
        </w:rPr>
      </w:pPr>
    </w:p>
    <w:sectPr w:rsidR="00213BD8" w:rsidSect="00882784">
      <w:pgSz w:w="16838" w:h="11906" w:orient="landscape"/>
      <w:pgMar w:top="1418" w:right="709" w:bottom="1418" w:left="1418" w:header="113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F4C" w:rsidRDefault="00746F4C">
      <w:r>
        <w:separator/>
      </w:r>
    </w:p>
  </w:endnote>
  <w:endnote w:type="continuationSeparator" w:id="0">
    <w:p w:rsidR="00746F4C" w:rsidRDefault="0074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5B" w:rsidRDefault="0089685B">
    <w:pPr>
      <w:pStyle w:val="Zpat"/>
    </w:pPr>
    <w:r>
      <w:t xml:space="preserve">Stránka </w:t>
    </w:r>
    <w:r>
      <w:rPr>
        <w:b/>
      </w:rPr>
      <w:fldChar w:fldCharType="begin"/>
    </w:r>
    <w:r>
      <w:rPr>
        <w:b/>
      </w:rPr>
      <w:instrText>PAGE</w:instrText>
    </w:r>
    <w:r>
      <w:rPr>
        <w:b/>
      </w:rPr>
      <w:fldChar w:fldCharType="separate"/>
    </w:r>
    <w:r w:rsidR="00CA4DE7">
      <w:rPr>
        <w:b/>
        <w:noProof/>
      </w:rPr>
      <w:t>4</w:t>
    </w:r>
    <w:r>
      <w:rPr>
        <w:b/>
      </w:rPr>
      <w:fldChar w:fldCharType="end"/>
    </w:r>
    <w:r>
      <w:t xml:space="preserve"> z </w:t>
    </w:r>
    <w:r>
      <w:rPr>
        <w:b/>
      </w:rPr>
      <w:fldChar w:fldCharType="begin"/>
    </w:r>
    <w:r>
      <w:rPr>
        <w:b/>
      </w:rPr>
      <w:instrText>NUMPAGES</w:instrText>
    </w:r>
    <w:r>
      <w:rPr>
        <w:b/>
      </w:rPr>
      <w:fldChar w:fldCharType="separate"/>
    </w:r>
    <w:r w:rsidR="00CA4DE7">
      <w:rPr>
        <w:b/>
        <w:noProof/>
      </w:rPr>
      <w:t>29</w:t>
    </w:r>
    <w:r>
      <w:rPr>
        <w:b/>
      </w:rPr>
      <w:fldChar w:fldCharType="end"/>
    </w:r>
  </w:p>
  <w:p w:rsidR="0089685B" w:rsidRDefault="008968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F4C" w:rsidRDefault="00746F4C">
      <w:r>
        <w:separator/>
      </w:r>
    </w:p>
  </w:footnote>
  <w:footnote w:type="continuationSeparator" w:id="0">
    <w:p w:rsidR="00746F4C" w:rsidRDefault="00746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1FF2"/>
    <w:rsid w:val="000059DF"/>
    <w:rsid w:val="00005E8A"/>
    <w:rsid w:val="00011674"/>
    <w:rsid w:val="0001541A"/>
    <w:rsid w:val="000164B7"/>
    <w:rsid w:val="00021619"/>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643BB"/>
    <w:rsid w:val="00071201"/>
    <w:rsid w:val="00073EAC"/>
    <w:rsid w:val="000770EE"/>
    <w:rsid w:val="00077409"/>
    <w:rsid w:val="00077EF0"/>
    <w:rsid w:val="000809B7"/>
    <w:rsid w:val="00085CCF"/>
    <w:rsid w:val="00087B87"/>
    <w:rsid w:val="00092135"/>
    <w:rsid w:val="00094A1C"/>
    <w:rsid w:val="00095752"/>
    <w:rsid w:val="000976A6"/>
    <w:rsid w:val="000A08B4"/>
    <w:rsid w:val="000A1A5B"/>
    <w:rsid w:val="000A3246"/>
    <w:rsid w:val="000A4A1B"/>
    <w:rsid w:val="000B696D"/>
    <w:rsid w:val="000B704E"/>
    <w:rsid w:val="000C5F05"/>
    <w:rsid w:val="000C77E1"/>
    <w:rsid w:val="000D64B8"/>
    <w:rsid w:val="000E32F4"/>
    <w:rsid w:val="000E3FD2"/>
    <w:rsid w:val="000E4983"/>
    <w:rsid w:val="000E7D63"/>
    <w:rsid w:val="000F260D"/>
    <w:rsid w:val="000F7289"/>
    <w:rsid w:val="000F7E77"/>
    <w:rsid w:val="001000DB"/>
    <w:rsid w:val="00100CD2"/>
    <w:rsid w:val="00101E78"/>
    <w:rsid w:val="00104262"/>
    <w:rsid w:val="00107D5A"/>
    <w:rsid w:val="00110EA8"/>
    <w:rsid w:val="00117571"/>
    <w:rsid w:val="00117607"/>
    <w:rsid w:val="001209B9"/>
    <w:rsid w:val="00120AB2"/>
    <w:rsid w:val="00122B2E"/>
    <w:rsid w:val="00123566"/>
    <w:rsid w:val="001239C2"/>
    <w:rsid w:val="0012540F"/>
    <w:rsid w:val="001257A6"/>
    <w:rsid w:val="0012638F"/>
    <w:rsid w:val="00131800"/>
    <w:rsid w:val="00132B38"/>
    <w:rsid w:val="00134388"/>
    <w:rsid w:val="00135DD8"/>
    <w:rsid w:val="00136150"/>
    <w:rsid w:val="001401C5"/>
    <w:rsid w:val="00140BFA"/>
    <w:rsid w:val="00140D13"/>
    <w:rsid w:val="001420CE"/>
    <w:rsid w:val="00143BF4"/>
    <w:rsid w:val="001441D2"/>
    <w:rsid w:val="001479CD"/>
    <w:rsid w:val="001522BF"/>
    <w:rsid w:val="0015286E"/>
    <w:rsid w:val="00156D39"/>
    <w:rsid w:val="00157DF8"/>
    <w:rsid w:val="001602AC"/>
    <w:rsid w:val="00161339"/>
    <w:rsid w:val="00164313"/>
    <w:rsid w:val="00166531"/>
    <w:rsid w:val="0016743E"/>
    <w:rsid w:val="001674E0"/>
    <w:rsid w:val="00170419"/>
    <w:rsid w:val="00170875"/>
    <w:rsid w:val="0017635A"/>
    <w:rsid w:val="0017656F"/>
    <w:rsid w:val="0018042E"/>
    <w:rsid w:val="0018121D"/>
    <w:rsid w:val="00181422"/>
    <w:rsid w:val="00190F49"/>
    <w:rsid w:val="001979E2"/>
    <w:rsid w:val="001A0397"/>
    <w:rsid w:val="001A1B9D"/>
    <w:rsid w:val="001A3E44"/>
    <w:rsid w:val="001A6176"/>
    <w:rsid w:val="001B0285"/>
    <w:rsid w:val="001B55A1"/>
    <w:rsid w:val="001C1E99"/>
    <w:rsid w:val="001C2CEC"/>
    <w:rsid w:val="001C369B"/>
    <w:rsid w:val="001C4423"/>
    <w:rsid w:val="001C5C3B"/>
    <w:rsid w:val="001C5ECB"/>
    <w:rsid w:val="001C6D6C"/>
    <w:rsid w:val="001D0129"/>
    <w:rsid w:val="001D1100"/>
    <w:rsid w:val="001D2B37"/>
    <w:rsid w:val="001D2E53"/>
    <w:rsid w:val="001D2F23"/>
    <w:rsid w:val="001D393D"/>
    <w:rsid w:val="001D6BC4"/>
    <w:rsid w:val="001D713B"/>
    <w:rsid w:val="001D7157"/>
    <w:rsid w:val="001D7E50"/>
    <w:rsid w:val="001E0871"/>
    <w:rsid w:val="001E26D2"/>
    <w:rsid w:val="001E72D5"/>
    <w:rsid w:val="001E7D08"/>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08CD"/>
    <w:rsid w:val="0029264C"/>
    <w:rsid w:val="00293C4B"/>
    <w:rsid w:val="00293C87"/>
    <w:rsid w:val="0029442B"/>
    <w:rsid w:val="002955F6"/>
    <w:rsid w:val="002A388B"/>
    <w:rsid w:val="002A5097"/>
    <w:rsid w:val="002B1189"/>
    <w:rsid w:val="002B121C"/>
    <w:rsid w:val="002B6081"/>
    <w:rsid w:val="002C01BF"/>
    <w:rsid w:val="002C21F1"/>
    <w:rsid w:val="002C45E5"/>
    <w:rsid w:val="002D09A9"/>
    <w:rsid w:val="002D0C72"/>
    <w:rsid w:val="002D238F"/>
    <w:rsid w:val="002D2611"/>
    <w:rsid w:val="002D4532"/>
    <w:rsid w:val="002D61B0"/>
    <w:rsid w:val="002D6D5B"/>
    <w:rsid w:val="002D7FF1"/>
    <w:rsid w:val="002E01B0"/>
    <w:rsid w:val="002E128A"/>
    <w:rsid w:val="002E21CD"/>
    <w:rsid w:val="002E3ED9"/>
    <w:rsid w:val="002E4304"/>
    <w:rsid w:val="002E6428"/>
    <w:rsid w:val="002E718D"/>
    <w:rsid w:val="002F03AE"/>
    <w:rsid w:val="002F0979"/>
    <w:rsid w:val="002F2369"/>
    <w:rsid w:val="002F49C1"/>
    <w:rsid w:val="003012C8"/>
    <w:rsid w:val="003019D4"/>
    <w:rsid w:val="003035C5"/>
    <w:rsid w:val="00306CFF"/>
    <w:rsid w:val="0030761B"/>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317D"/>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071F"/>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5D19"/>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601F"/>
    <w:rsid w:val="00467535"/>
    <w:rsid w:val="00471CDD"/>
    <w:rsid w:val="00471D38"/>
    <w:rsid w:val="00475FEF"/>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22DD"/>
    <w:rsid w:val="004B3B0E"/>
    <w:rsid w:val="004B3DAF"/>
    <w:rsid w:val="004B5C6B"/>
    <w:rsid w:val="004B6DD8"/>
    <w:rsid w:val="004B7BF9"/>
    <w:rsid w:val="004C35AB"/>
    <w:rsid w:val="004C3C6C"/>
    <w:rsid w:val="004D0878"/>
    <w:rsid w:val="004D08CE"/>
    <w:rsid w:val="004D3659"/>
    <w:rsid w:val="004D73F1"/>
    <w:rsid w:val="004E0923"/>
    <w:rsid w:val="004E0F75"/>
    <w:rsid w:val="004E1BC4"/>
    <w:rsid w:val="004E3E78"/>
    <w:rsid w:val="004E432B"/>
    <w:rsid w:val="004E4BC3"/>
    <w:rsid w:val="004E52BC"/>
    <w:rsid w:val="004E6286"/>
    <w:rsid w:val="004F011C"/>
    <w:rsid w:val="004F2887"/>
    <w:rsid w:val="005012FA"/>
    <w:rsid w:val="005020D6"/>
    <w:rsid w:val="00503567"/>
    <w:rsid w:val="0050411D"/>
    <w:rsid w:val="00510170"/>
    <w:rsid w:val="00511929"/>
    <w:rsid w:val="00511AC5"/>
    <w:rsid w:val="00512425"/>
    <w:rsid w:val="00512B1A"/>
    <w:rsid w:val="00514FB3"/>
    <w:rsid w:val="005161D8"/>
    <w:rsid w:val="0051740A"/>
    <w:rsid w:val="005200EB"/>
    <w:rsid w:val="00521405"/>
    <w:rsid w:val="0052170E"/>
    <w:rsid w:val="00525DA6"/>
    <w:rsid w:val="00526712"/>
    <w:rsid w:val="00526A3E"/>
    <w:rsid w:val="00531C01"/>
    <w:rsid w:val="0053288E"/>
    <w:rsid w:val="00536410"/>
    <w:rsid w:val="00537176"/>
    <w:rsid w:val="005432BB"/>
    <w:rsid w:val="00544190"/>
    <w:rsid w:val="00550014"/>
    <w:rsid w:val="00552481"/>
    <w:rsid w:val="00555594"/>
    <w:rsid w:val="00555DF0"/>
    <w:rsid w:val="00556CC7"/>
    <w:rsid w:val="005575F0"/>
    <w:rsid w:val="005605E3"/>
    <w:rsid w:val="00576CC8"/>
    <w:rsid w:val="00577BCB"/>
    <w:rsid w:val="00580C5B"/>
    <w:rsid w:val="0059080A"/>
    <w:rsid w:val="00591378"/>
    <w:rsid w:val="00594F1B"/>
    <w:rsid w:val="00595847"/>
    <w:rsid w:val="005A5E6F"/>
    <w:rsid w:val="005B1181"/>
    <w:rsid w:val="005B166F"/>
    <w:rsid w:val="005B2678"/>
    <w:rsid w:val="005B28D0"/>
    <w:rsid w:val="005B3629"/>
    <w:rsid w:val="005B4202"/>
    <w:rsid w:val="005B73D9"/>
    <w:rsid w:val="005C0705"/>
    <w:rsid w:val="005C7677"/>
    <w:rsid w:val="005D0ED6"/>
    <w:rsid w:val="005D2D05"/>
    <w:rsid w:val="005E000E"/>
    <w:rsid w:val="005E043C"/>
    <w:rsid w:val="005E2DAC"/>
    <w:rsid w:val="005E2DB0"/>
    <w:rsid w:val="005E4E17"/>
    <w:rsid w:val="005E5380"/>
    <w:rsid w:val="005E6C29"/>
    <w:rsid w:val="005E73CF"/>
    <w:rsid w:val="005F13BD"/>
    <w:rsid w:val="005F36BF"/>
    <w:rsid w:val="005F376C"/>
    <w:rsid w:val="005F76F9"/>
    <w:rsid w:val="006030E0"/>
    <w:rsid w:val="0060439D"/>
    <w:rsid w:val="006046C5"/>
    <w:rsid w:val="006106AC"/>
    <w:rsid w:val="00610C2D"/>
    <w:rsid w:val="00612BE1"/>
    <w:rsid w:val="00613754"/>
    <w:rsid w:val="006138EC"/>
    <w:rsid w:val="00615589"/>
    <w:rsid w:val="006215CC"/>
    <w:rsid w:val="0062280F"/>
    <w:rsid w:val="0062337D"/>
    <w:rsid w:val="00625BCD"/>
    <w:rsid w:val="0062698A"/>
    <w:rsid w:val="00627E7F"/>
    <w:rsid w:val="006300E1"/>
    <w:rsid w:val="00632773"/>
    <w:rsid w:val="0063751A"/>
    <w:rsid w:val="0063755C"/>
    <w:rsid w:val="00640590"/>
    <w:rsid w:val="006408F0"/>
    <w:rsid w:val="00641724"/>
    <w:rsid w:val="00645CB7"/>
    <w:rsid w:val="006463A4"/>
    <w:rsid w:val="0065085D"/>
    <w:rsid w:val="0065379E"/>
    <w:rsid w:val="00654FB1"/>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2889"/>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6341"/>
    <w:rsid w:val="006B6B1C"/>
    <w:rsid w:val="006C068D"/>
    <w:rsid w:val="006C13E3"/>
    <w:rsid w:val="006C270B"/>
    <w:rsid w:val="006C2995"/>
    <w:rsid w:val="006C2CBA"/>
    <w:rsid w:val="006D3B5A"/>
    <w:rsid w:val="006D5608"/>
    <w:rsid w:val="006E0D27"/>
    <w:rsid w:val="006E15ED"/>
    <w:rsid w:val="006E2C73"/>
    <w:rsid w:val="006E31E6"/>
    <w:rsid w:val="006E40C7"/>
    <w:rsid w:val="006E6FF9"/>
    <w:rsid w:val="006F13A1"/>
    <w:rsid w:val="006F29A8"/>
    <w:rsid w:val="006F429D"/>
    <w:rsid w:val="0070164A"/>
    <w:rsid w:val="00701762"/>
    <w:rsid w:val="007058F4"/>
    <w:rsid w:val="007064B0"/>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63F3"/>
    <w:rsid w:val="00746F4C"/>
    <w:rsid w:val="007513B5"/>
    <w:rsid w:val="00753C40"/>
    <w:rsid w:val="00753C49"/>
    <w:rsid w:val="00755336"/>
    <w:rsid w:val="007575EC"/>
    <w:rsid w:val="00757F0E"/>
    <w:rsid w:val="00763B5C"/>
    <w:rsid w:val="00764C0A"/>
    <w:rsid w:val="00767AD3"/>
    <w:rsid w:val="00767B54"/>
    <w:rsid w:val="00770D35"/>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7F7C2A"/>
    <w:rsid w:val="00801945"/>
    <w:rsid w:val="0080309F"/>
    <w:rsid w:val="00805D23"/>
    <w:rsid w:val="00807FFA"/>
    <w:rsid w:val="00810983"/>
    <w:rsid w:val="008143C6"/>
    <w:rsid w:val="008146F8"/>
    <w:rsid w:val="008170E6"/>
    <w:rsid w:val="0082432F"/>
    <w:rsid w:val="00824472"/>
    <w:rsid w:val="0082765E"/>
    <w:rsid w:val="00831DD4"/>
    <w:rsid w:val="00832ED6"/>
    <w:rsid w:val="00834E4D"/>
    <w:rsid w:val="00835EF6"/>
    <w:rsid w:val="00837186"/>
    <w:rsid w:val="00840393"/>
    <w:rsid w:val="00844527"/>
    <w:rsid w:val="00844F9B"/>
    <w:rsid w:val="008513AD"/>
    <w:rsid w:val="0085355F"/>
    <w:rsid w:val="00853AD7"/>
    <w:rsid w:val="00856AFD"/>
    <w:rsid w:val="00857187"/>
    <w:rsid w:val="00860851"/>
    <w:rsid w:val="0086143E"/>
    <w:rsid w:val="008655BF"/>
    <w:rsid w:val="00870192"/>
    <w:rsid w:val="0087139B"/>
    <w:rsid w:val="008740AF"/>
    <w:rsid w:val="00877997"/>
    <w:rsid w:val="00881D2A"/>
    <w:rsid w:val="008820AF"/>
    <w:rsid w:val="00882784"/>
    <w:rsid w:val="00882BA8"/>
    <w:rsid w:val="00883BE1"/>
    <w:rsid w:val="00885182"/>
    <w:rsid w:val="00886DE5"/>
    <w:rsid w:val="0088742F"/>
    <w:rsid w:val="0088777E"/>
    <w:rsid w:val="00887958"/>
    <w:rsid w:val="00890B81"/>
    <w:rsid w:val="00891ADD"/>
    <w:rsid w:val="008924D3"/>
    <w:rsid w:val="00893D2E"/>
    <w:rsid w:val="0089685B"/>
    <w:rsid w:val="008969F9"/>
    <w:rsid w:val="008970A6"/>
    <w:rsid w:val="008A1BA5"/>
    <w:rsid w:val="008A30D8"/>
    <w:rsid w:val="008A3285"/>
    <w:rsid w:val="008A5091"/>
    <w:rsid w:val="008A5A69"/>
    <w:rsid w:val="008B14B5"/>
    <w:rsid w:val="008B1DCF"/>
    <w:rsid w:val="008B395E"/>
    <w:rsid w:val="008B70B6"/>
    <w:rsid w:val="008B7FCA"/>
    <w:rsid w:val="008C0185"/>
    <w:rsid w:val="008C0EF0"/>
    <w:rsid w:val="008C2E69"/>
    <w:rsid w:val="008C4B28"/>
    <w:rsid w:val="008C58A7"/>
    <w:rsid w:val="008D191E"/>
    <w:rsid w:val="008D21E2"/>
    <w:rsid w:val="008D24FF"/>
    <w:rsid w:val="008D2575"/>
    <w:rsid w:val="008D3154"/>
    <w:rsid w:val="008D3F1F"/>
    <w:rsid w:val="008D3F2A"/>
    <w:rsid w:val="008D63B1"/>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8F7EEA"/>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37F08"/>
    <w:rsid w:val="009402DC"/>
    <w:rsid w:val="00940935"/>
    <w:rsid w:val="00941582"/>
    <w:rsid w:val="0094275F"/>
    <w:rsid w:val="0094351E"/>
    <w:rsid w:val="0094380D"/>
    <w:rsid w:val="009446D2"/>
    <w:rsid w:val="00945D61"/>
    <w:rsid w:val="00946D97"/>
    <w:rsid w:val="00952700"/>
    <w:rsid w:val="00954762"/>
    <w:rsid w:val="00955F66"/>
    <w:rsid w:val="009568B7"/>
    <w:rsid w:val="00956931"/>
    <w:rsid w:val="00960305"/>
    <w:rsid w:val="00961A38"/>
    <w:rsid w:val="00963366"/>
    <w:rsid w:val="00963C9C"/>
    <w:rsid w:val="00966A36"/>
    <w:rsid w:val="0096725A"/>
    <w:rsid w:val="00967744"/>
    <w:rsid w:val="00973CC3"/>
    <w:rsid w:val="00973FC3"/>
    <w:rsid w:val="00977C1E"/>
    <w:rsid w:val="00977CDA"/>
    <w:rsid w:val="00980565"/>
    <w:rsid w:val="0099172E"/>
    <w:rsid w:val="00992377"/>
    <w:rsid w:val="0099484E"/>
    <w:rsid w:val="00994B16"/>
    <w:rsid w:val="00995003"/>
    <w:rsid w:val="00996258"/>
    <w:rsid w:val="009A2B39"/>
    <w:rsid w:val="009A4C3D"/>
    <w:rsid w:val="009A5299"/>
    <w:rsid w:val="009A56B1"/>
    <w:rsid w:val="009A69B9"/>
    <w:rsid w:val="009B0512"/>
    <w:rsid w:val="009B42DF"/>
    <w:rsid w:val="009B51AA"/>
    <w:rsid w:val="009C1050"/>
    <w:rsid w:val="009D4387"/>
    <w:rsid w:val="009D6969"/>
    <w:rsid w:val="009D7920"/>
    <w:rsid w:val="009D7952"/>
    <w:rsid w:val="009E0DB3"/>
    <w:rsid w:val="009E29ED"/>
    <w:rsid w:val="009E3585"/>
    <w:rsid w:val="009E3731"/>
    <w:rsid w:val="009E3D9A"/>
    <w:rsid w:val="009E730E"/>
    <w:rsid w:val="009E78B7"/>
    <w:rsid w:val="009F3147"/>
    <w:rsid w:val="009F42B8"/>
    <w:rsid w:val="009F4378"/>
    <w:rsid w:val="009F5E3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5B57"/>
    <w:rsid w:val="00A878DD"/>
    <w:rsid w:val="00A940FA"/>
    <w:rsid w:val="00A959A6"/>
    <w:rsid w:val="00A97C01"/>
    <w:rsid w:val="00AA2B99"/>
    <w:rsid w:val="00AA3DE4"/>
    <w:rsid w:val="00AA4C28"/>
    <w:rsid w:val="00AA4D74"/>
    <w:rsid w:val="00AA6DE8"/>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5EC5"/>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003"/>
    <w:rsid w:val="00BC1AF7"/>
    <w:rsid w:val="00BC2F46"/>
    <w:rsid w:val="00BC3CF6"/>
    <w:rsid w:val="00BC4E52"/>
    <w:rsid w:val="00BC70DA"/>
    <w:rsid w:val="00BD0647"/>
    <w:rsid w:val="00BD0677"/>
    <w:rsid w:val="00BD0B75"/>
    <w:rsid w:val="00BD30B0"/>
    <w:rsid w:val="00BD63E5"/>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44FA"/>
    <w:rsid w:val="00C05266"/>
    <w:rsid w:val="00C06AB4"/>
    <w:rsid w:val="00C10DD5"/>
    <w:rsid w:val="00C11314"/>
    <w:rsid w:val="00C12AE7"/>
    <w:rsid w:val="00C12DDA"/>
    <w:rsid w:val="00C134B1"/>
    <w:rsid w:val="00C1457D"/>
    <w:rsid w:val="00C14B4C"/>
    <w:rsid w:val="00C17630"/>
    <w:rsid w:val="00C23DEA"/>
    <w:rsid w:val="00C2512F"/>
    <w:rsid w:val="00C257C5"/>
    <w:rsid w:val="00C301A7"/>
    <w:rsid w:val="00C31706"/>
    <w:rsid w:val="00C3173D"/>
    <w:rsid w:val="00C3178C"/>
    <w:rsid w:val="00C347FB"/>
    <w:rsid w:val="00C402C5"/>
    <w:rsid w:val="00C4089C"/>
    <w:rsid w:val="00C41D21"/>
    <w:rsid w:val="00C41DBB"/>
    <w:rsid w:val="00C4508D"/>
    <w:rsid w:val="00C472E9"/>
    <w:rsid w:val="00C505C3"/>
    <w:rsid w:val="00C53327"/>
    <w:rsid w:val="00C56BE3"/>
    <w:rsid w:val="00C57AF5"/>
    <w:rsid w:val="00C634A6"/>
    <w:rsid w:val="00C7031C"/>
    <w:rsid w:val="00C70F7A"/>
    <w:rsid w:val="00C7620B"/>
    <w:rsid w:val="00C816B7"/>
    <w:rsid w:val="00C81D76"/>
    <w:rsid w:val="00C830A5"/>
    <w:rsid w:val="00C8427B"/>
    <w:rsid w:val="00C8464B"/>
    <w:rsid w:val="00C8681E"/>
    <w:rsid w:val="00C90EEC"/>
    <w:rsid w:val="00C9591E"/>
    <w:rsid w:val="00C9680C"/>
    <w:rsid w:val="00CA0A3C"/>
    <w:rsid w:val="00CA3054"/>
    <w:rsid w:val="00CA4DE7"/>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06F"/>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24A9"/>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248F"/>
    <w:rsid w:val="00D94C2E"/>
    <w:rsid w:val="00D97847"/>
    <w:rsid w:val="00DA1636"/>
    <w:rsid w:val="00DA2AC2"/>
    <w:rsid w:val="00DA2E46"/>
    <w:rsid w:val="00DA4DA4"/>
    <w:rsid w:val="00DB1779"/>
    <w:rsid w:val="00DB3B58"/>
    <w:rsid w:val="00DB3FEF"/>
    <w:rsid w:val="00DB78E6"/>
    <w:rsid w:val="00DC1CD6"/>
    <w:rsid w:val="00DC49EB"/>
    <w:rsid w:val="00DC7D94"/>
    <w:rsid w:val="00DD071A"/>
    <w:rsid w:val="00DD1F20"/>
    <w:rsid w:val="00DD311D"/>
    <w:rsid w:val="00DE0299"/>
    <w:rsid w:val="00DE07E3"/>
    <w:rsid w:val="00DE111F"/>
    <w:rsid w:val="00DE6724"/>
    <w:rsid w:val="00DE6FE7"/>
    <w:rsid w:val="00DE7C5A"/>
    <w:rsid w:val="00E01141"/>
    <w:rsid w:val="00E032F9"/>
    <w:rsid w:val="00E05790"/>
    <w:rsid w:val="00E06599"/>
    <w:rsid w:val="00E1178F"/>
    <w:rsid w:val="00E148B5"/>
    <w:rsid w:val="00E1542D"/>
    <w:rsid w:val="00E1579D"/>
    <w:rsid w:val="00E17F47"/>
    <w:rsid w:val="00E201E4"/>
    <w:rsid w:val="00E20FBE"/>
    <w:rsid w:val="00E2338D"/>
    <w:rsid w:val="00E25D94"/>
    <w:rsid w:val="00E26144"/>
    <w:rsid w:val="00E3070E"/>
    <w:rsid w:val="00E34689"/>
    <w:rsid w:val="00E34D73"/>
    <w:rsid w:val="00E35489"/>
    <w:rsid w:val="00E37780"/>
    <w:rsid w:val="00E37F48"/>
    <w:rsid w:val="00E4002A"/>
    <w:rsid w:val="00E40169"/>
    <w:rsid w:val="00E40E16"/>
    <w:rsid w:val="00E43F5C"/>
    <w:rsid w:val="00E440DF"/>
    <w:rsid w:val="00E44347"/>
    <w:rsid w:val="00E453AD"/>
    <w:rsid w:val="00E47A9B"/>
    <w:rsid w:val="00E5110A"/>
    <w:rsid w:val="00E52304"/>
    <w:rsid w:val="00E52950"/>
    <w:rsid w:val="00E55BC8"/>
    <w:rsid w:val="00E5714D"/>
    <w:rsid w:val="00E57A87"/>
    <w:rsid w:val="00E6103B"/>
    <w:rsid w:val="00E61771"/>
    <w:rsid w:val="00E63721"/>
    <w:rsid w:val="00E67680"/>
    <w:rsid w:val="00E75062"/>
    <w:rsid w:val="00E75628"/>
    <w:rsid w:val="00E76DDC"/>
    <w:rsid w:val="00E80646"/>
    <w:rsid w:val="00E8390C"/>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D71EF"/>
    <w:rsid w:val="00EE1705"/>
    <w:rsid w:val="00EE1FD9"/>
    <w:rsid w:val="00EE3162"/>
    <w:rsid w:val="00EE3692"/>
    <w:rsid w:val="00EE3B10"/>
    <w:rsid w:val="00EE41FF"/>
    <w:rsid w:val="00EE56DD"/>
    <w:rsid w:val="00EE7FFB"/>
    <w:rsid w:val="00EF584C"/>
    <w:rsid w:val="00EF5A79"/>
    <w:rsid w:val="00EF5CA3"/>
    <w:rsid w:val="00F01DE2"/>
    <w:rsid w:val="00F0726E"/>
    <w:rsid w:val="00F076D1"/>
    <w:rsid w:val="00F101D7"/>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0ACD"/>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0531"/>
    <w:rsid w:val="00FB14BB"/>
    <w:rsid w:val="00FB1A04"/>
    <w:rsid w:val="00FB1E63"/>
    <w:rsid w:val="00FB4358"/>
    <w:rsid w:val="00FB7080"/>
    <w:rsid w:val="00FC04BD"/>
    <w:rsid w:val="00FC7747"/>
    <w:rsid w:val="00FC7AD4"/>
    <w:rsid w:val="00FD027E"/>
    <w:rsid w:val="00FD1780"/>
    <w:rsid w:val="00FD1A07"/>
    <w:rsid w:val="00FD3FC8"/>
    <w:rsid w:val="00FD53C0"/>
    <w:rsid w:val="00FD722F"/>
    <w:rsid w:val="00FD777E"/>
    <w:rsid w:val="00FE0FAD"/>
    <w:rsid w:val="00FF0B2B"/>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bsah1">
    <w:name w:val="toc 1"/>
    <w:basedOn w:val="Normln"/>
    <w:next w:val="Normln"/>
    <w:autoRedefine/>
    <w:uiPriority w:val="39"/>
    <w:locked/>
    <w:rsid w:val="00E453AD"/>
    <w:pPr>
      <w:spacing w:after="0" w:line="240" w:lineRule="auto"/>
      <w:jc w:val="both"/>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96169757">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ICT@mz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elp@compunet.cz" TargetMode="External"/><Relationship Id="rId4" Type="http://schemas.openxmlformats.org/officeDocument/2006/relationships/settings" Target="settings.xml"/><Relationship Id="rId9" Type="http://schemas.openxmlformats.org/officeDocument/2006/relationships/hyperlink" Target="mailto:vaclav.koubek@mz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92F2-B35D-4690-BF19-BC4F8932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8804</Words>
  <Characters>51949</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60632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2020-01-24T05:27:00Z</dcterms:created>
  <dcterms:modified xsi:type="dcterms:W3CDTF">2020-01-24T05:27:00Z</dcterms:modified>
</cp:coreProperties>
</file>