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34D" w:rsidRPr="002D50FF" w:rsidRDefault="00A8434D">
      <w:pPr>
        <w:pStyle w:val="Nadpis1"/>
        <w:spacing w:line="360" w:lineRule="auto"/>
        <w:rPr>
          <w:rFonts w:ascii="Arial" w:hAnsi="Arial" w:cs="Arial"/>
        </w:rPr>
      </w:pPr>
      <w:bookmarkStart w:id="0" w:name="_GoBack"/>
      <w:bookmarkEnd w:id="0"/>
      <w:r w:rsidRPr="002D50FF">
        <w:rPr>
          <w:rFonts w:ascii="Arial" w:hAnsi="Arial" w:cs="Arial"/>
        </w:rPr>
        <w:t>smlouva o propagaci</w:t>
      </w:r>
    </w:p>
    <w:p w:rsidR="00E84D49" w:rsidRDefault="00E57503">
      <w:pPr>
        <w:spacing w:line="360" w:lineRule="auto"/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č.</w:t>
      </w:r>
      <w:r w:rsidR="000C1306">
        <w:rPr>
          <w:rFonts w:ascii="Arial" w:hAnsi="Arial" w:cs="Arial"/>
          <w:b/>
        </w:rPr>
        <w:t xml:space="preserve"> </w:t>
      </w:r>
      <w:r w:rsidR="0031551D">
        <w:rPr>
          <w:rFonts w:ascii="Arial" w:hAnsi="Arial" w:cs="Arial"/>
          <w:b/>
        </w:rPr>
        <w:t>11</w:t>
      </w:r>
      <w:r w:rsidR="000C1306">
        <w:rPr>
          <w:rFonts w:ascii="Arial" w:hAnsi="Arial" w:cs="Arial"/>
          <w:b/>
        </w:rPr>
        <w:t>/20</w:t>
      </w:r>
      <w:r w:rsidR="0031551D">
        <w:rPr>
          <w:rFonts w:ascii="Arial" w:hAnsi="Arial" w:cs="Arial"/>
          <w:b/>
        </w:rPr>
        <w:t>20</w:t>
      </w:r>
    </w:p>
    <w:p w:rsidR="00F945A2" w:rsidRDefault="00F945A2" w:rsidP="00F945A2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uzavřená dle § 1746 odst. 2 zák. č. 89/2012 Sb., </w:t>
      </w:r>
      <w:r>
        <w:rPr>
          <w:rFonts w:ascii="Arial" w:hAnsi="Arial" w:cs="Arial"/>
          <w:b/>
          <w:szCs w:val="24"/>
        </w:rPr>
        <w:br/>
        <w:t>občanského zákoníku v platném znění</w:t>
      </w:r>
    </w:p>
    <w:p w:rsidR="00F945A2" w:rsidRPr="002D50FF" w:rsidRDefault="00F945A2">
      <w:pPr>
        <w:spacing w:line="360" w:lineRule="auto"/>
        <w:jc w:val="center"/>
        <w:rPr>
          <w:rFonts w:ascii="Arial" w:hAnsi="Arial" w:cs="Arial"/>
          <w:b/>
        </w:rPr>
      </w:pPr>
    </w:p>
    <w:p w:rsidR="00A8434D" w:rsidRPr="002D50FF" w:rsidRDefault="00A8434D">
      <w:pPr>
        <w:spacing w:line="360" w:lineRule="auto"/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Čl. I.</w:t>
      </w:r>
    </w:p>
    <w:p w:rsidR="00A8434D" w:rsidRPr="002D50FF" w:rsidRDefault="00A8434D">
      <w:pPr>
        <w:spacing w:line="360" w:lineRule="auto"/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Smluvní strany</w:t>
      </w:r>
    </w:p>
    <w:p w:rsidR="00A8434D" w:rsidRPr="002D50FF" w:rsidRDefault="00A8434D">
      <w:pPr>
        <w:spacing w:line="360" w:lineRule="auto"/>
        <w:rPr>
          <w:rFonts w:ascii="Arial" w:hAnsi="Arial" w:cs="Arial"/>
        </w:rPr>
      </w:pPr>
    </w:p>
    <w:p w:rsidR="00A8434D" w:rsidRPr="002D50FF" w:rsidRDefault="00A8434D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b/>
          <w:szCs w:val="24"/>
        </w:rPr>
        <w:t>Pražská plynárenská, a. s.</w:t>
      </w:r>
    </w:p>
    <w:p w:rsidR="00A8434D" w:rsidRPr="002D50FF" w:rsidRDefault="00A8434D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>se sídlem Praha 1 – Nové Město, Národní 37, PSČ 110 00</w:t>
      </w:r>
    </w:p>
    <w:p w:rsidR="00A8434D" w:rsidRPr="002D50FF" w:rsidRDefault="00B43DAC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>IČ: 60193492 DIČ: CZ</w:t>
      </w:r>
      <w:r w:rsidR="00A8434D" w:rsidRPr="002D50FF">
        <w:rPr>
          <w:rFonts w:ascii="Arial" w:hAnsi="Arial" w:cs="Arial"/>
          <w:szCs w:val="24"/>
        </w:rPr>
        <w:t>60193492</w:t>
      </w:r>
    </w:p>
    <w:p w:rsidR="00534254" w:rsidRPr="00D92D19" w:rsidRDefault="00D92D19" w:rsidP="00321F20">
      <w:pPr>
        <w:jc w:val="both"/>
        <w:rPr>
          <w:rFonts w:ascii="Arial" w:hAnsi="Arial" w:cs="Arial"/>
          <w:szCs w:val="24"/>
          <w:highlight w:val="black"/>
        </w:rPr>
      </w:pPr>
      <w:r>
        <w:rPr>
          <w:rFonts w:ascii="Arial" w:hAnsi="Arial" w:cs="Arial"/>
          <w:noProof/>
          <w:color w:val="000000"/>
          <w:szCs w:val="24"/>
          <w:highlight w:val="black"/>
        </w:rPr>
        <w:t>'''''''''''''''''''''''''''''' ''''''''''' ''''''''''''''''''''''''' ''''''''''''''''''''' '''''''''''''''''''''''' ''''''''''''''''' ''''''''''''''''''''''''''''''' '''' ''''''' ''' '''''''''''''''''''' '''''''''''''''''''' '''''' '''''''''''''''''' ''''''''''' '''''''''''' ''''' ''''''''' ''''''''' ''''''' '''''''''''''</w:t>
      </w:r>
    </w:p>
    <w:p w:rsidR="00B43DAC" w:rsidRPr="002D50FF" w:rsidRDefault="00A8434D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>bankovní spojení</w:t>
      </w:r>
      <w:r w:rsidR="00B43DAC" w:rsidRPr="002D50FF">
        <w:rPr>
          <w:rFonts w:ascii="Arial" w:hAnsi="Arial" w:cs="Arial"/>
          <w:szCs w:val="24"/>
        </w:rPr>
        <w:t xml:space="preserve"> Československá obchodní banka, a. s., číslo účtu 916780043/0300,</w:t>
      </w:r>
      <w:r w:rsidRPr="002D50FF">
        <w:rPr>
          <w:rFonts w:ascii="Arial" w:hAnsi="Arial" w:cs="Arial"/>
          <w:szCs w:val="24"/>
        </w:rPr>
        <w:t xml:space="preserve"> </w:t>
      </w:r>
    </w:p>
    <w:p w:rsidR="00A8434D" w:rsidRPr="002D50FF" w:rsidRDefault="00A8434D" w:rsidP="00321F20">
      <w:pPr>
        <w:jc w:val="both"/>
        <w:rPr>
          <w:rFonts w:ascii="Arial" w:hAnsi="Arial" w:cs="Arial"/>
          <w:color w:val="000000"/>
          <w:szCs w:val="24"/>
        </w:rPr>
      </w:pPr>
      <w:r w:rsidRPr="002D50FF">
        <w:rPr>
          <w:rFonts w:ascii="Arial" w:hAnsi="Arial" w:cs="Arial"/>
          <w:color w:val="000000"/>
          <w:szCs w:val="24"/>
        </w:rPr>
        <w:t>zapsaná v obchodním rejstříku, vedeném Městským soudem v Praze, oddíl B, vložka 2337</w:t>
      </w:r>
    </w:p>
    <w:p w:rsidR="00A8434D" w:rsidRPr="002D50FF" w:rsidRDefault="00B43DAC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>(</w:t>
      </w:r>
      <w:r w:rsidR="00A8434D" w:rsidRPr="002D50FF">
        <w:rPr>
          <w:rFonts w:ascii="Arial" w:hAnsi="Arial" w:cs="Arial"/>
          <w:szCs w:val="24"/>
        </w:rPr>
        <w:t>dále jen „</w:t>
      </w:r>
      <w:r w:rsidR="00A8434D" w:rsidRPr="002D50FF">
        <w:rPr>
          <w:rFonts w:ascii="Arial" w:hAnsi="Arial" w:cs="Arial"/>
          <w:b/>
          <w:szCs w:val="24"/>
        </w:rPr>
        <w:t>zadavatel</w:t>
      </w:r>
      <w:r w:rsidR="00A8434D" w:rsidRPr="002D50FF">
        <w:rPr>
          <w:rFonts w:ascii="Arial" w:hAnsi="Arial" w:cs="Arial"/>
          <w:szCs w:val="24"/>
        </w:rPr>
        <w:t>“</w:t>
      </w:r>
      <w:r w:rsidRPr="002D50FF">
        <w:rPr>
          <w:rFonts w:ascii="Arial" w:hAnsi="Arial" w:cs="Arial"/>
          <w:szCs w:val="24"/>
        </w:rPr>
        <w:t>)</w:t>
      </w:r>
    </w:p>
    <w:p w:rsidR="00726453" w:rsidRPr="002D50FF" w:rsidRDefault="00726453" w:rsidP="00321F20">
      <w:pPr>
        <w:jc w:val="both"/>
        <w:rPr>
          <w:rFonts w:ascii="Arial" w:hAnsi="Arial" w:cs="Arial"/>
          <w:szCs w:val="24"/>
        </w:rPr>
      </w:pPr>
    </w:p>
    <w:p w:rsidR="00E84D49" w:rsidRPr="002D50FF" w:rsidRDefault="00726453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>a</w:t>
      </w:r>
    </w:p>
    <w:p w:rsidR="00726453" w:rsidRPr="002D50FF" w:rsidRDefault="00726453" w:rsidP="00321F20">
      <w:pPr>
        <w:jc w:val="both"/>
        <w:rPr>
          <w:rFonts w:ascii="Arial" w:hAnsi="Arial" w:cs="Arial"/>
          <w:szCs w:val="24"/>
        </w:rPr>
      </w:pPr>
    </w:p>
    <w:p w:rsidR="00A8434D" w:rsidRPr="002D50FF" w:rsidRDefault="00C37603" w:rsidP="00321F20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MEZINÁRODNÍ FILOMOVÝ FESTIVAL PRAHA – FEBIOFEST s. r. o.</w:t>
      </w:r>
    </w:p>
    <w:p w:rsidR="00F34130" w:rsidRPr="002D50FF" w:rsidRDefault="00F34130" w:rsidP="00321F20">
      <w:pPr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 xml:space="preserve">se </w:t>
      </w:r>
      <w:r w:rsidR="00E57503" w:rsidRPr="002D50FF">
        <w:rPr>
          <w:rFonts w:ascii="Arial" w:hAnsi="Arial" w:cs="Arial"/>
          <w:szCs w:val="24"/>
        </w:rPr>
        <w:t xml:space="preserve">sídlem </w:t>
      </w:r>
      <w:r w:rsidR="00B43DAC" w:rsidRPr="002D50FF">
        <w:rPr>
          <w:rFonts w:ascii="Arial" w:hAnsi="Arial" w:cs="Arial"/>
          <w:szCs w:val="24"/>
        </w:rPr>
        <w:t xml:space="preserve">Praha 1, </w:t>
      </w:r>
      <w:r w:rsidR="00E57503" w:rsidRPr="002D50FF">
        <w:rPr>
          <w:rFonts w:ascii="Arial" w:hAnsi="Arial" w:cs="Arial"/>
          <w:szCs w:val="24"/>
        </w:rPr>
        <w:t xml:space="preserve">Růžová 13, </w:t>
      </w:r>
      <w:r w:rsidR="00B43DAC" w:rsidRPr="002D50FF">
        <w:rPr>
          <w:rFonts w:ascii="Arial" w:hAnsi="Arial" w:cs="Arial"/>
          <w:szCs w:val="24"/>
        </w:rPr>
        <w:t xml:space="preserve">PSČ </w:t>
      </w:r>
      <w:r w:rsidR="00E57503" w:rsidRPr="002D50FF">
        <w:rPr>
          <w:rFonts w:ascii="Arial" w:hAnsi="Arial" w:cs="Arial"/>
          <w:szCs w:val="24"/>
        </w:rPr>
        <w:t xml:space="preserve">110 00 </w:t>
      </w:r>
    </w:p>
    <w:p w:rsidR="00A8434D" w:rsidRPr="002D50FF" w:rsidRDefault="00B43DAC" w:rsidP="00321F20">
      <w:pPr>
        <w:jc w:val="both"/>
        <w:rPr>
          <w:rFonts w:ascii="Arial" w:hAnsi="Arial" w:cs="Arial"/>
        </w:rPr>
      </w:pPr>
      <w:r w:rsidRPr="002D50FF">
        <w:rPr>
          <w:rFonts w:ascii="Arial" w:hAnsi="Arial" w:cs="Arial"/>
        </w:rPr>
        <w:t>zastoupená</w:t>
      </w:r>
      <w:r w:rsidR="00A8434D" w:rsidRPr="002D50FF">
        <w:rPr>
          <w:rFonts w:ascii="Arial" w:hAnsi="Arial" w:cs="Arial"/>
        </w:rPr>
        <w:t xml:space="preserve">: </w:t>
      </w:r>
      <w:r w:rsidR="00DA5B99" w:rsidRPr="002D50FF">
        <w:rPr>
          <w:rFonts w:ascii="Arial" w:hAnsi="Arial" w:cs="Arial"/>
        </w:rPr>
        <w:t xml:space="preserve">Kamilem Spáčilem, </w:t>
      </w:r>
      <w:r w:rsidR="000327AF">
        <w:rPr>
          <w:rFonts w:ascii="Arial" w:hAnsi="Arial" w:cs="Arial"/>
        </w:rPr>
        <w:t>jednatelem společnosti</w:t>
      </w:r>
    </w:p>
    <w:p w:rsidR="00F34130" w:rsidRPr="002D50FF" w:rsidRDefault="00A8434D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</w:rPr>
        <w:t xml:space="preserve">IČ: </w:t>
      </w:r>
      <w:r w:rsidR="00F34130" w:rsidRPr="002D50FF">
        <w:rPr>
          <w:rFonts w:ascii="Arial" w:hAnsi="Arial" w:cs="Arial"/>
          <w:szCs w:val="24"/>
        </w:rPr>
        <w:t>26721546</w:t>
      </w:r>
      <w:r w:rsidR="00E84D49" w:rsidRPr="002D50FF">
        <w:rPr>
          <w:rFonts w:ascii="Arial" w:hAnsi="Arial" w:cs="Arial"/>
          <w:szCs w:val="24"/>
        </w:rPr>
        <w:t xml:space="preserve"> </w:t>
      </w:r>
      <w:r w:rsidRPr="002D50FF">
        <w:rPr>
          <w:rFonts w:ascii="Arial" w:hAnsi="Arial" w:cs="Arial"/>
        </w:rPr>
        <w:t xml:space="preserve">DIČ: </w:t>
      </w:r>
      <w:r w:rsidR="00F34130" w:rsidRPr="002D50FF">
        <w:rPr>
          <w:rFonts w:ascii="Arial" w:hAnsi="Arial" w:cs="Arial"/>
          <w:szCs w:val="24"/>
        </w:rPr>
        <w:t>CZ26721546</w:t>
      </w:r>
    </w:p>
    <w:p w:rsidR="00A8434D" w:rsidRPr="002D50FF" w:rsidRDefault="00726453" w:rsidP="00321F20">
      <w:p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</w:rPr>
        <w:t>bankovní spojení Česká spořitelna, a. s., číslo účtu 1943540349</w:t>
      </w:r>
      <w:r w:rsidR="00F34130" w:rsidRPr="002D50FF">
        <w:rPr>
          <w:rFonts w:ascii="Arial" w:hAnsi="Arial" w:cs="Arial"/>
          <w:szCs w:val="24"/>
        </w:rPr>
        <w:t xml:space="preserve">/0800 </w:t>
      </w:r>
    </w:p>
    <w:p w:rsidR="00F34130" w:rsidRPr="002D50FF" w:rsidRDefault="00F34130" w:rsidP="00321F20">
      <w:pPr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2D50FF">
        <w:rPr>
          <w:rFonts w:ascii="Arial" w:hAnsi="Arial" w:cs="Arial"/>
          <w:szCs w:val="24"/>
        </w:rPr>
        <w:t>zapsaná v obchodním rejstříku vedeném Městským soudem v Praze, oddíl C, vložka 89545</w:t>
      </w:r>
    </w:p>
    <w:p w:rsidR="00A8434D" w:rsidRPr="002D50FF" w:rsidRDefault="00726453" w:rsidP="00321F20">
      <w:pPr>
        <w:pStyle w:val="Nadpis1"/>
        <w:jc w:val="both"/>
        <w:rPr>
          <w:rFonts w:ascii="Arial" w:hAnsi="Arial" w:cs="Arial"/>
          <w:b w:val="0"/>
          <w:bCs/>
          <w:caps w:val="0"/>
          <w:sz w:val="24"/>
          <w:szCs w:val="24"/>
        </w:rPr>
      </w:pPr>
      <w:r w:rsidRPr="002D50FF">
        <w:rPr>
          <w:rFonts w:ascii="Arial" w:hAnsi="Arial" w:cs="Arial"/>
          <w:b w:val="0"/>
          <w:bCs/>
          <w:caps w:val="0"/>
          <w:sz w:val="24"/>
          <w:szCs w:val="24"/>
        </w:rPr>
        <w:t>(</w:t>
      </w:r>
      <w:r w:rsidR="00A8434D" w:rsidRPr="002D50FF">
        <w:rPr>
          <w:rFonts w:ascii="Arial" w:hAnsi="Arial" w:cs="Arial"/>
          <w:b w:val="0"/>
          <w:bCs/>
          <w:caps w:val="0"/>
          <w:sz w:val="24"/>
          <w:szCs w:val="24"/>
        </w:rPr>
        <w:t>dále jen „</w:t>
      </w:r>
      <w:r w:rsidR="00A8434D" w:rsidRPr="002D50FF">
        <w:rPr>
          <w:rFonts w:ascii="Arial" w:hAnsi="Arial" w:cs="Arial"/>
          <w:caps w:val="0"/>
          <w:sz w:val="24"/>
          <w:szCs w:val="24"/>
        </w:rPr>
        <w:t>dodavatel</w:t>
      </w:r>
      <w:r w:rsidR="00A8434D" w:rsidRPr="002D50FF">
        <w:rPr>
          <w:rFonts w:ascii="Arial" w:hAnsi="Arial" w:cs="Arial"/>
          <w:b w:val="0"/>
          <w:bCs/>
          <w:caps w:val="0"/>
          <w:sz w:val="24"/>
          <w:szCs w:val="24"/>
        </w:rPr>
        <w:t>“</w:t>
      </w:r>
      <w:r w:rsidRPr="002D50FF">
        <w:rPr>
          <w:rFonts w:ascii="Arial" w:hAnsi="Arial" w:cs="Arial"/>
          <w:b w:val="0"/>
          <w:bCs/>
          <w:caps w:val="0"/>
          <w:sz w:val="24"/>
          <w:szCs w:val="24"/>
        </w:rPr>
        <w:t>)</w:t>
      </w:r>
    </w:p>
    <w:p w:rsidR="00A8434D" w:rsidRPr="002D50FF" w:rsidRDefault="00A8434D" w:rsidP="00321F20">
      <w:pPr>
        <w:jc w:val="both"/>
        <w:rPr>
          <w:rFonts w:ascii="Arial" w:hAnsi="Arial" w:cs="Arial"/>
        </w:rPr>
      </w:pPr>
    </w:p>
    <w:p w:rsidR="00A8434D" w:rsidRPr="002D50FF" w:rsidRDefault="00A8434D" w:rsidP="00321F20">
      <w:pPr>
        <w:jc w:val="both"/>
        <w:rPr>
          <w:rFonts w:ascii="Arial" w:hAnsi="Arial" w:cs="Arial"/>
        </w:rPr>
      </w:pPr>
      <w:r w:rsidRPr="002D50FF">
        <w:rPr>
          <w:rFonts w:ascii="Arial" w:hAnsi="Arial" w:cs="Arial"/>
        </w:rPr>
        <w:t xml:space="preserve">uzavírají </w:t>
      </w:r>
      <w:r w:rsidR="00726453" w:rsidRPr="002D50FF">
        <w:rPr>
          <w:rFonts w:ascii="Arial" w:hAnsi="Arial" w:cs="Arial"/>
        </w:rPr>
        <w:t>ve vzájemné shodě níže psaného dne, měsíce a roku následující smlouvu o propagaci.</w:t>
      </w:r>
    </w:p>
    <w:p w:rsidR="008650FF" w:rsidRPr="002D50FF" w:rsidRDefault="008650FF" w:rsidP="00726453">
      <w:pPr>
        <w:rPr>
          <w:rFonts w:ascii="Arial" w:hAnsi="Arial" w:cs="Arial"/>
        </w:rPr>
      </w:pPr>
    </w:p>
    <w:p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Čl. II.</w:t>
      </w:r>
    </w:p>
    <w:p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Předmět smlouvy a termín plnění</w:t>
      </w:r>
    </w:p>
    <w:p w:rsidR="00A8434D" w:rsidRPr="002D50FF" w:rsidRDefault="00A8434D" w:rsidP="00726453">
      <w:pPr>
        <w:rPr>
          <w:rFonts w:ascii="Arial" w:hAnsi="Arial" w:cs="Arial"/>
          <w:color w:val="FF0000"/>
        </w:rPr>
      </w:pPr>
    </w:p>
    <w:p w:rsidR="00A8434D" w:rsidRPr="002D50FF" w:rsidRDefault="00753AB4" w:rsidP="00321F20">
      <w:pPr>
        <w:jc w:val="both"/>
        <w:rPr>
          <w:rFonts w:ascii="Arial" w:hAnsi="Arial" w:cs="Arial"/>
          <w:color w:val="FF0000"/>
        </w:rPr>
      </w:pPr>
      <w:r w:rsidRPr="002D50FF">
        <w:rPr>
          <w:rFonts w:ascii="Arial" w:hAnsi="Arial" w:cs="Arial"/>
          <w:szCs w:val="24"/>
        </w:rPr>
        <w:t xml:space="preserve">Předmětem této smlouvy je zajištění propagace zadavatele </w:t>
      </w:r>
      <w:r w:rsidR="00726453" w:rsidRPr="002D50FF">
        <w:rPr>
          <w:rFonts w:ascii="Arial" w:hAnsi="Arial" w:cs="Arial"/>
          <w:szCs w:val="24"/>
        </w:rPr>
        <w:t>v rámci konání XX</w:t>
      </w:r>
      <w:r w:rsidR="00063BDA">
        <w:rPr>
          <w:rFonts w:ascii="Arial" w:hAnsi="Arial" w:cs="Arial"/>
          <w:szCs w:val="24"/>
        </w:rPr>
        <w:t>V</w:t>
      </w:r>
      <w:r w:rsidR="005434F0">
        <w:rPr>
          <w:rFonts w:ascii="Arial" w:hAnsi="Arial" w:cs="Arial"/>
          <w:szCs w:val="24"/>
        </w:rPr>
        <w:t>I</w:t>
      </w:r>
      <w:r w:rsidR="00726453" w:rsidRPr="002D50FF">
        <w:rPr>
          <w:rFonts w:ascii="Arial" w:hAnsi="Arial" w:cs="Arial"/>
          <w:szCs w:val="24"/>
        </w:rPr>
        <w:t xml:space="preserve">. </w:t>
      </w:r>
      <w:r w:rsidR="004C4210">
        <w:rPr>
          <w:rFonts w:ascii="Arial" w:hAnsi="Arial" w:cs="Arial"/>
          <w:szCs w:val="24"/>
        </w:rPr>
        <w:t>ročníku Mezinárodního filmového festivalu Praha – FEBIOFEST 20</w:t>
      </w:r>
      <w:r w:rsidR="00032D25">
        <w:rPr>
          <w:rFonts w:ascii="Arial" w:hAnsi="Arial" w:cs="Arial"/>
          <w:szCs w:val="24"/>
        </w:rPr>
        <w:t xml:space="preserve">20 </w:t>
      </w:r>
      <w:r w:rsidR="00726453" w:rsidRPr="002D50FF">
        <w:rPr>
          <w:rFonts w:ascii="Arial" w:hAnsi="Arial" w:cs="Arial"/>
          <w:szCs w:val="24"/>
        </w:rPr>
        <w:t xml:space="preserve">(dále jen </w:t>
      </w:r>
      <w:r w:rsidR="00726453" w:rsidRPr="002D50FF">
        <w:rPr>
          <w:rFonts w:ascii="Arial" w:hAnsi="Arial" w:cs="Arial"/>
          <w:b/>
          <w:szCs w:val="24"/>
        </w:rPr>
        <w:t>„akce“</w:t>
      </w:r>
      <w:r w:rsidR="00726453" w:rsidRPr="002D50FF">
        <w:rPr>
          <w:rFonts w:ascii="Arial" w:hAnsi="Arial" w:cs="Arial"/>
          <w:szCs w:val="24"/>
        </w:rPr>
        <w:t xml:space="preserve">) konaného od </w:t>
      </w:r>
      <w:r w:rsidR="00032D25">
        <w:rPr>
          <w:rFonts w:ascii="Arial" w:hAnsi="Arial" w:cs="Arial"/>
          <w:szCs w:val="24"/>
        </w:rPr>
        <w:t xml:space="preserve">19. – 27. 3. </w:t>
      </w:r>
      <w:r w:rsidR="00726453" w:rsidRPr="002D50FF">
        <w:rPr>
          <w:rFonts w:ascii="Arial" w:hAnsi="Arial" w:cs="Arial"/>
          <w:szCs w:val="24"/>
        </w:rPr>
        <w:t>20</w:t>
      </w:r>
      <w:r w:rsidR="00032D25">
        <w:rPr>
          <w:rFonts w:ascii="Arial" w:hAnsi="Arial" w:cs="Arial"/>
          <w:szCs w:val="24"/>
        </w:rPr>
        <w:t>20</w:t>
      </w:r>
      <w:r w:rsidR="00726453" w:rsidRPr="002D50FF">
        <w:rPr>
          <w:rFonts w:ascii="Arial" w:hAnsi="Arial" w:cs="Arial"/>
          <w:szCs w:val="24"/>
        </w:rPr>
        <w:t xml:space="preserve"> </w:t>
      </w:r>
      <w:r w:rsidR="00214AB6" w:rsidRPr="002D50FF">
        <w:rPr>
          <w:rFonts w:ascii="Arial" w:hAnsi="Arial" w:cs="Arial"/>
          <w:szCs w:val="24"/>
        </w:rPr>
        <w:t>v</w:t>
      </w:r>
      <w:r w:rsidR="00135364">
        <w:rPr>
          <w:rFonts w:ascii="Arial" w:hAnsi="Arial" w:cs="Arial"/>
          <w:szCs w:val="24"/>
        </w:rPr>
        <w:t> Praze</w:t>
      </w:r>
      <w:r w:rsidRPr="002D50FF">
        <w:rPr>
          <w:rFonts w:ascii="Arial" w:hAnsi="Arial" w:cs="Arial"/>
          <w:szCs w:val="24"/>
        </w:rPr>
        <w:t>.</w:t>
      </w:r>
    </w:p>
    <w:p w:rsidR="008650FF" w:rsidRDefault="008650FF" w:rsidP="00726453">
      <w:pPr>
        <w:jc w:val="center"/>
        <w:rPr>
          <w:rFonts w:ascii="Arial" w:hAnsi="Arial" w:cs="Arial"/>
          <w:b/>
        </w:rPr>
      </w:pPr>
    </w:p>
    <w:p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Čl. III.</w:t>
      </w:r>
    </w:p>
    <w:p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Povinnosti smluvních stran</w:t>
      </w:r>
    </w:p>
    <w:p w:rsidR="00744835" w:rsidRPr="002D50FF" w:rsidRDefault="00744835" w:rsidP="00726453">
      <w:pPr>
        <w:jc w:val="center"/>
        <w:rPr>
          <w:rFonts w:ascii="Arial" w:hAnsi="Arial" w:cs="Arial"/>
          <w:b/>
        </w:rPr>
      </w:pPr>
    </w:p>
    <w:p w:rsidR="00744835" w:rsidRPr="002D50FF" w:rsidRDefault="00A8434D" w:rsidP="00321F20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</w:rPr>
      </w:pPr>
      <w:bookmarkStart w:id="1" w:name="_Hlk29284572"/>
      <w:r w:rsidRPr="002D50FF">
        <w:rPr>
          <w:rFonts w:ascii="Arial" w:hAnsi="Arial" w:cs="Arial"/>
        </w:rPr>
        <w:t>Dodavatel se zavazuje:</w:t>
      </w:r>
    </w:p>
    <w:p w:rsidR="0068750F" w:rsidRPr="0068750F" w:rsidRDefault="00CD3A81" w:rsidP="00321F2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2D50FF">
        <w:rPr>
          <w:rFonts w:ascii="Arial" w:hAnsi="Arial" w:cs="Arial"/>
        </w:rPr>
        <w:t xml:space="preserve"> </w:t>
      </w:r>
      <w:r w:rsidR="0068750F" w:rsidRPr="0068750F">
        <w:rPr>
          <w:rFonts w:ascii="Arial" w:hAnsi="Arial" w:cs="Arial"/>
        </w:rPr>
        <w:t>umístit obchodní jméno zadavatele na webových stránkách akce s prolinkem,</w:t>
      </w:r>
    </w:p>
    <w:p w:rsidR="0068750F" w:rsidRPr="0068750F" w:rsidRDefault="0068750F" w:rsidP="00321F2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68750F">
        <w:rPr>
          <w:rFonts w:ascii="Arial" w:hAnsi="Arial" w:cs="Arial"/>
        </w:rPr>
        <w:t>umístit obchodní jméno zadavatele ve festivalové znělce (počet opakování 500 + ),</w:t>
      </w:r>
    </w:p>
    <w:p w:rsidR="0068750F" w:rsidRPr="0068750F" w:rsidRDefault="0068750F" w:rsidP="0068750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68750F">
        <w:rPr>
          <w:rFonts w:ascii="Arial" w:hAnsi="Arial" w:cs="Arial"/>
        </w:rPr>
        <w:lastRenderedPageBreak/>
        <w:t>zajistit prezentaci zadavatele formou spotu ve smyčce na velkoplošných obrazovkách po celý festival v CineStar Anděl,</w:t>
      </w:r>
    </w:p>
    <w:p w:rsidR="0068750F" w:rsidRPr="0068750F" w:rsidRDefault="0068750F" w:rsidP="0068750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68750F">
        <w:rPr>
          <w:rFonts w:ascii="Arial" w:hAnsi="Arial" w:cs="Arial"/>
        </w:rPr>
        <w:t>umístit obchodní jméno zadavatele v rámci festi</w:t>
      </w:r>
      <w:r w:rsidR="00751DC2">
        <w:rPr>
          <w:rFonts w:ascii="Arial" w:hAnsi="Arial" w:cs="Arial"/>
        </w:rPr>
        <w:t>valové inzerce (</w:t>
      </w:r>
      <w:r w:rsidR="000327AF">
        <w:rPr>
          <w:rFonts w:ascii="Arial" w:hAnsi="Arial" w:cs="Arial"/>
        </w:rPr>
        <w:t>Festivalový deník</w:t>
      </w:r>
      <w:r w:rsidRPr="0068750F">
        <w:rPr>
          <w:rFonts w:ascii="Arial" w:hAnsi="Arial" w:cs="Arial"/>
        </w:rPr>
        <w:t>),</w:t>
      </w:r>
    </w:p>
    <w:p w:rsidR="0068750F" w:rsidRPr="0068750F" w:rsidRDefault="0068750F" w:rsidP="0068750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68750F">
        <w:rPr>
          <w:rFonts w:ascii="Arial" w:hAnsi="Arial" w:cs="Arial"/>
        </w:rPr>
        <w:t>umístit obchodní jméno zadavatele v propagačních materiálech (mutace Praha), City Light, apod.,</w:t>
      </w:r>
    </w:p>
    <w:p w:rsidR="0068750F" w:rsidRPr="0068750F" w:rsidRDefault="0068750F" w:rsidP="0068750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68750F">
        <w:rPr>
          <w:rFonts w:ascii="Arial" w:hAnsi="Arial" w:cs="Arial"/>
        </w:rPr>
        <w:t>umístit obchodní jméno zadavatele na plakátech a v programové brožuře,</w:t>
      </w:r>
    </w:p>
    <w:p w:rsidR="0068750F" w:rsidRPr="0068750F" w:rsidRDefault="0068750F" w:rsidP="00EC743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68750F">
        <w:rPr>
          <w:rFonts w:ascii="Arial" w:hAnsi="Arial" w:cs="Arial"/>
        </w:rPr>
        <w:t xml:space="preserve">předložit </w:t>
      </w:r>
      <w:r w:rsidR="00D10B21">
        <w:rPr>
          <w:rFonts w:ascii="Arial" w:hAnsi="Arial" w:cs="Arial"/>
        </w:rPr>
        <w:t xml:space="preserve">zadavateli </w:t>
      </w:r>
      <w:r w:rsidRPr="0068750F">
        <w:rPr>
          <w:rFonts w:ascii="Arial" w:hAnsi="Arial" w:cs="Arial"/>
        </w:rPr>
        <w:t>ucelený mate</w:t>
      </w:r>
      <w:r w:rsidR="00C37603">
        <w:rPr>
          <w:rFonts w:ascii="Arial" w:hAnsi="Arial" w:cs="Arial"/>
        </w:rPr>
        <w:t xml:space="preserve">riál </w:t>
      </w:r>
      <w:r w:rsidR="00D10B21">
        <w:rPr>
          <w:rFonts w:ascii="Arial" w:hAnsi="Arial" w:cs="Arial"/>
        </w:rPr>
        <w:t xml:space="preserve">dokumentující splnění výše uvedených povinností </w:t>
      </w:r>
      <w:r w:rsidR="00C37603">
        <w:rPr>
          <w:rFonts w:ascii="Arial" w:hAnsi="Arial" w:cs="Arial"/>
        </w:rPr>
        <w:t xml:space="preserve">včetně fotodokumentace, nejdéle </w:t>
      </w:r>
      <w:r w:rsidRPr="0068750F">
        <w:rPr>
          <w:rFonts w:ascii="Arial" w:hAnsi="Arial" w:cs="Arial"/>
        </w:rPr>
        <w:t>do 30 dnů od skončení akce</w:t>
      </w:r>
      <w:r w:rsidR="00135364">
        <w:rPr>
          <w:rFonts w:ascii="Arial" w:hAnsi="Arial" w:cs="Arial"/>
        </w:rPr>
        <w:t>.</w:t>
      </w:r>
    </w:p>
    <w:p w:rsidR="00A8434D" w:rsidRPr="002D50FF" w:rsidRDefault="00A8434D" w:rsidP="00EC743A">
      <w:pPr>
        <w:rPr>
          <w:rFonts w:ascii="Arial" w:hAnsi="Arial" w:cs="Arial"/>
          <w:color w:val="FF0000"/>
        </w:rPr>
      </w:pPr>
    </w:p>
    <w:bookmarkEnd w:id="1"/>
    <w:p w:rsidR="00A8434D" w:rsidRPr="002D50FF" w:rsidRDefault="00A8434D" w:rsidP="00726453">
      <w:pPr>
        <w:rPr>
          <w:rFonts w:ascii="Arial" w:hAnsi="Arial" w:cs="Arial"/>
        </w:rPr>
      </w:pPr>
      <w:r w:rsidRPr="002D50FF">
        <w:rPr>
          <w:rFonts w:ascii="Arial" w:hAnsi="Arial" w:cs="Arial"/>
        </w:rPr>
        <w:t>2.  Zadavatel se zavazuje dodat potřebné podklady k zajištění propagace.</w:t>
      </w:r>
    </w:p>
    <w:p w:rsidR="007477D2" w:rsidRPr="002D50FF" w:rsidRDefault="007477D2" w:rsidP="00726453">
      <w:pPr>
        <w:jc w:val="center"/>
        <w:rPr>
          <w:rFonts w:ascii="Arial" w:hAnsi="Arial" w:cs="Arial"/>
          <w:b/>
          <w:color w:val="FF0000"/>
        </w:rPr>
      </w:pPr>
    </w:p>
    <w:p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Čl. IV.</w:t>
      </w:r>
    </w:p>
    <w:p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Cena plnění a platební podmínky</w:t>
      </w:r>
    </w:p>
    <w:p w:rsidR="00A8434D" w:rsidRPr="002D50FF" w:rsidRDefault="00A8434D" w:rsidP="00726453">
      <w:pPr>
        <w:rPr>
          <w:rFonts w:ascii="Arial" w:hAnsi="Arial" w:cs="Arial"/>
        </w:rPr>
      </w:pPr>
    </w:p>
    <w:p w:rsidR="00972018" w:rsidRPr="00D92D19" w:rsidRDefault="00972018" w:rsidP="00972018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524A8">
        <w:rPr>
          <w:rFonts w:ascii="Arial" w:hAnsi="Arial" w:cs="Arial"/>
          <w:szCs w:val="24"/>
        </w:rPr>
        <w:t xml:space="preserve">Smluvní strany se dohodly, že cena za plnění předmětu smlouvy </w:t>
      </w:r>
      <w:r w:rsidR="00D92D19">
        <w:rPr>
          <w:rFonts w:ascii="Arial" w:hAnsi="Arial" w:cs="Arial"/>
          <w:noProof/>
          <w:color w:val="000000"/>
          <w:szCs w:val="24"/>
          <w:highlight w:val="black"/>
        </w:rPr>
        <w:t>'''''''' '''''''''''''''''''''''''' ''''''' '''''''''''''''' '''''''' ''''''' ''''''''''' ''''''''''''''' '''''''''''''''''''''' '''''''''' ''''''''''''</w:t>
      </w:r>
    </w:p>
    <w:p w:rsidR="00972018" w:rsidRPr="00D92D19" w:rsidRDefault="00972018" w:rsidP="00972018">
      <w:pPr>
        <w:ind w:left="360"/>
        <w:jc w:val="both"/>
        <w:rPr>
          <w:rFonts w:ascii="Arial" w:hAnsi="Arial" w:cs="Arial"/>
          <w:szCs w:val="24"/>
        </w:rPr>
      </w:pPr>
    </w:p>
    <w:p w:rsidR="00972018" w:rsidRPr="007524A8" w:rsidRDefault="00972018" w:rsidP="00972018">
      <w:pPr>
        <w:jc w:val="both"/>
        <w:rPr>
          <w:rFonts w:ascii="Arial" w:hAnsi="Arial" w:cs="Arial"/>
          <w:szCs w:val="24"/>
        </w:rPr>
      </w:pPr>
      <w:r w:rsidRPr="007524A8">
        <w:rPr>
          <w:rFonts w:ascii="Arial" w:hAnsi="Arial" w:cs="Arial"/>
          <w:szCs w:val="24"/>
        </w:rPr>
        <w:t xml:space="preserve">2.  Cena za plnění bude hrazena na základě faktur vystavených dodavatelem takto: </w:t>
      </w:r>
    </w:p>
    <w:p w:rsidR="00972018" w:rsidRPr="00D92D19" w:rsidRDefault="00972018" w:rsidP="00972018">
      <w:pPr>
        <w:jc w:val="both"/>
        <w:rPr>
          <w:rFonts w:ascii="Arial" w:hAnsi="Arial" w:cs="Arial"/>
          <w:szCs w:val="24"/>
        </w:rPr>
      </w:pPr>
    </w:p>
    <w:p w:rsidR="00972018" w:rsidRPr="007524A8" w:rsidRDefault="00972018" w:rsidP="00972018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524A8">
        <w:rPr>
          <w:rFonts w:ascii="Arial" w:hAnsi="Arial" w:cs="Arial"/>
          <w:szCs w:val="24"/>
        </w:rPr>
        <w:t xml:space="preserve">na základě zálohové faktury </w:t>
      </w:r>
      <w:r w:rsidR="00D92D19">
        <w:rPr>
          <w:rFonts w:ascii="Arial" w:hAnsi="Arial" w:cs="Arial"/>
          <w:noProof/>
          <w:color w:val="000000"/>
          <w:szCs w:val="24"/>
          <w:highlight w:val="black"/>
        </w:rPr>
        <w:t xml:space="preserve">'''''' '''''''''' '''''' ''''' '''''''''''''''' ''''''''''' '''''''''''''' '''''''''''' '''' '''''''''''''''''''''''''' ''''''' ''''''''''''''''' '''''''' '''''''''''''''''''''''''''''''''''''' ''''''''''' '''''''' ''''''''''''''' ''''''''''''''''''''' ''''''''''''''' '''''''''''''''''''''''' '''''''''''''''''' '''''' '''''''''''''''''''' '''''''''' ''''''''''''''''''''' ''''' ''''''''''''''''''''''' ''''' '''''' '''''''''' ''''''' ''''''''''''' '''''''''''''''''''''' ''''''''''''''''''''''''''''''' </w:t>
      </w:r>
      <w:r w:rsidRPr="007524A8">
        <w:rPr>
          <w:rFonts w:ascii="Arial" w:hAnsi="Arial" w:cs="Arial"/>
          <w:szCs w:val="24"/>
        </w:rPr>
        <w:t>Dodavatel je povinen vystavit daňový doklad na přijatou platbu v okamžiku přijetí platby.</w:t>
      </w:r>
    </w:p>
    <w:p w:rsidR="00972018" w:rsidRPr="00D92D19" w:rsidRDefault="00972018" w:rsidP="00972018">
      <w:pPr>
        <w:jc w:val="both"/>
        <w:rPr>
          <w:rFonts w:ascii="Arial" w:hAnsi="Arial" w:cs="Arial"/>
          <w:szCs w:val="24"/>
        </w:rPr>
      </w:pPr>
    </w:p>
    <w:p w:rsidR="00972018" w:rsidRPr="00D92D19" w:rsidRDefault="00972018" w:rsidP="00972018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524A8">
        <w:rPr>
          <w:rFonts w:ascii="Arial" w:hAnsi="Arial" w:cs="Arial"/>
          <w:szCs w:val="24"/>
        </w:rPr>
        <w:t xml:space="preserve">ke dni splnění předmětu smlouvy dle jejího Čl. II., který je zároveň datem uskutečnění zdanitelného plnění, vystaví dodavatel daňový doklad, ve kterém bude odečtena již zaplacená záloha a vypořádána DPH. </w:t>
      </w:r>
      <w:r w:rsidR="00D92D19">
        <w:rPr>
          <w:rFonts w:ascii="Arial" w:hAnsi="Arial" w:cs="Arial"/>
          <w:noProof/>
          <w:color w:val="000000"/>
          <w:szCs w:val="24"/>
          <w:highlight w:val="black"/>
        </w:rPr>
        <w:t>'''''''''''''''''''' '''''''''''''''''''''''' '''''''''''''''''' ''''' '''''' '''''''' '''''' ''''''''''' ''''''''''''''''''''' ''''''''''''''''''''''''''</w:t>
      </w:r>
    </w:p>
    <w:p w:rsidR="00972018" w:rsidRPr="00D92D19" w:rsidRDefault="00972018" w:rsidP="00972018">
      <w:pPr>
        <w:ind w:left="360"/>
        <w:jc w:val="both"/>
        <w:rPr>
          <w:rFonts w:ascii="Arial" w:hAnsi="Arial" w:cs="Arial"/>
          <w:szCs w:val="24"/>
        </w:rPr>
      </w:pPr>
    </w:p>
    <w:p w:rsidR="00972018" w:rsidRPr="00D92D19" w:rsidRDefault="00D92D19" w:rsidP="00972018">
      <w:pPr>
        <w:tabs>
          <w:tab w:val="left" w:pos="426"/>
        </w:tabs>
        <w:ind w:left="360" w:right="-142" w:hanging="360"/>
        <w:jc w:val="both"/>
        <w:rPr>
          <w:rFonts w:ascii="Arial" w:hAnsi="Arial" w:cs="Arial"/>
          <w:szCs w:val="24"/>
          <w:highlight w:val="black"/>
        </w:rPr>
      </w:pPr>
      <w:r>
        <w:rPr>
          <w:rFonts w:ascii="Arial" w:hAnsi="Arial" w:cs="Arial"/>
          <w:noProof/>
          <w:color w:val="000000"/>
          <w:szCs w:val="24"/>
          <w:highlight w:val="black"/>
        </w:rPr>
        <w:t xml:space="preserve">''''' ''''''''''''''''''''''' '''' ''''''''''''''''''''''' ''''''''''''' ''''''''''''' '''''''''''''''' ''''''''''''''''''' '''''''''''''''' ''''''''''''''''' '''''''''''''''''''' ''''''''''''''''''''''' '''''' '''''''''''''''''''' ''''' ''''''''''''''''''''' '''''''''' ''' ''''''''''' '''''''''''''''''''' '''''''''''''''''' '''''''''''''''''''''' ''''''''''''''' ''''''''''''''''''' ''''''''''''''''''' '''''' '''''''''''''''''''''' ''''''''''''''''''''''' '''''''''''''''''' '''''''''''''' '''''' ''''''''''' ''''''''''''''''''''' ''''''''''''''''''''''''' ''''''''''' '''''''''''' '''''''''''''''''''''''''''''''' ''''''''''''''''''''''' ''''''''''''''''''' '''''''''''''''''''''''' </w:t>
      </w:r>
    </w:p>
    <w:p w:rsidR="00972018" w:rsidRPr="00D92D19" w:rsidRDefault="00972018" w:rsidP="00972018">
      <w:pPr>
        <w:ind w:right="-142"/>
        <w:jc w:val="both"/>
        <w:rPr>
          <w:rFonts w:ascii="Arial" w:hAnsi="Arial" w:cs="Arial"/>
          <w:szCs w:val="24"/>
        </w:rPr>
      </w:pPr>
    </w:p>
    <w:p w:rsidR="00972018" w:rsidRPr="00D92D19" w:rsidRDefault="00D92D19" w:rsidP="00972018">
      <w:pPr>
        <w:tabs>
          <w:tab w:val="left" w:pos="426"/>
        </w:tabs>
        <w:ind w:left="360" w:right="-142" w:hanging="360"/>
        <w:jc w:val="both"/>
        <w:rPr>
          <w:rFonts w:ascii="Arial" w:hAnsi="Arial" w:cs="Arial"/>
          <w:szCs w:val="24"/>
          <w:highlight w:val="black"/>
        </w:rPr>
      </w:pPr>
      <w:r>
        <w:rPr>
          <w:rFonts w:ascii="Arial" w:hAnsi="Arial" w:cs="Arial"/>
          <w:noProof/>
          <w:color w:val="000000"/>
          <w:szCs w:val="24"/>
          <w:highlight w:val="black"/>
        </w:rPr>
        <w:t>''''' ''''''''''''''''''''' '''''' ''''''''''''''''''''' ''''''''''''''''''''''' ''''''''''''''''''''''''''' '''''''''''''''''''''' '''''''''''''''''''''''''''' '''''''''' ''''' ''' '''''' '''''''''''' ''''' '''''''''' '''''''''''''''''' '''''''''''' '''''''''''''''''''''' ''''' '''''''''' '''''''''' '''''''''''' '''''''''''''''''''''''''' '''''''''''''''''' '''''''''''''' '''' ''''' '''''' '''''''''''''''''' ''''''''''''''''''''''''''''''' ''''''''''''''''''''''''''''' ''''''''''''''''''''''' ''''''''''''''''''''''''' '''''' ''''''' ''''''''' '''''' '''''''''' ''''''''''''''''''''''</w:t>
      </w:r>
    </w:p>
    <w:p w:rsidR="00972018" w:rsidRPr="007524A8" w:rsidRDefault="00972018" w:rsidP="00972018">
      <w:pPr>
        <w:ind w:right="-142"/>
        <w:jc w:val="both"/>
        <w:rPr>
          <w:rFonts w:ascii="Arial" w:hAnsi="Arial" w:cs="Arial"/>
          <w:szCs w:val="24"/>
        </w:rPr>
      </w:pPr>
    </w:p>
    <w:p w:rsidR="0031551D" w:rsidRPr="00D92D19" w:rsidRDefault="00972018" w:rsidP="00972018">
      <w:pPr>
        <w:tabs>
          <w:tab w:val="left" w:pos="426"/>
        </w:tabs>
        <w:ind w:left="360" w:right="-142" w:hanging="360"/>
        <w:jc w:val="both"/>
        <w:rPr>
          <w:rFonts w:ascii="Arial" w:hAnsi="Arial" w:cs="Arial"/>
          <w:szCs w:val="24"/>
        </w:rPr>
      </w:pPr>
      <w:r w:rsidRPr="007524A8">
        <w:rPr>
          <w:rFonts w:ascii="Arial" w:hAnsi="Arial" w:cs="Arial"/>
          <w:szCs w:val="24"/>
        </w:rPr>
        <w:t xml:space="preserve">5. </w:t>
      </w:r>
      <w:r w:rsidRPr="007524A8">
        <w:rPr>
          <w:rFonts w:ascii="Arial" w:hAnsi="Arial" w:cs="Arial"/>
          <w:szCs w:val="24"/>
        </w:rPr>
        <w:tab/>
        <w:t xml:space="preserve">Dodavatel, který je plátcem DPH, se jako poskytovatel zdanitelného plnění zavazuje, že povinnosti plynoucí mu ze zákona č. 235/2004 Sb., o dani z přidané hodnoty, ve znění pozdějších předpisů (dále jen „ZDPH“), bude plnit řádně a včas. Zejména se zavazuje, že nebude úmyslně vystavovat zadavatele riziku plnění z titulu ručení za nezaplacenou daň dle § 109 ZDPH. Pokud okolnosti budou nasvědčovat tomu, že by mohla zadavateli ve vztahu ke zdanitelným plněním poskytnutým dodavatelem na základě této Smlouvy vzniknout ručitelská povinnost ve smyslu § 109 ZDPH, vyhrazuje si zadavatel právo uhradit daň z těchto zdanitelných plnění místně příslušnému správci daně dodavatele postupem podle § 109a ZDPH. Výše uvedené </w:t>
      </w:r>
      <w:r w:rsidRPr="007524A8">
        <w:rPr>
          <w:rFonts w:ascii="Arial" w:hAnsi="Arial" w:cs="Arial"/>
          <w:szCs w:val="24"/>
        </w:rPr>
        <w:lastRenderedPageBreak/>
        <w:t>právo platí i v případě, že dodavatel bude vyžadovat úhradu na bankovní účet nezveřejněný správcem daně způsobem umožňující dálkový přístup, a to i když úplata nebude dosahovat výše stanovené v § 109 odst. 2 písm. c) ZDPH. Dodavateli bude o tuto daň snížena úhrada, resp. aplikací výše uvedeného postupu zaniká závazek zadavatele k úhradě úplaty ve výši odpovídající DPH uhrazené za dodavatele. Uplatnění tohoto postup</w:t>
      </w:r>
      <w:r w:rsidR="0031551D" w:rsidRPr="007524A8">
        <w:rPr>
          <w:rFonts w:ascii="Arial" w:hAnsi="Arial" w:cs="Arial"/>
          <w:szCs w:val="24"/>
        </w:rPr>
        <w:t>u úhrady daně se zadavatel zavazuje dodavateli neprodleně oznámit.</w:t>
      </w:r>
    </w:p>
    <w:p w:rsidR="00035461" w:rsidRDefault="00035461" w:rsidP="00321F20">
      <w:pPr>
        <w:jc w:val="both"/>
        <w:rPr>
          <w:rFonts w:ascii="Arial" w:hAnsi="Arial" w:cs="Arial"/>
          <w:szCs w:val="24"/>
        </w:rPr>
      </w:pPr>
    </w:p>
    <w:p w:rsidR="00D10B21" w:rsidRPr="00534254" w:rsidRDefault="00D10B21" w:rsidP="00D10B21">
      <w:pPr>
        <w:jc w:val="center"/>
        <w:rPr>
          <w:rFonts w:ascii="Arial" w:hAnsi="Arial" w:cs="Arial"/>
          <w:b/>
          <w:bCs/>
          <w:szCs w:val="24"/>
        </w:rPr>
      </w:pPr>
      <w:r w:rsidRPr="00534254">
        <w:rPr>
          <w:rFonts w:ascii="Arial" w:hAnsi="Arial" w:cs="Arial"/>
          <w:b/>
          <w:bCs/>
          <w:szCs w:val="24"/>
        </w:rPr>
        <w:t>Čl. V.</w:t>
      </w:r>
    </w:p>
    <w:p w:rsidR="00D10B21" w:rsidRPr="001533ED" w:rsidRDefault="00D10B21" w:rsidP="00D10B21">
      <w:pPr>
        <w:jc w:val="center"/>
        <w:rPr>
          <w:rFonts w:ascii="Arial" w:hAnsi="Arial" w:cs="Arial"/>
          <w:b/>
          <w:szCs w:val="24"/>
        </w:rPr>
      </w:pPr>
      <w:r w:rsidRPr="001533ED">
        <w:rPr>
          <w:rFonts w:ascii="Arial" w:hAnsi="Arial" w:cs="Arial"/>
          <w:b/>
          <w:szCs w:val="24"/>
        </w:rPr>
        <w:t>Doba trvání a odstoupení od smlouvy</w:t>
      </w:r>
    </w:p>
    <w:p w:rsidR="00D10B21" w:rsidRPr="001533ED" w:rsidRDefault="00D10B21" w:rsidP="00D10B21">
      <w:pPr>
        <w:jc w:val="center"/>
        <w:rPr>
          <w:rFonts w:ascii="Arial" w:hAnsi="Arial" w:cs="Arial"/>
          <w:szCs w:val="24"/>
        </w:rPr>
      </w:pPr>
    </w:p>
    <w:p w:rsidR="00D10B21" w:rsidRDefault="00D10B21" w:rsidP="00D10B2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sjednává na dobu určitou, a to ode dne jejího podpisu do 27.3.2020.</w:t>
      </w:r>
    </w:p>
    <w:p w:rsidR="00D10B21" w:rsidRDefault="00D10B21" w:rsidP="00534254">
      <w:pPr>
        <w:pStyle w:val="Odstavecseseznamem"/>
        <w:jc w:val="both"/>
        <w:rPr>
          <w:rFonts w:ascii="Arial" w:hAnsi="Arial" w:cs="Arial"/>
        </w:rPr>
      </w:pPr>
    </w:p>
    <w:p w:rsidR="00D10B21" w:rsidRDefault="00D10B21" w:rsidP="00D10B2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533ED">
        <w:rPr>
          <w:rFonts w:ascii="Arial" w:hAnsi="Arial" w:cs="Arial"/>
        </w:rPr>
        <w:t xml:space="preserve">Poruší-li strana smlouvu podstatným způsobem, může druhá strana bez zbytečného odkladu od smlouvy odstoupit. Za podstatné porušení povinnosti </w:t>
      </w:r>
      <w:r>
        <w:rPr>
          <w:rFonts w:ascii="Arial" w:hAnsi="Arial" w:cs="Arial"/>
        </w:rPr>
        <w:t xml:space="preserve">zadavatele </w:t>
      </w:r>
      <w:r w:rsidRPr="001533ED">
        <w:rPr>
          <w:rFonts w:ascii="Arial" w:hAnsi="Arial" w:cs="Arial"/>
        </w:rPr>
        <w:t xml:space="preserve">se považuje zejména nezaplacení ceny plnění dle čl. </w:t>
      </w:r>
      <w:r>
        <w:rPr>
          <w:rFonts w:ascii="Arial" w:hAnsi="Arial" w:cs="Arial"/>
        </w:rPr>
        <w:t>IV.</w:t>
      </w:r>
      <w:r w:rsidRPr="001533ED">
        <w:rPr>
          <w:rFonts w:ascii="Arial" w:hAnsi="Arial" w:cs="Arial"/>
        </w:rPr>
        <w:t xml:space="preserve"> této smlouvy. Za podstatné porušení povinností </w:t>
      </w:r>
      <w:r>
        <w:rPr>
          <w:rFonts w:ascii="Arial" w:hAnsi="Arial" w:cs="Arial"/>
        </w:rPr>
        <w:t xml:space="preserve">dodavatele </w:t>
      </w:r>
      <w:r w:rsidRPr="001533ED">
        <w:rPr>
          <w:rFonts w:ascii="Arial" w:hAnsi="Arial" w:cs="Arial"/>
        </w:rPr>
        <w:t xml:space="preserve">se považuje zejména </w:t>
      </w:r>
      <w:r>
        <w:rPr>
          <w:rFonts w:ascii="Arial" w:hAnsi="Arial" w:cs="Arial"/>
        </w:rPr>
        <w:t>nesplnění jeho povinností dle</w:t>
      </w:r>
      <w:r w:rsidRPr="001533ED">
        <w:rPr>
          <w:rFonts w:ascii="Arial" w:hAnsi="Arial" w:cs="Arial"/>
        </w:rPr>
        <w:t xml:space="preserve"> čl. </w:t>
      </w:r>
      <w:r>
        <w:rPr>
          <w:rFonts w:ascii="Arial" w:hAnsi="Arial" w:cs="Arial"/>
        </w:rPr>
        <w:t>II</w:t>
      </w:r>
      <w:r w:rsidRPr="001533ED">
        <w:rPr>
          <w:rFonts w:ascii="Arial" w:hAnsi="Arial" w:cs="Arial"/>
        </w:rPr>
        <w:t xml:space="preserve">I. odst. </w:t>
      </w:r>
      <w:r>
        <w:rPr>
          <w:rFonts w:ascii="Arial" w:hAnsi="Arial" w:cs="Arial"/>
        </w:rPr>
        <w:t>1</w:t>
      </w:r>
      <w:r w:rsidRPr="005B2A47">
        <w:rPr>
          <w:rFonts w:ascii="Arial" w:hAnsi="Arial" w:cs="Arial"/>
        </w:rPr>
        <w:t>, přičemž smluvní strany budou v</w:t>
      </w:r>
      <w:r>
        <w:rPr>
          <w:rFonts w:ascii="Arial" w:hAnsi="Arial" w:cs="Arial"/>
        </w:rPr>
        <w:t> </w:t>
      </w:r>
      <w:r w:rsidRPr="005B2A47">
        <w:rPr>
          <w:rFonts w:ascii="Arial" w:hAnsi="Arial" w:cs="Arial"/>
        </w:rPr>
        <w:t xml:space="preserve">takovém </w:t>
      </w:r>
      <w:r>
        <w:rPr>
          <w:rFonts w:ascii="Arial" w:hAnsi="Arial" w:cs="Arial"/>
        </w:rPr>
        <w:t>případě postupovat dle čl. IV. odst. 4.</w:t>
      </w:r>
    </w:p>
    <w:p w:rsidR="00D10B21" w:rsidRPr="00534254" w:rsidRDefault="00D10B21" w:rsidP="00534254">
      <w:pPr>
        <w:jc w:val="both"/>
        <w:rPr>
          <w:rFonts w:ascii="Arial" w:hAnsi="Arial" w:cs="Arial"/>
        </w:rPr>
      </w:pPr>
    </w:p>
    <w:p w:rsidR="00D10B21" w:rsidRPr="001533ED" w:rsidRDefault="00D10B21" w:rsidP="00D10B2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1533ED">
        <w:rPr>
          <w:rFonts w:ascii="Arial" w:hAnsi="Arial" w:cs="Arial"/>
        </w:rPr>
        <w:t>Nárok na náhradu škody není odstoupením od smlouvy dotčen.</w:t>
      </w:r>
    </w:p>
    <w:p w:rsidR="00D10B21" w:rsidRPr="002D50FF" w:rsidRDefault="00D10B21" w:rsidP="00321F20">
      <w:pPr>
        <w:jc w:val="both"/>
        <w:rPr>
          <w:rFonts w:ascii="Arial" w:hAnsi="Arial" w:cs="Arial"/>
          <w:szCs w:val="24"/>
        </w:rPr>
      </w:pPr>
    </w:p>
    <w:p w:rsidR="00A8434D" w:rsidRPr="002D50FF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Čl. V</w:t>
      </w:r>
      <w:r w:rsidR="00D10B21">
        <w:rPr>
          <w:rFonts w:ascii="Arial" w:hAnsi="Arial" w:cs="Arial"/>
          <w:b/>
        </w:rPr>
        <w:t>I</w:t>
      </w:r>
      <w:r w:rsidRPr="002D50FF">
        <w:rPr>
          <w:rFonts w:ascii="Arial" w:hAnsi="Arial" w:cs="Arial"/>
          <w:b/>
        </w:rPr>
        <w:t>.</w:t>
      </w:r>
    </w:p>
    <w:p w:rsidR="00A8434D" w:rsidRDefault="00A8434D" w:rsidP="00726453">
      <w:pPr>
        <w:jc w:val="center"/>
        <w:rPr>
          <w:rFonts w:ascii="Arial" w:hAnsi="Arial" w:cs="Arial"/>
          <w:b/>
        </w:rPr>
      </w:pPr>
      <w:r w:rsidRPr="002D50FF">
        <w:rPr>
          <w:rFonts w:ascii="Arial" w:hAnsi="Arial" w:cs="Arial"/>
          <w:b/>
        </w:rPr>
        <w:t>Závěrečná ustanovení</w:t>
      </w:r>
    </w:p>
    <w:p w:rsidR="00D10B21" w:rsidRPr="002D50FF" w:rsidRDefault="00D10B21" w:rsidP="00726453">
      <w:pPr>
        <w:jc w:val="center"/>
        <w:rPr>
          <w:rFonts w:ascii="Arial" w:hAnsi="Arial" w:cs="Arial"/>
          <w:b/>
        </w:rPr>
      </w:pPr>
    </w:p>
    <w:p w:rsidR="00A8434D" w:rsidRPr="001D34E6" w:rsidRDefault="00A8434D" w:rsidP="001D34E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1D34E6">
        <w:rPr>
          <w:rFonts w:ascii="Arial" w:hAnsi="Arial" w:cs="Arial"/>
        </w:rPr>
        <w:t xml:space="preserve">Tato smlouva nabývá platnosti </w:t>
      </w:r>
      <w:r w:rsidR="00D10B21">
        <w:rPr>
          <w:rFonts w:ascii="Arial" w:hAnsi="Arial" w:cs="Arial"/>
        </w:rPr>
        <w:t xml:space="preserve">a účinnosti </w:t>
      </w:r>
      <w:r w:rsidRPr="001D34E6">
        <w:rPr>
          <w:rFonts w:ascii="Arial" w:hAnsi="Arial" w:cs="Arial"/>
        </w:rPr>
        <w:t xml:space="preserve">dnem podpisu oběma smluvními stranami. </w:t>
      </w:r>
    </w:p>
    <w:p w:rsidR="001D34E6" w:rsidRPr="001D34E6" w:rsidRDefault="001D34E6" w:rsidP="001D34E6">
      <w:pPr>
        <w:pStyle w:val="Odstavecseseznamem"/>
        <w:jc w:val="both"/>
        <w:rPr>
          <w:rFonts w:ascii="Arial" w:hAnsi="Arial" w:cs="Arial"/>
        </w:rPr>
      </w:pPr>
    </w:p>
    <w:p w:rsidR="001D34E6" w:rsidRPr="00C24AA9" w:rsidRDefault="00D10B21" w:rsidP="0053425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Dodavatel </w:t>
      </w:r>
      <w:r w:rsidR="001D34E6" w:rsidRPr="00C24AA9">
        <w:rPr>
          <w:rFonts w:ascii="Arial" w:hAnsi="Arial" w:cstheme="minorHAnsi"/>
        </w:rPr>
        <w:t xml:space="preserve">bere na vědomí, že </w:t>
      </w:r>
      <w:r>
        <w:rPr>
          <w:rFonts w:ascii="Arial" w:hAnsi="Arial" w:cstheme="minorHAnsi"/>
        </w:rPr>
        <w:t>zadavatel</w:t>
      </w:r>
      <w:r w:rsidRPr="00C24AA9">
        <w:rPr>
          <w:rFonts w:ascii="Arial" w:hAnsi="Arial" w:cstheme="minorHAnsi"/>
        </w:rPr>
        <w:t xml:space="preserve"> </w:t>
      </w:r>
      <w:r w:rsidR="001D34E6" w:rsidRPr="00C24AA9">
        <w:rPr>
          <w:rFonts w:ascii="Arial" w:hAnsi="Arial" w:cstheme="minorHAnsi"/>
        </w:rPr>
        <w:t xml:space="preserve">je povinným subjektem dle </w:t>
      </w:r>
      <w:r w:rsidR="001D34E6" w:rsidRPr="00D10B21">
        <w:rPr>
          <w:rFonts w:ascii="Arial" w:hAnsi="Arial" w:cs="Arial"/>
        </w:rPr>
        <w:t>ustanovení</w:t>
      </w:r>
      <w:r w:rsidR="001D34E6" w:rsidRPr="00C24AA9">
        <w:rPr>
          <w:rFonts w:ascii="Arial" w:hAnsi="Arial" w:cstheme="minorHAnsi"/>
        </w:rPr>
        <w:t xml:space="preserve"> § 2 odst. 1, písm. n) zákona č. 340/2015 Sb. a bere na vědomí, že tato Smlouva bud</w:t>
      </w:r>
      <w:r>
        <w:rPr>
          <w:rFonts w:ascii="Arial" w:hAnsi="Arial" w:cstheme="minorHAnsi"/>
        </w:rPr>
        <w:t>e</w:t>
      </w:r>
      <w:r w:rsidR="001D34E6" w:rsidRPr="00C24AA9">
        <w:rPr>
          <w:rFonts w:ascii="Arial" w:hAnsi="Arial" w:cstheme="minorHAnsi"/>
        </w:rPr>
        <w:t xml:space="preserve"> uveřejněn</w:t>
      </w:r>
      <w:r>
        <w:rPr>
          <w:rFonts w:ascii="Arial" w:hAnsi="Arial" w:cstheme="minorHAnsi"/>
        </w:rPr>
        <w:t>a</w:t>
      </w:r>
      <w:r w:rsidR="001D34E6" w:rsidRPr="00C24AA9">
        <w:rPr>
          <w:rFonts w:ascii="Arial" w:hAnsi="Arial" w:cstheme="minorHAnsi"/>
        </w:rPr>
        <w:t xml:space="preserve"> v registru smluv dle zákona č. 340/2015 Sb., o zvláštních podmínkách účinnosti některých smluv, uveřejňování těchto smluv a o registru smluv (zákon o registru smluv nebo „ZRS“). Zveřejnění a zneviditelnění částí Smlouvy, které zveřejnění nepodléhají, zajistí </w:t>
      </w:r>
      <w:r>
        <w:rPr>
          <w:rFonts w:ascii="Arial" w:hAnsi="Arial" w:cstheme="minorHAnsi"/>
        </w:rPr>
        <w:t>zadavatel</w:t>
      </w:r>
      <w:r w:rsidR="001D34E6" w:rsidRPr="00C24AA9">
        <w:rPr>
          <w:rFonts w:ascii="Arial" w:hAnsi="Arial" w:cstheme="minorHAnsi"/>
        </w:rPr>
        <w:t>.</w:t>
      </w:r>
    </w:p>
    <w:p w:rsidR="001D34E6" w:rsidRPr="00AD350C" w:rsidRDefault="001D34E6" w:rsidP="001D34E6">
      <w:pPr>
        <w:tabs>
          <w:tab w:val="left" w:pos="0"/>
          <w:tab w:val="left" w:pos="284"/>
        </w:tabs>
        <w:jc w:val="both"/>
        <w:rPr>
          <w:rFonts w:ascii="Arial" w:hAnsi="Arial" w:cs="Arial"/>
          <w:szCs w:val="24"/>
        </w:rPr>
      </w:pPr>
    </w:p>
    <w:p w:rsidR="00A8434D" w:rsidRPr="002D50FF" w:rsidRDefault="00956BC7" w:rsidP="00534254">
      <w:pPr>
        <w:tabs>
          <w:tab w:val="left" w:pos="426"/>
        </w:tabs>
        <w:ind w:left="360" w:hanging="360"/>
        <w:jc w:val="both"/>
        <w:rPr>
          <w:rFonts w:ascii="Arial" w:hAnsi="Arial" w:cs="Arial"/>
        </w:rPr>
      </w:pPr>
      <w:r w:rsidRPr="002D50FF">
        <w:rPr>
          <w:rFonts w:ascii="Arial" w:hAnsi="Arial" w:cs="Arial"/>
        </w:rPr>
        <w:t xml:space="preserve">2. </w:t>
      </w:r>
      <w:r w:rsidR="00D10B21">
        <w:rPr>
          <w:rFonts w:ascii="Arial" w:hAnsi="Arial" w:cs="Arial"/>
        </w:rPr>
        <w:tab/>
      </w:r>
      <w:r w:rsidR="00A8434D" w:rsidRPr="002D50FF">
        <w:rPr>
          <w:rFonts w:ascii="Arial" w:hAnsi="Arial" w:cs="Arial"/>
        </w:rPr>
        <w:t xml:space="preserve">Tuto smlouvu lze měnit a doplňovat pouze písemnými dodatky podepsanými oběma smluvními stranami. </w:t>
      </w:r>
    </w:p>
    <w:p w:rsidR="001D34E6" w:rsidRDefault="001D34E6" w:rsidP="00321F20">
      <w:pPr>
        <w:jc w:val="both"/>
        <w:rPr>
          <w:rFonts w:ascii="Arial" w:hAnsi="Arial" w:cs="Arial"/>
        </w:rPr>
      </w:pPr>
    </w:p>
    <w:p w:rsidR="00A8434D" w:rsidRDefault="00A8434D" w:rsidP="00D10B21">
      <w:pPr>
        <w:pStyle w:val="Odstavecseseznamem"/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</w:rPr>
      </w:pPr>
      <w:r w:rsidRPr="00534254">
        <w:rPr>
          <w:rFonts w:ascii="Arial" w:hAnsi="Arial" w:cs="Arial"/>
        </w:rPr>
        <w:t>Tato smlouva je vyhotovena ve dvou stejnopisech, z nichž každá smluvní strana obdrží po jednom z nich.</w:t>
      </w:r>
    </w:p>
    <w:p w:rsidR="00D10B21" w:rsidRPr="00534254" w:rsidRDefault="00D10B21" w:rsidP="00534254">
      <w:pPr>
        <w:pStyle w:val="Odstavecseseznamem"/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D10B21" w:rsidRDefault="00D10B21" w:rsidP="00D10B21">
      <w:pPr>
        <w:pStyle w:val="Odstavecseseznamem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szCs w:val="24"/>
        </w:rPr>
      </w:pPr>
      <w:r w:rsidRPr="00D10B21">
        <w:rPr>
          <w:rFonts w:ascii="Arial" w:hAnsi="Arial" w:cs="Arial"/>
          <w:szCs w:val="24"/>
        </w:rPr>
        <w:t>Právní vztahy smlouvou neupravené se řídí příslušnými ustanoveními zákona č. 89/2012 Sb., občanského zákoníku a ostatními obecně závaznými právními předpisy.</w:t>
      </w:r>
    </w:p>
    <w:p w:rsidR="00D10B21" w:rsidRPr="00534254" w:rsidRDefault="00D10B21" w:rsidP="00534254">
      <w:pPr>
        <w:tabs>
          <w:tab w:val="left" w:pos="0"/>
        </w:tabs>
        <w:jc w:val="both"/>
        <w:rPr>
          <w:rFonts w:ascii="Arial" w:hAnsi="Arial" w:cs="Arial"/>
          <w:szCs w:val="24"/>
        </w:rPr>
      </w:pPr>
    </w:p>
    <w:p w:rsidR="00D10B21" w:rsidRPr="00D10B21" w:rsidRDefault="00D10B21" w:rsidP="00D10B21">
      <w:pPr>
        <w:pStyle w:val="Odstavecseseznamem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szCs w:val="24"/>
        </w:rPr>
      </w:pPr>
      <w:r w:rsidRPr="00D10B21">
        <w:rPr>
          <w:rFonts w:ascii="Arial" w:hAnsi="Arial" w:cs="Arial"/>
          <w:szCs w:val="24"/>
        </w:rPr>
        <w:t>Smluvní strany po přečtení smlouvy výslovně prohlašují, že byla sepsána dle jejich pravé, vážné a svobodné vůle a na důkaz toho připojují své podpisy.</w:t>
      </w:r>
    </w:p>
    <w:p w:rsidR="00D10B21" w:rsidRPr="00534254" w:rsidRDefault="00D10B21" w:rsidP="00534254">
      <w:pPr>
        <w:pStyle w:val="Odstavecseseznamem"/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A8434D" w:rsidRPr="002D50FF" w:rsidRDefault="00A8434D" w:rsidP="00321F20">
      <w:pPr>
        <w:jc w:val="both"/>
        <w:rPr>
          <w:rFonts w:ascii="Arial" w:hAnsi="Arial" w:cs="Arial"/>
        </w:rPr>
      </w:pPr>
    </w:p>
    <w:p w:rsidR="00956BC7" w:rsidRPr="002D50FF" w:rsidRDefault="00956BC7" w:rsidP="00726453">
      <w:pPr>
        <w:jc w:val="both"/>
        <w:rPr>
          <w:rFonts w:ascii="Arial" w:hAnsi="Arial" w:cs="Arial"/>
        </w:rPr>
      </w:pPr>
    </w:p>
    <w:p w:rsidR="00956BC7" w:rsidRPr="002D50FF" w:rsidRDefault="00956BC7" w:rsidP="00726453">
      <w:pPr>
        <w:jc w:val="both"/>
        <w:rPr>
          <w:rFonts w:ascii="Arial" w:hAnsi="Arial" w:cs="Arial"/>
        </w:rPr>
      </w:pPr>
    </w:p>
    <w:p w:rsidR="00A8434D" w:rsidRPr="002D50FF" w:rsidRDefault="00A8434D" w:rsidP="00726453">
      <w:pPr>
        <w:rPr>
          <w:rFonts w:ascii="Arial" w:hAnsi="Arial" w:cs="Arial"/>
        </w:rPr>
      </w:pPr>
      <w:r w:rsidRPr="002D50FF">
        <w:rPr>
          <w:rFonts w:ascii="Arial" w:hAnsi="Arial" w:cs="Arial"/>
        </w:rPr>
        <w:t>V Praze, dne</w:t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  <w:t>V Praze, dne</w:t>
      </w:r>
    </w:p>
    <w:p w:rsidR="00214AB6" w:rsidRPr="002D50FF" w:rsidRDefault="00214AB6" w:rsidP="00726453">
      <w:pPr>
        <w:rPr>
          <w:rFonts w:ascii="Arial" w:hAnsi="Arial" w:cs="Arial"/>
        </w:rPr>
      </w:pPr>
    </w:p>
    <w:p w:rsidR="00A8434D" w:rsidRPr="002D50FF" w:rsidRDefault="00A8434D" w:rsidP="00726453">
      <w:pPr>
        <w:rPr>
          <w:rFonts w:ascii="Arial" w:hAnsi="Arial" w:cs="Arial"/>
        </w:rPr>
      </w:pPr>
      <w:r w:rsidRPr="002D50FF">
        <w:rPr>
          <w:rFonts w:ascii="Arial" w:hAnsi="Arial" w:cs="Arial"/>
        </w:rPr>
        <w:t xml:space="preserve">za zadavatele: </w:t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  <w:t>za dodavatele:</w:t>
      </w:r>
    </w:p>
    <w:p w:rsidR="00A8434D" w:rsidRPr="002D50FF" w:rsidRDefault="00A8434D" w:rsidP="00726453">
      <w:pPr>
        <w:rPr>
          <w:rFonts w:ascii="Arial" w:hAnsi="Arial" w:cs="Arial"/>
        </w:rPr>
      </w:pPr>
    </w:p>
    <w:p w:rsidR="00214AB6" w:rsidRPr="002D50FF" w:rsidRDefault="00214AB6" w:rsidP="00726453">
      <w:pPr>
        <w:rPr>
          <w:rFonts w:ascii="Arial" w:hAnsi="Arial" w:cs="Arial"/>
        </w:rPr>
      </w:pPr>
    </w:p>
    <w:p w:rsidR="00214AB6" w:rsidRPr="002D50FF" w:rsidRDefault="00214AB6" w:rsidP="00726453">
      <w:pPr>
        <w:rPr>
          <w:rFonts w:ascii="Arial" w:hAnsi="Arial" w:cs="Arial"/>
        </w:rPr>
      </w:pPr>
    </w:p>
    <w:p w:rsidR="00A8434D" w:rsidRPr="002D50FF" w:rsidRDefault="00A8434D" w:rsidP="00726453">
      <w:pPr>
        <w:rPr>
          <w:rFonts w:ascii="Arial" w:hAnsi="Arial" w:cs="Arial"/>
        </w:rPr>
      </w:pPr>
      <w:r w:rsidRPr="002D50FF">
        <w:rPr>
          <w:rFonts w:ascii="Arial" w:hAnsi="Arial" w:cs="Arial"/>
        </w:rPr>
        <w:t>……………………………..</w:t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</w:r>
      <w:r w:rsidRPr="002D50FF">
        <w:rPr>
          <w:rFonts w:ascii="Arial" w:hAnsi="Arial" w:cs="Arial"/>
        </w:rPr>
        <w:tab/>
        <w:t>……………………………..</w:t>
      </w:r>
    </w:p>
    <w:p w:rsidR="00A8434D" w:rsidRPr="002D50FF" w:rsidRDefault="00D92D19" w:rsidP="00726453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highlight w:val="black"/>
        </w:rPr>
        <w:t>'''''''''''' ''''''''''''''''''' '''''''''''''''</w:t>
      </w:r>
      <w:r w:rsidR="00032D25">
        <w:rPr>
          <w:rFonts w:ascii="Arial" w:hAnsi="Arial" w:cs="Arial"/>
        </w:rPr>
        <w:tab/>
      </w:r>
      <w:r w:rsidR="00032D25">
        <w:rPr>
          <w:rFonts w:ascii="Arial" w:hAnsi="Arial" w:cs="Arial"/>
        </w:rPr>
        <w:tab/>
      </w:r>
      <w:r w:rsidR="00032D25">
        <w:rPr>
          <w:rFonts w:ascii="Arial" w:hAnsi="Arial" w:cs="Arial"/>
        </w:rPr>
        <w:tab/>
      </w:r>
      <w:r w:rsidR="00032D25">
        <w:rPr>
          <w:rFonts w:ascii="Arial" w:hAnsi="Arial" w:cs="Arial"/>
        </w:rPr>
        <w:tab/>
      </w:r>
      <w:r w:rsidR="00A8434D" w:rsidRPr="002D50FF">
        <w:rPr>
          <w:rFonts w:ascii="Arial" w:hAnsi="Arial" w:cs="Arial"/>
        </w:rPr>
        <w:tab/>
      </w:r>
      <w:r w:rsidR="00DA5B99" w:rsidRPr="002D50FF">
        <w:rPr>
          <w:rFonts w:ascii="Arial" w:hAnsi="Arial" w:cs="Arial"/>
        </w:rPr>
        <w:t xml:space="preserve">Kamil Spáčil, </w:t>
      </w:r>
      <w:r w:rsidR="000327AF">
        <w:rPr>
          <w:rFonts w:ascii="Arial" w:hAnsi="Arial" w:cs="Arial"/>
        </w:rPr>
        <w:t>jednatel</w:t>
      </w:r>
    </w:p>
    <w:p w:rsidR="00A8434D" w:rsidRPr="00D92D19" w:rsidRDefault="00D92D19" w:rsidP="00726453">
      <w:pPr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 '''''''''''''''' '''''''''''''''''''''''''''''' ''' '''''''</w:t>
      </w:r>
    </w:p>
    <w:p w:rsidR="00032D25" w:rsidRPr="00D92D19" w:rsidRDefault="00D92D19" w:rsidP="00726453">
      <w:pPr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 '''''''''''''''' '''''' '''''''''''''''''''' ''''''''''' '''''''''''</w:t>
      </w:r>
    </w:p>
    <w:p w:rsidR="00534254" w:rsidRPr="00D92D19" w:rsidRDefault="00D92D19" w:rsidP="00726453">
      <w:pPr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 ''''''''' '''''''' ''''''''' '''''''''''''</w:t>
      </w:r>
    </w:p>
    <w:sectPr w:rsidR="00534254" w:rsidRPr="00D92D19" w:rsidSect="00A84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BD9" w:rsidRDefault="00396BD9" w:rsidP="00C32F0D">
      <w:r>
        <w:separator/>
      </w:r>
    </w:p>
  </w:endnote>
  <w:endnote w:type="continuationSeparator" w:id="0">
    <w:p w:rsidR="00396BD9" w:rsidRDefault="00396BD9" w:rsidP="00C3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D19" w:rsidRDefault="00D92D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F0D" w:rsidRPr="00D92D19" w:rsidRDefault="00C32F0D" w:rsidP="00D92D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D19" w:rsidRDefault="00D92D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BD9" w:rsidRDefault="00396BD9" w:rsidP="00C32F0D">
      <w:r>
        <w:separator/>
      </w:r>
    </w:p>
  </w:footnote>
  <w:footnote w:type="continuationSeparator" w:id="0">
    <w:p w:rsidR="00396BD9" w:rsidRDefault="00396BD9" w:rsidP="00C3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D19" w:rsidRDefault="00D92D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D19" w:rsidRDefault="00D92D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D19" w:rsidRDefault="00D92D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902"/>
    <w:multiLevelType w:val="hybridMultilevel"/>
    <w:tmpl w:val="56B613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737B3"/>
    <w:multiLevelType w:val="hybridMultilevel"/>
    <w:tmpl w:val="C5722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5961FE"/>
    <w:multiLevelType w:val="hybridMultilevel"/>
    <w:tmpl w:val="2E2E12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F4413"/>
    <w:multiLevelType w:val="hybridMultilevel"/>
    <w:tmpl w:val="8514DA50"/>
    <w:lvl w:ilvl="0" w:tplc="909AD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6275"/>
    <w:multiLevelType w:val="hybridMultilevel"/>
    <w:tmpl w:val="A41A1B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26104"/>
    <w:multiLevelType w:val="hybridMultilevel"/>
    <w:tmpl w:val="D31EBEE2"/>
    <w:lvl w:ilvl="0" w:tplc="AFF856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46ACC"/>
    <w:multiLevelType w:val="multilevel"/>
    <w:tmpl w:val="0A2C9210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46E1596B"/>
    <w:multiLevelType w:val="hybridMultilevel"/>
    <w:tmpl w:val="845C530E"/>
    <w:lvl w:ilvl="0" w:tplc="979837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590A"/>
    <w:multiLevelType w:val="hybridMultilevel"/>
    <w:tmpl w:val="7834C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A4EB4"/>
    <w:multiLevelType w:val="hybridMultilevel"/>
    <w:tmpl w:val="DADA9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66F40"/>
    <w:multiLevelType w:val="hybridMultilevel"/>
    <w:tmpl w:val="A75ABD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583781"/>
    <w:multiLevelType w:val="hybridMultilevel"/>
    <w:tmpl w:val="082258D8"/>
    <w:lvl w:ilvl="0" w:tplc="6C68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B2B20"/>
    <w:multiLevelType w:val="hybridMultilevel"/>
    <w:tmpl w:val="A2425FB4"/>
    <w:lvl w:ilvl="0" w:tplc="153C1E2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B"/>
    <w:rsid w:val="000327AF"/>
    <w:rsid w:val="00032D25"/>
    <w:rsid w:val="00035461"/>
    <w:rsid w:val="00063BDA"/>
    <w:rsid w:val="000B179C"/>
    <w:rsid w:val="000C001B"/>
    <w:rsid w:val="000C1306"/>
    <w:rsid w:val="000C4875"/>
    <w:rsid w:val="000E2011"/>
    <w:rsid w:val="00105772"/>
    <w:rsid w:val="00135364"/>
    <w:rsid w:val="00137E37"/>
    <w:rsid w:val="00195F78"/>
    <w:rsid w:val="001D34E6"/>
    <w:rsid w:val="002108FE"/>
    <w:rsid w:val="00214AB6"/>
    <w:rsid w:val="002744AB"/>
    <w:rsid w:val="0029269A"/>
    <w:rsid w:val="002B5A4E"/>
    <w:rsid w:val="002C10CA"/>
    <w:rsid w:val="002C1938"/>
    <w:rsid w:val="002C39BB"/>
    <w:rsid w:val="002C667C"/>
    <w:rsid w:val="002D400B"/>
    <w:rsid w:val="002D50FF"/>
    <w:rsid w:val="0031551D"/>
    <w:rsid w:val="00321F20"/>
    <w:rsid w:val="0032565B"/>
    <w:rsid w:val="003521DB"/>
    <w:rsid w:val="00395152"/>
    <w:rsid w:val="00396BD9"/>
    <w:rsid w:val="00435A2A"/>
    <w:rsid w:val="004C4210"/>
    <w:rsid w:val="004F3BD9"/>
    <w:rsid w:val="00534254"/>
    <w:rsid w:val="005434F0"/>
    <w:rsid w:val="005459B3"/>
    <w:rsid w:val="00594F23"/>
    <w:rsid w:val="00610011"/>
    <w:rsid w:val="00615155"/>
    <w:rsid w:val="006438B9"/>
    <w:rsid w:val="00646323"/>
    <w:rsid w:val="006654A2"/>
    <w:rsid w:val="0068750F"/>
    <w:rsid w:val="006C5099"/>
    <w:rsid w:val="00726453"/>
    <w:rsid w:val="00730058"/>
    <w:rsid w:val="00744835"/>
    <w:rsid w:val="007477D2"/>
    <w:rsid w:val="00751DC2"/>
    <w:rsid w:val="007524A8"/>
    <w:rsid w:val="00753AB4"/>
    <w:rsid w:val="007817B1"/>
    <w:rsid w:val="007B1704"/>
    <w:rsid w:val="007E4E8E"/>
    <w:rsid w:val="007E4F74"/>
    <w:rsid w:val="00825F95"/>
    <w:rsid w:val="008265A5"/>
    <w:rsid w:val="008650FF"/>
    <w:rsid w:val="00867C46"/>
    <w:rsid w:val="008D3E68"/>
    <w:rsid w:val="008E3380"/>
    <w:rsid w:val="008E4502"/>
    <w:rsid w:val="0093042F"/>
    <w:rsid w:val="00933E36"/>
    <w:rsid w:val="0093511D"/>
    <w:rsid w:val="0095289B"/>
    <w:rsid w:val="0095413A"/>
    <w:rsid w:val="00956BC7"/>
    <w:rsid w:val="00963F55"/>
    <w:rsid w:val="00972018"/>
    <w:rsid w:val="00994FD2"/>
    <w:rsid w:val="009D2D0D"/>
    <w:rsid w:val="009D79AA"/>
    <w:rsid w:val="00A32AB5"/>
    <w:rsid w:val="00A559B2"/>
    <w:rsid w:val="00A8434D"/>
    <w:rsid w:val="00AE7450"/>
    <w:rsid w:val="00AE77D4"/>
    <w:rsid w:val="00AF3DF4"/>
    <w:rsid w:val="00B276A6"/>
    <w:rsid w:val="00B43DAC"/>
    <w:rsid w:val="00B4712E"/>
    <w:rsid w:val="00B71220"/>
    <w:rsid w:val="00BA4E13"/>
    <w:rsid w:val="00BE0F7C"/>
    <w:rsid w:val="00BF357A"/>
    <w:rsid w:val="00BF5C10"/>
    <w:rsid w:val="00C32F0D"/>
    <w:rsid w:val="00C35E74"/>
    <w:rsid w:val="00C37603"/>
    <w:rsid w:val="00C43E3F"/>
    <w:rsid w:val="00C96AF5"/>
    <w:rsid w:val="00CC4592"/>
    <w:rsid w:val="00CD3A81"/>
    <w:rsid w:val="00D04517"/>
    <w:rsid w:val="00D10B21"/>
    <w:rsid w:val="00D92D19"/>
    <w:rsid w:val="00DA5B99"/>
    <w:rsid w:val="00DF25BC"/>
    <w:rsid w:val="00DF7C50"/>
    <w:rsid w:val="00E21DB0"/>
    <w:rsid w:val="00E57503"/>
    <w:rsid w:val="00E84D49"/>
    <w:rsid w:val="00E96C24"/>
    <w:rsid w:val="00EC743A"/>
    <w:rsid w:val="00EF588A"/>
    <w:rsid w:val="00F05B8B"/>
    <w:rsid w:val="00F302BB"/>
    <w:rsid w:val="00F34130"/>
    <w:rsid w:val="00F86857"/>
    <w:rsid w:val="00F945A2"/>
    <w:rsid w:val="00F97850"/>
    <w:rsid w:val="00FB3C76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04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B2536"/>
    <w:rPr>
      <w:sz w:val="24"/>
    </w:rPr>
  </w:style>
  <w:style w:type="paragraph" w:styleId="Nadpis1">
    <w:name w:val="heading 1"/>
    <w:basedOn w:val="Normln"/>
    <w:next w:val="Normln"/>
    <w:qFormat/>
    <w:rsid w:val="004B2536"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656E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3B0E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3B0EF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8A25B7"/>
  </w:style>
  <w:style w:type="character" w:styleId="Hypertextovodkaz">
    <w:name w:val="Hyperlink"/>
    <w:rsid w:val="00744835"/>
    <w:rPr>
      <w:color w:val="0000FF"/>
      <w:u w:val="single"/>
    </w:rPr>
  </w:style>
  <w:style w:type="paragraph" w:styleId="Zkladntextodsazen">
    <w:name w:val="Body Text Indent"/>
    <w:basedOn w:val="Normln"/>
    <w:rsid w:val="00744835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styleId="Odkaznakoment">
    <w:name w:val="annotation reference"/>
    <w:semiHidden/>
    <w:rsid w:val="00195F78"/>
    <w:rPr>
      <w:sz w:val="16"/>
      <w:szCs w:val="16"/>
    </w:rPr>
  </w:style>
  <w:style w:type="paragraph" w:styleId="Textkomente">
    <w:name w:val="annotation text"/>
    <w:basedOn w:val="Normln"/>
    <w:semiHidden/>
    <w:rsid w:val="00195F78"/>
    <w:rPr>
      <w:sz w:val="20"/>
    </w:rPr>
  </w:style>
  <w:style w:type="paragraph" w:styleId="Pedmtkomente">
    <w:name w:val="annotation subject"/>
    <w:basedOn w:val="Textkomente"/>
    <w:next w:val="Textkomente"/>
    <w:semiHidden/>
    <w:rsid w:val="00195F78"/>
    <w:rPr>
      <w:b/>
      <w:bCs/>
    </w:rPr>
  </w:style>
  <w:style w:type="paragraph" w:styleId="Zhlav">
    <w:name w:val="header"/>
    <w:basedOn w:val="Normln"/>
    <w:link w:val="ZhlavChar"/>
    <w:rsid w:val="00C3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2F0D"/>
    <w:rPr>
      <w:sz w:val="24"/>
    </w:rPr>
  </w:style>
  <w:style w:type="paragraph" w:styleId="Zpat">
    <w:name w:val="footer"/>
    <w:basedOn w:val="Normln"/>
    <w:link w:val="ZpatChar"/>
    <w:uiPriority w:val="99"/>
    <w:rsid w:val="00C32F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2F0D"/>
    <w:rPr>
      <w:sz w:val="24"/>
    </w:rPr>
  </w:style>
  <w:style w:type="paragraph" w:styleId="Odstavecseseznamem">
    <w:name w:val="List Paragraph"/>
    <w:basedOn w:val="Normln"/>
    <w:uiPriority w:val="34"/>
    <w:qFormat/>
    <w:rsid w:val="0068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2020-01-23T10:35:00Z</dcterms:created>
  <dcterms:modified xsi:type="dcterms:W3CDTF">2020-01-23T10:36:00Z</dcterms:modified>
</cp:coreProperties>
</file>