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12700</wp:posOffset>
                </wp:positionV>
                <wp:extent cx="2030095" cy="71628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716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číslem,'.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.69999999999999pt;margin-top:1.pt;width:159.84999999999999pt;height:56.3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číslem,'.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bookmarkEnd w:id="0"/>
      <w:bookmarkEnd w:id="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Výrobní oddělení Jihlava Kosovská 16, 586 01 Jihlava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č.29121/2019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7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Smluvní strany se dohodly, že jejich závazkový vztah ve smyslu §2586 a následujících zákona č. 89/2012 Sb., Občanského zákoníku v platném znění (dále jen „NOZ ) se řídí tímto zákonem.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I. Smluvní strany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hanging="14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organizace, Kosovská 16, 586 01 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203" w:val="left"/>
        </w:tabs>
        <w:bidi w:val="0"/>
        <w:spacing w:before="0" w:after="0" w:line="240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statutárním zástupcem: Ing. Radovanem Necidem - ředitelem organizace Jednající ve věci:</w:t>
        <w:tab/>
        <w:t>vedoucí výrobního oddělení Jihlava,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36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 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899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Fax: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 : vedoucí cestm. Telč : j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Obec Ořechov</w:t>
      </w:r>
      <w:bookmarkEnd w:id="4"/>
      <w:bookmarkEnd w:id="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starostkou Janou Divišovou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Ořechov 22, 588 62 Urbanov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899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 : 00373869</w:t>
        <w:tab/>
        <w:t>DIČ : CZ00373869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899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 :</w:t>
        <w:tab/>
        <w:t>E-mail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ČSOB, č. účtu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Il.Předmět smlouvy</w:t>
      </w:r>
    </w:p>
    <w:p>
      <w:pPr>
        <w:pStyle w:val="Style2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Popis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Zimní údržba MK v obci Ořechov - točna AB, spodní část obce č.p. 30 : délka 200,00 bm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ZU : pluhování a posyp inertním materiálem.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 díla :dle skutečné potřeby.</w:t>
      </w: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282" w:val="left"/>
        </w:tabs>
        <w:bidi w:val="0"/>
        <w:spacing w:before="0" w:after="440" w:line="240" w:lineRule="auto"/>
        <w:ind w:left="478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Doba plnění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Zahájení provádění díla 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10.12.2019 do 31.3.2020</w:t>
      </w: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428" w:val="left"/>
        </w:tabs>
        <w:bidi w:val="0"/>
        <w:spacing w:before="0" w:after="240" w:line="240" w:lineRule="auto"/>
        <w:ind w:left="494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díla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výměr díla dle odsouhlasené cenové nabídky,která je nedílnou součástí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: První faktura za provedené práce bude vystavena za období prosinec 2019.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Druhá faktura za provedené práce bude vystavena za období leden-březen 2020.</w:t>
      </w:r>
      <w:r>
        <w:br w:type="page"/>
      </w: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98" w:val="left"/>
        </w:tabs>
        <w:bidi w:val="0"/>
        <w:spacing w:before="0" w:after="44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Fakturační a platební podmínky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8" w:val="left"/>
        </w:tabs>
        <w:bidi w:val="0"/>
        <w:spacing w:before="0" w:line="254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prohlašuje, že má zajištěny finanční prostředky na úhradu veškerých prací a dodávek dle této smlouvy po celou dobu plnění.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sjednaných touto smlouvou o dílo.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8" w:val="left"/>
        </w:tabs>
        <w:bidi w:val="0"/>
        <w:spacing w:before="0" w:after="440" w:line="254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8" w:val="left"/>
        </w:tabs>
        <w:bidi w:val="0"/>
        <w:spacing w:before="0" w:after="70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práce dle odst. IV. Smlouvy je splatná do 14 dnů od data vystavení faktury převodem na účet zhotovitele. Pro případ prodlení s úhradou faktury či její části se sjednává smluvní pokuta ve výši 0,2 % z dlužné částky za každý den prodlení. Tím není dotčeno právo na náhradu škody a úhradu běžného úroku.</w:t>
      </w: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18" w:val="left"/>
        </w:tabs>
        <w:bidi w:val="0"/>
        <w:spacing w:before="0" w:after="22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a účinnost smlouvy</w:t>
      </w:r>
      <w:bookmarkEnd w:id="14"/>
      <w:bookmarkEnd w:id="15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5" w:val="left"/>
        </w:tabs>
        <w:bidi w:val="0"/>
        <w:spacing w:before="0" w:after="0" w:line="240" w:lineRule="auto"/>
        <w:ind w:left="78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a účinnosti dnem zveřejnění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5" w:val="left"/>
        </w:tabs>
        <w:bidi w:val="0"/>
        <w:spacing w:before="0" w:after="500" w:line="240" w:lineRule="auto"/>
        <w:ind w:left="78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2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99" w:val="left"/>
        </w:tabs>
        <w:bidi w:val="0"/>
        <w:spacing w:before="0" w:after="22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5" w:val="left"/>
        </w:tabs>
        <w:bidi w:val="0"/>
        <w:spacing w:before="0" w:line="240" w:lineRule="auto"/>
        <w:ind w:left="78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5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ve dvou vyhotoveních, z nichž každá smluvní strana obdrží jedno.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5" w:val="left"/>
        </w:tabs>
        <w:bidi w:val="0"/>
        <w:spacing w:before="0" w:after="0" w:line="240" w:lineRule="auto"/>
        <w:ind w:left="840" w:right="0" w:hanging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48" w:left="717" w:right="1161" w:bottom="2086" w:header="22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98500" distB="42545" distL="0" distR="0" simplePos="0" relativeHeight="125829380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698500</wp:posOffset>
                </wp:positionV>
                <wp:extent cx="875030" cy="1860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03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049999999999997pt;margin-top:55.pt;width:68.900000000000006pt;height:14.65pt;z-index:-125829373;mso-wrap-distance-left:0;mso-wrap-distance-top:55.pt;mso-wrap-distance-right:0;mso-wrap-distance-bottom:3.35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35330" distB="0" distL="0" distR="0" simplePos="0" relativeHeight="125829382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735330</wp:posOffset>
                </wp:positionV>
                <wp:extent cx="749935" cy="1917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16. 12. 2019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4.15000000000001pt;margin-top:57.899999999999999pt;width:59.049999999999997pt;height:15.1pt;z-index:-125829371;mso-wrap-distance-left:0;mso-wrap-distance-top:57.8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16. 12. 2019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04850" distB="27305" distL="0" distR="0" simplePos="0" relativeHeight="125829384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704850</wp:posOffset>
                </wp:positionV>
                <wp:extent cx="1090930" cy="1949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Ořechově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1.44999999999999pt;margin-top:55.5pt;width:85.900000000000006pt;height:15.35pt;z-index:-125829369;mso-wrap-distance-left:0;mso-wrap-distance-top:55.5pt;mso-wrap-distance-right:0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Ořechově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5" w:left="0" w:right="0" w:bottom="219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810895" distL="114300" distR="114300" simplePos="0" relativeHeight="125829386" behindDoc="0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12700</wp:posOffset>
                </wp:positionV>
                <wp:extent cx="1789430" cy="35052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943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 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Jana Divišová - starostka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3.60000000000002pt;margin-top:1.pt;width:140.90000000000001pt;height:27.600000000000001pt;z-index:-125829367;mso-wrap-distance-left:9.pt;mso-wrap-distance-right:9.pt;mso-wrap-distance-bottom:63.8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Jana Divišová - starostka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975360" distB="0" distL="163195" distR="1473835" simplePos="0" relativeHeight="125829388" behindDoc="0" locked="0" layoutInCell="1" allowOverlap="1">
                <wp:simplePos x="0" y="0"/>
                <wp:positionH relativeFrom="page">
                  <wp:posOffset>4158615</wp:posOffset>
                </wp:positionH>
                <wp:positionV relativeFrom="paragraph">
                  <wp:posOffset>988060</wp:posOffset>
                </wp:positionV>
                <wp:extent cx="381000" cy="18605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00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7.44999999999999pt;margin-top:77.799999999999997pt;width:30.pt;height:14.65pt;z-index:-125829365;mso-wrap-distance-left:12.85pt;mso-wrap-distance-top:76.799999999999997pt;mso-wrap-distance-right:116.0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- ředitel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5" w:left="1020" w:right="1870" w:bottom="219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SILNIC NA OBDOBÍ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5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1.11.2019 DO 31.03.2020</w:t>
      </w:r>
    </w:p>
    <w:tbl>
      <w:tblPr>
        <w:tblOverlap w:val="never"/>
        <w:jc w:val="center"/>
        <w:tblLayout w:type="fixed"/>
      </w:tblPr>
      <w:tblGrid>
        <w:gridCol w:w="6139"/>
        <w:gridCol w:w="854"/>
        <w:gridCol w:w="2016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1900" w:h="16840"/>
      <w:pgMar w:top="645" w:left="1020" w:right="1870" w:bottom="2194" w:header="217" w:footer="176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9832975</wp:posOffset>
              </wp:positionV>
              <wp:extent cx="100330" cy="825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7.60000000000002pt;margin-top:774.25pt;width:7.9000000000000004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.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Nadpis #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1">
    <w:name w:val="Nadpis #3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Titulek tabulky_"/>
    <w:basedOn w:val="DefaultParagraphFont"/>
    <w:link w:val="Style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9">
    <w:name w:val="Jiné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spacing w:line="223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spacing w:line="221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FFFFFF"/>
      <w:spacing w:after="23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Titulek tabulky"/>
    <w:basedOn w:val="Normal"/>
    <w:link w:val="CharStyle2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8">
    <w:name w:val="Jiné"/>
    <w:basedOn w:val="Normal"/>
    <w:link w:val="CharStyle29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