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CE" w:rsidRPr="008B65C5" w:rsidRDefault="008B65C5" w:rsidP="008B65C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B65C5">
        <w:rPr>
          <w:rFonts w:ascii="Arial" w:hAnsi="Arial" w:cs="Arial"/>
          <w:b/>
          <w:bCs/>
        </w:rPr>
        <w:t>Příloha č. 2</w:t>
      </w:r>
    </w:p>
    <w:p w:rsidR="008B65C5" w:rsidRDefault="008B65C5" w:rsidP="000A3E7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B65C5">
        <w:rPr>
          <w:rFonts w:ascii="Arial" w:hAnsi="Arial" w:cs="Arial"/>
          <w:b/>
          <w:bCs/>
        </w:rPr>
        <w:t>Položkový rozpočet</w:t>
      </w:r>
    </w:p>
    <w:p w:rsidR="008B65C5" w:rsidRDefault="008B65C5" w:rsidP="000A3E7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02"/>
        <w:gridCol w:w="1960"/>
        <w:gridCol w:w="2363"/>
        <w:gridCol w:w="1837"/>
      </w:tblGrid>
      <w:tr w:rsidR="008B65C5" w:rsidTr="008B65C5">
        <w:trPr>
          <w:trHeight w:val="34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Dílčí část předmětu plnění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DPH samostatně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 v Kč včetně DPH</w:t>
            </w:r>
          </w:p>
        </w:tc>
      </w:tr>
      <w:tr w:rsidR="008B65C5" w:rsidTr="008B65C5">
        <w:trPr>
          <w:trHeight w:val="34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5" w:rsidRPr="008B65C5" w:rsidRDefault="008B65C5" w:rsidP="008B65C5">
            <w:pPr>
              <w:spacing w:befor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Grafický manuál značky a vizuálního stylu </w:t>
            </w:r>
          </w:p>
          <w:p w:rsidR="008B65C5" w:rsidRPr="008B65C5" w:rsidRDefault="008B65C5" w:rsidP="008B65C5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popis </w:t>
            </w: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viz zadávací dokumentace)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289 421,00 Kč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60 778,41 Kč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350 199,41 Kč </w:t>
            </w:r>
          </w:p>
        </w:tc>
      </w:tr>
      <w:tr w:rsidR="008B65C5" w:rsidTr="008B65C5">
        <w:trPr>
          <w:trHeight w:val="136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Obecné grafické práce, klíčový vizuál a jeho rozpracování do jednotlivých formátů pro individuální cílové skupiny včetně veškerého copywritingu dle zadavatelem schváleného komunikačního mixu</w:t>
            </w:r>
          </w:p>
          <w:p w:rsidR="008B65C5" w:rsidRPr="008B65C5" w:rsidRDefault="008B65C5" w:rsidP="008B65C5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popis </w:t>
            </w: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viz zadávací dokumentace)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150 000,00 Kč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31 500,00 Kč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181 500,00 Kč </w:t>
            </w:r>
          </w:p>
        </w:tc>
      </w:tr>
      <w:tr w:rsidR="008B65C5" w:rsidTr="008B65C5">
        <w:trPr>
          <w:trHeight w:val="136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Návrh </w:t>
            </w:r>
            <w:r w:rsidR="00D612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realizace </w:t>
            </w: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komunikačního mixu pro jednotlivé cílové skupiny a vytipování konkrétních médií/rozpracování klíčového vizuálu do jednotlivých formátů dle schváleného komunikačního mixu pro jednotlivé cílové skupiny </w:t>
            </w:r>
          </w:p>
          <w:p w:rsidR="008B65C5" w:rsidRPr="008B65C5" w:rsidRDefault="008B65C5" w:rsidP="008B65C5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popis </w:t>
            </w: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viz zadávací dokumentace)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690 000,00 Kč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144 900,00 Kč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834 900,00 Kč </w:t>
            </w:r>
          </w:p>
        </w:tc>
      </w:tr>
      <w:tr w:rsidR="008B65C5" w:rsidTr="008B65C5">
        <w:trPr>
          <w:trHeight w:val="68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Nafocení fotografií pro kampaň a vytvoření databáze pro jejich použití</w:t>
            </w:r>
          </w:p>
          <w:p w:rsidR="008B65C5" w:rsidRPr="008B65C5" w:rsidRDefault="008B65C5" w:rsidP="008B65C5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popis </w:t>
            </w: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viz zadávací dokumentace)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150 000,00 Kč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31 500,00 Kč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181 500,00 Kč </w:t>
            </w:r>
          </w:p>
        </w:tc>
      </w:tr>
      <w:tr w:rsidR="008B65C5" w:rsidTr="008B65C5">
        <w:trPr>
          <w:trHeight w:val="34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Redesign webu </w:t>
            </w:r>
            <w:hyperlink r:id="rId7" w:history="1">
              <w:r w:rsidRPr="008B65C5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www.zijemeregionem.cz</w:t>
              </w:r>
            </w:hyperlink>
          </w:p>
          <w:p w:rsidR="008B65C5" w:rsidRPr="008B65C5" w:rsidRDefault="008B65C5" w:rsidP="008B65C5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popis </w:t>
            </w: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>viz zadávací dokumentace)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390 000,00 Kč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81 900,00 Kč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5C5" w:rsidRPr="008B65C5" w:rsidRDefault="008B65C5">
            <w:pPr>
              <w:spacing w:before="24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471 900,00 Kč </w:t>
            </w:r>
          </w:p>
        </w:tc>
      </w:tr>
      <w:tr w:rsidR="008B65C5" w:rsidTr="008B65C5">
        <w:trPr>
          <w:trHeight w:val="34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5C5" w:rsidRPr="008B65C5" w:rsidRDefault="008B65C5">
            <w:pPr>
              <w:spacing w:before="240" w:after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Celková cena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1 669 421,00 Kč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  350 578,41 Kč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65C5" w:rsidRPr="008B65C5" w:rsidRDefault="008B65C5" w:rsidP="008B65C5">
            <w:pPr>
              <w:spacing w:before="240" w:after="12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B65C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2 019 999,41 Kč </w:t>
            </w:r>
          </w:p>
        </w:tc>
      </w:tr>
    </w:tbl>
    <w:p w:rsidR="008B65C5" w:rsidRPr="008B65C5" w:rsidRDefault="008B65C5" w:rsidP="000A3E7B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sectPr w:rsidR="008B65C5" w:rsidRPr="008B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C5" w:rsidRDefault="008B65C5" w:rsidP="008B65C5">
      <w:pPr>
        <w:spacing w:after="0" w:line="240" w:lineRule="auto"/>
      </w:pPr>
      <w:r>
        <w:separator/>
      </w:r>
    </w:p>
  </w:endnote>
  <w:endnote w:type="continuationSeparator" w:id="0">
    <w:p w:rsidR="008B65C5" w:rsidRDefault="008B65C5" w:rsidP="008B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C5" w:rsidRDefault="008B65C5" w:rsidP="008B65C5">
      <w:pPr>
        <w:spacing w:after="0" w:line="240" w:lineRule="auto"/>
      </w:pPr>
      <w:r>
        <w:separator/>
      </w:r>
    </w:p>
  </w:footnote>
  <w:footnote w:type="continuationSeparator" w:id="0">
    <w:p w:rsidR="008B65C5" w:rsidRDefault="008B65C5" w:rsidP="008B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5C5" w:rsidRDefault="008B65C5">
    <w:pPr>
      <w:pStyle w:val="Zhlav"/>
    </w:pPr>
    <w:r>
      <w:rPr>
        <w:noProof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5"/>
    <w:rsid w:val="000A3E7B"/>
    <w:rsid w:val="004D01CE"/>
    <w:rsid w:val="008B65C5"/>
    <w:rsid w:val="00B31325"/>
    <w:rsid w:val="00D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7DAA2"/>
  <w15:chartTrackingRefBased/>
  <w15:docId w15:val="{655EE646-A9D2-4EC0-93F2-B059C28F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5C5"/>
  </w:style>
  <w:style w:type="paragraph" w:styleId="Zpat">
    <w:name w:val="footer"/>
    <w:basedOn w:val="Normln"/>
    <w:link w:val="ZpatChar"/>
    <w:uiPriority w:val="99"/>
    <w:unhideWhenUsed/>
    <w:rsid w:val="008B6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5C5"/>
  </w:style>
  <w:style w:type="table" w:styleId="Mkatabulky">
    <w:name w:val="Table Grid"/>
    <w:basedOn w:val="Normlntabulka"/>
    <w:uiPriority w:val="59"/>
    <w:rsid w:val="008B65C5"/>
    <w:pPr>
      <w:spacing w:after="0" w:line="240" w:lineRule="auto"/>
    </w:pPr>
    <w:rPr>
      <w:rFonts w:ascii="Calibri" w:eastAsia="Calibri" w:hAnsi="Calibri" w:cs="Calibri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B65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65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jemeregione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8C03-D2B0-4561-875E-583FA822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Weissová</dc:creator>
  <cp:keywords/>
  <dc:description/>
  <cp:lastModifiedBy>Iveta Grünerová</cp:lastModifiedBy>
  <cp:revision>3</cp:revision>
  <dcterms:created xsi:type="dcterms:W3CDTF">2020-01-10T10:51:00Z</dcterms:created>
  <dcterms:modified xsi:type="dcterms:W3CDTF">2020-01-10T12:33:00Z</dcterms:modified>
</cp:coreProperties>
</file>