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7B8" w:rsidRPr="008668CC" w:rsidRDefault="00F927B8" w:rsidP="00F927B8">
      <w:pPr>
        <w:jc w:val="center"/>
        <w:rPr>
          <w:b/>
          <w:sz w:val="32"/>
          <w:szCs w:val="32"/>
        </w:rPr>
      </w:pPr>
      <w:r w:rsidRPr="008668CC">
        <w:rPr>
          <w:b/>
          <w:sz w:val="32"/>
          <w:szCs w:val="32"/>
        </w:rPr>
        <w:t>Smlouva o dílo</w:t>
      </w:r>
      <w:r w:rsidR="001B7E18">
        <w:rPr>
          <w:b/>
          <w:sz w:val="32"/>
          <w:szCs w:val="32"/>
        </w:rPr>
        <w:t xml:space="preserve"> č. 0037/2020</w:t>
      </w:r>
    </w:p>
    <w:p w:rsidR="00F927B8" w:rsidRPr="008668CC" w:rsidRDefault="00F927B8" w:rsidP="00F927B8">
      <w:pPr>
        <w:spacing w:line="240" w:lineRule="atLeast"/>
        <w:jc w:val="center"/>
        <w:rPr>
          <w:b/>
        </w:rPr>
      </w:pPr>
    </w:p>
    <w:p w:rsidR="00F927B8" w:rsidRPr="008668CC" w:rsidRDefault="00F927B8" w:rsidP="00F927B8">
      <w:pPr>
        <w:rPr>
          <w:szCs w:val="22"/>
        </w:rPr>
      </w:pPr>
      <w:r w:rsidRPr="008668CC">
        <w:rPr>
          <w:szCs w:val="22"/>
        </w:rPr>
        <w:t>uzavřená ve smyslu ust. § 2586 a násl. zákona č. 89/2012 Sb., občanský zákoník v platném znění, níže uvedeného dne, měsíce a roku mezi těmito smluvními stranami:</w:t>
      </w:r>
    </w:p>
    <w:p w:rsidR="00F927B8" w:rsidRPr="008668CC" w:rsidRDefault="00F927B8" w:rsidP="00F927B8">
      <w:pPr>
        <w:spacing w:line="240" w:lineRule="atLeast"/>
        <w:jc w:val="center"/>
        <w:rPr>
          <w:b/>
        </w:rPr>
      </w:pPr>
    </w:p>
    <w:p w:rsidR="00F927B8" w:rsidRPr="008668CC" w:rsidRDefault="00F927B8" w:rsidP="00F927B8">
      <w:pPr>
        <w:spacing w:line="240" w:lineRule="atLeast"/>
        <w:jc w:val="center"/>
        <w:rPr>
          <w:b/>
        </w:rPr>
      </w:pPr>
    </w:p>
    <w:p w:rsidR="00F927B8" w:rsidRPr="008668CC" w:rsidRDefault="00F927B8" w:rsidP="00F927B8">
      <w:pPr>
        <w:numPr>
          <w:ilvl w:val="0"/>
          <w:numId w:val="22"/>
        </w:numPr>
        <w:tabs>
          <w:tab w:val="clear" w:pos="851"/>
        </w:tabs>
        <w:spacing w:before="0"/>
        <w:jc w:val="left"/>
        <w:rPr>
          <w:b/>
          <w:szCs w:val="22"/>
        </w:rPr>
      </w:pPr>
      <w:r w:rsidRPr="008668CC">
        <w:rPr>
          <w:b/>
          <w:szCs w:val="22"/>
        </w:rPr>
        <w:t>Objednatel:</w:t>
      </w:r>
      <w:r w:rsidRPr="008668CC">
        <w:rPr>
          <w:b/>
          <w:szCs w:val="22"/>
        </w:rPr>
        <w:tab/>
      </w:r>
      <w:r w:rsidRPr="008668CC">
        <w:rPr>
          <w:b/>
          <w:szCs w:val="22"/>
        </w:rPr>
        <w:tab/>
        <w:t>Město Jindřichův Hradec</w:t>
      </w:r>
    </w:p>
    <w:p w:rsidR="00F927B8" w:rsidRPr="008668CC" w:rsidRDefault="00F927B8" w:rsidP="00F927B8">
      <w:pPr>
        <w:ind w:left="708"/>
        <w:rPr>
          <w:szCs w:val="22"/>
        </w:rPr>
      </w:pPr>
      <w:r w:rsidRPr="008668CC">
        <w:rPr>
          <w:szCs w:val="22"/>
        </w:rPr>
        <w:t>zastoupen:</w:t>
      </w:r>
      <w:r w:rsidRPr="008668CC">
        <w:rPr>
          <w:szCs w:val="22"/>
        </w:rPr>
        <w:tab/>
      </w:r>
      <w:r w:rsidRPr="008668CC">
        <w:rPr>
          <w:szCs w:val="22"/>
        </w:rPr>
        <w:tab/>
        <w:t>Ing. Stanislavem Mrvkou, starostou města</w:t>
      </w:r>
    </w:p>
    <w:p w:rsidR="00F927B8" w:rsidRPr="008668CC" w:rsidRDefault="00F927B8" w:rsidP="00F927B8">
      <w:pPr>
        <w:ind w:left="708"/>
        <w:rPr>
          <w:szCs w:val="22"/>
        </w:rPr>
      </w:pPr>
      <w:r w:rsidRPr="008668CC">
        <w:rPr>
          <w:szCs w:val="22"/>
        </w:rPr>
        <w:t>sídlo:</w:t>
      </w:r>
      <w:r w:rsidRPr="008668CC">
        <w:rPr>
          <w:szCs w:val="22"/>
        </w:rPr>
        <w:tab/>
      </w:r>
      <w:r w:rsidRPr="008668CC">
        <w:rPr>
          <w:szCs w:val="22"/>
        </w:rPr>
        <w:tab/>
      </w:r>
      <w:r w:rsidRPr="008668CC">
        <w:rPr>
          <w:szCs w:val="22"/>
        </w:rPr>
        <w:tab/>
        <w:t>Klášterská 135/II, Jindřichův Hradec</w:t>
      </w:r>
    </w:p>
    <w:p w:rsidR="00F927B8" w:rsidRPr="008668CC" w:rsidRDefault="00F927B8" w:rsidP="00F927B8">
      <w:pPr>
        <w:ind w:left="708"/>
        <w:rPr>
          <w:szCs w:val="22"/>
        </w:rPr>
      </w:pPr>
      <w:r w:rsidRPr="008668CC">
        <w:rPr>
          <w:szCs w:val="22"/>
        </w:rPr>
        <w:t>IČ:</w:t>
      </w:r>
      <w:r w:rsidRPr="008668CC">
        <w:rPr>
          <w:szCs w:val="22"/>
        </w:rPr>
        <w:tab/>
      </w:r>
      <w:r w:rsidRPr="008668CC">
        <w:rPr>
          <w:szCs w:val="22"/>
        </w:rPr>
        <w:tab/>
      </w:r>
      <w:r w:rsidRPr="008668CC">
        <w:rPr>
          <w:szCs w:val="22"/>
        </w:rPr>
        <w:tab/>
        <w:t>00246875</w:t>
      </w:r>
    </w:p>
    <w:p w:rsidR="00F927B8" w:rsidRPr="008668CC" w:rsidRDefault="00F927B8" w:rsidP="00F927B8">
      <w:pPr>
        <w:ind w:left="708"/>
        <w:rPr>
          <w:szCs w:val="22"/>
        </w:rPr>
      </w:pPr>
      <w:r w:rsidRPr="008668CC">
        <w:rPr>
          <w:szCs w:val="22"/>
        </w:rPr>
        <w:t>DIČ:</w:t>
      </w:r>
      <w:r w:rsidRPr="008668CC">
        <w:rPr>
          <w:szCs w:val="22"/>
        </w:rPr>
        <w:tab/>
      </w:r>
      <w:r w:rsidRPr="008668CC">
        <w:rPr>
          <w:szCs w:val="22"/>
        </w:rPr>
        <w:tab/>
      </w:r>
      <w:r w:rsidRPr="008668CC">
        <w:rPr>
          <w:szCs w:val="22"/>
        </w:rPr>
        <w:tab/>
      </w:r>
      <w:proofErr w:type="spellStart"/>
      <w:r w:rsidR="00F85F90">
        <w:rPr>
          <w:szCs w:val="22"/>
        </w:rPr>
        <w:t>xxxxxxxxxxxxx</w:t>
      </w:r>
      <w:proofErr w:type="spellEnd"/>
    </w:p>
    <w:p w:rsidR="00F927B8" w:rsidRPr="008668CC" w:rsidRDefault="00F927B8" w:rsidP="00F927B8">
      <w:pPr>
        <w:ind w:left="708"/>
        <w:rPr>
          <w:szCs w:val="22"/>
        </w:rPr>
      </w:pPr>
      <w:r w:rsidRPr="008668CC">
        <w:rPr>
          <w:szCs w:val="22"/>
        </w:rPr>
        <w:t>bankovní spojení:</w:t>
      </w:r>
      <w:r w:rsidRPr="008668CC">
        <w:rPr>
          <w:szCs w:val="22"/>
        </w:rPr>
        <w:tab/>
        <w:t xml:space="preserve">Česká spořitelna a.s., </w:t>
      </w:r>
      <w:proofErr w:type="spellStart"/>
      <w:r w:rsidRPr="008668CC">
        <w:rPr>
          <w:szCs w:val="22"/>
        </w:rPr>
        <w:t>č.ú</w:t>
      </w:r>
      <w:proofErr w:type="spellEnd"/>
      <w:r w:rsidRPr="008668CC">
        <w:rPr>
          <w:szCs w:val="22"/>
        </w:rPr>
        <w:t xml:space="preserve">.: </w:t>
      </w:r>
      <w:proofErr w:type="spellStart"/>
      <w:r w:rsidR="00F85F90">
        <w:rPr>
          <w:szCs w:val="22"/>
        </w:rPr>
        <w:t>xxxxxxxxxxxxx</w:t>
      </w:r>
      <w:proofErr w:type="spellEnd"/>
    </w:p>
    <w:p w:rsidR="00F927B8" w:rsidRPr="008668CC" w:rsidRDefault="00F927B8" w:rsidP="00F927B8">
      <w:pPr>
        <w:ind w:left="708"/>
        <w:rPr>
          <w:szCs w:val="22"/>
        </w:rPr>
      </w:pPr>
      <w:r w:rsidRPr="008668CC">
        <w:rPr>
          <w:szCs w:val="22"/>
        </w:rPr>
        <w:t>email:</w:t>
      </w:r>
      <w:r w:rsidRPr="008668CC">
        <w:rPr>
          <w:szCs w:val="22"/>
        </w:rPr>
        <w:tab/>
      </w:r>
      <w:r w:rsidRPr="008668CC">
        <w:rPr>
          <w:szCs w:val="22"/>
        </w:rPr>
        <w:tab/>
      </w:r>
      <w:r w:rsidRPr="008668CC">
        <w:rPr>
          <w:szCs w:val="22"/>
        </w:rPr>
        <w:tab/>
        <w:t>meu@jh.cz</w:t>
      </w:r>
    </w:p>
    <w:p w:rsidR="00F927B8" w:rsidRPr="008668CC" w:rsidRDefault="00F927B8" w:rsidP="00F927B8">
      <w:pPr>
        <w:ind w:left="708"/>
        <w:rPr>
          <w:szCs w:val="22"/>
        </w:rPr>
      </w:pPr>
      <w:r w:rsidRPr="008668CC">
        <w:rPr>
          <w:szCs w:val="22"/>
        </w:rPr>
        <w:t xml:space="preserve">osoby oprávněné </w:t>
      </w:r>
      <w:r>
        <w:rPr>
          <w:szCs w:val="22"/>
        </w:rPr>
        <w:t>k jednání: ve věcech smluvních-</w:t>
      </w:r>
      <w:r w:rsidRPr="008668CC">
        <w:rPr>
          <w:szCs w:val="22"/>
        </w:rPr>
        <w:t>Ing. Stanislav Mrvka, starosta města</w:t>
      </w:r>
    </w:p>
    <w:p w:rsidR="00F927B8" w:rsidRPr="00893205" w:rsidRDefault="00F927B8" w:rsidP="00F927B8">
      <w:pPr>
        <w:ind w:left="2832"/>
      </w:pPr>
      <w:r>
        <w:rPr>
          <w:szCs w:val="22"/>
        </w:rPr>
        <w:t xml:space="preserve">          </w:t>
      </w:r>
      <w:r w:rsidRPr="008668CC">
        <w:rPr>
          <w:szCs w:val="22"/>
        </w:rPr>
        <w:t>ve věcech technických</w:t>
      </w:r>
      <w:r>
        <w:rPr>
          <w:szCs w:val="22"/>
        </w:rPr>
        <w:t>-</w:t>
      </w:r>
      <w:r w:rsidRPr="00893205">
        <w:rPr>
          <w:szCs w:val="22"/>
        </w:rPr>
        <w:t>pořizovatel: Ing. Petra Vozábalová</w:t>
      </w:r>
    </w:p>
    <w:p w:rsidR="00F927B8" w:rsidRPr="008668CC" w:rsidRDefault="00F927B8" w:rsidP="00F927B8">
      <w:pPr>
        <w:ind w:left="708"/>
        <w:rPr>
          <w:szCs w:val="22"/>
        </w:rPr>
      </w:pPr>
    </w:p>
    <w:p w:rsidR="00F927B8" w:rsidRPr="008668CC" w:rsidRDefault="00F927B8" w:rsidP="00F927B8">
      <w:pPr>
        <w:ind w:left="708"/>
        <w:rPr>
          <w:szCs w:val="22"/>
        </w:rPr>
      </w:pPr>
    </w:p>
    <w:p w:rsidR="00F927B8" w:rsidRPr="00893205" w:rsidRDefault="00F927B8" w:rsidP="00F927B8">
      <w:pPr>
        <w:pStyle w:val="Odstavecseseznamem"/>
        <w:numPr>
          <w:ilvl w:val="0"/>
          <w:numId w:val="22"/>
        </w:numPr>
        <w:tabs>
          <w:tab w:val="clear" w:pos="851"/>
        </w:tabs>
        <w:spacing w:before="0"/>
        <w:jc w:val="left"/>
        <w:rPr>
          <w:rFonts w:cs="Arial"/>
          <w:szCs w:val="22"/>
        </w:rPr>
      </w:pPr>
      <w:r w:rsidRPr="00893205">
        <w:rPr>
          <w:b/>
          <w:szCs w:val="22"/>
        </w:rPr>
        <w:t xml:space="preserve">Zhotovitel: </w:t>
      </w:r>
      <w:r w:rsidRPr="00893205">
        <w:rPr>
          <w:b/>
          <w:szCs w:val="22"/>
        </w:rPr>
        <w:tab/>
      </w:r>
      <w:r w:rsidRPr="00893205">
        <w:rPr>
          <w:b/>
          <w:szCs w:val="22"/>
        </w:rPr>
        <w:tab/>
        <w:t xml:space="preserve">Atelier T-plan, s.r.o., </w:t>
      </w:r>
      <w:r w:rsidRPr="00893205">
        <w:rPr>
          <w:b/>
          <w:szCs w:val="22"/>
        </w:rPr>
        <w:br/>
      </w:r>
      <w:r>
        <w:rPr>
          <w:szCs w:val="22"/>
        </w:rPr>
        <w:t xml:space="preserve">   </w:t>
      </w:r>
      <w:r>
        <w:rPr>
          <w:szCs w:val="22"/>
        </w:rPr>
        <w:tab/>
      </w:r>
      <w:r>
        <w:rPr>
          <w:szCs w:val="22"/>
        </w:rPr>
        <w:tab/>
      </w:r>
      <w:r>
        <w:rPr>
          <w:szCs w:val="22"/>
        </w:rPr>
        <w:tab/>
      </w:r>
      <w:r w:rsidRPr="00893205">
        <w:rPr>
          <w:rFonts w:cs="Arial"/>
          <w:szCs w:val="22"/>
        </w:rPr>
        <w:t xml:space="preserve">zapsaný v obchodním rejstříku u </w:t>
      </w:r>
      <w:r w:rsidRPr="00893205">
        <w:rPr>
          <w:rFonts w:cs="Arial"/>
          <w:bCs/>
          <w:color w:val="262626"/>
          <w:w w:val="105"/>
        </w:rPr>
        <w:t xml:space="preserve">Městského soudu v Praze, </w:t>
      </w:r>
      <w:r>
        <w:rPr>
          <w:rFonts w:cs="Arial"/>
          <w:bCs/>
          <w:color w:val="262626"/>
          <w:w w:val="105"/>
        </w:rPr>
        <w:br/>
        <w:t xml:space="preserve"> </w:t>
      </w:r>
      <w:r>
        <w:rPr>
          <w:rFonts w:cs="Arial"/>
          <w:bCs/>
          <w:color w:val="262626"/>
          <w:w w:val="105"/>
        </w:rPr>
        <w:tab/>
      </w:r>
      <w:r>
        <w:rPr>
          <w:rFonts w:cs="Arial"/>
          <w:bCs/>
          <w:color w:val="262626"/>
          <w:w w:val="105"/>
        </w:rPr>
        <w:tab/>
      </w:r>
      <w:r>
        <w:rPr>
          <w:rFonts w:cs="Arial"/>
          <w:bCs/>
          <w:color w:val="262626"/>
          <w:w w:val="105"/>
        </w:rPr>
        <w:tab/>
      </w:r>
      <w:r w:rsidRPr="00893205">
        <w:rPr>
          <w:rFonts w:cs="Arial"/>
          <w:bCs/>
          <w:color w:val="262626"/>
          <w:w w:val="105"/>
        </w:rPr>
        <w:t>oddíl C, vložka 85 150</w:t>
      </w:r>
    </w:p>
    <w:p w:rsidR="00F927B8" w:rsidRPr="00893205" w:rsidRDefault="00F927B8" w:rsidP="00F927B8">
      <w:pPr>
        <w:pStyle w:val="Odstavecseseznamem"/>
        <w:numPr>
          <w:ilvl w:val="0"/>
          <w:numId w:val="0"/>
        </w:numPr>
        <w:tabs>
          <w:tab w:val="clear" w:pos="851"/>
        </w:tabs>
        <w:spacing w:before="0"/>
        <w:ind w:left="720"/>
        <w:jc w:val="left"/>
        <w:rPr>
          <w:szCs w:val="22"/>
        </w:rPr>
      </w:pPr>
      <w:r w:rsidRPr="00893205">
        <w:rPr>
          <w:szCs w:val="22"/>
        </w:rPr>
        <w:t xml:space="preserve">zastoupen: </w:t>
      </w:r>
      <w:r>
        <w:rPr>
          <w:szCs w:val="22"/>
        </w:rPr>
        <w:tab/>
      </w:r>
      <w:r>
        <w:rPr>
          <w:szCs w:val="22"/>
        </w:rPr>
        <w:tab/>
        <w:t>RNDr. Libor Krajíčkem, jednatelem</w:t>
      </w:r>
    </w:p>
    <w:p w:rsidR="00F927B8" w:rsidRPr="00893205" w:rsidRDefault="00F927B8" w:rsidP="00F927B8">
      <w:pPr>
        <w:ind w:left="360" w:firstLine="348"/>
        <w:rPr>
          <w:rFonts w:cs="Arial"/>
          <w:szCs w:val="22"/>
        </w:rPr>
      </w:pPr>
      <w:r w:rsidRPr="00893205">
        <w:rPr>
          <w:rFonts w:cs="Arial"/>
          <w:szCs w:val="22"/>
        </w:rPr>
        <w:t>sídlo:</w:t>
      </w:r>
      <w:r w:rsidRPr="00893205">
        <w:rPr>
          <w:rFonts w:cs="Arial"/>
          <w:szCs w:val="22"/>
        </w:rPr>
        <w:tab/>
      </w:r>
      <w:r w:rsidRPr="00893205">
        <w:rPr>
          <w:rFonts w:cs="Arial"/>
          <w:szCs w:val="22"/>
        </w:rPr>
        <w:tab/>
      </w:r>
      <w:r w:rsidRPr="00893205">
        <w:rPr>
          <w:rFonts w:cs="Arial"/>
          <w:szCs w:val="22"/>
        </w:rPr>
        <w:tab/>
      </w:r>
      <w:r w:rsidRPr="00893205">
        <w:rPr>
          <w:rFonts w:cs="Arial"/>
          <w:bCs/>
          <w:color w:val="262626"/>
          <w:w w:val="105"/>
        </w:rPr>
        <w:t xml:space="preserve">Sezimova 380/13, </w:t>
      </w:r>
      <w:r w:rsidR="00594E47">
        <w:rPr>
          <w:rFonts w:cs="Arial"/>
          <w:bCs/>
          <w:color w:val="262626"/>
          <w:w w:val="105"/>
        </w:rPr>
        <w:t>140 00 Praha 4 - Nusle</w:t>
      </w:r>
    </w:p>
    <w:p w:rsidR="00F927B8" w:rsidRPr="00893205" w:rsidRDefault="00F927B8" w:rsidP="00F927B8">
      <w:pPr>
        <w:ind w:left="708"/>
        <w:rPr>
          <w:rFonts w:cs="Arial"/>
          <w:szCs w:val="22"/>
        </w:rPr>
      </w:pPr>
      <w:r w:rsidRPr="00893205">
        <w:rPr>
          <w:rFonts w:cs="Arial"/>
          <w:szCs w:val="22"/>
        </w:rPr>
        <w:t>IČ:</w:t>
      </w:r>
      <w:r w:rsidRPr="00893205">
        <w:rPr>
          <w:rFonts w:cs="Arial"/>
          <w:szCs w:val="22"/>
        </w:rPr>
        <w:tab/>
      </w:r>
      <w:r w:rsidRPr="00893205">
        <w:rPr>
          <w:rFonts w:cs="Arial"/>
          <w:szCs w:val="22"/>
        </w:rPr>
        <w:tab/>
      </w:r>
      <w:r w:rsidRPr="00893205">
        <w:rPr>
          <w:rFonts w:cs="Arial"/>
          <w:szCs w:val="22"/>
        </w:rPr>
        <w:tab/>
      </w:r>
      <w:r w:rsidRPr="00893205">
        <w:rPr>
          <w:rFonts w:cs="Arial"/>
        </w:rPr>
        <w:t>26483734</w:t>
      </w:r>
    </w:p>
    <w:p w:rsidR="00F927B8" w:rsidRPr="00893205" w:rsidRDefault="00F927B8" w:rsidP="00F927B8">
      <w:pPr>
        <w:ind w:left="708"/>
        <w:rPr>
          <w:rFonts w:cs="Arial"/>
          <w:szCs w:val="22"/>
        </w:rPr>
      </w:pPr>
      <w:r w:rsidRPr="00893205">
        <w:rPr>
          <w:rFonts w:cs="Arial"/>
          <w:szCs w:val="22"/>
        </w:rPr>
        <w:t xml:space="preserve">DIČ: </w:t>
      </w:r>
      <w:r w:rsidRPr="00893205">
        <w:rPr>
          <w:rFonts w:cs="Arial"/>
          <w:szCs w:val="22"/>
        </w:rPr>
        <w:tab/>
      </w:r>
      <w:r w:rsidRPr="00893205">
        <w:rPr>
          <w:rFonts w:cs="Arial"/>
          <w:szCs w:val="22"/>
        </w:rPr>
        <w:tab/>
      </w:r>
      <w:r w:rsidRPr="00893205">
        <w:rPr>
          <w:rFonts w:cs="Arial"/>
          <w:szCs w:val="22"/>
        </w:rPr>
        <w:tab/>
      </w:r>
      <w:proofErr w:type="spellStart"/>
      <w:r w:rsidR="00F85F90">
        <w:rPr>
          <w:rFonts w:cs="Arial"/>
          <w:szCs w:val="22"/>
        </w:rPr>
        <w:t>xxxxxxxxxxxxxxxx</w:t>
      </w:r>
      <w:proofErr w:type="spellEnd"/>
    </w:p>
    <w:p w:rsidR="00F927B8" w:rsidRPr="00893205" w:rsidRDefault="00F927B8" w:rsidP="00F927B8">
      <w:pPr>
        <w:ind w:left="708"/>
        <w:rPr>
          <w:rFonts w:cs="Arial"/>
          <w:szCs w:val="22"/>
        </w:rPr>
      </w:pPr>
      <w:r w:rsidRPr="00893205">
        <w:rPr>
          <w:rFonts w:cs="Arial"/>
          <w:szCs w:val="22"/>
        </w:rPr>
        <w:t xml:space="preserve">bankovní spojení: </w:t>
      </w:r>
      <w:r w:rsidRPr="00893205">
        <w:rPr>
          <w:rFonts w:cs="Arial"/>
          <w:szCs w:val="22"/>
        </w:rPr>
        <w:tab/>
        <w:t xml:space="preserve">ČSOB, a.s. Praha 1, </w:t>
      </w:r>
      <w:proofErr w:type="spellStart"/>
      <w:r w:rsidRPr="00893205">
        <w:rPr>
          <w:rFonts w:cs="Arial"/>
          <w:szCs w:val="22"/>
        </w:rPr>
        <w:t>č.ú</w:t>
      </w:r>
      <w:proofErr w:type="spellEnd"/>
      <w:r w:rsidRPr="00893205">
        <w:rPr>
          <w:rFonts w:cs="Arial"/>
          <w:szCs w:val="22"/>
        </w:rPr>
        <w:t xml:space="preserve">. </w:t>
      </w:r>
      <w:r w:rsidR="00F85F90">
        <w:rPr>
          <w:rFonts w:cs="Arial"/>
          <w:bCs/>
          <w:color w:val="262626"/>
          <w:w w:val="105"/>
        </w:rPr>
        <w:t>xxxxxxxxxxxxxxxxx</w:t>
      </w:r>
      <w:bookmarkStart w:id="0" w:name="_GoBack"/>
      <w:bookmarkEnd w:id="0"/>
    </w:p>
    <w:p w:rsidR="00F927B8" w:rsidRPr="00893205" w:rsidRDefault="00F927B8" w:rsidP="00F927B8">
      <w:pPr>
        <w:ind w:left="708"/>
        <w:rPr>
          <w:rFonts w:cs="Arial"/>
          <w:szCs w:val="22"/>
        </w:rPr>
      </w:pPr>
      <w:r w:rsidRPr="00893205">
        <w:rPr>
          <w:rFonts w:cs="Arial"/>
          <w:szCs w:val="22"/>
        </w:rPr>
        <w:t>email:</w:t>
      </w:r>
      <w:r w:rsidRPr="00893205">
        <w:rPr>
          <w:rFonts w:cs="Arial"/>
          <w:szCs w:val="22"/>
        </w:rPr>
        <w:tab/>
      </w:r>
      <w:r w:rsidRPr="00893205">
        <w:rPr>
          <w:rFonts w:cs="Arial"/>
          <w:szCs w:val="22"/>
        </w:rPr>
        <w:tab/>
      </w:r>
      <w:r w:rsidRPr="00893205">
        <w:rPr>
          <w:rFonts w:cs="Arial"/>
          <w:szCs w:val="22"/>
        </w:rPr>
        <w:tab/>
        <w:t>atelier@t-plan.cz</w:t>
      </w:r>
    </w:p>
    <w:p w:rsidR="00F927B8" w:rsidRPr="008668CC" w:rsidRDefault="00F927B8" w:rsidP="00F927B8">
      <w:pPr>
        <w:ind w:left="709" w:hanging="1"/>
        <w:jc w:val="left"/>
        <w:rPr>
          <w:szCs w:val="22"/>
        </w:rPr>
      </w:pPr>
      <w:r w:rsidRPr="008668CC">
        <w:rPr>
          <w:szCs w:val="22"/>
        </w:rPr>
        <w:t xml:space="preserve">osoby oprávněné k jednání: </w:t>
      </w:r>
      <w:r>
        <w:rPr>
          <w:szCs w:val="22"/>
        </w:rPr>
        <w:tab/>
      </w:r>
      <w:r w:rsidRPr="008668CC">
        <w:rPr>
          <w:szCs w:val="22"/>
        </w:rPr>
        <w:t>ve věcech smluvních</w:t>
      </w:r>
      <w:r>
        <w:rPr>
          <w:szCs w:val="22"/>
        </w:rPr>
        <w:t xml:space="preserve"> – RNDr. Libor Krajíček</w:t>
      </w:r>
      <w:r>
        <w:rPr>
          <w:szCs w:val="22"/>
        </w:rPr>
        <w:br/>
        <w:t xml:space="preserve">  </w:t>
      </w:r>
      <w:r>
        <w:rPr>
          <w:szCs w:val="22"/>
        </w:rPr>
        <w:tab/>
      </w:r>
      <w:r>
        <w:rPr>
          <w:szCs w:val="22"/>
        </w:rPr>
        <w:tab/>
      </w:r>
      <w:r>
        <w:rPr>
          <w:szCs w:val="22"/>
        </w:rPr>
        <w:tab/>
      </w:r>
      <w:r>
        <w:rPr>
          <w:szCs w:val="22"/>
        </w:rPr>
        <w:tab/>
      </w:r>
      <w:r>
        <w:rPr>
          <w:szCs w:val="22"/>
        </w:rPr>
        <w:tab/>
        <w:t>ve věcech technických – Ing. Marie Wichsová, Ph.D.</w:t>
      </w:r>
      <w:r>
        <w:rPr>
          <w:szCs w:val="22"/>
        </w:rPr>
        <w:br/>
      </w:r>
      <w:r w:rsidRPr="008668CC">
        <w:rPr>
          <w:szCs w:val="22"/>
        </w:rPr>
        <w:tab/>
      </w:r>
    </w:p>
    <w:p w:rsidR="00F927B8" w:rsidRPr="008668CC" w:rsidRDefault="00F927B8" w:rsidP="00F927B8">
      <w:pPr>
        <w:spacing w:line="240" w:lineRule="atLeast"/>
        <w:rPr>
          <w:b/>
          <w:szCs w:val="22"/>
          <w:u w:val="single"/>
        </w:rPr>
      </w:pPr>
    </w:p>
    <w:p w:rsidR="00F927B8" w:rsidRPr="008668CC" w:rsidRDefault="00F927B8" w:rsidP="00F927B8">
      <w:pPr>
        <w:spacing w:line="240" w:lineRule="atLeast"/>
        <w:jc w:val="center"/>
        <w:rPr>
          <w:b/>
          <w:szCs w:val="22"/>
        </w:rPr>
      </w:pPr>
      <w:r w:rsidRPr="008668CC">
        <w:rPr>
          <w:b/>
          <w:szCs w:val="22"/>
        </w:rPr>
        <w:t xml:space="preserve">Článek I. - Předmět plnění </w:t>
      </w:r>
    </w:p>
    <w:p w:rsidR="00F927B8" w:rsidRPr="008668CC" w:rsidRDefault="00F927B8" w:rsidP="00F927B8">
      <w:pPr>
        <w:spacing w:line="240" w:lineRule="atLeast"/>
        <w:jc w:val="center"/>
        <w:rPr>
          <w:szCs w:val="22"/>
        </w:rPr>
      </w:pPr>
    </w:p>
    <w:p w:rsidR="00F927B8" w:rsidRPr="00D540CD" w:rsidRDefault="00F927B8" w:rsidP="00F927B8">
      <w:pPr>
        <w:numPr>
          <w:ilvl w:val="0"/>
          <w:numId w:val="9"/>
        </w:numPr>
        <w:tabs>
          <w:tab w:val="clear" w:pos="851"/>
        </w:tabs>
        <w:spacing w:before="0"/>
        <w:rPr>
          <w:szCs w:val="22"/>
        </w:rPr>
      </w:pPr>
      <w:r w:rsidRPr="00D540CD">
        <w:rPr>
          <w:szCs w:val="22"/>
        </w:rPr>
        <w:t xml:space="preserve">Zhotovitel se zavazuje </w:t>
      </w:r>
      <w:r>
        <w:rPr>
          <w:szCs w:val="22"/>
        </w:rPr>
        <w:t xml:space="preserve">v rozsahu a za podmínek ujednaných v této smlouvě vyhotovit </w:t>
      </w:r>
      <w:r>
        <w:rPr>
          <w:szCs w:val="22"/>
        </w:rPr>
        <w:br/>
      </w:r>
      <w:r w:rsidRPr="00D540CD">
        <w:rPr>
          <w:szCs w:val="22"/>
        </w:rPr>
        <w:t>a objednateli odevzdat zakázku „Zpracování návrhu změny č. 1 Územního plánu Jindřichův Hradec na základě schválené zprávy o uplatňování úze</w:t>
      </w:r>
      <w:r w:rsidR="00594E47">
        <w:rPr>
          <w:szCs w:val="22"/>
        </w:rPr>
        <w:t>mního plánu“ (dále jen změna č. </w:t>
      </w:r>
      <w:r w:rsidRPr="00D540CD">
        <w:rPr>
          <w:szCs w:val="22"/>
        </w:rPr>
        <w:t>1).</w:t>
      </w:r>
    </w:p>
    <w:p w:rsidR="00F927B8" w:rsidRPr="00D540CD" w:rsidRDefault="00F927B8" w:rsidP="00F927B8">
      <w:pPr>
        <w:numPr>
          <w:ilvl w:val="0"/>
          <w:numId w:val="9"/>
        </w:numPr>
        <w:tabs>
          <w:tab w:val="clear" w:pos="851"/>
        </w:tabs>
        <w:spacing w:before="0"/>
        <w:rPr>
          <w:szCs w:val="22"/>
        </w:rPr>
      </w:pPr>
      <w:r w:rsidRPr="00D540CD">
        <w:rPr>
          <w:szCs w:val="22"/>
        </w:rPr>
        <w:t xml:space="preserve">Územní rozsah řešeného území – celé správní území města Jindřichův Hradec – </w:t>
      </w:r>
      <w:r>
        <w:rPr>
          <w:szCs w:val="22"/>
        </w:rPr>
        <w:t xml:space="preserve">katastrální území </w:t>
      </w:r>
      <w:r w:rsidRPr="00D540CD">
        <w:rPr>
          <w:szCs w:val="22"/>
        </w:rPr>
        <w:t>Jindřichův Hradec, Otín, Horní Žďár, Políkno, Buk, Matná, Děbolín, Dolní Skrýchov, Radouňka a Dolní Radouň.</w:t>
      </w:r>
    </w:p>
    <w:p w:rsidR="00F927B8" w:rsidRDefault="00F927B8" w:rsidP="00F927B8">
      <w:pPr>
        <w:numPr>
          <w:ilvl w:val="0"/>
          <w:numId w:val="9"/>
        </w:numPr>
        <w:tabs>
          <w:tab w:val="clear" w:pos="851"/>
        </w:tabs>
        <w:spacing w:before="0"/>
        <w:rPr>
          <w:szCs w:val="22"/>
        </w:rPr>
      </w:pPr>
      <w:r w:rsidRPr="00D540CD">
        <w:rPr>
          <w:szCs w:val="22"/>
        </w:rPr>
        <w:t xml:space="preserve">Změna č. 1 bude vyhotovena v souladu se zákonem č. 183/2006 Sb., o územním plánování a stavebním řádu v platném znění (dále jen „stavební zákon“) a v souladu s prováděcími vyhláškami k tomuto zákonu. </w:t>
      </w:r>
    </w:p>
    <w:p w:rsidR="00F927B8" w:rsidRPr="00D540CD" w:rsidRDefault="00F927B8" w:rsidP="00594E47">
      <w:pPr>
        <w:keepNext/>
        <w:numPr>
          <w:ilvl w:val="0"/>
          <w:numId w:val="9"/>
        </w:numPr>
        <w:tabs>
          <w:tab w:val="clear" w:pos="851"/>
        </w:tabs>
        <w:spacing w:before="0"/>
        <w:ind w:left="357" w:hanging="357"/>
        <w:rPr>
          <w:szCs w:val="22"/>
        </w:rPr>
      </w:pPr>
      <w:r w:rsidRPr="00D540CD">
        <w:rPr>
          <w:szCs w:val="22"/>
        </w:rPr>
        <w:lastRenderedPageBreak/>
        <w:t>Etapami pořizování změny</w:t>
      </w:r>
      <w:r>
        <w:rPr>
          <w:szCs w:val="22"/>
        </w:rPr>
        <w:t xml:space="preserve"> č. 1</w:t>
      </w:r>
      <w:r w:rsidRPr="00D540CD">
        <w:rPr>
          <w:szCs w:val="22"/>
        </w:rPr>
        <w:t xml:space="preserve"> jsou:</w:t>
      </w:r>
    </w:p>
    <w:p w:rsidR="00F927B8" w:rsidRPr="000C67DD" w:rsidRDefault="00F927B8" w:rsidP="00F927B8">
      <w:pPr>
        <w:pStyle w:val="Odstavecseseznamem"/>
        <w:numPr>
          <w:ilvl w:val="1"/>
          <w:numId w:val="9"/>
        </w:numPr>
        <w:tabs>
          <w:tab w:val="clear" w:pos="851"/>
        </w:tabs>
        <w:spacing w:before="0"/>
        <w:contextualSpacing/>
        <w:rPr>
          <w:szCs w:val="22"/>
        </w:rPr>
      </w:pPr>
      <w:r w:rsidRPr="000C67DD">
        <w:rPr>
          <w:szCs w:val="22"/>
        </w:rPr>
        <w:t>Doplňující průzkumy a rozbory – zpracovatel se konkrétně seznámí se všemi body změny</w:t>
      </w:r>
      <w:r>
        <w:rPr>
          <w:szCs w:val="22"/>
        </w:rPr>
        <w:t xml:space="preserve"> č. 1</w:t>
      </w:r>
      <w:r w:rsidRPr="000C67DD">
        <w:rPr>
          <w:szCs w:val="22"/>
        </w:rPr>
        <w:t xml:space="preserve"> (včetně bodů obou příloh), jejich lokalizací, rozsahem atd.</w:t>
      </w:r>
    </w:p>
    <w:p w:rsidR="00F927B8" w:rsidRPr="000C67DD" w:rsidRDefault="00F927B8" w:rsidP="00F927B8">
      <w:pPr>
        <w:pStyle w:val="Odstavecseseznamem"/>
        <w:numPr>
          <w:ilvl w:val="1"/>
          <w:numId w:val="9"/>
        </w:numPr>
        <w:tabs>
          <w:tab w:val="clear" w:pos="851"/>
        </w:tabs>
        <w:spacing w:before="0"/>
        <w:contextualSpacing/>
        <w:rPr>
          <w:szCs w:val="22"/>
        </w:rPr>
      </w:pPr>
      <w:r w:rsidRPr="000C67DD">
        <w:rPr>
          <w:szCs w:val="22"/>
        </w:rPr>
        <w:t xml:space="preserve">Návrh změny č. 1 pro etapu dle §50 stavebního zákona – </w:t>
      </w:r>
      <w:r w:rsidRPr="00DF1A00">
        <w:rPr>
          <w:szCs w:val="22"/>
        </w:rPr>
        <w:t>zpracovatel vyhotoví návrh změny č. 1, který bude projednáván a konzultován s objednatelem, respektive osobami, které objednatel určí. Těmito osobami bude zejména pořizovatel, určený zastupitel, případně další osoby určené objednatelem. Výsledný</w:t>
      </w:r>
      <w:r w:rsidRPr="000C67DD">
        <w:rPr>
          <w:szCs w:val="22"/>
        </w:rPr>
        <w:t xml:space="preserve"> návrh bude v souladu s §50 stavebního zákona také zveřejněn. </w:t>
      </w:r>
    </w:p>
    <w:p w:rsidR="00F927B8" w:rsidRPr="000C67DD" w:rsidRDefault="00F927B8" w:rsidP="00F927B8">
      <w:pPr>
        <w:pStyle w:val="Odstavecseseznamem"/>
        <w:numPr>
          <w:ilvl w:val="1"/>
          <w:numId w:val="9"/>
        </w:numPr>
        <w:tabs>
          <w:tab w:val="clear" w:pos="851"/>
        </w:tabs>
        <w:spacing w:before="0"/>
        <w:contextualSpacing/>
        <w:rPr>
          <w:szCs w:val="22"/>
        </w:rPr>
      </w:pPr>
      <w:r w:rsidRPr="000C67DD">
        <w:rPr>
          <w:szCs w:val="22"/>
        </w:rPr>
        <w:t xml:space="preserve">Návrh změny č. 1 pro etapu dle §52 stavebního zákona – zpracovatel zapracuje výsledky z předchozí etapy </w:t>
      </w:r>
      <w:r>
        <w:rPr>
          <w:szCs w:val="22"/>
        </w:rPr>
        <w:t xml:space="preserve">a </w:t>
      </w:r>
      <w:r w:rsidRPr="000C67DD">
        <w:rPr>
          <w:szCs w:val="22"/>
        </w:rPr>
        <w:t>vyhotoví návrh změny pro veřejné projednání, zúčastní se osobně veřejného projednání a dalších jednání podle pokynů pořizovatele. V této etapě bude návrh opět projednán a zveřejněn.</w:t>
      </w:r>
    </w:p>
    <w:p w:rsidR="00F927B8" w:rsidRDefault="00F927B8" w:rsidP="00F927B8">
      <w:pPr>
        <w:pStyle w:val="Odstavecseseznamem"/>
        <w:numPr>
          <w:ilvl w:val="1"/>
          <w:numId w:val="9"/>
        </w:numPr>
        <w:tabs>
          <w:tab w:val="clear" w:pos="851"/>
        </w:tabs>
        <w:spacing w:before="0"/>
        <w:contextualSpacing/>
        <w:rPr>
          <w:szCs w:val="22"/>
        </w:rPr>
      </w:pPr>
      <w:r w:rsidRPr="000C67DD">
        <w:rPr>
          <w:szCs w:val="22"/>
        </w:rPr>
        <w:t xml:space="preserve">Po zapracování výsledků předchozích etap bude vyhotoven návrh změny č. 1 pro vydání </w:t>
      </w:r>
      <w:r>
        <w:rPr>
          <w:szCs w:val="22"/>
        </w:rPr>
        <w:t>dle §54 stavebního zákona</w:t>
      </w:r>
    </w:p>
    <w:p w:rsidR="00F927B8" w:rsidRPr="007C0A29" w:rsidRDefault="00F927B8" w:rsidP="00F927B8">
      <w:pPr>
        <w:pStyle w:val="Odstavecseseznamem"/>
        <w:numPr>
          <w:ilvl w:val="1"/>
          <w:numId w:val="9"/>
        </w:numPr>
        <w:tabs>
          <w:tab w:val="clear" w:pos="851"/>
        </w:tabs>
        <w:spacing w:before="0"/>
        <w:contextualSpacing/>
        <w:rPr>
          <w:szCs w:val="22"/>
        </w:rPr>
      </w:pPr>
      <w:r>
        <w:rPr>
          <w:szCs w:val="22"/>
        </w:rPr>
        <w:t xml:space="preserve">Po vydání změny č. 1 zastupitelstvem města bude vypracováno </w:t>
      </w:r>
      <w:r w:rsidRPr="000C67DD">
        <w:rPr>
          <w:szCs w:val="22"/>
        </w:rPr>
        <w:t>úplné znění v souladu s §55 odst. 5 stavebního zákona.</w:t>
      </w:r>
    </w:p>
    <w:p w:rsidR="00F927B8" w:rsidRPr="000C67DD" w:rsidRDefault="00F927B8" w:rsidP="00F927B8">
      <w:pPr>
        <w:pStyle w:val="Odstavecseseznamem"/>
        <w:numPr>
          <w:ilvl w:val="1"/>
          <w:numId w:val="9"/>
        </w:numPr>
        <w:tabs>
          <w:tab w:val="clear" w:pos="851"/>
        </w:tabs>
        <w:spacing w:before="0"/>
        <w:contextualSpacing/>
        <w:rPr>
          <w:szCs w:val="22"/>
        </w:rPr>
      </w:pPr>
      <w:r w:rsidRPr="000C67DD">
        <w:rPr>
          <w:szCs w:val="22"/>
        </w:rPr>
        <w:t>Případné opakované veřejné projednání, které by bylo svoláno, pokud dojde k výrazným změnám po prvním veřejném projednání, by bylo řešeno dodatkem ke smlouvě o dílo.</w:t>
      </w:r>
    </w:p>
    <w:p w:rsidR="00F927B8" w:rsidRDefault="00F927B8" w:rsidP="00F927B8">
      <w:pPr>
        <w:numPr>
          <w:ilvl w:val="0"/>
          <w:numId w:val="9"/>
        </w:numPr>
        <w:tabs>
          <w:tab w:val="clear" w:pos="851"/>
        </w:tabs>
        <w:spacing w:before="0"/>
        <w:rPr>
          <w:szCs w:val="22"/>
        </w:rPr>
      </w:pPr>
      <w:r>
        <w:rPr>
          <w:szCs w:val="22"/>
        </w:rPr>
        <w:t xml:space="preserve">Pro každou kontrolu prováděnou pořizovatelem (mezi jednotlivými etapami pořizování změny č. 1), bude odevzdána jednou vytištěná textová část, včetně odůvodnění a srovnávacího textu a vytištěný koordinační výkres. Dále bude textová a grafická část včetně odůvodnění, srovnávacího textu a veškerých výkresů odevzdána v digitální podobě ve formátu *.PDF a ve strojově čitelném formátu. </w:t>
      </w:r>
    </w:p>
    <w:p w:rsidR="00F927B8" w:rsidRDefault="00F927B8" w:rsidP="00F927B8">
      <w:pPr>
        <w:numPr>
          <w:ilvl w:val="0"/>
          <w:numId w:val="9"/>
        </w:numPr>
        <w:tabs>
          <w:tab w:val="clear" w:pos="851"/>
        </w:tabs>
        <w:spacing w:before="0"/>
        <w:rPr>
          <w:szCs w:val="22"/>
        </w:rPr>
      </w:pPr>
      <w:r w:rsidRPr="00D540CD">
        <w:rPr>
          <w:szCs w:val="22"/>
        </w:rPr>
        <w:t>Textová část bude v každé etapě</w:t>
      </w:r>
      <w:r>
        <w:rPr>
          <w:szCs w:val="22"/>
        </w:rPr>
        <w:t xml:space="preserve"> a pro každou kontrolu</w:t>
      </w:r>
      <w:r w:rsidRPr="00D540CD">
        <w:rPr>
          <w:szCs w:val="22"/>
        </w:rPr>
        <w:t xml:space="preserve"> odevzdána ve formátech Microsoft Word.</w:t>
      </w:r>
      <w:r>
        <w:rPr>
          <w:szCs w:val="22"/>
        </w:rPr>
        <w:t xml:space="preserve"> </w:t>
      </w:r>
    </w:p>
    <w:p w:rsidR="00F927B8" w:rsidRDefault="00F927B8" w:rsidP="00F927B8">
      <w:pPr>
        <w:numPr>
          <w:ilvl w:val="0"/>
          <w:numId w:val="9"/>
        </w:numPr>
        <w:tabs>
          <w:tab w:val="clear" w:pos="851"/>
        </w:tabs>
        <w:spacing w:before="0"/>
        <w:rPr>
          <w:szCs w:val="22"/>
        </w:rPr>
      </w:pPr>
      <w:r>
        <w:rPr>
          <w:szCs w:val="22"/>
        </w:rPr>
        <w:t>Digitální zpracování grafické části bude provedeno v prostředí ESRI ArcGIS</w:t>
      </w:r>
    </w:p>
    <w:p w:rsidR="00F927B8" w:rsidRDefault="00F927B8" w:rsidP="00F927B8">
      <w:pPr>
        <w:ind w:left="360"/>
        <w:rPr>
          <w:szCs w:val="22"/>
        </w:rPr>
      </w:pPr>
      <w:r>
        <w:rPr>
          <w:szCs w:val="22"/>
        </w:rPr>
        <w:t>Grafická část změny č. 1 – v každé etapě včetně kontrol – bude odevzdána v systémech GIS takto:</w:t>
      </w:r>
    </w:p>
    <w:p w:rsidR="00F927B8" w:rsidRDefault="00F927B8" w:rsidP="00F927B8">
      <w:pPr>
        <w:numPr>
          <w:ilvl w:val="0"/>
          <w:numId w:val="21"/>
        </w:numPr>
        <w:tabs>
          <w:tab w:val="clear" w:pos="851"/>
        </w:tabs>
        <w:spacing w:before="0"/>
        <w:rPr>
          <w:szCs w:val="22"/>
        </w:rPr>
      </w:pPr>
      <w:r>
        <w:rPr>
          <w:szCs w:val="22"/>
        </w:rPr>
        <w:t>Při zpracování změny č. 1 bude pro ukládání dat použit datový model, ve kterém byl zpracován Územní plán Jindřichův Hradec (dále jen „ÚP“). Do atributových tabulek je v odůvodněných případech možno přidávat další atributy. V odůvodněných případech je možno přidávat i nové SHP soubory.</w:t>
      </w:r>
    </w:p>
    <w:p w:rsidR="00F927B8" w:rsidRDefault="00F927B8" w:rsidP="00F927B8">
      <w:pPr>
        <w:numPr>
          <w:ilvl w:val="0"/>
          <w:numId w:val="21"/>
        </w:numPr>
        <w:tabs>
          <w:tab w:val="clear" w:pos="851"/>
        </w:tabs>
        <w:spacing w:before="0"/>
        <w:rPr>
          <w:szCs w:val="22"/>
        </w:rPr>
      </w:pPr>
      <w:r>
        <w:rPr>
          <w:szCs w:val="22"/>
        </w:rPr>
        <w:t>Nativní geografická data všech vrstev budou odevzdána ve formátu *.SHP</w:t>
      </w:r>
    </w:p>
    <w:p w:rsidR="00F927B8" w:rsidRDefault="00F927B8" w:rsidP="00F927B8">
      <w:pPr>
        <w:numPr>
          <w:ilvl w:val="0"/>
          <w:numId w:val="21"/>
        </w:numPr>
        <w:tabs>
          <w:tab w:val="clear" w:pos="851"/>
        </w:tabs>
        <w:spacing w:before="0"/>
        <w:rPr>
          <w:szCs w:val="22"/>
        </w:rPr>
      </w:pPr>
      <w:r>
        <w:rPr>
          <w:szCs w:val="22"/>
        </w:rPr>
        <w:t>Výkresová dokumentace (grafická část) bude odevzdána ve formátu *.MXD včetně všech příslušných souborů souvisejících s vizualizací (grafickým obrazem dokumentace). Ke všem tištěným výkresům budou předány MXD dokumenty, pomocí kterých byly výkresy vytvořeny.</w:t>
      </w:r>
    </w:p>
    <w:p w:rsidR="00F927B8" w:rsidRDefault="00F927B8" w:rsidP="00F927B8">
      <w:pPr>
        <w:numPr>
          <w:ilvl w:val="0"/>
          <w:numId w:val="21"/>
        </w:numPr>
        <w:tabs>
          <w:tab w:val="clear" w:pos="851"/>
        </w:tabs>
        <w:spacing w:before="0"/>
        <w:rPr>
          <w:szCs w:val="22"/>
        </w:rPr>
      </w:pPr>
      <w:r>
        <w:rPr>
          <w:szCs w:val="22"/>
        </w:rPr>
        <w:t>Bude předán popis všech změn v datovém modelu, např. ve formátu *.DOC</w:t>
      </w:r>
    </w:p>
    <w:p w:rsidR="00F927B8" w:rsidRDefault="00F927B8" w:rsidP="00F927B8">
      <w:pPr>
        <w:numPr>
          <w:ilvl w:val="0"/>
          <w:numId w:val="21"/>
        </w:numPr>
        <w:tabs>
          <w:tab w:val="clear" w:pos="851"/>
        </w:tabs>
        <w:spacing w:before="0"/>
        <w:rPr>
          <w:szCs w:val="22"/>
        </w:rPr>
      </w:pPr>
      <w:r>
        <w:rPr>
          <w:szCs w:val="22"/>
        </w:rPr>
        <w:t xml:space="preserve">Objekty a jevy plošného charakteru se zpracují jako uzavřené plochy a to i v případě, že se v grafické prezentaci ÚPD použijí pouze jejich obrysové čáry. </w:t>
      </w:r>
    </w:p>
    <w:p w:rsidR="00F927B8" w:rsidRDefault="00F927B8" w:rsidP="00F927B8">
      <w:pPr>
        <w:numPr>
          <w:ilvl w:val="0"/>
          <w:numId w:val="21"/>
        </w:numPr>
        <w:tabs>
          <w:tab w:val="clear" w:pos="851"/>
        </w:tabs>
        <w:spacing w:before="0"/>
        <w:rPr>
          <w:szCs w:val="22"/>
        </w:rPr>
      </w:pPr>
      <w:r>
        <w:rPr>
          <w:szCs w:val="22"/>
        </w:rPr>
        <w:t>Liniové objekty znázorňované lomenou čárou se fyzicky rozdělují jen v bodech odpovídajících změnám vlastností znázorňovaného objektu (např. kategorie komunikací, průřez potrubí ……), nebo jinak významných.</w:t>
      </w:r>
    </w:p>
    <w:p w:rsidR="00F927B8" w:rsidRDefault="00F927B8" w:rsidP="00F927B8">
      <w:pPr>
        <w:numPr>
          <w:ilvl w:val="0"/>
          <w:numId w:val="21"/>
        </w:numPr>
        <w:tabs>
          <w:tab w:val="clear" w:pos="851"/>
        </w:tabs>
        <w:spacing w:before="0"/>
        <w:rPr>
          <w:szCs w:val="22"/>
        </w:rPr>
      </w:pPr>
      <w:r>
        <w:rPr>
          <w:szCs w:val="22"/>
        </w:rPr>
        <w:t>Grafická data musejí být topologicky čistá, tzn. zejména:</w:t>
      </w:r>
    </w:p>
    <w:p w:rsidR="00F927B8" w:rsidRDefault="00F927B8" w:rsidP="00F927B8">
      <w:pPr>
        <w:numPr>
          <w:ilvl w:val="1"/>
          <w:numId w:val="21"/>
        </w:numPr>
        <w:tabs>
          <w:tab w:val="clear" w:pos="851"/>
        </w:tabs>
        <w:spacing w:before="0"/>
        <w:rPr>
          <w:szCs w:val="22"/>
        </w:rPr>
      </w:pPr>
      <w:r>
        <w:rPr>
          <w:szCs w:val="22"/>
        </w:rPr>
        <w:t>kreslit zásadně s využitím nástroje pro přichytávání</w:t>
      </w:r>
    </w:p>
    <w:p w:rsidR="00F927B8" w:rsidRDefault="00F927B8" w:rsidP="00F927B8">
      <w:pPr>
        <w:numPr>
          <w:ilvl w:val="1"/>
          <w:numId w:val="21"/>
        </w:numPr>
        <w:tabs>
          <w:tab w:val="clear" w:pos="851"/>
        </w:tabs>
        <w:spacing w:before="0"/>
        <w:rPr>
          <w:szCs w:val="22"/>
        </w:rPr>
      </w:pPr>
      <w:r>
        <w:rPr>
          <w:szCs w:val="22"/>
        </w:rPr>
        <w:t xml:space="preserve">u polygonů nesmí docházet k překryvům nebo </w:t>
      </w:r>
      <w:proofErr w:type="spellStart"/>
      <w:r>
        <w:rPr>
          <w:szCs w:val="22"/>
        </w:rPr>
        <w:t>nedokryvům</w:t>
      </w:r>
      <w:proofErr w:type="spellEnd"/>
      <w:r>
        <w:rPr>
          <w:szCs w:val="22"/>
        </w:rPr>
        <w:t xml:space="preserve"> mezi jednotlivými polygony</w:t>
      </w:r>
    </w:p>
    <w:p w:rsidR="00F927B8" w:rsidRDefault="00F927B8" w:rsidP="00F927B8">
      <w:pPr>
        <w:numPr>
          <w:ilvl w:val="1"/>
          <w:numId w:val="21"/>
        </w:numPr>
        <w:tabs>
          <w:tab w:val="clear" w:pos="851"/>
        </w:tabs>
        <w:spacing w:before="0"/>
        <w:rPr>
          <w:szCs w:val="22"/>
        </w:rPr>
      </w:pPr>
      <w:r>
        <w:rPr>
          <w:szCs w:val="22"/>
        </w:rPr>
        <w:t xml:space="preserve">nesmí docházet k přetahům nebo </w:t>
      </w:r>
      <w:proofErr w:type="spellStart"/>
      <w:r>
        <w:rPr>
          <w:szCs w:val="22"/>
        </w:rPr>
        <w:t>nedotahům</w:t>
      </w:r>
      <w:proofErr w:type="spellEnd"/>
      <w:r>
        <w:rPr>
          <w:szCs w:val="22"/>
        </w:rPr>
        <w:t xml:space="preserve"> liniových kreseb</w:t>
      </w:r>
    </w:p>
    <w:p w:rsidR="00F927B8" w:rsidRDefault="00F927B8" w:rsidP="00F927B8">
      <w:pPr>
        <w:numPr>
          <w:ilvl w:val="1"/>
          <w:numId w:val="21"/>
        </w:numPr>
        <w:tabs>
          <w:tab w:val="clear" w:pos="851"/>
        </w:tabs>
        <w:spacing w:before="0"/>
        <w:rPr>
          <w:szCs w:val="22"/>
        </w:rPr>
      </w:pPr>
      <w:r>
        <w:rPr>
          <w:szCs w:val="22"/>
        </w:rPr>
        <w:t>nesmí docházet k neodůvodněným duplicitám dat</w:t>
      </w:r>
    </w:p>
    <w:p w:rsidR="00F927B8" w:rsidRDefault="00F927B8" w:rsidP="00F927B8">
      <w:pPr>
        <w:numPr>
          <w:ilvl w:val="0"/>
          <w:numId w:val="21"/>
        </w:numPr>
        <w:tabs>
          <w:tab w:val="clear" w:pos="851"/>
        </w:tabs>
        <w:spacing w:before="0"/>
        <w:rPr>
          <w:szCs w:val="22"/>
        </w:rPr>
      </w:pPr>
      <w:r>
        <w:rPr>
          <w:szCs w:val="22"/>
        </w:rPr>
        <w:t>Grafické zpracování bude vycházet z vizualizace platného ÚP.</w:t>
      </w:r>
    </w:p>
    <w:p w:rsidR="00F927B8" w:rsidRDefault="00F927B8" w:rsidP="00F927B8">
      <w:pPr>
        <w:numPr>
          <w:ilvl w:val="0"/>
          <w:numId w:val="9"/>
        </w:numPr>
        <w:tabs>
          <w:tab w:val="clear" w:pos="851"/>
        </w:tabs>
        <w:spacing w:before="0"/>
        <w:rPr>
          <w:szCs w:val="22"/>
        </w:rPr>
      </w:pPr>
      <w:r>
        <w:rPr>
          <w:szCs w:val="22"/>
        </w:rPr>
        <w:t xml:space="preserve">Změna č. 1 bude v každé etapě předána na CD nosiči také ve formátu *.PDF (pro otevření v Acrobat </w:t>
      </w:r>
      <w:proofErr w:type="spellStart"/>
      <w:r>
        <w:rPr>
          <w:szCs w:val="22"/>
        </w:rPr>
        <w:t>Reader</w:t>
      </w:r>
      <w:proofErr w:type="spellEnd"/>
      <w:r>
        <w:rPr>
          <w:szCs w:val="22"/>
        </w:rPr>
        <w:t xml:space="preserve">) pro zajištění elektronického zveřejnění návrhu změny č. 1 podle požadavků stavebního zákona. </w:t>
      </w:r>
    </w:p>
    <w:p w:rsidR="00F927B8" w:rsidRDefault="00F927B8" w:rsidP="00F927B8">
      <w:pPr>
        <w:numPr>
          <w:ilvl w:val="0"/>
          <w:numId w:val="9"/>
        </w:numPr>
        <w:tabs>
          <w:tab w:val="clear" w:pos="851"/>
        </w:tabs>
        <w:spacing w:before="0"/>
        <w:rPr>
          <w:szCs w:val="22"/>
        </w:rPr>
      </w:pPr>
      <w:r>
        <w:rPr>
          <w:szCs w:val="22"/>
        </w:rPr>
        <w:lastRenderedPageBreak/>
        <w:t>Po vydání změny č. 1 bude vypracováno úplné znění v souladu s §55 odst. 5) a §55c stavebního zákona, které bude obsahovat textovou a grafickou část a koordinační výkres.</w:t>
      </w:r>
    </w:p>
    <w:p w:rsidR="00F927B8" w:rsidRDefault="00F927B8" w:rsidP="00F927B8">
      <w:pPr>
        <w:numPr>
          <w:ilvl w:val="0"/>
          <w:numId w:val="9"/>
        </w:numPr>
        <w:tabs>
          <w:tab w:val="clear" w:pos="851"/>
        </w:tabs>
        <w:spacing w:before="0"/>
        <w:rPr>
          <w:szCs w:val="22"/>
        </w:rPr>
      </w:pPr>
      <w:r>
        <w:rPr>
          <w:szCs w:val="22"/>
        </w:rPr>
        <w:t>Kompletní dokumentace bude objednateli odevzdána následovně:</w:t>
      </w:r>
    </w:p>
    <w:p w:rsidR="00F927B8" w:rsidRDefault="00F927B8" w:rsidP="00F927B8">
      <w:pPr>
        <w:numPr>
          <w:ilvl w:val="1"/>
          <w:numId w:val="9"/>
        </w:numPr>
        <w:tabs>
          <w:tab w:val="clear" w:pos="851"/>
        </w:tabs>
        <w:spacing w:before="0"/>
        <w:jc w:val="left"/>
        <w:rPr>
          <w:szCs w:val="22"/>
        </w:rPr>
      </w:pPr>
      <w:r>
        <w:rPr>
          <w:szCs w:val="22"/>
        </w:rPr>
        <w:t>Doplňující průzkumy a rozbory – CD</w:t>
      </w:r>
    </w:p>
    <w:p w:rsidR="00F927B8" w:rsidRDefault="00F927B8" w:rsidP="00F927B8">
      <w:pPr>
        <w:numPr>
          <w:ilvl w:val="1"/>
          <w:numId w:val="9"/>
        </w:numPr>
        <w:tabs>
          <w:tab w:val="clear" w:pos="851"/>
        </w:tabs>
        <w:spacing w:before="0"/>
        <w:jc w:val="left"/>
        <w:rPr>
          <w:szCs w:val="22"/>
        </w:rPr>
      </w:pPr>
      <w:r w:rsidRPr="000C67DD">
        <w:rPr>
          <w:szCs w:val="22"/>
        </w:rPr>
        <w:t>Návrh změny č. 1 pro etapu dle §50 stavebního zákona</w:t>
      </w:r>
      <w:r>
        <w:rPr>
          <w:szCs w:val="22"/>
        </w:rPr>
        <w:t xml:space="preserve"> – jedno tištěné paré </w:t>
      </w:r>
      <w:r>
        <w:rPr>
          <w:szCs w:val="22"/>
        </w:rPr>
        <w:br/>
        <w:t xml:space="preserve"> </w:t>
      </w:r>
      <w:r>
        <w:rPr>
          <w:szCs w:val="22"/>
        </w:rPr>
        <w:tab/>
        <w:t>+ CD</w:t>
      </w:r>
    </w:p>
    <w:p w:rsidR="00F927B8" w:rsidRDefault="00F927B8" w:rsidP="00F927B8">
      <w:pPr>
        <w:numPr>
          <w:ilvl w:val="1"/>
          <w:numId w:val="9"/>
        </w:numPr>
        <w:tabs>
          <w:tab w:val="clear" w:pos="851"/>
        </w:tabs>
        <w:spacing w:before="0"/>
        <w:jc w:val="left"/>
        <w:rPr>
          <w:szCs w:val="22"/>
        </w:rPr>
      </w:pPr>
      <w:r w:rsidRPr="000C67DD">
        <w:rPr>
          <w:szCs w:val="22"/>
        </w:rPr>
        <w:t>Návrh změny č. 1 pro etapu dle §52 stavebního zákona</w:t>
      </w:r>
      <w:r>
        <w:rPr>
          <w:szCs w:val="22"/>
        </w:rPr>
        <w:t xml:space="preserve"> – jedno tištěné paré </w:t>
      </w:r>
      <w:r>
        <w:rPr>
          <w:szCs w:val="22"/>
        </w:rPr>
        <w:br/>
        <w:t xml:space="preserve"> </w:t>
      </w:r>
      <w:r>
        <w:rPr>
          <w:szCs w:val="22"/>
        </w:rPr>
        <w:tab/>
        <w:t>+ CD</w:t>
      </w:r>
    </w:p>
    <w:p w:rsidR="00F927B8" w:rsidRDefault="00F927B8" w:rsidP="00F927B8">
      <w:pPr>
        <w:numPr>
          <w:ilvl w:val="1"/>
          <w:numId w:val="9"/>
        </w:numPr>
        <w:tabs>
          <w:tab w:val="clear" w:pos="851"/>
        </w:tabs>
        <w:spacing w:before="0"/>
        <w:jc w:val="left"/>
        <w:rPr>
          <w:szCs w:val="22"/>
        </w:rPr>
      </w:pPr>
      <w:r>
        <w:rPr>
          <w:szCs w:val="22"/>
        </w:rPr>
        <w:t>N</w:t>
      </w:r>
      <w:r w:rsidRPr="000C67DD">
        <w:rPr>
          <w:szCs w:val="22"/>
        </w:rPr>
        <w:t xml:space="preserve">ávrh změny č. 1 pro vydání </w:t>
      </w:r>
      <w:r>
        <w:rPr>
          <w:szCs w:val="22"/>
        </w:rPr>
        <w:t xml:space="preserve">dle §54 stavebního zákona – jedno tištěné paré </w:t>
      </w:r>
      <w:r>
        <w:rPr>
          <w:szCs w:val="22"/>
        </w:rPr>
        <w:br/>
        <w:t xml:space="preserve"> </w:t>
      </w:r>
      <w:r>
        <w:rPr>
          <w:szCs w:val="22"/>
        </w:rPr>
        <w:tab/>
        <w:t>+ CD</w:t>
      </w:r>
    </w:p>
    <w:p w:rsidR="00F927B8" w:rsidRPr="00D540CD" w:rsidRDefault="00F927B8" w:rsidP="00F927B8">
      <w:pPr>
        <w:numPr>
          <w:ilvl w:val="1"/>
          <w:numId w:val="9"/>
        </w:numPr>
        <w:tabs>
          <w:tab w:val="clear" w:pos="851"/>
        </w:tabs>
        <w:spacing w:before="0"/>
        <w:jc w:val="left"/>
        <w:rPr>
          <w:szCs w:val="22"/>
        </w:rPr>
      </w:pPr>
      <w:r>
        <w:rPr>
          <w:szCs w:val="22"/>
        </w:rPr>
        <w:t>Úplné znění dle §55 odst. 5) stavebního zákona – dvě tištěná paré + CD</w:t>
      </w:r>
    </w:p>
    <w:p w:rsidR="00F927B8" w:rsidRPr="008668CC" w:rsidRDefault="00F927B8" w:rsidP="00594E47"/>
    <w:p w:rsidR="00F927B8" w:rsidRPr="00D17DB4" w:rsidRDefault="00F927B8" w:rsidP="00F927B8">
      <w:pPr>
        <w:numPr>
          <w:ilvl w:val="0"/>
          <w:numId w:val="9"/>
        </w:numPr>
        <w:tabs>
          <w:tab w:val="clear" w:pos="851"/>
        </w:tabs>
        <w:spacing w:before="0"/>
        <w:rPr>
          <w:szCs w:val="22"/>
        </w:rPr>
      </w:pPr>
      <w:r w:rsidRPr="00D17DB4">
        <w:rPr>
          <w:szCs w:val="22"/>
        </w:rPr>
        <w:t>Objednatel se zavazuje zaplatit zhotoviteli za provedení díla cenu podle čl. II. této smlouvy.</w:t>
      </w:r>
    </w:p>
    <w:p w:rsidR="00F927B8" w:rsidRDefault="00F927B8" w:rsidP="00594E47"/>
    <w:p w:rsidR="00F927B8" w:rsidRPr="00D17DB4" w:rsidRDefault="00F927B8" w:rsidP="00F927B8">
      <w:pPr>
        <w:pStyle w:val="Zkladntext"/>
        <w:spacing w:line="240" w:lineRule="atLeast"/>
        <w:jc w:val="center"/>
        <w:rPr>
          <w:b/>
          <w:szCs w:val="22"/>
        </w:rPr>
      </w:pPr>
      <w:r w:rsidRPr="00D17DB4">
        <w:rPr>
          <w:b/>
          <w:szCs w:val="22"/>
        </w:rPr>
        <w:t>Článek II. - Cena díla</w:t>
      </w:r>
    </w:p>
    <w:p w:rsidR="00F927B8" w:rsidRPr="00D17DB4" w:rsidRDefault="00F927B8" w:rsidP="00F927B8">
      <w:pPr>
        <w:pStyle w:val="Zkladntext"/>
        <w:spacing w:line="240" w:lineRule="atLeast"/>
        <w:rPr>
          <w:szCs w:val="22"/>
        </w:rPr>
      </w:pPr>
    </w:p>
    <w:p w:rsidR="00F927B8" w:rsidRPr="00D17DB4" w:rsidRDefault="00F927B8" w:rsidP="00F927B8">
      <w:pPr>
        <w:pStyle w:val="Zkladntext"/>
        <w:numPr>
          <w:ilvl w:val="0"/>
          <w:numId w:val="10"/>
        </w:numPr>
        <w:tabs>
          <w:tab w:val="clear" w:pos="720"/>
          <w:tab w:val="clear" w:pos="851"/>
          <w:tab w:val="num" w:pos="426"/>
        </w:tabs>
        <w:spacing w:before="0" w:after="0" w:line="240" w:lineRule="atLeast"/>
        <w:ind w:hanging="720"/>
        <w:rPr>
          <w:szCs w:val="22"/>
        </w:rPr>
      </w:pPr>
      <w:r w:rsidRPr="00D17DB4">
        <w:rPr>
          <w:szCs w:val="22"/>
        </w:rPr>
        <w:t>Cena za provedení díla dle čl. I této smlouvy činí: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5"/>
        <w:gridCol w:w="1613"/>
        <w:gridCol w:w="1433"/>
        <w:gridCol w:w="1614"/>
      </w:tblGrid>
      <w:tr w:rsidR="00F927B8" w:rsidRPr="007A407B" w:rsidTr="00EA1010">
        <w:trPr>
          <w:trHeight w:val="635"/>
        </w:trPr>
        <w:tc>
          <w:tcPr>
            <w:tcW w:w="4295" w:type="dxa"/>
            <w:vAlign w:val="center"/>
          </w:tcPr>
          <w:p w:rsidR="00F927B8" w:rsidRPr="007A407B" w:rsidRDefault="00F927B8" w:rsidP="00EA1010">
            <w:pPr>
              <w:widowControl w:val="0"/>
              <w:tabs>
                <w:tab w:val="left" w:pos="0"/>
              </w:tabs>
              <w:spacing w:before="0"/>
              <w:rPr>
                <w:rFonts w:cs="Arial"/>
                <w:b/>
                <w:snapToGrid w:val="0"/>
                <w:sz w:val="20"/>
              </w:rPr>
            </w:pPr>
            <w:r w:rsidRPr="007A407B">
              <w:rPr>
                <w:rFonts w:cs="Arial"/>
                <w:b/>
                <w:snapToGrid w:val="0"/>
                <w:sz w:val="20"/>
              </w:rPr>
              <w:t>Etapy</w:t>
            </w:r>
          </w:p>
        </w:tc>
        <w:tc>
          <w:tcPr>
            <w:tcW w:w="1613" w:type="dxa"/>
            <w:vAlign w:val="center"/>
          </w:tcPr>
          <w:p w:rsidR="00F927B8" w:rsidRPr="007A407B" w:rsidRDefault="00F927B8" w:rsidP="00EA1010">
            <w:pPr>
              <w:widowControl w:val="0"/>
              <w:tabs>
                <w:tab w:val="left" w:pos="0"/>
              </w:tabs>
              <w:spacing w:before="0"/>
              <w:jc w:val="center"/>
              <w:rPr>
                <w:rFonts w:cs="Arial"/>
                <w:b/>
                <w:snapToGrid w:val="0"/>
                <w:sz w:val="20"/>
              </w:rPr>
            </w:pPr>
            <w:r w:rsidRPr="007A407B">
              <w:rPr>
                <w:rFonts w:cs="Arial"/>
                <w:b/>
                <w:snapToGrid w:val="0"/>
                <w:sz w:val="20"/>
              </w:rPr>
              <w:t xml:space="preserve">Cena bez DPH </w:t>
            </w:r>
            <w:r w:rsidRPr="007A407B">
              <w:rPr>
                <w:rFonts w:cs="Arial"/>
                <w:snapToGrid w:val="0"/>
                <w:sz w:val="20"/>
              </w:rPr>
              <w:t>(v Kč)</w:t>
            </w:r>
          </w:p>
        </w:tc>
        <w:tc>
          <w:tcPr>
            <w:tcW w:w="1433" w:type="dxa"/>
            <w:vAlign w:val="center"/>
          </w:tcPr>
          <w:p w:rsidR="00F927B8" w:rsidRPr="007A407B" w:rsidRDefault="00F927B8" w:rsidP="00EA1010">
            <w:pPr>
              <w:widowControl w:val="0"/>
              <w:tabs>
                <w:tab w:val="left" w:pos="0"/>
              </w:tabs>
              <w:spacing w:before="0"/>
              <w:jc w:val="center"/>
              <w:rPr>
                <w:rFonts w:cs="Arial"/>
                <w:b/>
                <w:snapToGrid w:val="0"/>
                <w:sz w:val="20"/>
              </w:rPr>
            </w:pPr>
            <w:r w:rsidRPr="007A407B">
              <w:rPr>
                <w:rFonts w:cs="Arial"/>
                <w:b/>
                <w:snapToGrid w:val="0"/>
                <w:sz w:val="20"/>
              </w:rPr>
              <w:t xml:space="preserve">DPH </w:t>
            </w:r>
            <w:r w:rsidRPr="007A407B">
              <w:rPr>
                <w:rFonts w:cs="Arial"/>
                <w:snapToGrid w:val="0"/>
                <w:sz w:val="20"/>
              </w:rPr>
              <w:t>(v Kč)</w:t>
            </w:r>
          </w:p>
        </w:tc>
        <w:tc>
          <w:tcPr>
            <w:tcW w:w="1614" w:type="dxa"/>
            <w:vAlign w:val="center"/>
          </w:tcPr>
          <w:p w:rsidR="00F927B8" w:rsidRPr="007A407B" w:rsidRDefault="00F927B8" w:rsidP="00EA1010">
            <w:pPr>
              <w:widowControl w:val="0"/>
              <w:tabs>
                <w:tab w:val="left" w:pos="0"/>
              </w:tabs>
              <w:spacing w:before="0"/>
              <w:jc w:val="center"/>
              <w:rPr>
                <w:rFonts w:cs="Arial"/>
                <w:b/>
                <w:snapToGrid w:val="0"/>
                <w:sz w:val="20"/>
              </w:rPr>
            </w:pPr>
            <w:r w:rsidRPr="007A407B">
              <w:rPr>
                <w:rFonts w:cs="Arial"/>
                <w:b/>
                <w:snapToGrid w:val="0"/>
                <w:sz w:val="20"/>
              </w:rPr>
              <w:t xml:space="preserve">Cena celkem s DPH </w:t>
            </w:r>
            <w:r w:rsidRPr="007A407B">
              <w:rPr>
                <w:rFonts w:cs="Arial"/>
                <w:snapToGrid w:val="0"/>
                <w:sz w:val="20"/>
              </w:rPr>
              <w:t>(v Kč)</w:t>
            </w:r>
          </w:p>
        </w:tc>
      </w:tr>
      <w:tr w:rsidR="00F927B8" w:rsidRPr="007A407B" w:rsidTr="002750E3">
        <w:trPr>
          <w:trHeight w:val="390"/>
        </w:trPr>
        <w:tc>
          <w:tcPr>
            <w:tcW w:w="4295" w:type="dxa"/>
            <w:vAlign w:val="center"/>
          </w:tcPr>
          <w:p w:rsidR="00F927B8" w:rsidRPr="007A407B" w:rsidRDefault="00F927B8" w:rsidP="002750E3">
            <w:pPr>
              <w:widowControl w:val="0"/>
              <w:tabs>
                <w:tab w:val="left" w:pos="0"/>
              </w:tabs>
              <w:jc w:val="left"/>
              <w:rPr>
                <w:rFonts w:cs="Arial"/>
                <w:snapToGrid w:val="0"/>
                <w:color w:val="FF0000"/>
                <w:sz w:val="20"/>
              </w:rPr>
            </w:pPr>
            <w:r w:rsidRPr="007A407B">
              <w:rPr>
                <w:rFonts w:cs="Arial"/>
                <w:sz w:val="20"/>
              </w:rPr>
              <w:t>Doplňující průzkumy a rozbory</w:t>
            </w:r>
          </w:p>
        </w:tc>
        <w:tc>
          <w:tcPr>
            <w:tcW w:w="1613" w:type="dxa"/>
            <w:vAlign w:val="center"/>
          </w:tcPr>
          <w:p w:rsidR="00F927B8" w:rsidRPr="007A407B" w:rsidRDefault="00F927B8" w:rsidP="002750E3">
            <w:pPr>
              <w:widowControl w:val="0"/>
              <w:tabs>
                <w:tab w:val="left" w:pos="0"/>
              </w:tabs>
              <w:spacing w:before="0"/>
              <w:jc w:val="right"/>
              <w:rPr>
                <w:rFonts w:cs="Arial"/>
                <w:sz w:val="20"/>
              </w:rPr>
            </w:pPr>
            <w:r w:rsidRPr="007A407B">
              <w:rPr>
                <w:rFonts w:cs="Arial"/>
                <w:sz w:val="20"/>
              </w:rPr>
              <w:t>4</w:t>
            </w:r>
            <w:r w:rsidR="002750E3">
              <w:rPr>
                <w:rFonts w:cs="Arial"/>
                <w:sz w:val="20"/>
              </w:rPr>
              <w:t>8</w:t>
            </w:r>
            <w:r w:rsidRPr="007A407B">
              <w:rPr>
                <w:rFonts w:cs="Arial"/>
                <w:sz w:val="20"/>
              </w:rPr>
              <w:t> </w:t>
            </w:r>
            <w:r w:rsidR="002750E3">
              <w:rPr>
                <w:rFonts w:cs="Arial"/>
                <w:sz w:val="20"/>
              </w:rPr>
              <w:t>0</w:t>
            </w:r>
            <w:r w:rsidRPr="007A407B">
              <w:rPr>
                <w:rFonts w:cs="Arial"/>
                <w:sz w:val="20"/>
              </w:rPr>
              <w:t>00,-</w:t>
            </w:r>
          </w:p>
        </w:tc>
        <w:tc>
          <w:tcPr>
            <w:tcW w:w="1433" w:type="dxa"/>
            <w:vAlign w:val="center"/>
          </w:tcPr>
          <w:p w:rsidR="00F927B8" w:rsidRPr="007A407B" w:rsidRDefault="00F927B8" w:rsidP="002750E3">
            <w:pPr>
              <w:widowControl w:val="0"/>
              <w:tabs>
                <w:tab w:val="left" w:pos="0"/>
              </w:tabs>
              <w:spacing w:before="0"/>
              <w:jc w:val="right"/>
              <w:rPr>
                <w:rFonts w:cs="Arial"/>
                <w:sz w:val="20"/>
              </w:rPr>
            </w:pPr>
            <w:r w:rsidRPr="007A407B">
              <w:rPr>
                <w:rFonts w:cs="Arial"/>
                <w:sz w:val="20"/>
              </w:rPr>
              <w:t>10 </w:t>
            </w:r>
            <w:r w:rsidR="002750E3">
              <w:rPr>
                <w:rFonts w:cs="Arial"/>
                <w:sz w:val="20"/>
              </w:rPr>
              <w:t>080</w:t>
            </w:r>
            <w:r w:rsidRPr="007A407B">
              <w:rPr>
                <w:rFonts w:cs="Arial"/>
                <w:sz w:val="20"/>
              </w:rPr>
              <w:t>,-</w:t>
            </w:r>
          </w:p>
        </w:tc>
        <w:tc>
          <w:tcPr>
            <w:tcW w:w="1614" w:type="dxa"/>
            <w:vAlign w:val="center"/>
          </w:tcPr>
          <w:p w:rsidR="00F927B8" w:rsidRPr="007A407B" w:rsidRDefault="00F927B8" w:rsidP="002750E3">
            <w:pPr>
              <w:widowControl w:val="0"/>
              <w:tabs>
                <w:tab w:val="left" w:pos="0"/>
              </w:tabs>
              <w:spacing w:before="0"/>
              <w:jc w:val="right"/>
              <w:rPr>
                <w:rFonts w:cs="Arial"/>
                <w:snapToGrid w:val="0"/>
                <w:color w:val="FF0000"/>
                <w:sz w:val="20"/>
              </w:rPr>
            </w:pPr>
            <w:r w:rsidRPr="007A407B">
              <w:rPr>
                <w:rFonts w:cs="Arial"/>
                <w:sz w:val="20"/>
              </w:rPr>
              <w:t>5</w:t>
            </w:r>
            <w:r w:rsidR="002750E3">
              <w:rPr>
                <w:rFonts w:cs="Arial"/>
                <w:sz w:val="20"/>
              </w:rPr>
              <w:t>8</w:t>
            </w:r>
            <w:r w:rsidRPr="007A407B">
              <w:rPr>
                <w:rFonts w:cs="Arial"/>
                <w:sz w:val="20"/>
              </w:rPr>
              <w:t> </w:t>
            </w:r>
            <w:r w:rsidR="002750E3">
              <w:rPr>
                <w:rFonts w:cs="Arial"/>
                <w:sz w:val="20"/>
              </w:rPr>
              <w:t>080</w:t>
            </w:r>
            <w:r w:rsidRPr="007A407B">
              <w:rPr>
                <w:rFonts w:cs="Arial"/>
                <w:sz w:val="20"/>
              </w:rPr>
              <w:t>,-</w:t>
            </w:r>
          </w:p>
        </w:tc>
      </w:tr>
      <w:tr w:rsidR="00F927B8" w:rsidRPr="007A407B" w:rsidTr="002750E3">
        <w:trPr>
          <w:trHeight w:val="390"/>
        </w:trPr>
        <w:tc>
          <w:tcPr>
            <w:tcW w:w="4295" w:type="dxa"/>
            <w:vAlign w:val="center"/>
          </w:tcPr>
          <w:p w:rsidR="00F927B8" w:rsidRPr="007A407B" w:rsidRDefault="00F927B8" w:rsidP="002750E3">
            <w:pPr>
              <w:widowControl w:val="0"/>
              <w:tabs>
                <w:tab w:val="left" w:pos="0"/>
              </w:tabs>
              <w:jc w:val="left"/>
              <w:rPr>
                <w:rFonts w:cs="Arial"/>
                <w:snapToGrid w:val="0"/>
                <w:color w:val="FF0000"/>
                <w:sz w:val="20"/>
              </w:rPr>
            </w:pPr>
            <w:r w:rsidRPr="007A407B">
              <w:rPr>
                <w:rFonts w:cs="Arial"/>
                <w:sz w:val="20"/>
              </w:rPr>
              <w:t xml:space="preserve">Návrh změny č. 1 pro etapu dle §50 </w:t>
            </w:r>
            <w:r w:rsidRPr="007A407B">
              <w:rPr>
                <w:rFonts w:cs="Arial"/>
                <w:sz w:val="20"/>
              </w:rPr>
              <w:br/>
              <w:t xml:space="preserve">stavebního zákona </w:t>
            </w:r>
          </w:p>
        </w:tc>
        <w:tc>
          <w:tcPr>
            <w:tcW w:w="1613" w:type="dxa"/>
            <w:vAlign w:val="center"/>
          </w:tcPr>
          <w:p w:rsidR="00F927B8" w:rsidRPr="007A407B" w:rsidRDefault="00F927B8" w:rsidP="00594E47">
            <w:pPr>
              <w:widowControl w:val="0"/>
              <w:tabs>
                <w:tab w:val="left" w:pos="0"/>
              </w:tabs>
              <w:spacing w:before="0"/>
              <w:jc w:val="right"/>
              <w:rPr>
                <w:rFonts w:cs="Arial"/>
                <w:sz w:val="20"/>
              </w:rPr>
            </w:pPr>
            <w:r w:rsidRPr="007A407B">
              <w:rPr>
                <w:rFonts w:cs="Arial"/>
                <w:sz w:val="20"/>
              </w:rPr>
              <w:t>220 000,-</w:t>
            </w:r>
          </w:p>
        </w:tc>
        <w:tc>
          <w:tcPr>
            <w:tcW w:w="1433" w:type="dxa"/>
            <w:vAlign w:val="center"/>
          </w:tcPr>
          <w:p w:rsidR="00F927B8" w:rsidRPr="007A407B" w:rsidRDefault="00F927B8" w:rsidP="00594E47">
            <w:pPr>
              <w:widowControl w:val="0"/>
              <w:tabs>
                <w:tab w:val="left" w:pos="0"/>
              </w:tabs>
              <w:spacing w:before="0"/>
              <w:jc w:val="right"/>
              <w:rPr>
                <w:rFonts w:cs="Arial"/>
                <w:sz w:val="20"/>
              </w:rPr>
            </w:pPr>
            <w:r w:rsidRPr="007A407B">
              <w:rPr>
                <w:rFonts w:cs="Arial"/>
                <w:sz w:val="20"/>
              </w:rPr>
              <w:t>46 200,-</w:t>
            </w:r>
          </w:p>
        </w:tc>
        <w:tc>
          <w:tcPr>
            <w:tcW w:w="1614" w:type="dxa"/>
            <w:vAlign w:val="center"/>
          </w:tcPr>
          <w:p w:rsidR="00F927B8" w:rsidRPr="007A407B" w:rsidRDefault="00F927B8" w:rsidP="00594E47">
            <w:pPr>
              <w:widowControl w:val="0"/>
              <w:tabs>
                <w:tab w:val="left" w:pos="0"/>
              </w:tabs>
              <w:spacing w:before="0"/>
              <w:jc w:val="right"/>
              <w:rPr>
                <w:rFonts w:cs="Arial"/>
                <w:snapToGrid w:val="0"/>
                <w:color w:val="FF0000"/>
                <w:sz w:val="20"/>
              </w:rPr>
            </w:pPr>
            <w:r w:rsidRPr="007A407B">
              <w:rPr>
                <w:rFonts w:cs="Arial"/>
                <w:sz w:val="20"/>
              </w:rPr>
              <w:t>266 200,-</w:t>
            </w:r>
          </w:p>
        </w:tc>
      </w:tr>
      <w:tr w:rsidR="00F927B8" w:rsidRPr="007A407B" w:rsidTr="002750E3">
        <w:trPr>
          <w:trHeight w:val="390"/>
        </w:trPr>
        <w:tc>
          <w:tcPr>
            <w:tcW w:w="4295" w:type="dxa"/>
            <w:vAlign w:val="center"/>
          </w:tcPr>
          <w:p w:rsidR="00F927B8" w:rsidRPr="007A407B" w:rsidRDefault="00F927B8" w:rsidP="002750E3">
            <w:pPr>
              <w:widowControl w:val="0"/>
              <w:tabs>
                <w:tab w:val="left" w:pos="0"/>
              </w:tabs>
              <w:jc w:val="left"/>
              <w:rPr>
                <w:rFonts w:cs="Arial"/>
                <w:snapToGrid w:val="0"/>
                <w:color w:val="FF0000"/>
                <w:sz w:val="20"/>
              </w:rPr>
            </w:pPr>
            <w:r w:rsidRPr="007A407B">
              <w:rPr>
                <w:rFonts w:cs="Arial"/>
                <w:sz w:val="20"/>
              </w:rPr>
              <w:t>Návrh změny č. 1 pro etapu dle §52 stavebního zákona</w:t>
            </w:r>
          </w:p>
        </w:tc>
        <w:tc>
          <w:tcPr>
            <w:tcW w:w="1613" w:type="dxa"/>
            <w:vAlign w:val="center"/>
          </w:tcPr>
          <w:p w:rsidR="00F927B8" w:rsidRPr="007A407B" w:rsidRDefault="002750E3" w:rsidP="002750E3">
            <w:pPr>
              <w:widowControl w:val="0"/>
              <w:tabs>
                <w:tab w:val="left" w:pos="0"/>
              </w:tabs>
              <w:spacing w:before="0"/>
              <w:jc w:val="right"/>
              <w:rPr>
                <w:rFonts w:cs="Arial"/>
                <w:sz w:val="20"/>
              </w:rPr>
            </w:pPr>
            <w:r>
              <w:rPr>
                <w:rFonts w:cs="Arial"/>
                <w:sz w:val="20"/>
              </w:rPr>
              <w:t>39 000</w:t>
            </w:r>
            <w:r w:rsidR="00F927B8" w:rsidRPr="007A407B">
              <w:rPr>
                <w:rFonts w:cs="Arial"/>
                <w:sz w:val="20"/>
              </w:rPr>
              <w:t>,-</w:t>
            </w:r>
          </w:p>
        </w:tc>
        <w:tc>
          <w:tcPr>
            <w:tcW w:w="1433" w:type="dxa"/>
            <w:vAlign w:val="center"/>
          </w:tcPr>
          <w:p w:rsidR="00F927B8" w:rsidRPr="007A407B" w:rsidRDefault="002750E3" w:rsidP="00594E47">
            <w:pPr>
              <w:widowControl w:val="0"/>
              <w:tabs>
                <w:tab w:val="left" w:pos="0"/>
              </w:tabs>
              <w:spacing w:before="0"/>
              <w:jc w:val="right"/>
              <w:rPr>
                <w:rFonts w:cs="Arial"/>
                <w:sz w:val="20"/>
              </w:rPr>
            </w:pPr>
            <w:r>
              <w:rPr>
                <w:rFonts w:cs="Arial"/>
                <w:sz w:val="20"/>
              </w:rPr>
              <w:t>8 190,-</w:t>
            </w:r>
          </w:p>
        </w:tc>
        <w:tc>
          <w:tcPr>
            <w:tcW w:w="1614" w:type="dxa"/>
            <w:vAlign w:val="center"/>
          </w:tcPr>
          <w:p w:rsidR="00F927B8" w:rsidRPr="007A407B" w:rsidRDefault="002750E3" w:rsidP="00594E47">
            <w:pPr>
              <w:widowControl w:val="0"/>
              <w:tabs>
                <w:tab w:val="left" w:pos="0"/>
              </w:tabs>
              <w:spacing w:before="0"/>
              <w:jc w:val="right"/>
              <w:rPr>
                <w:rFonts w:cs="Arial"/>
                <w:snapToGrid w:val="0"/>
                <w:color w:val="FF0000"/>
                <w:sz w:val="20"/>
              </w:rPr>
            </w:pPr>
            <w:r>
              <w:rPr>
                <w:rFonts w:cs="Arial"/>
                <w:sz w:val="20"/>
              </w:rPr>
              <w:t>47 190,-</w:t>
            </w:r>
          </w:p>
        </w:tc>
      </w:tr>
      <w:tr w:rsidR="00F927B8" w:rsidRPr="007A407B" w:rsidTr="002750E3">
        <w:trPr>
          <w:trHeight w:val="480"/>
        </w:trPr>
        <w:tc>
          <w:tcPr>
            <w:tcW w:w="4295" w:type="dxa"/>
            <w:vAlign w:val="center"/>
          </w:tcPr>
          <w:p w:rsidR="00F927B8" w:rsidRPr="007A407B" w:rsidRDefault="00F927B8" w:rsidP="002750E3">
            <w:pPr>
              <w:widowControl w:val="0"/>
              <w:tabs>
                <w:tab w:val="left" w:pos="0"/>
              </w:tabs>
              <w:jc w:val="left"/>
              <w:rPr>
                <w:rFonts w:cs="Arial"/>
                <w:snapToGrid w:val="0"/>
                <w:color w:val="FF0000"/>
                <w:sz w:val="20"/>
              </w:rPr>
            </w:pPr>
            <w:r w:rsidRPr="007A407B">
              <w:rPr>
                <w:rFonts w:cs="Arial"/>
                <w:sz w:val="20"/>
              </w:rPr>
              <w:t>Návrh změny č. 1 pro vydání dle §54 stavebního zákona</w:t>
            </w:r>
          </w:p>
        </w:tc>
        <w:tc>
          <w:tcPr>
            <w:tcW w:w="1613" w:type="dxa"/>
            <w:vAlign w:val="center"/>
          </w:tcPr>
          <w:p w:rsidR="00F927B8" w:rsidRPr="007A407B" w:rsidRDefault="002750E3" w:rsidP="00594E47">
            <w:pPr>
              <w:widowControl w:val="0"/>
              <w:tabs>
                <w:tab w:val="left" w:pos="0"/>
              </w:tabs>
              <w:spacing w:before="0"/>
              <w:jc w:val="right"/>
              <w:rPr>
                <w:rFonts w:cs="Arial"/>
                <w:sz w:val="20"/>
              </w:rPr>
            </w:pPr>
            <w:r>
              <w:rPr>
                <w:rFonts w:cs="Arial"/>
                <w:sz w:val="20"/>
              </w:rPr>
              <w:t>30 000</w:t>
            </w:r>
            <w:r w:rsidR="00F927B8" w:rsidRPr="007A407B">
              <w:rPr>
                <w:rFonts w:cs="Arial"/>
                <w:sz w:val="20"/>
              </w:rPr>
              <w:t>,-</w:t>
            </w:r>
          </w:p>
        </w:tc>
        <w:tc>
          <w:tcPr>
            <w:tcW w:w="1433" w:type="dxa"/>
            <w:vAlign w:val="center"/>
          </w:tcPr>
          <w:p w:rsidR="00F927B8" w:rsidRPr="007A407B" w:rsidRDefault="002750E3" w:rsidP="00594E47">
            <w:pPr>
              <w:widowControl w:val="0"/>
              <w:tabs>
                <w:tab w:val="left" w:pos="0"/>
              </w:tabs>
              <w:spacing w:before="0"/>
              <w:jc w:val="right"/>
              <w:rPr>
                <w:rFonts w:cs="Arial"/>
                <w:sz w:val="20"/>
              </w:rPr>
            </w:pPr>
            <w:r>
              <w:rPr>
                <w:rFonts w:cs="Arial"/>
                <w:sz w:val="20"/>
              </w:rPr>
              <w:t>6 300</w:t>
            </w:r>
            <w:r w:rsidR="00F927B8" w:rsidRPr="007A407B">
              <w:rPr>
                <w:rFonts w:cs="Arial"/>
                <w:sz w:val="20"/>
              </w:rPr>
              <w:t>,-</w:t>
            </w:r>
          </w:p>
        </w:tc>
        <w:tc>
          <w:tcPr>
            <w:tcW w:w="1614" w:type="dxa"/>
            <w:vAlign w:val="center"/>
          </w:tcPr>
          <w:p w:rsidR="00F927B8" w:rsidRPr="007A407B" w:rsidRDefault="002750E3" w:rsidP="00594E47">
            <w:pPr>
              <w:widowControl w:val="0"/>
              <w:tabs>
                <w:tab w:val="left" w:pos="0"/>
              </w:tabs>
              <w:spacing w:before="0"/>
              <w:jc w:val="right"/>
              <w:rPr>
                <w:rFonts w:cs="Arial"/>
                <w:snapToGrid w:val="0"/>
                <w:color w:val="FF0000"/>
                <w:sz w:val="20"/>
              </w:rPr>
            </w:pPr>
            <w:r>
              <w:rPr>
                <w:rFonts w:cs="Arial"/>
                <w:sz w:val="20"/>
              </w:rPr>
              <w:t>36 300</w:t>
            </w:r>
            <w:r w:rsidR="00F927B8" w:rsidRPr="007A407B">
              <w:rPr>
                <w:rFonts w:cs="Arial"/>
                <w:sz w:val="20"/>
              </w:rPr>
              <w:t>,-</w:t>
            </w:r>
          </w:p>
        </w:tc>
      </w:tr>
      <w:tr w:rsidR="00F927B8" w:rsidRPr="007A407B" w:rsidTr="002750E3">
        <w:trPr>
          <w:trHeight w:val="480"/>
        </w:trPr>
        <w:tc>
          <w:tcPr>
            <w:tcW w:w="4295" w:type="dxa"/>
            <w:vAlign w:val="center"/>
          </w:tcPr>
          <w:p w:rsidR="00F927B8" w:rsidRPr="007A407B" w:rsidRDefault="00F927B8" w:rsidP="002750E3">
            <w:pPr>
              <w:widowControl w:val="0"/>
              <w:tabs>
                <w:tab w:val="left" w:pos="0"/>
              </w:tabs>
              <w:jc w:val="left"/>
              <w:rPr>
                <w:rFonts w:cs="Arial"/>
                <w:sz w:val="20"/>
              </w:rPr>
            </w:pPr>
            <w:r w:rsidRPr="007A407B">
              <w:rPr>
                <w:rFonts w:cs="Arial"/>
                <w:sz w:val="20"/>
              </w:rPr>
              <w:t>Úplné znění dle §55 odst. 5) stavebního zákona</w:t>
            </w:r>
          </w:p>
        </w:tc>
        <w:tc>
          <w:tcPr>
            <w:tcW w:w="1613" w:type="dxa"/>
            <w:vAlign w:val="center"/>
          </w:tcPr>
          <w:p w:rsidR="00F927B8" w:rsidRPr="007A407B" w:rsidRDefault="002750E3" w:rsidP="00594E47">
            <w:pPr>
              <w:widowControl w:val="0"/>
              <w:tabs>
                <w:tab w:val="left" w:pos="0"/>
              </w:tabs>
              <w:spacing w:before="0"/>
              <w:jc w:val="right"/>
              <w:rPr>
                <w:rFonts w:cs="Arial"/>
                <w:sz w:val="20"/>
              </w:rPr>
            </w:pPr>
            <w:r>
              <w:rPr>
                <w:rFonts w:cs="Arial"/>
                <w:sz w:val="20"/>
              </w:rPr>
              <w:t>46 000</w:t>
            </w:r>
            <w:r w:rsidR="00F927B8" w:rsidRPr="007A407B">
              <w:rPr>
                <w:rFonts w:cs="Arial"/>
                <w:sz w:val="20"/>
              </w:rPr>
              <w:t>,-</w:t>
            </w:r>
          </w:p>
        </w:tc>
        <w:tc>
          <w:tcPr>
            <w:tcW w:w="1433" w:type="dxa"/>
            <w:vAlign w:val="center"/>
          </w:tcPr>
          <w:p w:rsidR="00F927B8" w:rsidRPr="007A407B" w:rsidRDefault="002750E3" w:rsidP="00594E47">
            <w:pPr>
              <w:widowControl w:val="0"/>
              <w:tabs>
                <w:tab w:val="left" w:pos="0"/>
              </w:tabs>
              <w:spacing w:before="0"/>
              <w:jc w:val="right"/>
              <w:rPr>
                <w:rFonts w:cs="Arial"/>
                <w:sz w:val="20"/>
              </w:rPr>
            </w:pPr>
            <w:r>
              <w:rPr>
                <w:rFonts w:cs="Arial"/>
                <w:sz w:val="20"/>
              </w:rPr>
              <w:t>9 660,-</w:t>
            </w:r>
          </w:p>
        </w:tc>
        <w:tc>
          <w:tcPr>
            <w:tcW w:w="1614" w:type="dxa"/>
            <w:vAlign w:val="center"/>
          </w:tcPr>
          <w:p w:rsidR="00F927B8" w:rsidRPr="007A407B" w:rsidRDefault="002750E3" w:rsidP="00594E47">
            <w:pPr>
              <w:widowControl w:val="0"/>
              <w:tabs>
                <w:tab w:val="left" w:pos="0"/>
              </w:tabs>
              <w:spacing w:before="0"/>
              <w:jc w:val="right"/>
              <w:rPr>
                <w:rFonts w:cs="Arial"/>
                <w:snapToGrid w:val="0"/>
                <w:color w:val="FF0000"/>
                <w:sz w:val="20"/>
              </w:rPr>
            </w:pPr>
            <w:r>
              <w:rPr>
                <w:rFonts w:cs="Arial"/>
                <w:sz w:val="20"/>
              </w:rPr>
              <w:t xml:space="preserve">55 660,- </w:t>
            </w:r>
          </w:p>
        </w:tc>
      </w:tr>
      <w:tr w:rsidR="00F927B8" w:rsidRPr="007A407B" w:rsidTr="002750E3">
        <w:trPr>
          <w:trHeight w:val="420"/>
        </w:trPr>
        <w:tc>
          <w:tcPr>
            <w:tcW w:w="4295" w:type="dxa"/>
            <w:vAlign w:val="center"/>
          </w:tcPr>
          <w:p w:rsidR="00F927B8" w:rsidRPr="007A407B" w:rsidRDefault="00F927B8" w:rsidP="002750E3">
            <w:pPr>
              <w:widowControl w:val="0"/>
              <w:tabs>
                <w:tab w:val="left" w:pos="0"/>
              </w:tabs>
              <w:jc w:val="left"/>
              <w:rPr>
                <w:rFonts w:cs="Arial"/>
                <w:b/>
                <w:sz w:val="20"/>
              </w:rPr>
            </w:pPr>
            <w:r w:rsidRPr="007A407B">
              <w:rPr>
                <w:rFonts w:cs="Arial"/>
                <w:b/>
                <w:sz w:val="20"/>
              </w:rPr>
              <w:t>Celková cena</w:t>
            </w:r>
          </w:p>
        </w:tc>
        <w:tc>
          <w:tcPr>
            <w:tcW w:w="1613" w:type="dxa"/>
            <w:vAlign w:val="center"/>
          </w:tcPr>
          <w:p w:rsidR="00F927B8" w:rsidRPr="007A407B" w:rsidRDefault="002750E3" w:rsidP="00594E47">
            <w:pPr>
              <w:widowControl w:val="0"/>
              <w:tabs>
                <w:tab w:val="left" w:pos="0"/>
              </w:tabs>
              <w:spacing w:before="0"/>
              <w:jc w:val="right"/>
              <w:rPr>
                <w:rFonts w:cs="Arial"/>
                <w:b/>
                <w:sz w:val="20"/>
              </w:rPr>
            </w:pPr>
            <w:r>
              <w:rPr>
                <w:rFonts w:cs="Arial"/>
                <w:b/>
                <w:sz w:val="20"/>
              </w:rPr>
              <w:t>383 000</w:t>
            </w:r>
            <w:r w:rsidR="00F927B8" w:rsidRPr="007A407B">
              <w:rPr>
                <w:rFonts w:cs="Arial"/>
                <w:b/>
                <w:sz w:val="20"/>
              </w:rPr>
              <w:t>,-</w:t>
            </w:r>
          </w:p>
        </w:tc>
        <w:tc>
          <w:tcPr>
            <w:tcW w:w="1433" w:type="dxa"/>
            <w:vAlign w:val="center"/>
          </w:tcPr>
          <w:p w:rsidR="00F927B8" w:rsidRPr="007A407B" w:rsidRDefault="002750E3" w:rsidP="00594E47">
            <w:pPr>
              <w:widowControl w:val="0"/>
              <w:tabs>
                <w:tab w:val="left" w:pos="0"/>
              </w:tabs>
              <w:spacing w:before="0"/>
              <w:jc w:val="right"/>
              <w:rPr>
                <w:rFonts w:cs="Arial"/>
                <w:b/>
                <w:sz w:val="20"/>
              </w:rPr>
            </w:pPr>
            <w:r>
              <w:rPr>
                <w:rFonts w:cs="Arial"/>
                <w:b/>
                <w:sz w:val="20"/>
              </w:rPr>
              <w:t>80 430</w:t>
            </w:r>
            <w:r w:rsidR="00F927B8" w:rsidRPr="007A407B">
              <w:rPr>
                <w:rFonts w:cs="Arial"/>
                <w:b/>
                <w:sz w:val="20"/>
              </w:rPr>
              <w:t>,-</w:t>
            </w:r>
          </w:p>
        </w:tc>
        <w:tc>
          <w:tcPr>
            <w:tcW w:w="1614" w:type="dxa"/>
            <w:vAlign w:val="center"/>
          </w:tcPr>
          <w:p w:rsidR="00F927B8" w:rsidRPr="007A407B" w:rsidRDefault="002750E3" w:rsidP="00594E47">
            <w:pPr>
              <w:widowControl w:val="0"/>
              <w:tabs>
                <w:tab w:val="left" w:pos="0"/>
              </w:tabs>
              <w:spacing w:before="0"/>
              <w:jc w:val="right"/>
              <w:rPr>
                <w:rFonts w:cs="Arial"/>
                <w:b/>
                <w:snapToGrid w:val="0"/>
                <w:color w:val="FF0000"/>
                <w:sz w:val="20"/>
              </w:rPr>
            </w:pPr>
            <w:r>
              <w:rPr>
                <w:rFonts w:cs="Arial"/>
                <w:b/>
                <w:sz w:val="20"/>
              </w:rPr>
              <w:t>463 430</w:t>
            </w:r>
            <w:r w:rsidR="00F927B8" w:rsidRPr="007A407B">
              <w:rPr>
                <w:rFonts w:cs="Arial"/>
                <w:b/>
                <w:sz w:val="20"/>
              </w:rPr>
              <w:t>,-</w:t>
            </w:r>
          </w:p>
        </w:tc>
      </w:tr>
    </w:tbl>
    <w:p w:rsidR="00F927B8" w:rsidRPr="00D17DB4" w:rsidRDefault="00F927B8" w:rsidP="00594E47">
      <w:pPr>
        <w:pStyle w:val="Zkladntext"/>
        <w:spacing w:line="240" w:lineRule="atLeast"/>
        <w:ind w:left="426"/>
        <w:rPr>
          <w:szCs w:val="22"/>
        </w:rPr>
      </w:pPr>
      <w:r w:rsidRPr="00D17DB4">
        <w:rPr>
          <w:szCs w:val="22"/>
        </w:rPr>
        <w:t>V této ceně je zahrnut počet vyhotovení dokumentace podle článku I. této smlouvy. Případná další vyhotovení dokumentace bude zhotovitel fakturovat mimo uvedenou cenu za zvláštní úhradu. Případné opakované veřejné projednání bude řešeno dodatkem k této smlouvě o dílo</w:t>
      </w:r>
    </w:p>
    <w:p w:rsidR="00F927B8" w:rsidRPr="00D17DB4" w:rsidRDefault="00F927B8" w:rsidP="00F927B8">
      <w:pPr>
        <w:pStyle w:val="Zkladntext"/>
        <w:numPr>
          <w:ilvl w:val="0"/>
          <w:numId w:val="10"/>
        </w:numPr>
        <w:tabs>
          <w:tab w:val="clear" w:pos="720"/>
          <w:tab w:val="clear" w:pos="851"/>
          <w:tab w:val="num" w:pos="426"/>
        </w:tabs>
        <w:spacing w:before="0" w:after="0"/>
        <w:ind w:left="426" w:hanging="426"/>
        <w:rPr>
          <w:szCs w:val="22"/>
        </w:rPr>
      </w:pPr>
      <w:r w:rsidRPr="00D17DB4">
        <w:rPr>
          <w:szCs w:val="22"/>
        </w:rPr>
        <w:t>Sjednaná cena díla obsahuje veškeré náklady spojené s úplným a kvalitním dokončením předmětu plnění, včetně vlivů během jeho provádění, nákladů na jednání se správci dotčených inženýrských sítí a příslušnými dotčenými orgány, nákladů na spolupráci s pořizovatelem a na účast zhotovitele na všech jednání</w:t>
      </w:r>
      <w:r w:rsidR="002F7FAF">
        <w:rPr>
          <w:szCs w:val="22"/>
        </w:rPr>
        <w:t>ch</w:t>
      </w:r>
      <w:r w:rsidRPr="00D17DB4">
        <w:rPr>
          <w:szCs w:val="22"/>
        </w:rPr>
        <w:t xml:space="preserve"> svolaných objednatelem v souvislosti s realizací díla dle této smlouvy, cena je nejvýše přípustná.</w:t>
      </w:r>
    </w:p>
    <w:p w:rsidR="00F927B8" w:rsidRPr="00D17DB4" w:rsidRDefault="00F927B8" w:rsidP="00F927B8">
      <w:pPr>
        <w:pStyle w:val="Zkladntext"/>
        <w:numPr>
          <w:ilvl w:val="0"/>
          <w:numId w:val="10"/>
        </w:numPr>
        <w:tabs>
          <w:tab w:val="clear" w:pos="720"/>
          <w:tab w:val="clear" w:pos="851"/>
          <w:tab w:val="num" w:pos="426"/>
        </w:tabs>
        <w:spacing w:before="0" w:after="0"/>
        <w:ind w:left="426" w:hanging="426"/>
        <w:rPr>
          <w:szCs w:val="22"/>
        </w:rPr>
      </w:pPr>
      <w:r w:rsidRPr="00D17DB4">
        <w:rPr>
          <w:szCs w:val="22"/>
        </w:rPr>
        <w:t>Cena díla nebude zvyšována z titulu inflace ani kurzovních rozdílů.</w:t>
      </w:r>
    </w:p>
    <w:p w:rsidR="00F927B8" w:rsidRPr="00D17DB4" w:rsidRDefault="00F927B8" w:rsidP="00F927B8">
      <w:pPr>
        <w:pStyle w:val="Zkladntext"/>
        <w:numPr>
          <w:ilvl w:val="0"/>
          <w:numId w:val="10"/>
        </w:numPr>
        <w:tabs>
          <w:tab w:val="clear" w:pos="720"/>
          <w:tab w:val="clear" w:pos="851"/>
          <w:tab w:val="num" w:pos="426"/>
        </w:tabs>
        <w:spacing w:before="0" w:after="0"/>
        <w:ind w:left="426" w:hanging="426"/>
        <w:rPr>
          <w:szCs w:val="22"/>
        </w:rPr>
      </w:pPr>
      <w:r w:rsidRPr="00D17DB4">
        <w:rPr>
          <w:szCs w:val="22"/>
        </w:rPr>
        <w:t>Daň z přidané hodnoty bude účtována dle platného zákona o dani z přidané hodnoty.</w:t>
      </w:r>
    </w:p>
    <w:p w:rsidR="00F927B8" w:rsidRPr="00D17DB4" w:rsidRDefault="00F927B8" w:rsidP="00F927B8">
      <w:pPr>
        <w:pStyle w:val="Zkladntext"/>
        <w:numPr>
          <w:ilvl w:val="0"/>
          <w:numId w:val="10"/>
        </w:numPr>
        <w:tabs>
          <w:tab w:val="clear" w:pos="720"/>
          <w:tab w:val="clear" w:pos="851"/>
          <w:tab w:val="num" w:pos="426"/>
        </w:tabs>
        <w:spacing w:before="0" w:after="0"/>
        <w:ind w:left="426" w:hanging="426"/>
        <w:rPr>
          <w:szCs w:val="22"/>
        </w:rPr>
      </w:pPr>
      <w:r w:rsidRPr="00D17DB4">
        <w:rPr>
          <w:szCs w:val="22"/>
        </w:rPr>
        <w:t>Cenu je možno upravit pouze v případě změny rozsahu předmětu plnění nad rámec zadávací dokumentace požadovaném objednatelem.</w:t>
      </w:r>
    </w:p>
    <w:p w:rsidR="00F927B8" w:rsidRPr="00D17DB4" w:rsidRDefault="00F927B8" w:rsidP="00F927B8">
      <w:pPr>
        <w:pStyle w:val="Zkladntext"/>
        <w:numPr>
          <w:ilvl w:val="0"/>
          <w:numId w:val="10"/>
        </w:numPr>
        <w:tabs>
          <w:tab w:val="clear" w:pos="720"/>
          <w:tab w:val="clear" w:pos="851"/>
          <w:tab w:val="num" w:pos="426"/>
        </w:tabs>
        <w:spacing w:before="0" w:after="0"/>
        <w:ind w:left="426" w:hanging="426"/>
        <w:rPr>
          <w:szCs w:val="22"/>
        </w:rPr>
      </w:pPr>
      <w:r w:rsidRPr="00D17DB4">
        <w:rPr>
          <w:szCs w:val="22"/>
        </w:rPr>
        <w:t xml:space="preserve">V případě, že se poskytovatel plnění stane nespolehlivým plátcem ve smyslu ustanovení § 106a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w:t>
      </w:r>
      <w:r w:rsidRPr="00D17DB4">
        <w:rPr>
          <w:szCs w:val="22"/>
        </w:rPr>
        <w:lastRenderedPageBreak/>
        <w:t>způsobem umožňujícím dálkový přístup (§ 109 odst. 2 písm. c) zákona o DPH). Pokud nastane jedna z uvedených skutečností, bude hodnota plnění odpovídající dani z přidané hodnoty hrazena objednatelem přímo na účet správce daně.</w:t>
      </w:r>
    </w:p>
    <w:p w:rsidR="00F927B8" w:rsidRPr="00D17DB4" w:rsidRDefault="00F927B8" w:rsidP="00F927B8">
      <w:pPr>
        <w:pStyle w:val="Zkladntext"/>
        <w:spacing w:line="240" w:lineRule="atLeast"/>
        <w:rPr>
          <w:szCs w:val="22"/>
        </w:rPr>
      </w:pPr>
    </w:p>
    <w:p w:rsidR="00F927B8" w:rsidRPr="00D17DB4" w:rsidRDefault="00F927B8" w:rsidP="00F927B8">
      <w:pPr>
        <w:pStyle w:val="Zkladntext"/>
        <w:spacing w:line="240" w:lineRule="atLeast"/>
        <w:jc w:val="center"/>
        <w:rPr>
          <w:b/>
          <w:szCs w:val="22"/>
        </w:rPr>
      </w:pPr>
      <w:r w:rsidRPr="00D17DB4">
        <w:rPr>
          <w:b/>
          <w:szCs w:val="22"/>
        </w:rPr>
        <w:t>Článek III. – Platební podmínky</w:t>
      </w:r>
    </w:p>
    <w:p w:rsidR="00F927B8" w:rsidRPr="008668CC" w:rsidRDefault="00F927B8" w:rsidP="00594E47"/>
    <w:p w:rsidR="00F927B8" w:rsidRPr="00D17DB4" w:rsidRDefault="00F927B8" w:rsidP="00F927B8">
      <w:pPr>
        <w:pStyle w:val="Zkladntext"/>
        <w:numPr>
          <w:ilvl w:val="0"/>
          <w:numId w:val="11"/>
        </w:numPr>
        <w:tabs>
          <w:tab w:val="clear" w:pos="720"/>
          <w:tab w:val="clear" w:pos="851"/>
          <w:tab w:val="num" w:pos="426"/>
        </w:tabs>
        <w:spacing w:before="0" w:after="0" w:line="240" w:lineRule="atLeast"/>
        <w:ind w:left="567" w:hanging="567"/>
        <w:rPr>
          <w:szCs w:val="22"/>
        </w:rPr>
      </w:pPr>
      <w:r w:rsidRPr="00D17DB4">
        <w:rPr>
          <w:szCs w:val="22"/>
        </w:rPr>
        <w:t xml:space="preserve">Objednatel prohlašuje, že má zajištěny finanční prostředky na úhradu díla. </w:t>
      </w:r>
    </w:p>
    <w:p w:rsidR="00F927B8" w:rsidRPr="00D17DB4" w:rsidRDefault="00F927B8" w:rsidP="00F927B8">
      <w:pPr>
        <w:pStyle w:val="Zkladntext"/>
        <w:numPr>
          <w:ilvl w:val="0"/>
          <w:numId w:val="11"/>
        </w:numPr>
        <w:tabs>
          <w:tab w:val="clear" w:pos="720"/>
          <w:tab w:val="clear" w:pos="851"/>
        </w:tabs>
        <w:spacing w:before="0" w:after="0" w:line="240" w:lineRule="atLeast"/>
        <w:ind w:left="426" w:hanging="426"/>
        <w:rPr>
          <w:szCs w:val="22"/>
        </w:rPr>
      </w:pPr>
      <w:r w:rsidRPr="00D17DB4">
        <w:rPr>
          <w:szCs w:val="22"/>
        </w:rPr>
        <w:t xml:space="preserve">Podkladem pro úhradu ceny plnění bude faktura, vystavená zhotovitelem po splnění jednotlivých etap dle článku II. </w:t>
      </w:r>
    </w:p>
    <w:p w:rsidR="00F927B8" w:rsidRPr="00D17DB4" w:rsidRDefault="00F927B8" w:rsidP="00F927B8">
      <w:pPr>
        <w:pStyle w:val="Zkladntext"/>
        <w:numPr>
          <w:ilvl w:val="0"/>
          <w:numId w:val="11"/>
        </w:numPr>
        <w:tabs>
          <w:tab w:val="clear" w:pos="720"/>
          <w:tab w:val="clear" w:pos="851"/>
        </w:tabs>
        <w:spacing w:before="0" w:after="0" w:line="240" w:lineRule="atLeast"/>
        <w:ind w:left="426" w:hanging="426"/>
        <w:rPr>
          <w:szCs w:val="22"/>
        </w:rPr>
      </w:pPr>
      <w:r w:rsidRPr="00D17DB4">
        <w:rPr>
          <w:szCs w:val="22"/>
        </w:rPr>
        <w:t>Splatnost faktury bude 30 dnů po jejím doručení objednateli.</w:t>
      </w:r>
    </w:p>
    <w:p w:rsidR="00F927B8" w:rsidRDefault="00F927B8" w:rsidP="00F927B8">
      <w:pPr>
        <w:pStyle w:val="Zkladntext"/>
        <w:numPr>
          <w:ilvl w:val="0"/>
          <w:numId w:val="11"/>
        </w:numPr>
        <w:tabs>
          <w:tab w:val="clear" w:pos="720"/>
          <w:tab w:val="clear" w:pos="851"/>
          <w:tab w:val="num" w:pos="426"/>
        </w:tabs>
        <w:spacing w:before="0" w:after="0" w:line="240" w:lineRule="atLeast"/>
        <w:ind w:left="426" w:hanging="426"/>
        <w:rPr>
          <w:szCs w:val="22"/>
        </w:rPr>
      </w:pPr>
      <w:r w:rsidRPr="00D17DB4">
        <w:rPr>
          <w:szCs w:val="22"/>
        </w:rPr>
        <w:t>Platební doklad (faktura) jako daňový a účetní doklad musí obsahovat zákonem předepsané údaje, jinak je neplatná a bude vrácena zhot</w:t>
      </w:r>
      <w:r w:rsidR="00594E47">
        <w:rPr>
          <w:szCs w:val="22"/>
        </w:rPr>
        <w:t>oviteli k doplnění či opravě. O </w:t>
      </w:r>
      <w:r w:rsidRPr="00D17DB4">
        <w:rPr>
          <w:szCs w:val="22"/>
        </w:rPr>
        <w:t xml:space="preserve">čas nutný k opravě a doplnění platebního dokladu se posouvá termín splatnosti. V případě, že objednatel vrátí fakturu zhotoviteli z důvodu nesprávného účtování či jako neúplnou nebo nedoloženou, nedostává se tímto do prodlení se zaplacením.  </w:t>
      </w:r>
    </w:p>
    <w:p w:rsidR="00F927B8" w:rsidRPr="00D17DB4" w:rsidRDefault="00F927B8" w:rsidP="00F927B8">
      <w:pPr>
        <w:pStyle w:val="Zkladntext"/>
        <w:spacing w:line="240" w:lineRule="atLeast"/>
        <w:ind w:left="426"/>
        <w:rPr>
          <w:szCs w:val="22"/>
        </w:rPr>
      </w:pPr>
    </w:p>
    <w:p w:rsidR="00F927B8" w:rsidRPr="00D17DB4" w:rsidRDefault="00F927B8" w:rsidP="00F927B8">
      <w:pPr>
        <w:pStyle w:val="Zkladntext"/>
        <w:spacing w:line="240" w:lineRule="atLeast"/>
        <w:ind w:left="360"/>
        <w:jc w:val="center"/>
        <w:rPr>
          <w:b/>
          <w:szCs w:val="22"/>
        </w:rPr>
      </w:pPr>
      <w:r w:rsidRPr="00D17DB4">
        <w:rPr>
          <w:b/>
          <w:szCs w:val="22"/>
        </w:rPr>
        <w:t>Článek IV. – Doba plnění</w:t>
      </w:r>
    </w:p>
    <w:p w:rsidR="00F927B8" w:rsidRPr="008668CC" w:rsidRDefault="00F927B8" w:rsidP="00594E47"/>
    <w:p w:rsidR="00F927B8" w:rsidRPr="00D17DB4" w:rsidRDefault="00F927B8" w:rsidP="00F927B8">
      <w:pPr>
        <w:numPr>
          <w:ilvl w:val="0"/>
          <w:numId w:val="12"/>
        </w:numPr>
        <w:tabs>
          <w:tab w:val="clear" w:pos="705"/>
          <w:tab w:val="clear" w:pos="851"/>
          <w:tab w:val="num" w:pos="426"/>
        </w:tabs>
        <w:spacing w:before="0" w:line="240" w:lineRule="atLeast"/>
        <w:ind w:left="426" w:hanging="426"/>
        <w:rPr>
          <w:szCs w:val="22"/>
        </w:rPr>
      </w:pPr>
      <w:r w:rsidRPr="00D17DB4">
        <w:rPr>
          <w:szCs w:val="22"/>
        </w:rPr>
        <w:t>Zhotovitel se zavazuje, že vypracuje a dodá dílo zhotovené v rozsahu a obsahu dle článku I. této smlouvy v následujících termínech:</w:t>
      </w:r>
    </w:p>
    <w:p w:rsidR="00F927B8" w:rsidRPr="008668CC" w:rsidRDefault="00F927B8" w:rsidP="00594E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3657"/>
      </w:tblGrid>
      <w:tr w:rsidR="00F927B8" w:rsidRPr="007A407B" w:rsidTr="002750E3">
        <w:trPr>
          <w:trHeight w:val="488"/>
        </w:trPr>
        <w:tc>
          <w:tcPr>
            <w:tcW w:w="5274" w:type="dxa"/>
            <w:vAlign w:val="center"/>
          </w:tcPr>
          <w:p w:rsidR="00F927B8" w:rsidRPr="007A407B" w:rsidRDefault="00F927B8" w:rsidP="00EA1010">
            <w:pPr>
              <w:widowControl w:val="0"/>
              <w:tabs>
                <w:tab w:val="left" w:pos="0"/>
              </w:tabs>
              <w:spacing w:before="0"/>
              <w:rPr>
                <w:b/>
                <w:snapToGrid w:val="0"/>
                <w:color w:val="FF0000"/>
                <w:sz w:val="20"/>
              </w:rPr>
            </w:pPr>
            <w:r w:rsidRPr="007A407B">
              <w:rPr>
                <w:b/>
                <w:snapToGrid w:val="0"/>
                <w:sz w:val="20"/>
              </w:rPr>
              <w:t>Etapy</w:t>
            </w:r>
          </w:p>
        </w:tc>
        <w:tc>
          <w:tcPr>
            <w:tcW w:w="3657" w:type="dxa"/>
            <w:vAlign w:val="center"/>
          </w:tcPr>
          <w:p w:rsidR="00F927B8" w:rsidRPr="007A407B" w:rsidRDefault="00F927B8" w:rsidP="00EA1010">
            <w:pPr>
              <w:widowControl w:val="0"/>
              <w:tabs>
                <w:tab w:val="left" w:pos="0"/>
              </w:tabs>
              <w:spacing w:before="0"/>
              <w:jc w:val="center"/>
              <w:rPr>
                <w:b/>
                <w:snapToGrid w:val="0"/>
                <w:sz w:val="20"/>
              </w:rPr>
            </w:pPr>
            <w:r w:rsidRPr="007A407B">
              <w:rPr>
                <w:b/>
                <w:snapToGrid w:val="0"/>
                <w:sz w:val="20"/>
              </w:rPr>
              <w:t>Doba plnění</w:t>
            </w:r>
          </w:p>
        </w:tc>
      </w:tr>
      <w:tr w:rsidR="00F927B8" w:rsidRPr="007A407B" w:rsidTr="002750E3">
        <w:trPr>
          <w:trHeight w:val="390"/>
        </w:trPr>
        <w:tc>
          <w:tcPr>
            <w:tcW w:w="5274" w:type="dxa"/>
            <w:vAlign w:val="center"/>
          </w:tcPr>
          <w:p w:rsidR="00F927B8" w:rsidRPr="007A407B" w:rsidRDefault="00F927B8" w:rsidP="0050501D">
            <w:pPr>
              <w:widowControl w:val="0"/>
              <w:tabs>
                <w:tab w:val="left" w:pos="0"/>
              </w:tabs>
              <w:spacing w:before="0"/>
              <w:rPr>
                <w:snapToGrid w:val="0"/>
                <w:color w:val="FF0000"/>
                <w:sz w:val="20"/>
              </w:rPr>
            </w:pPr>
            <w:r w:rsidRPr="007A407B">
              <w:rPr>
                <w:sz w:val="20"/>
              </w:rPr>
              <w:t>Doplňující průzkumy a rozbory</w:t>
            </w:r>
          </w:p>
        </w:tc>
        <w:tc>
          <w:tcPr>
            <w:tcW w:w="3657" w:type="dxa"/>
            <w:vAlign w:val="center"/>
          </w:tcPr>
          <w:p w:rsidR="00F927B8" w:rsidRPr="007A407B" w:rsidRDefault="00F927B8" w:rsidP="0050501D">
            <w:pPr>
              <w:widowControl w:val="0"/>
              <w:tabs>
                <w:tab w:val="left" w:pos="0"/>
              </w:tabs>
              <w:spacing w:before="0"/>
              <w:jc w:val="left"/>
              <w:rPr>
                <w:snapToGrid w:val="0"/>
                <w:color w:val="FF0000"/>
                <w:sz w:val="20"/>
              </w:rPr>
            </w:pPr>
            <w:r w:rsidRPr="007A407B">
              <w:rPr>
                <w:sz w:val="20"/>
              </w:rPr>
              <w:t>45 dnů od podpisu smlouvy o dílo</w:t>
            </w:r>
          </w:p>
        </w:tc>
      </w:tr>
      <w:tr w:rsidR="00F927B8" w:rsidRPr="007A407B" w:rsidTr="002750E3">
        <w:trPr>
          <w:trHeight w:val="390"/>
        </w:trPr>
        <w:tc>
          <w:tcPr>
            <w:tcW w:w="5274" w:type="dxa"/>
            <w:vAlign w:val="center"/>
          </w:tcPr>
          <w:p w:rsidR="00F927B8" w:rsidRPr="007A407B" w:rsidRDefault="00F927B8" w:rsidP="0050501D">
            <w:pPr>
              <w:widowControl w:val="0"/>
              <w:tabs>
                <w:tab w:val="left" w:pos="0"/>
              </w:tabs>
              <w:spacing w:before="0"/>
              <w:rPr>
                <w:snapToGrid w:val="0"/>
                <w:color w:val="FF0000"/>
                <w:sz w:val="20"/>
              </w:rPr>
            </w:pPr>
            <w:r w:rsidRPr="007A407B">
              <w:rPr>
                <w:sz w:val="20"/>
              </w:rPr>
              <w:t xml:space="preserve">Návrh změny č. 1 pro etapu dle §50 stavebního zákona </w:t>
            </w:r>
          </w:p>
        </w:tc>
        <w:tc>
          <w:tcPr>
            <w:tcW w:w="3657" w:type="dxa"/>
            <w:vAlign w:val="center"/>
          </w:tcPr>
          <w:p w:rsidR="00F927B8" w:rsidRPr="007A407B" w:rsidRDefault="00F927B8" w:rsidP="0050501D">
            <w:pPr>
              <w:widowControl w:val="0"/>
              <w:tabs>
                <w:tab w:val="left" w:pos="0"/>
              </w:tabs>
              <w:spacing w:before="0"/>
              <w:jc w:val="left"/>
              <w:rPr>
                <w:snapToGrid w:val="0"/>
                <w:color w:val="FF0000"/>
                <w:sz w:val="20"/>
              </w:rPr>
            </w:pPr>
            <w:r w:rsidRPr="007A407B">
              <w:rPr>
                <w:sz w:val="20"/>
              </w:rPr>
              <w:t xml:space="preserve">120 dnů od dokončení </w:t>
            </w:r>
            <w:r>
              <w:rPr>
                <w:sz w:val="20"/>
              </w:rPr>
              <w:t>průzkumů a rozborů</w:t>
            </w:r>
          </w:p>
        </w:tc>
      </w:tr>
      <w:tr w:rsidR="00F927B8" w:rsidRPr="007A407B" w:rsidTr="002750E3">
        <w:trPr>
          <w:trHeight w:val="390"/>
        </w:trPr>
        <w:tc>
          <w:tcPr>
            <w:tcW w:w="5274" w:type="dxa"/>
            <w:vAlign w:val="center"/>
          </w:tcPr>
          <w:p w:rsidR="00F927B8" w:rsidRPr="007A407B" w:rsidRDefault="00F927B8" w:rsidP="0050501D">
            <w:pPr>
              <w:widowControl w:val="0"/>
              <w:tabs>
                <w:tab w:val="left" w:pos="0"/>
              </w:tabs>
              <w:spacing w:before="0"/>
              <w:rPr>
                <w:snapToGrid w:val="0"/>
                <w:color w:val="FF0000"/>
                <w:sz w:val="20"/>
              </w:rPr>
            </w:pPr>
            <w:r w:rsidRPr="007A407B">
              <w:rPr>
                <w:sz w:val="20"/>
              </w:rPr>
              <w:t>Návrh změny č. 1 pro etapu dle §52 stavebního zákona</w:t>
            </w:r>
          </w:p>
        </w:tc>
        <w:tc>
          <w:tcPr>
            <w:tcW w:w="3657" w:type="dxa"/>
            <w:vAlign w:val="center"/>
          </w:tcPr>
          <w:p w:rsidR="00F927B8" w:rsidRPr="007A407B" w:rsidRDefault="00F927B8" w:rsidP="0050501D">
            <w:pPr>
              <w:widowControl w:val="0"/>
              <w:tabs>
                <w:tab w:val="left" w:pos="0"/>
              </w:tabs>
              <w:spacing w:before="0"/>
              <w:jc w:val="left"/>
              <w:rPr>
                <w:snapToGrid w:val="0"/>
                <w:color w:val="FF0000"/>
                <w:sz w:val="20"/>
              </w:rPr>
            </w:pPr>
            <w:r w:rsidRPr="007A407B">
              <w:rPr>
                <w:sz w:val="20"/>
              </w:rPr>
              <w:t>62 dnů</w:t>
            </w:r>
            <w:r w:rsidR="0050501D">
              <w:rPr>
                <w:sz w:val="20"/>
              </w:rPr>
              <w:t xml:space="preserve"> </w:t>
            </w:r>
            <w:r w:rsidRPr="007A407B">
              <w:rPr>
                <w:sz w:val="20"/>
              </w:rPr>
              <w:t>od předání písemného pokynu</w:t>
            </w:r>
          </w:p>
        </w:tc>
      </w:tr>
      <w:tr w:rsidR="00F927B8" w:rsidRPr="007A407B" w:rsidTr="002750E3">
        <w:trPr>
          <w:trHeight w:val="390"/>
        </w:trPr>
        <w:tc>
          <w:tcPr>
            <w:tcW w:w="5274" w:type="dxa"/>
            <w:vAlign w:val="center"/>
          </w:tcPr>
          <w:p w:rsidR="00F927B8" w:rsidRPr="007A407B" w:rsidRDefault="00F927B8" w:rsidP="0050501D">
            <w:pPr>
              <w:widowControl w:val="0"/>
              <w:tabs>
                <w:tab w:val="left" w:pos="0"/>
              </w:tabs>
              <w:spacing w:before="0"/>
              <w:rPr>
                <w:snapToGrid w:val="0"/>
                <w:color w:val="FF0000"/>
                <w:sz w:val="20"/>
              </w:rPr>
            </w:pPr>
            <w:r w:rsidRPr="007A407B">
              <w:rPr>
                <w:sz w:val="20"/>
              </w:rPr>
              <w:t>Návrh změny č. 1 pro vydání dle §54 stavebního zákona</w:t>
            </w:r>
          </w:p>
        </w:tc>
        <w:tc>
          <w:tcPr>
            <w:tcW w:w="3657" w:type="dxa"/>
            <w:vAlign w:val="center"/>
          </w:tcPr>
          <w:p w:rsidR="00F927B8" w:rsidRPr="007A407B" w:rsidRDefault="00F927B8" w:rsidP="0050501D">
            <w:pPr>
              <w:widowControl w:val="0"/>
              <w:tabs>
                <w:tab w:val="left" w:pos="0"/>
              </w:tabs>
              <w:spacing w:before="0"/>
              <w:jc w:val="left"/>
              <w:rPr>
                <w:snapToGrid w:val="0"/>
                <w:color w:val="FF0000"/>
                <w:sz w:val="20"/>
              </w:rPr>
            </w:pPr>
            <w:r w:rsidRPr="007A407B">
              <w:rPr>
                <w:sz w:val="20"/>
              </w:rPr>
              <w:t>45 dnů</w:t>
            </w:r>
            <w:r w:rsidR="0050501D">
              <w:rPr>
                <w:sz w:val="20"/>
              </w:rPr>
              <w:t xml:space="preserve"> </w:t>
            </w:r>
            <w:r w:rsidRPr="007A407B">
              <w:rPr>
                <w:sz w:val="20"/>
              </w:rPr>
              <w:t>od předání písemného pokynu</w:t>
            </w:r>
          </w:p>
        </w:tc>
      </w:tr>
      <w:tr w:rsidR="00F927B8" w:rsidRPr="007A407B" w:rsidTr="002750E3">
        <w:trPr>
          <w:trHeight w:val="564"/>
        </w:trPr>
        <w:tc>
          <w:tcPr>
            <w:tcW w:w="5274" w:type="dxa"/>
            <w:vAlign w:val="center"/>
          </w:tcPr>
          <w:p w:rsidR="00F927B8" w:rsidRPr="007A407B" w:rsidRDefault="00F927B8" w:rsidP="0050501D">
            <w:pPr>
              <w:widowControl w:val="0"/>
              <w:tabs>
                <w:tab w:val="left" w:pos="0"/>
              </w:tabs>
              <w:spacing w:before="0"/>
              <w:rPr>
                <w:sz w:val="20"/>
              </w:rPr>
            </w:pPr>
            <w:r w:rsidRPr="007A407B">
              <w:rPr>
                <w:sz w:val="20"/>
              </w:rPr>
              <w:t>Úplné znění dle §55 odst. 5) stavebního zákona</w:t>
            </w:r>
          </w:p>
        </w:tc>
        <w:tc>
          <w:tcPr>
            <w:tcW w:w="3657" w:type="dxa"/>
          </w:tcPr>
          <w:p w:rsidR="00F927B8" w:rsidRPr="007A407B" w:rsidRDefault="0050501D" w:rsidP="0050501D">
            <w:pPr>
              <w:widowControl w:val="0"/>
              <w:tabs>
                <w:tab w:val="left" w:pos="0"/>
              </w:tabs>
              <w:jc w:val="left"/>
              <w:rPr>
                <w:snapToGrid w:val="0"/>
                <w:color w:val="FF0000"/>
                <w:sz w:val="20"/>
              </w:rPr>
            </w:pPr>
            <w:r w:rsidRPr="0050501D">
              <w:rPr>
                <w:sz w:val="20"/>
              </w:rPr>
              <w:t>62 dnů od vydání změny č. 1 ÚP</w:t>
            </w:r>
          </w:p>
        </w:tc>
      </w:tr>
    </w:tbl>
    <w:p w:rsidR="00F927B8" w:rsidRPr="008668CC" w:rsidRDefault="00F927B8" w:rsidP="002750E3"/>
    <w:p w:rsidR="00F927B8" w:rsidRPr="00133512" w:rsidRDefault="00F927B8" w:rsidP="00F927B8">
      <w:pPr>
        <w:numPr>
          <w:ilvl w:val="0"/>
          <w:numId w:val="12"/>
        </w:numPr>
        <w:tabs>
          <w:tab w:val="clear" w:pos="705"/>
          <w:tab w:val="clear" w:pos="851"/>
          <w:tab w:val="num" w:pos="426"/>
        </w:tabs>
        <w:spacing w:before="0" w:line="240" w:lineRule="atLeast"/>
        <w:ind w:hanging="705"/>
        <w:rPr>
          <w:szCs w:val="22"/>
        </w:rPr>
      </w:pPr>
      <w:r w:rsidRPr="00133512">
        <w:rPr>
          <w:szCs w:val="22"/>
        </w:rPr>
        <w:t>Ostatní činnosti dle čl. I této smlouvy budou probíhat v termínech dle dohody smluvních stran.</w:t>
      </w:r>
    </w:p>
    <w:p w:rsidR="00F927B8" w:rsidRPr="00133512" w:rsidRDefault="00F927B8" w:rsidP="002750E3"/>
    <w:p w:rsidR="00F927B8" w:rsidRPr="00133512" w:rsidRDefault="00F927B8" w:rsidP="00F927B8">
      <w:pPr>
        <w:pStyle w:val="Zkladntext"/>
        <w:jc w:val="center"/>
        <w:rPr>
          <w:b/>
          <w:szCs w:val="22"/>
        </w:rPr>
      </w:pPr>
      <w:r w:rsidRPr="00133512">
        <w:rPr>
          <w:b/>
          <w:szCs w:val="22"/>
        </w:rPr>
        <w:t>Článek V. – Práva a povinnosti objednatele a zhotovitele</w:t>
      </w:r>
    </w:p>
    <w:p w:rsidR="00F927B8" w:rsidRPr="008668CC" w:rsidRDefault="00F927B8" w:rsidP="002750E3"/>
    <w:p w:rsidR="00F927B8" w:rsidRPr="00133512" w:rsidRDefault="00F927B8" w:rsidP="00F927B8">
      <w:pPr>
        <w:pStyle w:val="Zkladntext"/>
        <w:numPr>
          <w:ilvl w:val="0"/>
          <w:numId w:val="19"/>
        </w:numPr>
        <w:tabs>
          <w:tab w:val="clear" w:pos="851"/>
        </w:tabs>
        <w:spacing w:before="0" w:after="0" w:line="240" w:lineRule="atLeast"/>
        <w:ind w:left="426" w:hanging="426"/>
        <w:rPr>
          <w:szCs w:val="22"/>
        </w:rPr>
      </w:pPr>
      <w:r w:rsidRPr="00133512">
        <w:rPr>
          <w:szCs w:val="22"/>
        </w:rPr>
        <w:t xml:space="preserve">Objednatel se zavazuje poskytnout zhotoviteli veškerou nezbytnou součinnost a zhotovitelem požadované informace a podklady k řádnému a včasnému provedení předmětu plnění. </w:t>
      </w:r>
    </w:p>
    <w:p w:rsidR="00F927B8" w:rsidRPr="00133512" w:rsidRDefault="00F927B8" w:rsidP="00F927B8">
      <w:pPr>
        <w:pStyle w:val="Zkladntext"/>
        <w:numPr>
          <w:ilvl w:val="0"/>
          <w:numId w:val="19"/>
        </w:numPr>
        <w:tabs>
          <w:tab w:val="clear" w:pos="851"/>
        </w:tabs>
        <w:spacing w:before="0" w:after="0" w:line="240" w:lineRule="atLeast"/>
        <w:ind w:left="426" w:hanging="426"/>
        <w:rPr>
          <w:szCs w:val="22"/>
        </w:rPr>
      </w:pPr>
      <w:r w:rsidRPr="00133512">
        <w:rPr>
          <w:szCs w:val="22"/>
        </w:rPr>
        <w:t>Při zpracování díla bude zhotovitel dodržovat ujednání této smlouvy, bude se řídit výchozími podklady objednatele, zápisy a dohodami smluvních stran uzavřenými odpovědnými zástupci a vyjádřeními veřejnoprávních orgánů a organizací.</w:t>
      </w:r>
    </w:p>
    <w:p w:rsidR="00F927B8" w:rsidRPr="00133512" w:rsidRDefault="00F927B8" w:rsidP="00F927B8">
      <w:pPr>
        <w:numPr>
          <w:ilvl w:val="0"/>
          <w:numId w:val="19"/>
        </w:numPr>
        <w:tabs>
          <w:tab w:val="clear" w:pos="851"/>
        </w:tabs>
        <w:spacing w:before="0"/>
        <w:ind w:left="426" w:hanging="426"/>
        <w:rPr>
          <w:szCs w:val="22"/>
        </w:rPr>
      </w:pPr>
      <w:r w:rsidRPr="00133512">
        <w:rPr>
          <w:szCs w:val="22"/>
        </w:rPr>
        <w:t>Pokud budou v průběhu zpracování díla uzavřeny dohody, které budou mít vliv na cenu a</w:t>
      </w:r>
      <w:r w:rsidR="002750E3">
        <w:rPr>
          <w:szCs w:val="22"/>
        </w:rPr>
        <w:t> </w:t>
      </w:r>
      <w:r w:rsidRPr="00133512">
        <w:rPr>
          <w:szCs w:val="22"/>
        </w:rPr>
        <w:t>termín plnění, zavazuje se objednatel upravit dodatkem k této smlouvě cenu a termín plnění ve vazbě na změnu předmětu plnění.</w:t>
      </w:r>
    </w:p>
    <w:p w:rsidR="00F927B8" w:rsidRPr="00133512" w:rsidRDefault="00F927B8" w:rsidP="00F927B8">
      <w:pPr>
        <w:numPr>
          <w:ilvl w:val="0"/>
          <w:numId w:val="19"/>
        </w:numPr>
        <w:tabs>
          <w:tab w:val="clear" w:pos="851"/>
        </w:tabs>
        <w:spacing w:before="0"/>
        <w:ind w:left="426" w:hanging="426"/>
        <w:rPr>
          <w:szCs w:val="22"/>
        </w:rPr>
      </w:pPr>
      <w:r w:rsidRPr="00133512">
        <w:rPr>
          <w:szCs w:val="22"/>
        </w:rPr>
        <w:t xml:space="preserve">Oprávněnou osobou ve věci poskytnutí nezbytné součinnosti objednatele je osoba oprávněná k jednání ve věcech technických - pořizovatel. </w:t>
      </w:r>
    </w:p>
    <w:p w:rsidR="00F927B8" w:rsidRPr="00133512" w:rsidRDefault="00F927B8" w:rsidP="00F927B8">
      <w:pPr>
        <w:numPr>
          <w:ilvl w:val="0"/>
          <w:numId w:val="19"/>
        </w:numPr>
        <w:tabs>
          <w:tab w:val="clear" w:pos="851"/>
        </w:tabs>
        <w:spacing w:before="0"/>
        <w:ind w:left="426" w:hanging="426"/>
        <w:rPr>
          <w:szCs w:val="22"/>
        </w:rPr>
      </w:pPr>
      <w:r w:rsidRPr="00133512">
        <w:rPr>
          <w:szCs w:val="22"/>
        </w:rPr>
        <w:lastRenderedPageBreak/>
        <w:t xml:space="preserve">Oprávněnou osobou ve věci poskytnutí nezbytné součinnosti zhotovitele je osoba </w:t>
      </w:r>
      <w:r>
        <w:rPr>
          <w:szCs w:val="22"/>
        </w:rPr>
        <w:t>Ing. Marie Wichsová, Ph.D.</w:t>
      </w:r>
    </w:p>
    <w:p w:rsidR="00F927B8" w:rsidRPr="00133512" w:rsidRDefault="00F927B8" w:rsidP="00F927B8">
      <w:pPr>
        <w:numPr>
          <w:ilvl w:val="0"/>
          <w:numId w:val="19"/>
        </w:numPr>
        <w:tabs>
          <w:tab w:val="clear" w:pos="851"/>
        </w:tabs>
        <w:spacing w:before="0"/>
        <w:ind w:left="426" w:hanging="426"/>
        <w:rPr>
          <w:szCs w:val="22"/>
        </w:rPr>
      </w:pPr>
      <w:r w:rsidRPr="00133512">
        <w:rPr>
          <w:szCs w:val="22"/>
        </w:rPr>
        <w:t>Závazná forma komunikace je korespondence zas</w:t>
      </w:r>
      <w:r w:rsidR="002750E3">
        <w:rPr>
          <w:szCs w:val="22"/>
        </w:rPr>
        <w:t>laná datovou schránkou, zápis z </w:t>
      </w:r>
      <w:r w:rsidRPr="00133512">
        <w:rPr>
          <w:szCs w:val="22"/>
        </w:rPr>
        <w:t>jednání, protokol o předání a převzetí. Tyto dokumenty musí být podepsány příslušnými oprávněnými osobami zhotovitele a objednatele.</w:t>
      </w:r>
    </w:p>
    <w:p w:rsidR="00F927B8" w:rsidRPr="00133512" w:rsidRDefault="00F927B8" w:rsidP="00F927B8">
      <w:pPr>
        <w:numPr>
          <w:ilvl w:val="0"/>
          <w:numId w:val="19"/>
        </w:numPr>
        <w:tabs>
          <w:tab w:val="clear" w:pos="851"/>
        </w:tabs>
        <w:spacing w:before="0"/>
        <w:ind w:left="426" w:hanging="426"/>
        <w:rPr>
          <w:szCs w:val="22"/>
        </w:rPr>
      </w:pPr>
      <w:r w:rsidRPr="00133512">
        <w:rPr>
          <w:szCs w:val="22"/>
        </w:rPr>
        <w:t xml:space="preserve">Objednatel se zavazuje spolupracovat se zhotovitelem tak, že bez zbytečného prodlení, nejpozději však do 5 pracovních dnů od vyžádání zhotovitele se závazně vyjádří ke skutečnostem, které jsou nezbytné pro pokračování v řádném a včasném plnění předmětu díla. </w:t>
      </w:r>
    </w:p>
    <w:p w:rsidR="00F927B8" w:rsidRPr="00133512" w:rsidRDefault="00F927B8" w:rsidP="00F927B8">
      <w:pPr>
        <w:numPr>
          <w:ilvl w:val="0"/>
          <w:numId w:val="19"/>
        </w:numPr>
        <w:tabs>
          <w:tab w:val="clear" w:pos="851"/>
        </w:tabs>
        <w:spacing w:before="0"/>
        <w:ind w:left="426" w:hanging="426"/>
        <w:rPr>
          <w:szCs w:val="22"/>
        </w:rPr>
      </w:pPr>
      <w:r w:rsidRPr="00133512">
        <w:rPr>
          <w:szCs w:val="22"/>
        </w:rPr>
        <w:t>Zhotovitel není v prodlení s plnění předmětu díla, jestliže objednatel nezajistí součinnost v rozsahu a termínu dle této smlouvy. Nesplnění povinnosti objednatele spolupracovat se považuje za podstatné porušení povinností uložených touto smlouv</w:t>
      </w:r>
      <w:r w:rsidR="002F7FAF">
        <w:rPr>
          <w:szCs w:val="22"/>
        </w:rPr>
        <w:t>o</w:t>
      </w:r>
      <w:r w:rsidRPr="00133512">
        <w:rPr>
          <w:szCs w:val="22"/>
        </w:rPr>
        <w:t>u a umožňuje zhotoviteli tuto smlouv</w:t>
      </w:r>
      <w:r w:rsidR="002F7FAF">
        <w:rPr>
          <w:szCs w:val="22"/>
        </w:rPr>
        <w:t>u</w:t>
      </w:r>
      <w:r w:rsidRPr="00133512">
        <w:rPr>
          <w:szCs w:val="22"/>
        </w:rPr>
        <w:t xml:space="preserve"> vypovědět či od ní odstoupit. </w:t>
      </w:r>
    </w:p>
    <w:p w:rsidR="00F927B8" w:rsidRPr="00133512" w:rsidRDefault="00F927B8" w:rsidP="00F927B8">
      <w:pPr>
        <w:numPr>
          <w:ilvl w:val="0"/>
          <w:numId w:val="19"/>
        </w:numPr>
        <w:tabs>
          <w:tab w:val="clear" w:pos="851"/>
        </w:tabs>
        <w:spacing w:before="0"/>
        <w:ind w:left="426" w:hanging="426"/>
        <w:rPr>
          <w:szCs w:val="22"/>
        </w:rPr>
      </w:pPr>
      <w:r w:rsidRPr="00133512">
        <w:rPr>
          <w:szCs w:val="22"/>
        </w:rPr>
        <w:t xml:space="preserve">Objednatel předal zhotoviteli při podpisu smlouvy jako podklad tyto dokumenty: Zprávu </w:t>
      </w:r>
      <w:r w:rsidR="002750E3">
        <w:rPr>
          <w:szCs w:val="22"/>
        </w:rPr>
        <w:t>o </w:t>
      </w:r>
      <w:r w:rsidRPr="00133512">
        <w:rPr>
          <w:szCs w:val="22"/>
        </w:rPr>
        <w:t>uplatňování Územního plánu Jindřichův Hradec obsahující pokyny pro vypracování změny č. 1 včetně přílohy č. 1 – podněty veřejnosti a přílohy č. 2 – podněty města schválenou zastupitelstvem města dne 25. 9. 2019, Územní plán Jindřichův Hradec účinný od 14. 2. 2014</w:t>
      </w:r>
      <w:r>
        <w:rPr>
          <w:szCs w:val="22"/>
        </w:rPr>
        <w:t xml:space="preserve"> (ve strojově čitelném formátu)</w:t>
      </w:r>
      <w:r w:rsidRPr="00133512">
        <w:rPr>
          <w:szCs w:val="22"/>
        </w:rPr>
        <w:t>, aktuální data Územně analytické podklady.</w:t>
      </w:r>
    </w:p>
    <w:p w:rsidR="00F927B8" w:rsidRPr="00133512" w:rsidRDefault="00F927B8" w:rsidP="00F927B8">
      <w:pPr>
        <w:spacing w:line="0" w:lineRule="atLeast"/>
        <w:rPr>
          <w:szCs w:val="22"/>
          <w:u w:val="single"/>
        </w:rPr>
      </w:pPr>
    </w:p>
    <w:p w:rsidR="00F927B8" w:rsidRPr="00133512" w:rsidRDefault="00F927B8" w:rsidP="00F927B8">
      <w:pPr>
        <w:spacing w:line="0" w:lineRule="atLeast"/>
        <w:jc w:val="center"/>
        <w:rPr>
          <w:b/>
          <w:szCs w:val="22"/>
        </w:rPr>
      </w:pPr>
      <w:r w:rsidRPr="00133512">
        <w:rPr>
          <w:b/>
          <w:szCs w:val="22"/>
        </w:rPr>
        <w:t>Článek VI. – Předání a převzetí díla</w:t>
      </w:r>
    </w:p>
    <w:p w:rsidR="00F927B8" w:rsidRPr="008668CC" w:rsidRDefault="00F927B8" w:rsidP="002750E3"/>
    <w:p w:rsidR="00F927B8" w:rsidRPr="00133512" w:rsidRDefault="00F927B8" w:rsidP="00F927B8">
      <w:pPr>
        <w:pStyle w:val="Zkladntextodsazen2"/>
        <w:numPr>
          <w:ilvl w:val="0"/>
          <w:numId w:val="13"/>
        </w:numPr>
        <w:tabs>
          <w:tab w:val="clear" w:pos="735"/>
          <w:tab w:val="clear" w:pos="851"/>
          <w:tab w:val="num" w:pos="426"/>
        </w:tabs>
        <w:spacing w:before="0" w:after="0" w:line="240" w:lineRule="atLeast"/>
        <w:ind w:left="426" w:hanging="426"/>
        <w:rPr>
          <w:szCs w:val="22"/>
        </w:rPr>
      </w:pPr>
      <w:r w:rsidRPr="00133512">
        <w:rPr>
          <w:szCs w:val="22"/>
        </w:rPr>
        <w:t>Předmět plnění dle článku I. této smlouvy je splněný řádným provedením jednotlivých etap díla a vypracováním a odevzdáním díla do místa určení, tj. na adresu objednatele. Odevzdáním se rozumí odevzdání poště k přepravě, případně když se na tom strany dohodly, osobní odevzdání objednateli s potvrzením o převzetí.</w:t>
      </w:r>
    </w:p>
    <w:p w:rsidR="00F927B8" w:rsidRDefault="00F927B8" w:rsidP="00F927B8">
      <w:pPr>
        <w:pStyle w:val="Zkladntextodsazen2"/>
        <w:numPr>
          <w:ilvl w:val="0"/>
          <w:numId w:val="13"/>
        </w:numPr>
        <w:tabs>
          <w:tab w:val="clear" w:pos="735"/>
          <w:tab w:val="clear" w:pos="851"/>
          <w:tab w:val="num" w:pos="426"/>
        </w:tabs>
        <w:spacing w:before="0" w:after="0" w:line="240" w:lineRule="atLeast"/>
        <w:ind w:left="426" w:hanging="426"/>
        <w:rPr>
          <w:szCs w:val="22"/>
        </w:rPr>
      </w:pPr>
      <w:r w:rsidRPr="00133512">
        <w:rPr>
          <w:szCs w:val="22"/>
        </w:rPr>
        <w:t>K předání a převzetí díla je zhotovitel povinen vyhotovit protokol, který bude podepsán pověřenou osobou za zhotovitele a za objednatele. Zjistí-li objednatel při předání a převzetí díla zjevné vady či nedodělky, uvede je do předávacího protokolu včetně termínu odstranění</w:t>
      </w:r>
    </w:p>
    <w:p w:rsidR="00F927B8" w:rsidRPr="007A407B" w:rsidRDefault="00F927B8" w:rsidP="002750E3"/>
    <w:p w:rsidR="00F927B8" w:rsidRPr="007A407B" w:rsidRDefault="00F927B8" w:rsidP="00F927B8">
      <w:pPr>
        <w:pStyle w:val="Zkladntextodsazen2"/>
        <w:jc w:val="center"/>
        <w:rPr>
          <w:b/>
          <w:szCs w:val="22"/>
        </w:rPr>
      </w:pPr>
      <w:r w:rsidRPr="00133512">
        <w:rPr>
          <w:b/>
          <w:szCs w:val="22"/>
        </w:rPr>
        <w:t>Článek VII. – Vlastnické právo k zhotovované věci a nebezpečí škody na ní</w:t>
      </w:r>
    </w:p>
    <w:p w:rsidR="00F927B8" w:rsidRPr="00133512" w:rsidRDefault="00F927B8" w:rsidP="00F927B8">
      <w:pPr>
        <w:pStyle w:val="Zkladntextodsazen2"/>
        <w:numPr>
          <w:ilvl w:val="0"/>
          <w:numId w:val="14"/>
        </w:numPr>
        <w:tabs>
          <w:tab w:val="clear" w:pos="720"/>
          <w:tab w:val="clear" w:pos="851"/>
          <w:tab w:val="num" w:pos="426"/>
        </w:tabs>
        <w:spacing w:before="0" w:after="0" w:line="240" w:lineRule="atLeast"/>
        <w:ind w:left="426" w:hanging="426"/>
        <w:rPr>
          <w:szCs w:val="22"/>
        </w:rPr>
      </w:pPr>
      <w:r w:rsidRPr="00133512">
        <w:rPr>
          <w:szCs w:val="22"/>
        </w:rPr>
        <w:t>Nebezpečí škody na zhotovovaném díle přechází na objednatele dnem předání předmětu díla.</w:t>
      </w:r>
    </w:p>
    <w:p w:rsidR="00F927B8" w:rsidRDefault="00F927B8" w:rsidP="00F927B8">
      <w:pPr>
        <w:pStyle w:val="Zkladntextodsazen2"/>
        <w:numPr>
          <w:ilvl w:val="0"/>
          <w:numId w:val="14"/>
        </w:numPr>
        <w:tabs>
          <w:tab w:val="clear" w:pos="720"/>
          <w:tab w:val="clear" w:pos="851"/>
          <w:tab w:val="num" w:pos="426"/>
        </w:tabs>
        <w:spacing w:before="0" w:after="0" w:line="240" w:lineRule="atLeast"/>
        <w:ind w:left="426" w:hanging="426"/>
        <w:rPr>
          <w:szCs w:val="22"/>
        </w:rPr>
      </w:pPr>
      <w:r w:rsidRPr="00133512">
        <w:rPr>
          <w:szCs w:val="22"/>
        </w:rPr>
        <w:t>Vlastnické právo k zhotovovanému dílu přechází na objednatele dnem úplného zaplacení ceny za dílo.</w:t>
      </w:r>
    </w:p>
    <w:p w:rsidR="00F927B8" w:rsidRPr="007C2EC5" w:rsidRDefault="00F927B8" w:rsidP="00F927B8">
      <w:pPr>
        <w:pStyle w:val="Zkladntextodsazen2"/>
        <w:numPr>
          <w:ilvl w:val="0"/>
          <w:numId w:val="14"/>
        </w:numPr>
        <w:tabs>
          <w:tab w:val="clear" w:pos="720"/>
          <w:tab w:val="clear" w:pos="851"/>
          <w:tab w:val="num" w:pos="426"/>
        </w:tabs>
        <w:spacing w:before="0" w:after="0" w:line="240" w:lineRule="atLeast"/>
        <w:ind w:left="426" w:hanging="426"/>
        <w:rPr>
          <w:szCs w:val="22"/>
        </w:rPr>
      </w:pPr>
      <w:r w:rsidRPr="009753D5">
        <w:rPr>
          <w:szCs w:val="22"/>
        </w:rPr>
        <w:t>Ochrana autorských práv se řídí platným zněním autorského zákona a veškerými mezinárodními dohodami o ochraně práv k</w:t>
      </w:r>
      <w:r>
        <w:rPr>
          <w:szCs w:val="22"/>
        </w:rPr>
        <w:t xml:space="preserve"> </w:t>
      </w:r>
      <w:r w:rsidRPr="009753D5">
        <w:rPr>
          <w:szCs w:val="22"/>
        </w:rPr>
        <w:t>duševnímu vlastnictví, které jsou součástí českého právního řádu.</w:t>
      </w:r>
    </w:p>
    <w:p w:rsidR="00F927B8" w:rsidRDefault="00F927B8" w:rsidP="002750E3"/>
    <w:p w:rsidR="00F927B8" w:rsidRPr="00133512" w:rsidRDefault="00F927B8" w:rsidP="00F927B8">
      <w:pPr>
        <w:pStyle w:val="Zkladntextodsazen2"/>
        <w:jc w:val="center"/>
        <w:rPr>
          <w:b/>
          <w:szCs w:val="22"/>
        </w:rPr>
      </w:pPr>
      <w:r w:rsidRPr="00133512">
        <w:rPr>
          <w:b/>
          <w:szCs w:val="22"/>
        </w:rPr>
        <w:t>Článek VIII. - Odpovědnost za vady, záruka</w:t>
      </w:r>
    </w:p>
    <w:p w:rsidR="00F927B8" w:rsidRPr="00133512" w:rsidRDefault="00F927B8" w:rsidP="00F927B8">
      <w:pPr>
        <w:numPr>
          <w:ilvl w:val="0"/>
          <w:numId w:val="15"/>
        </w:numPr>
        <w:tabs>
          <w:tab w:val="clear" w:pos="720"/>
          <w:tab w:val="clear" w:pos="851"/>
          <w:tab w:val="num" w:pos="426"/>
        </w:tabs>
        <w:spacing w:before="0"/>
        <w:ind w:left="426" w:hanging="426"/>
        <w:rPr>
          <w:szCs w:val="22"/>
        </w:rPr>
      </w:pPr>
      <w:r w:rsidRPr="00133512">
        <w:rPr>
          <w:szCs w:val="22"/>
        </w:rPr>
        <w:t>Zhotovitel odpovídá za to, že dílo bude zhotoveno podle této smlouvy a že po stanovenou dobu (záruční dobu) bude mít náležitosti dojednané v této smlouvě.</w:t>
      </w:r>
    </w:p>
    <w:p w:rsidR="00F927B8" w:rsidRPr="00133512" w:rsidRDefault="00F927B8" w:rsidP="00F927B8">
      <w:pPr>
        <w:numPr>
          <w:ilvl w:val="0"/>
          <w:numId w:val="15"/>
        </w:numPr>
        <w:tabs>
          <w:tab w:val="clear" w:pos="720"/>
          <w:tab w:val="clear" w:pos="851"/>
          <w:tab w:val="num" w:pos="426"/>
        </w:tabs>
        <w:spacing w:before="0"/>
        <w:ind w:left="426" w:hanging="426"/>
        <w:rPr>
          <w:szCs w:val="22"/>
        </w:rPr>
      </w:pPr>
      <w:r w:rsidRPr="00133512">
        <w:rPr>
          <w:szCs w:val="22"/>
        </w:rPr>
        <w:t xml:space="preserve">Záruční doba zhotovitele vůči objednateli na pevné části změny č. 1 a úplného znění je 24 měsíců. Záruční doba plyne ode dne předání a převzetí </w:t>
      </w:r>
      <w:r>
        <w:rPr>
          <w:szCs w:val="22"/>
        </w:rPr>
        <w:t xml:space="preserve">kompletního </w:t>
      </w:r>
      <w:r w:rsidRPr="00133512">
        <w:rPr>
          <w:szCs w:val="22"/>
        </w:rPr>
        <w:t>předmětu smlouvy. Za věcný obsah změny č. 1 a úplného znění ručí zhotovitel po celou dobu života zodpovědných osob zhotovitele.</w:t>
      </w:r>
    </w:p>
    <w:p w:rsidR="00F927B8" w:rsidRPr="00133512" w:rsidRDefault="00F927B8" w:rsidP="00F927B8">
      <w:pPr>
        <w:numPr>
          <w:ilvl w:val="0"/>
          <w:numId w:val="15"/>
        </w:numPr>
        <w:tabs>
          <w:tab w:val="clear" w:pos="720"/>
          <w:tab w:val="clear" w:pos="851"/>
          <w:tab w:val="num" w:pos="426"/>
        </w:tabs>
        <w:spacing w:before="0"/>
        <w:ind w:left="426" w:hanging="426"/>
        <w:rPr>
          <w:szCs w:val="22"/>
        </w:rPr>
      </w:pPr>
      <w:r w:rsidRPr="00133512">
        <w:rPr>
          <w:szCs w:val="22"/>
        </w:rPr>
        <w:t xml:space="preserve">V případě vady díla dojednávají smluvní strany právo objednatele požadovat a povinnost zhotovitele poskytnout bezplatné odstranění vad. Možnost jiné dohody není vyloučena. </w:t>
      </w:r>
      <w:r w:rsidRPr="00133512">
        <w:rPr>
          <w:szCs w:val="22"/>
        </w:rPr>
        <w:lastRenderedPageBreak/>
        <w:t>Zhotovitel se zavazuje případné vady díla odstranit ve lhůtách dle odstavce 5 tohoto článku.</w:t>
      </w:r>
    </w:p>
    <w:p w:rsidR="00F927B8" w:rsidRPr="00133512" w:rsidRDefault="00F927B8" w:rsidP="00F927B8">
      <w:pPr>
        <w:numPr>
          <w:ilvl w:val="0"/>
          <w:numId w:val="15"/>
        </w:numPr>
        <w:tabs>
          <w:tab w:val="clear" w:pos="720"/>
          <w:tab w:val="clear" w:pos="851"/>
          <w:tab w:val="num" w:pos="426"/>
        </w:tabs>
        <w:spacing w:before="0"/>
        <w:ind w:left="426" w:hanging="426"/>
        <w:rPr>
          <w:szCs w:val="22"/>
        </w:rPr>
      </w:pPr>
      <w:r w:rsidRPr="00133512">
        <w:rPr>
          <w:szCs w:val="22"/>
        </w:rPr>
        <w:t>Případnou reklamaci vady plnění předmětu této smlouvy je objednatel povinen uplatnit bez zbytečného odkladu po zjištění vady písemnou formou.</w:t>
      </w:r>
    </w:p>
    <w:p w:rsidR="00F927B8" w:rsidRPr="00133512" w:rsidRDefault="00F927B8" w:rsidP="00F927B8">
      <w:pPr>
        <w:numPr>
          <w:ilvl w:val="0"/>
          <w:numId w:val="15"/>
        </w:numPr>
        <w:tabs>
          <w:tab w:val="clear" w:pos="720"/>
          <w:tab w:val="clear" w:pos="851"/>
          <w:tab w:val="num" w:pos="426"/>
        </w:tabs>
        <w:spacing w:before="0"/>
        <w:ind w:hanging="720"/>
        <w:rPr>
          <w:szCs w:val="22"/>
        </w:rPr>
      </w:pPr>
      <w:r w:rsidRPr="00133512">
        <w:rPr>
          <w:szCs w:val="22"/>
        </w:rPr>
        <w:t>Odstraňování vad reklamovaných objednatelem se bude řídit tímto režimem:</w:t>
      </w:r>
    </w:p>
    <w:p w:rsidR="00F927B8" w:rsidRPr="00133512" w:rsidRDefault="00F927B8" w:rsidP="00F927B8">
      <w:pPr>
        <w:numPr>
          <w:ilvl w:val="1"/>
          <w:numId w:val="15"/>
        </w:numPr>
        <w:tabs>
          <w:tab w:val="clear" w:pos="851"/>
        </w:tabs>
        <w:spacing w:before="0"/>
        <w:rPr>
          <w:szCs w:val="22"/>
        </w:rPr>
      </w:pPr>
      <w:r w:rsidRPr="00133512">
        <w:rPr>
          <w:szCs w:val="22"/>
        </w:rPr>
        <w:t>Každá reklamace bude objednatelem učiněna písemně a doručena zhotoviteli na jeho emailovou adresu uvedenou v záhlaví této smlouvy, originál následně poštou. Stejný postup platí pro všechna sdělen</w:t>
      </w:r>
      <w:r w:rsidR="002F7FAF">
        <w:rPr>
          <w:szCs w:val="22"/>
        </w:rPr>
        <w:t>í</w:t>
      </w:r>
      <w:r w:rsidRPr="00133512">
        <w:rPr>
          <w:szCs w:val="22"/>
        </w:rPr>
        <w:t xml:space="preserve"> zhotovitele v této věci objednateli.</w:t>
      </w:r>
    </w:p>
    <w:p w:rsidR="00F927B8" w:rsidRPr="00133512" w:rsidRDefault="00F927B8" w:rsidP="00F927B8">
      <w:pPr>
        <w:numPr>
          <w:ilvl w:val="1"/>
          <w:numId w:val="15"/>
        </w:numPr>
        <w:tabs>
          <w:tab w:val="clear" w:pos="851"/>
        </w:tabs>
        <w:spacing w:before="0"/>
        <w:rPr>
          <w:szCs w:val="22"/>
        </w:rPr>
      </w:pPr>
      <w:r w:rsidRPr="00133512">
        <w:rPr>
          <w:szCs w:val="22"/>
        </w:rPr>
        <w:t xml:space="preserve">Jednotlivé reklamační vady budou postupně číslovány a jejich pořadová čísla budou platit po celou dobu záruční lhůty. </w:t>
      </w:r>
    </w:p>
    <w:p w:rsidR="00F927B8" w:rsidRPr="00133512" w:rsidRDefault="00F927B8" w:rsidP="00F927B8">
      <w:pPr>
        <w:numPr>
          <w:ilvl w:val="1"/>
          <w:numId w:val="15"/>
        </w:numPr>
        <w:tabs>
          <w:tab w:val="clear" w:pos="851"/>
        </w:tabs>
        <w:spacing w:before="0"/>
        <w:rPr>
          <w:b/>
          <w:szCs w:val="22"/>
        </w:rPr>
      </w:pPr>
      <w:r w:rsidRPr="00133512">
        <w:rPr>
          <w:szCs w:val="22"/>
        </w:rPr>
        <w:t xml:space="preserve">Při uplatnění reklamační vady budou vady zhotovitelem odstraněny ve lhůtě </w:t>
      </w:r>
      <w:r w:rsidRPr="00133512">
        <w:rPr>
          <w:b/>
          <w:szCs w:val="22"/>
        </w:rPr>
        <w:t xml:space="preserve">do 20 pracovních dnů od emailového doručení. </w:t>
      </w:r>
    </w:p>
    <w:p w:rsidR="00F927B8" w:rsidRPr="00133512" w:rsidRDefault="00F927B8" w:rsidP="00F927B8">
      <w:pPr>
        <w:numPr>
          <w:ilvl w:val="1"/>
          <w:numId w:val="15"/>
        </w:numPr>
        <w:tabs>
          <w:tab w:val="clear" w:pos="851"/>
        </w:tabs>
        <w:spacing w:before="0"/>
        <w:rPr>
          <w:szCs w:val="22"/>
        </w:rPr>
      </w:pPr>
      <w:r w:rsidRPr="00133512">
        <w:rPr>
          <w:szCs w:val="22"/>
        </w:rPr>
        <w:t xml:space="preserve">Každá objednatelem uplatněná reklamační vada bude zhotovitelem odstraněna, pokud byla zhotovitelem uznána. V případě, že nepůjde o uznanou reklamační vadu, je zhotovitel povinen neuznání vady s odůvodněním zaslat ve lhůtě dle bodu 5.3 tohoto článku. </w:t>
      </w:r>
    </w:p>
    <w:p w:rsidR="00F927B8" w:rsidRPr="00133512" w:rsidRDefault="00F927B8" w:rsidP="00F927B8">
      <w:pPr>
        <w:numPr>
          <w:ilvl w:val="1"/>
          <w:numId w:val="15"/>
        </w:numPr>
        <w:tabs>
          <w:tab w:val="clear" w:pos="851"/>
        </w:tabs>
        <w:spacing w:before="0"/>
        <w:rPr>
          <w:szCs w:val="22"/>
        </w:rPr>
      </w:pPr>
      <w:r w:rsidRPr="00133512">
        <w:rPr>
          <w:szCs w:val="22"/>
        </w:rPr>
        <w:t>Nesplnění platného termínu odstranění zhotovitelem uznaných reklamovaných vad podléhá sankci dle čl. IX. odst. 2 této smlouvy.</w:t>
      </w:r>
    </w:p>
    <w:p w:rsidR="00F927B8" w:rsidRPr="00133512" w:rsidRDefault="00F927B8" w:rsidP="002750E3"/>
    <w:p w:rsidR="00F927B8" w:rsidRPr="00133512" w:rsidRDefault="00F927B8" w:rsidP="00F927B8">
      <w:pPr>
        <w:jc w:val="center"/>
        <w:rPr>
          <w:b/>
          <w:szCs w:val="22"/>
        </w:rPr>
      </w:pPr>
      <w:r w:rsidRPr="00133512">
        <w:rPr>
          <w:b/>
          <w:szCs w:val="22"/>
        </w:rPr>
        <w:t>Článek IX. – Smluvní pokuty, úroky z prodlení</w:t>
      </w:r>
    </w:p>
    <w:p w:rsidR="00F927B8" w:rsidRPr="008668CC" w:rsidRDefault="00F927B8" w:rsidP="002750E3"/>
    <w:p w:rsidR="00F927B8" w:rsidRPr="00133512" w:rsidRDefault="00F927B8" w:rsidP="00F927B8">
      <w:pPr>
        <w:numPr>
          <w:ilvl w:val="0"/>
          <w:numId w:val="16"/>
        </w:numPr>
        <w:tabs>
          <w:tab w:val="clear" w:pos="720"/>
          <w:tab w:val="clear" w:pos="851"/>
          <w:tab w:val="num" w:pos="426"/>
        </w:tabs>
        <w:spacing w:before="0"/>
        <w:ind w:left="426" w:hanging="426"/>
        <w:rPr>
          <w:szCs w:val="22"/>
        </w:rPr>
      </w:pPr>
      <w:r w:rsidRPr="00133512">
        <w:rPr>
          <w:szCs w:val="22"/>
        </w:rPr>
        <w:t>V případě, že zhotovitel nedodrží lhůty plnění, sjednan</w:t>
      </w:r>
      <w:r w:rsidR="002F7FAF">
        <w:rPr>
          <w:szCs w:val="22"/>
        </w:rPr>
        <w:t>é</w:t>
      </w:r>
      <w:r w:rsidRPr="00133512">
        <w:rPr>
          <w:szCs w:val="22"/>
        </w:rPr>
        <w:t xml:space="preserve"> v této smlouvě, je povinen uhradit objednateli smluvní pokutu ve výši </w:t>
      </w:r>
      <w:r w:rsidRPr="00133512">
        <w:rPr>
          <w:b/>
          <w:szCs w:val="22"/>
        </w:rPr>
        <w:t>0,</w:t>
      </w:r>
      <w:r>
        <w:rPr>
          <w:b/>
          <w:szCs w:val="22"/>
        </w:rPr>
        <w:t>3</w:t>
      </w:r>
      <w:r w:rsidRPr="00133512">
        <w:rPr>
          <w:b/>
          <w:szCs w:val="22"/>
        </w:rPr>
        <w:t>%</w:t>
      </w:r>
      <w:r w:rsidRPr="00133512">
        <w:rPr>
          <w:szCs w:val="22"/>
        </w:rPr>
        <w:t xml:space="preserve"> z ceny díla za každý den prodlení.</w:t>
      </w:r>
    </w:p>
    <w:p w:rsidR="00F927B8" w:rsidRPr="00133512" w:rsidRDefault="00F927B8" w:rsidP="00F927B8">
      <w:pPr>
        <w:numPr>
          <w:ilvl w:val="0"/>
          <w:numId w:val="16"/>
        </w:numPr>
        <w:tabs>
          <w:tab w:val="clear" w:pos="720"/>
          <w:tab w:val="clear" w:pos="851"/>
          <w:tab w:val="num" w:pos="426"/>
        </w:tabs>
        <w:spacing w:before="0"/>
        <w:ind w:left="426" w:hanging="426"/>
        <w:rPr>
          <w:szCs w:val="22"/>
        </w:rPr>
      </w:pPr>
      <w:r w:rsidRPr="00133512">
        <w:rPr>
          <w:szCs w:val="22"/>
        </w:rPr>
        <w:t xml:space="preserve">V případě, že nebude reklamovaná vada díla odstraněna v termínu ve smyslu ustanovení čl. VIII. odst. 5.3 je zhotovitel povinen uhradit objednateli smluvní pokutu ve výši </w:t>
      </w:r>
      <w:r w:rsidRPr="002750E3">
        <w:rPr>
          <w:b/>
          <w:szCs w:val="22"/>
        </w:rPr>
        <w:t>5</w:t>
      </w:r>
      <w:r w:rsidRPr="00133512">
        <w:rPr>
          <w:b/>
          <w:szCs w:val="22"/>
        </w:rPr>
        <w:t>00,-Kč</w:t>
      </w:r>
      <w:r w:rsidRPr="00133512">
        <w:rPr>
          <w:szCs w:val="22"/>
        </w:rPr>
        <w:t xml:space="preserve"> za každou vadu a den prodlení s odstraněním.</w:t>
      </w:r>
    </w:p>
    <w:p w:rsidR="00F927B8" w:rsidRPr="00133512" w:rsidRDefault="00F927B8" w:rsidP="00F927B8">
      <w:pPr>
        <w:numPr>
          <w:ilvl w:val="0"/>
          <w:numId w:val="16"/>
        </w:numPr>
        <w:tabs>
          <w:tab w:val="clear" w:pos="720"/>
          <w:tab w:val="clear" w:pos="851"/>
          <w:tab w:val="num" w:pos="426"/>
        </w:tabs>
        <w:spacing w:before="0"/>
        <w:ind w:left="426" w:hanging="426"/>
        <w:rPr>
          <w:szCs w:val="22"/>
        </w:rPr>
      </w:pPr>
      <w:r w:rsidRPr="009753D5">
        <w:rPr>
          <w:szCs w:val="22"/>
        </w:rPr>
        <w:t>V</w:t>
      </w:r>
      <w:r>
        <w:rPr>
          <w:szCs w:val="22"/>
        </w:rPr>
        <w:t xml:space="preserve"> </w:t>
      </w:r>
      <w:r w:rsidRPr="009753D5">
        <w:rPr>
          <w:szCs w:val="22"/>
        </w:rPr>
        <w:t xml:space="preserve">případě prodlení objednatele se zaplacením ceny díla je objednatel povinen uhradit zhotoviteli úrok z prodlení ve výši </w:t>
      </w:r>
      <w:r w:rsidRPr="009753D5">
        <w:rPr>
          <w:b/>
          <w:szCs w:val="22"/>
        </w:rPr>
        <w:t>0,</w:t>
      </w:r>
      <w:r>
        <w:rPr>
          <w:b/>
          <w:szCs w:val="22"/>
        </w:rPr>
        <w:t>3</w:t>
      </w:r>
      <w:r w:rsidRPr="009753D5">
        <w:rPr>
          <w:b/>
          <w:szCs w:val="22"/>
        </w:rPr>
        <w:t xml:space="preserve"> %</w:t>
      </w:r>
      <w:r w:rsidRPr="009753D5">
        <w:rPr>
          <w:szCs w:val="22"/>
        </w:rPr>
        <w:t xml:space="preserve"> z dlužné částky</w:t>
      </w:r>
      <w:r>
        <w:rPr>
          <w:szCs w:val="22"/>
        </w:rPr>
        <w:t xml:space="preserve"> bez DPH</w:t>
      </w:r>
      <w:r w:rsidRPr="009753D5">
        <w:rPr>
          <w:szCs w:val="22"/>
        </w:rPr>
        <w:t xml:space="preserve"> za každý den prodlení.</w:t>
      </w:r>
    </w:p>
    <w:p w:rsidR="00F927B8" w:rsidRPr="00133512" w:rsidRDefault="00F927B8" w:rsidP="00F927B8">
      <w:pPr>
        <w:numPr>
          <w:ilvl w:val="0"/>
          <w:numId w:val="16"/>
        </w:numPr>
        <w:tabs>
          <w:tab w:val="clear" w:pos="720"/>
          <w:tab w:val="clear" w:pos="851"/>
          <w:tab w:val="num" w:pos="426"/>
        </w:tabs>
        <w:spacing w:before="0"/>
        <w:ind w:left="426" w:hanging="426"/>
        <w:rPr>
          <w:szCs w:val="22"/>
        </w:rPr>
      </w:pPr>
      <w:r w:rsidRPr="00133512">
        <w:rPr>
          <w:szCs w:val="22"/>
        </w:rPr>
        <w:t>Smluvní sankce je objednatel oprávněn vyúčtovat na podkladě jednostranného právního úkonu, popřípadě má právo započíst smluvní pokuty na cenu díla nebo jednotlivé dílčí faktury.</w:t>
      </w:r>
    </w:p>
    <w:p w:rsidR="00F927B8" w:rsidRPr="00133512" w:rsidRDefault="00F927B8" w:rsidP="00F927B8">
      <w:pPr>
        <w:numPr>
          <w:ilvl w:val="0"/>
          <w:numId w:val="16"/>
        </w:numPr>
        <w:tabs>
          <w:tab w:val="clear" w:pos="720"/>
          <w:tab w:val="clear" w:pos="851"/>
          <w:tab w:val="num" w:pos="426"/>
        </w:tabs>
        <w:spacing w:before="0"/>
        <w:ind w:left="426" w:hanging="426"/>
        <w:rPr>
          <w:szCs w:val="22"/>
        </w:rPr>
      </w:pPr>
      <w:r w:rsidRPr="00133512">
        <w:rPr>
          <w:szCs w:val="22"/>
        </w:rPr>
        <w:t xml:space="preserve">Případná náhrada škody se hradí nezávisle na zaplacení smluvní pokuty. </w:t>
      </w:r>
    </w:p>
    <w:p w:rsidR="00F927B8" w:rsidRPr="00133512" w:rsidRDefault="00F927B8" w:rsidP="00F927B8">
      <w:pPr>
        <w:rPr>
          <w:szCs w:val="22"/>
        </w:rPr>
      </w:pPr>
    </w:p>
    <w:p w:rsidR="00F927B8" w:rsidRPr="00133512" w:rsidRDefault="00F927B8" w:rsidP="00F927B8">
      <w:pPr>
        <w:jc w:val="center"/>
        <w:rPr>
          <w:b/>
          <w:szCs w:val="22"/>
        </w:rPr>
      </w:pPr>
      <w:r w:rsidRPr="00133512">
        <w:rPr>
          <w:b/>
          <w:szCs w:val="22"/>
        </w:rPr>
        <w:t>Článek X. – Ukončení smlouvy a vyrovnání vzájemných závazků</w:t>
      </w:r>
    </w:p>
    <w:p w:rsidR="00F927B8" w:rsidRPr="008668CC" w:rsidRDefault="00F927B8" w:rsidP="002750E3"/>
    <w:p w:rsidR="00F927B8" w:rsidRPr="00133512" w:rsidRDefault="00F927B8" w:rsidP="00F927B8">
      <w:pPr>
        <w:numPr>
          <w:ilvl w:val="0"/>
          <w:numId w:val="18"/>
        </w:numPr>
        <w:tabs>
          <w:tab w:val="clear" w:pos="851"/>
          <w:tab w:val="left" w:pos="426"/>
        </w:tabs>
        <w:spacing w:before="0"/>
        <w:ind w:left="426" w:hanging="426"/>
        <w:rPr>
          <w:b/>
          <w:szCs w:val="22"/>
        </w:rPr>
      </w:pPr>
      <w:r w:rsidRPr="00133512">
        <w:rPr>
          <w:szCs w:val="22"/>
        </w:rPr>
        <w:t>Tuto smlouvu mohou smluvní strany vypovědět či od ní odstoupit z důvodů, které jsou výslovně uvedeny v této smlouvě jako podstatné porušení smluvních závazků, tj. neplní-li druhá smluvní strana sv</w:t>
      </w:r>
      <w:r w:rsidR="002F7FAF">
        <w:rPr>
          <w:szCs w:val="22"/>
        </w:rPr>
        <w:t>é</w:t>
      </w:r>
      <w:r w:rsidRPr="00133512">
        <w:rPr>
          <w:szCs w:val="22"/>
        </w:rPr>
        <w:t xml:space="preserve"> podstatné povinnosti, které převzala touto smlouvou, ačkoliv byla na neplnění těchto povinností písemně upozorněna.</w:t>
      </w:r>
    </w:p>
    <w:p w:rsidR="00F927B8" w:rsidRPr="00133512" w:rsidRDefault="00F927B8" w:rsidP="00F927B8">
      <w:pPr>
        <w:numPr>
          <w:ilvl w:val="0"/>
          <w:numId w:val="18"/>
        </w:numPr>
        <w:tabs>
          <w:tab w:val="clear" w:pos="851"/>
          <w:tab w:val="left" w:pos="426"/>
        </w:tabs>
        <w:spacing w:before="0"/>
        <w:ind w:left="426" w:hanging="426"/>
        <w:rPr>
          <w:b/>
          <w:szCs w:val="22"/>
        </w:rPr>
      </w:pPr>
      <w:r w:rsidRPr="00133512">
        <w:rPr>
          <w:szCs w:val="22"/>
        </w:rPr>
        <w:t xml:space="preserve">Za podstatné povinnosti se považují zejména: plnění platebních povinností, dodržení termínů pro dokončení či předání díla, poskytnutí součinnosti, provádění plnění bez vad </w:t>
      </w:r>
      <w:r>
        <w:rPr>
          <w:szCs w:val="22"/>
        </w:rPr>
        <w:br/>
      </w:r>
      <w:r w:rsidRPr="00133512">
        <w:rPr>
          <w:szCs w:val="22"/>
        </w:rPr>
        <w:t>a s předepsanými parametry, odstranění vad ve sjednaných či zákonných lhůtách, závazek nepostoupit plnění dle této smlouvy.</w:t>
      </w:r>
    </w:p>
    <w:p w:rsidR="00F927B8" w:rsidRPr="00133512" w:rsidRDefault="00F927B8" w:rsidP="00F927B8">
      <w:pPr>
        <w:numPr>
          <w:ilvl w:val="0"/>
          <w:numId w:val="18"/>
        </w:numPr>
        <w:tabs>
          <w:tab w:val="clear" w:pos="851"/>
          <w:tab w:val="left" w:pos="426"/>
        </w:tabs>
        <w:spacing w:before="0"/>
        <w:ind w:left="426" w:hanging="426"/>
        <w:rPr>
          <w:b/>
          <w:szCs w:val="22"/>
        </w:rPr>
      </w:pPr>
      <w:r w:rsidRPr="00133512">
        <w:rPr>
          <w:szCs w:val="22"/>
        </w:rPr>
        <w:t>Objednatel může odstoupit od této smlouvy v případě, že zhotovitel se dostane do úpadku nebo likvidace, a to i bez předchozího písemného upozornění.</w:t>
      </w:r>
    </w:p>
    <w:p w:rsidR="00F927B8" w:rsidRPr="00133512" w:rsidRDefault="00F927B8" w:rsidP="00F927B8">
      <w:pPr>
        <w:numPr>
          <w:ilvl w:val="0"/>
          <w:numId w:val="18"/>
        </w:numPr>
        <w:tabs>
          <w:tab w:val="clear" w:pos="851"/>
          <w:tab w:val="left" w:pos="426"/>
        </w:tabs>
        <w:spacing w:before="0"/>
        <w:rPr>
          <w:b/>
          <w:szCs w:val="22"/>
        </w:rPr>
      </w:pPr>
      <w:r w:rsidRPr="00133512">
        <w:rPr>
          <w:szCs w:val="22"/>
        </w:rPr>
        <w:t xml:space="preserve">Výpovědní lhůta činí 15 dnů od doručení výpovědi druhé smluvní straně. </w:t>
      </w:r>
    </w:p>
    <w:p w:rsidR="00F927B8" w:rsidRPr="00133512" w:rsidRDefault="00F927B8" w:rsidP="00F927B8">
      <w:pPr>
        <w:numPr>
          <w:ilvl w:val="0"/>
          <w:numId w:val="18"/>
        </w:numPr>
        <w:tabs>
          <w:tab w:val="clear" w:pos="851"/>
          <w:tab w:val="left" w:pos="426"/>
        </w:tabs>
        <w:spacing w:before="0"/>
        <w:rPr>
          <w:b/>
          <w:szCs w:val="22"/>
        </w:rPr>
      </w:pPr>
      <w:r w:rsidRPr="00133512">
        <w:rPr>
          <w:szCs w:val="22"/>
        </w:rPr>
        <w:t xml:space="preserve">Odstoupení od smlouvy se stává účinným dnem, kdy písemné oznámení </w:t>
      </w:r>
      <w:r w:rsidR="002F7FAF">
        <w:rPr>
          <w:szCs w:val="22"/>
        </w:rPr>
        <w:t>bude doručeno</w:t>
      </w:r>
      <w:r w:rsidRPr="00133512">
        <w:rPr>
          <w:szCs w:val="22"/>
        </w:rPr>
        <w:t xml:space="preserve"> druhé straně. </w:t>
      </w:r>
    </w:p>
    <w:p w:rsidR="00BA7878" w:rsidRDefault="00BA7878">
      <w:pPr>
        <w:tabs>
          <w:tab w:val="clear" w:pos="851"/>
        </w:tabs>
        <w:spacing w:before="0"/>
        <w:jc w:val="left"/>
      </w:pPr>
      <w:r>
        <w:br w:type="page"/>
      </w:r>
    </w:p>
    <w:p w:rsidR="00F927B8" w:rsidRDefault="00F927B8" w:rsidP="00F927B8">
      <w:pPr>
        <w:jc w:val="center"/>
        <w:rPr>
          <w:b/>
          <w:szCs w:val="22"/>
        </w:rPr>
      </w:pPr>
      <w:r w:rsidRPr="00133512">
        <w:rPr>
          <w:b/>
          <w:szCs w:val="22"/>
        </w:rPr>
        <w:lastRenderedPageBreak/>
        <w:t>Článek XI. – Ostatní ujednání</w:t>
      </w:r>
    </w:p>
    <w:p w:rsidR="00F927B8" w:rsidRPr="00133512" w:rsidRDefault="00F927B8" w:rsidP="002750E3"/>
    <w:p w:rsidR="00F927B8" w:rsidRPr="00133512" w:rsidRDefault="00F927B8" w:rsidP="00F927B8">
      <w:pPr>
        <w:numPr>
          <w:ilvl w:val="0"/>
          <w:numId w:val="20"/>
        </w:numPr>
        <w:tabs>
          <w:tab w:val="clear" w:pos="851"/>
        </w:tabs>
        <w:spacing w:before="0"/>
        <w:ind w:left="426" w:hanging="426"/>
        <w:rPr>
          <w:szCs w:val="22"/>
        </w:rPr>
      </w:pPr>
      <w:r w:rsidRPr="00133512">
        <w:rPr>
          <w:szCs w:val="22"/>
        </w:rPr>
        <w:t>Objednatel se zavazuje, že v průběhu provádění díla bude se zhotovitelem spolupracovat při získávání podkladů od jiných subjektů a že mu poskytne všechny dostupné informace potřebné k řádnému ukončení a předání díla.</w:t>
      </w:r>
    </w:p>
    <w:p w:rsidR="00F927B8" w:rsidRPr="00133512" w:rsidRDefault="00F927B8" w:rsidP="00F927B8">
      <w:pPr>
        <w:numPr>
          <w:ilvl w:val="0"/>
          <w:numId w:val="20"/>
        </w:numPr>
        <w:tabs>
          <w:tab w:val="clear" w:pos="851"/>
        </w:tabs>
        <w:spacing w:before="0"/>
        <w:ind w:left="426" w:hanging="426"/>
        <w:rPr>
          <w:szCs w:val="22"/>
        </w:rPr>
      </w:pPr>
      <w:r w:rsidRPr="00133512">
        <w:rPr>
          <w:szCs w:val="22"/>
        </w:rPr>
        <w:t>Obě smluvní strany jsou zproštěny v přiměřeném rozsahu smluvních závazků, pokud plnění brání vyšší moc (živelná pohroma, válečný konflikt, atd.).</w:t>
      </w:r>
    </w:p>
    <w:p w:rsidR="00F927B8" w:rsidRPr="00133512" w:rsidRDefault="00F927B8" w:rsidP="00F927B8">
      <w:pPr>
        <w:numPr>
          <w:ilvl w:val="0"/>
          <w:numId w:val="20"/>
        </w:numPr>
        <w:tabs>
          <w:tab w:val="clear" w:pos="851"/>
        </w:tabs>
        <w:spacing w:before="0"/>
        <w:ind w:left="426" w:hanging="426"/>
        <w:rPr>
          <w:szCs w:val="22"/>
        </w:rPr>
      </w:pPr>
      <w:r w:rsidRPr="00133512">
        <w:rPr>
          <w:szCs w:val="22"/>
        </w:rPr>
        <w:t>Zhotovitel prohlašuje, že má uzavřenou pojistnou smlou</w:t>
      </w:r>
      <w:r w:rsidR="002750E3">
        <w:rPr>
          <w:szCs w:val="22"/>
        </w:rPr>
        <w:t>vu na pojištění odpovědnosti za </w:t>
      </w:r>
      <w:r w:rsidRPr="00133512">
        <w:rPr>
          <w:szCs w:val="22"/>
        </w:rPr>
        <w:t>škody vzniklé jinému v souvislosti s jeho činností a řádně hradí sjednané pojistné.</w:t>
      </w:r>
    </w:p>
    <w:p w:rsidR="00F927B8" w:rsidRPr="00133512" w:rsidRDefault="00F927B8" w:rsidP="00F927B8">
      <w:pPr>
        <w:numPr>
          <w:ilvl w:val="0"/>
          <w:numId w:val="20"/>
        </w:numPr>
        <w:tabs>
          <w:tab w:val="clear" w:pos="851"/>
        </w:tabs>
        <w:spacing w:before="0"/>
        <w:ind w:left="426" w:hanging="426"/>
        <w:rPr>
          <w:szCs w:val="22"/>
        </w:rPr>
      </w:pPr>
      <w:r w:rsidRPr="00133512">
        <w:rPr>
          <w:szCs w:val="22"/>
        </w:rPr>
        <w:t xml:space="preserve">Zhotovitel prohlašuje, že vůči jeho majetku neprobíhá insolvenční řízení, v němž bylo vydáno rozhodnutí o úpadku nebo insolvenční návrh nebyl zamítnut proto, že majetek nepostačuje k úhradě nákladů insolvenčního řízení. </w:t>
      </w:r>
    </w:p>
    <w:p w:rsidR="00F927B8" w:rsidRPr="00133512" w:rsidRDefault="00F927B8" w:rsidP="00F927B8">
      <w:pPr>
        <w:numPr>
          <w:ilvl w:val="0"/>
          <w:numId w:val="20"/>
        </w:numPr>
        <w:tabs>
          <w:tab w:val="clear" w:pos="851"/>
        </w:tabs>
        <w:spacing w:before="0"/>
        <w:ind w:left="426" w:hanging="426"/>
        <w:rPr>
          <w:szCs w:val="22"/>
        </w:rPr>
      </w:pPr>
      <w:r w:rsidRPr="00133512">
        <w:rPr>
          <w:szCs w:val="22"/>
        </w:rPr>
        <w:t xml:space="preserve">Zhotovitel bere na vědomí, že veškeré skutečnosti a informace, týkající se díla, které se dozví při plnění dle této smlouvy, považuje objednatel za důvěrné ve smyslu ustanovení § 504 občanského zákoníku. Výjimku tvoří informace vyžádané třetími osobami, jejichž oprávnění vyplývá ze zákona. </w:t>
      </w:r>
    </w:p>
    <w:p w:rsidR="00F927B8" w:rsidRPr="00133512" w:rsidRDefault="00F927B8" w:rsidP="002750E3"/>
    <w:p w:rsidR="00F927B8" w:rsidRPr="00133512" w:rsidRDefault="00F927B8" w:rsidP="00F927B8">
      <w:pPr>
        <w:spacing w:line="240" w:lineRule="atLeast"/>
        <w:jc w:val="center"/>
        <w:rPr>
          <w:b/>
          <w:szCs w:val="22"/>
        </w:rPr>
      </w:pPr>
      <w:r w:rsidRPr="00133512">
        <w:rPr>
          <w:b/>
          <w:szCs w:val="22"/>
        </w:rPr>
        <w:t>Článek XII. – Závěrečná ustanovení</w:t>
      </w:r>
    </w:p>
    <w:p w:rsidR="00F927B8" w:rsidRPr="008668CC" w:rsidRDefault="00F927B8" w:rsidP="002750E3"/>
    <w:p w:rsidR="00F927B8" w:rsidRPr="00133512" w:rsidRDefault="00F927B8" w:rsidP="00F927B8">
      <w:pPr>
        <w:numPr>
          <w:ilvl w:val="0"/>
          <w:numId w:val="17"/>
        </w:numPr>
        <w:tabs>
          <w:tab w:val="clear" w:pos="720"/>
          <w:tab w:val="clear" w:pos="851"/>
          <w:tab w:val="num" w:pos="426"/>
        </w:tabs>
        <w:spacing w:before="0"/>
        <w:ind w:left="426" w:hanging="426"/>
        <w:rPr>
          <w:szCs w:val="22"/>
        </w:rPr>
      </w:pPr>
      <w:r w:rsidRPr="00133512">
        <w:rPr>
          <w:szCs w:val="22"/>
        </w:rPr>
        <w:t xml:space="preserve">Vzájemné vztahy smluvních stran se řídí občanským zákoníkem v platném znění </w:t>
      </w:r>
      <w:r w:rsidR="002750E3">
        <w:rPr>
          <w:szCs w:val="22"/>
        </w:rPr>
        <w:t>a </w:t>
      </w:r>
      <w:r w:rsidRPr="00133512">
        <w:rPr>
          <w:szCs w:val="22"/>
        </w:rPr>
        <w:t>souvisejícími předpisy platnými v době uzavření této smlouvy.</w:t>
      </w:r>
    </w:p>
    <w:p w:rsidR="00F927B8" w:rsidRPr="00133512" w:rsidRDefault="00F927B8" w:rsidP="00F927B8">
      <w:pPr>
        <w:numPr>
          <w:ilvl w:val="0"/>
          <w:numId w:val="17"/>
        </w:numPr>
        <w:tabs>
          <w:tab w:val="clear" w:pos="720"/>
          <w:tab w:val="clear" w:pos="851"/>
          <w:tab w:val="num" w:pos="426"/>
        </w:tabs>
        <w:spacing w:before="0"/>
        <w:ind w:left="426" w:hanging="426"/>
        <w:rPr>
          <w:szCs w:val="22"/>
        </w:rPr>
      </w:pPr>
      <w:r w:rsidRPr="00133512">
        <w:rPr>
          <w:szCs w:val="22"/>
        </w:rPr>
        <w:t>Měnit nebo doplňovat text této smlouvy je možné jen formou písemných dodatků, které budou platné, jestliže budou potvrzeny a podepsány oprávněnými zástupci obou smluvních stran.</w:t>
      </w:r>
    </w:p>
    <w:p w:rsidR="00F927B8" w:rsidRPr="00133512" w:rsidRDefault="00F927B8" w:rsidP="00F927B8">
      <w:pPr>
        <w:numPr>
          <w:ilvl w:val="0"/>
          <w:numId w:val="17"/>
        </w:numPr>
        <w:tabs>
          <w:tab w:val="clear" w:pos="720"/>
          <w:tab w:val="clear" w:pos="851"/>
          <w:tab w:val="num" w:pos="426"/>
        </w:tabs>
        <w:spacing w:before="0"/>
        <w:ind w:left="426" w:hanging="426"/>
        <w:rPr>
          <w:szCs w:val="22"/>
        </w:rPr>
      </w:pPr>
      <w:r w:rsidRPr="00133512">
        <w:rPr>
          <w:szCs w:val="22"/>
        </w:rPr>
        <w:t>Tato smlouva je vypracována ve čtyřech vyhotoveních, ze kterých dvě obdrží objednatel a dvě zhotovitel.</w:t>
      </w:r>
    </w:p>
    <w:p w:rsidR="00F927B8" w:rsidRPr="00133512" w:rsidRDefault="00F927B8" w:rsidP="00F927B8">
      <w:pPr>
        <w:numPr>
          <w:ilvl w:val="0"/>
          <w:numId w:val="17"/>
        </w:numPr>
        <w:tabs>
          <w:tab w:val="clear" w:pos="720"/>
          <w:tab w:val="clear" w:pos="851"/>
          <w:tab w:val="num" w:pos="426"/>
        </w:tabs>
        <w:spacing w:before="0"/>
        <w:ind w:left="426" w:hanging="426"/>
        <w:rPr>
          <w:szCs w:val="22"/>
        </w:rPr>
      </w:pPr>
      <w:r w:rsidRPr="00133512">
        <w:rPr>
          <w:szCs w:val="22"/>
        </w:rPr>
        <w:t>Tato smlouva nabývá účinnosti podpisem obou smluvních stran.</w:t>
      </w:r>
    </w:p>
    <w:p w:rsidR="00F927B8" w:rsidRPr="004A18AD" w:rsidRDefault="00F927B8" w:rsidP="00F927B8">
      <w:pPr>
        <w:pStyle w:val="Zkladntext"/>
        <w:numPr>
          <w:ilvl w:val="0"/>
          <w:numId w:val="17"/>
        </w:numPr>
        <w:tabs>
          <w:tab w:val="clear" w:pos="720"/>
          <w:tab w:val="clear" w:pos="851"/>
          <w:tab w:val="num" w:pos="426"/>
        </w:tabs>
        <w:autoSpaceDE w:val="0"/>
        <w:autoSpaceDN w:val="0"/>
        <w:adjustRightInd w:val="0"/>
        <w:spacing w:before="0" w:after="0"/>
        <w:ind w:left="426" w:hanging="426"/>
        <w:rPr>
          <w:szCs w:val="22"/>
        </w:rPr>
      </w:pPr>
      <w:r w:rsidRPr="004A18AD">
        <w:rPr>
          <w:szCs w:val="22"/>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F927B8" w:rsidRPr="00133512" w:rsidRDefault="00F927B8" w:rsidP="00F927B8">
      <w:pPr>
        <w:numPr>
          <w:ilvl w:val="0"/>
          <w:numId w:val="17"/>
        </w:numPr>
        <w:tabs>
          <w:tab w:val="clear" w:pos="720"/>
          <w:tab w:val="clear" w:pos="851"/>
          <w:tab w:val="num" w:pos="426"/>
        </w:tabs>
        <w:spacing w:before="0"/>
        <w:ind w:left="426" w:hanging="426"/>
        <w:rPr>
          <w:szCs w:val="22"/>
        </w:rPr>
      </w:pPr>
      <w:r w:rsidRPr="00133512">
        <w:rPr>
          <w:szCs w:val="22"/>
        </w:rPr>
        <w:t>Smlouva byla sepsána podle pravé a svobodné vůle smluvních stran, nikoliv v tísni ani za jinak nápadně nevýhodných podmínek</w:t>
      </w:r>
      <w:r w:rsidR="002750E3">
        <w:rPr>
          <w:szCs w:val="22"/>
        </w:rPr>
        <w:t>.</w:t>
      </w:r>
    </w:p>
    <w:p w:rsidR="00F927B8" w:rsidRPr="00783D99" w:rsidRDefault="00F927B8" w:rsidP="00F927B8">
      <w:pPr>
        <w:numPr>
          <w:ilvl w:val="0"/>
          <w:numId w:val="17"/>
        </w:numPr>
        <w:tabs>
          <w:tab w:val="clear" w:pos="720"/>
          <w:tab w:val="clear" w:pos="851"/>
          <w:tab w:val="num" w:pos="426"/>
        </w:tabs>
        <w:spacing w:before="0"/>
        <w:ind w:left="426" w:hanging="426"/>
        <w:rPr>
          <w:szCs w:val="22"/>
        </w:rPr>
      </w:pPr>
      <w:r w:rsidRPr="00783D99">
        <w:rPr>
          <w:szCs w:val="22"/>
        </w:rPr>
        <w:t>Znění této smlouvy je v souladu s návrhem zad</w:t>
      </w:r>
      <w:r w:rsidR="002750E3">
        <w:rPr>
          <w:szCs w:val="22"/>
        </w:rPr>
        <w:t xml:space="preserve">ání veřejné zakázky </w:t>
      </w:r>
      <w:proofErr w:type="spellStart"/>
      <w:r w:rsidR="002750E3">
        <w:rPr>
          <w:szCs w:val="22"/>
        </w:rPr>
        <w:t>usn</w:t>
      </w:r>
      <w:proofErr w:type="spellEnd"/>
      <w:r w:rsidR="002750E3">
        <w:rPr>
          <w:szCs w:val="22"/>
        </w:rPr>
        <w:t xml:space="preserve">. </w:t>
      </w:r>
      <w:proofErr w:type="spellStart"/>
      <w:r w:rsidR="002750E3">
        <w:rPr>
          <w:szCs w:val="22"/>
        </w:rPr>
        <w:t>RMě</w:t>
      </w:r>
      <w:proofErr w:type="spellEnd"/>
      <w:r w:rsidR="002750E3">
        <w:rPr>
          <w:szCs w:val="22"/>
        </w:rPr>
        <w:t xml:space="preserve"> č. </w:t>
      </w:r>
      <w:r>
        <w:rPr>
          <w:szCs w:val="22"/>
        </w:rPr>
        <w:t>997/35R/2019 bod 1.</w:t>
      </w:r>
      <w:r w:rsidRPr="00783D99">
        <w:rPr>
          <w:szCs w:val="22"/>
        </w:rPr>
        <w:t xml:space="preserve"> ze dne </w:t>
      </w:r>
      <w:r>
        <w:rPr>
          <w:szCs w:val="22"/>
        </w:rPr>
        <w:t>6. 11. 2019</w:t>
      </w:r>
      <w:r w:rsidRPr="00783D99">
        <w:rPr>
          <w:szCs w:val="22"/>
        </w:rPr>
        <w:t xml:space="preserve"> a se vzorovou smlouvou schválenou usnesením </w:t>
      </w:r>
      <w:proofErr w:type="spellStart"/>
      <w:r w:rsidRPr="00783D99">
        <w:rPr>
          <w:szCs w:val="22"/>
        </w:rPr>
        <w:t>RMě</w:t>
      </w:r>
      <w:proofErr w:type="spellEnd"/>
      <w:r w:rsidRPr="00783D99">
        <w:rPr>
          <w:szCs w:val="22"/>
        </w:rPr>
        <w:t xml:space="preserve"> č. </w:t>
      </w:r>
      <w:r>
        <w:rPr>
          <w:szCs w:val="22"/>
        </w:rPr>
        <w:t>997/35R/2019 bod 2.</w:t>
      </w:r>
      <w:r w:rsidRPr="00783D99">
        <w:rPr>
          <w:szCs w:val="22"/>
        </w:rPr>
        <w:t xml:space="preserve"> </w:t>
      </w:r>
      <w:r w:rsidRPr="00783D99">
        <w:rPr>
          <w:bCs/>
          <w:szCs w:val="22"/>
        </w:rPr>
        <w:t xml:space="preserve">ze dne </w:t>
      </w:r>
      <w:r>
        <w:rPr>
          <w:szCs w:val="22"/>
        </w:rPr>
        <w:t>6. 11. 2019.</w:t>
      </w:r>
      <w:r w:rsidRPr="00783D99">
        <w:rPr>
          <w:szCs w:val="22"/>
        </w:rPr>
        <w:t xml:space="preserve"> Zadání zakázky a uzavření této smlouvy bylo schváleno usnesením </w:t>
      </w:r>
      <w:proofErr w:type="spellStart"/>
      <w:r w:rsidRPr="00783D99">
        <w:rPr>
          <w:szCs w:val="22"/>
        </w:rPr>
        <w:t>RMě</w:t>
      </w:r>
      <w:proofErr w:type="spellEnd"/>
      <w:r w:rsidRPr="00783D99">
        <w:rPr>
          <w:szCs w:val="22"/>
        </w:rPr>
        <w:t xml:space="preserve"> č. </w:t>
      </w:r>
      <w:r w:rsidR="00B07BAC">
        <w:rPr>
          <w:szCs w:val="22"/>
        </w:rPr>
        <w:t>1214/40R/2019</w:t>
      </w:r>
      <w:r w:rsidRPr="00783D99">
        <w:rPr>
          <w:szCs w:val="22"/>
        </w:rPr>
        <w:t xml:space="preserve"> ze dne </w:t>
      </w:r>
      <w:r w:rsidR="00B07BAC">
        <w:rPr>
          <w:szCs w:val="22"/>
        </w:rPr>
        <w:t>19.12.2019.</w:t>
      </w:r>
    </w:p>
    <w:p w:rsidR="00F927B8" w:rsidRDefault="00F927B8" w:rsidP="002750E3"/>
    <w:p w:rsidR="00BA7878" w:rsidRDefault="00BA7878" w:rsidP="002750E3"/>
    <w:p w:rsidR="00BA7878" w:rsidRPr="008668CC" w:rsidRDefault="00BA7878" w:rsidP="002750E3"/>
    <w:p w:rsidR="00F927B8" w:rsidRDefault="00F927B8" w:rsidP="00F927B8">
      <w:pPr>
        <w:spacing w:line="360" w:lineRule="auto"/>
        <w:jc w:val="left"/>
        <w:rPr>
          <w:szCs w:val="22"/>
        </w:rPr>
      </w:pPr>
      <w:r w:rsidRPr="00133512">
        <w:rPr>
          <w:szCs w:val="22"/>
        </w:rPr>
        <w:t>V</w:t>
      </w:r>
      <w:r>
        <w:rPr>
          <w:szCs w:val="22"/>
        </w:rPr>
        <w:t xml:space="preserve"> Praze </w:t>
      </w:r>
      <w:r w:rsidRPr="00133512">
        <w:rPr>
          <w:szCs w:val="22"/>
        </w:rPr>
        <w:t>dne</w:t>
      </w:r>
      <w:r>
        <w:rPr>
          <w:szCs w:val="22"/>
        </w:rPr>
        <w:t>:</w:t>
      </w:r>
      <w:r w:rsidR="00B07BAC">
        <w:rPr>
          <w:szCs w:val="22"/>
        </w:rPr>
        <w:tab/>
      </w:r>
      <w:r w:rsidR="00B07BAC">
        <w:rPr>
          <w:szCs w:val="22"/>
        </w:rPr>
        <w:tab/>
      </w:r>
      <w:r w:rsidRPr="00133512">
        <w:rPr>
          <w:szCs w:val="22"/>
        </w:rPr>
        <w:tab/>
      </w:r>
      <w:r w:rsidRPr="00133512">
        <w:rPr>
          <w:szCs w:val="22"/>
        </w:rPr>
        <w:tab/>
      </w:r>
      <w:r w:rsidR="002750E3">
        <w:rPr>
          <w:szCs w:val="22"/>
        </w:rPr>
        <w:tab/>
      </w:r>
      <w:r w:rsidR="002750E3">
        <w:rPr>
          <w:szCs w:val="22"/>
        </w:rPr>
        <w:tab/>
      </w:r>
      <w:r w:rsidRPr="00133512">
        <w:rPr>
          <w:szCs w:val="22"/>
        </w:rPr>
        <w:t>V Jindřichově Hradci dne</w:t>
      </w:r>
      <w:r>
        <w:rPr>
          <w:szCs w:val="22"/>
        </w:rPr>
        <w:t>:</w:t>
      </w:r>
      <w:r w:rsidRPr="00133512">
        <w:rPr>
          <w:szCs w:val="22"/>
        </w:rPr>
        <w:t xml:space="preserve"> </w:t>
      </w:r>
    </w:p>
    <w:p w:rsidR="00F927B8" w:rsidRDefault="00F927B8" w:rsidP="002750E3">
      <w:pPr>
        <w:spacing w:before="0"/>
        <w:jc w:val="left"/>
        <w:rPr>
          <w:szCs w:val="22"/>
        </w:rPr>
      </w:pPr>
    </w:p>
    <w:p w:rsidR="00BA7878" w:rsidRDefault="00BA7878" w:rsidP="002750E3">
      <w:pPr>
        <w:spacing w:before="0"/>
        <w:jc w:val="left"/>
        <w:rPr>
          <w:szCs w:val="22"/>
        </w:rPr>
      </w:pPr>
    </w:p>
    <w:p w:rsidR="00BA7878" w:rsidRDefault="00BA7878" w:rsidP="002750E3">
      <w:pPr>
        <w:spacing w:before="0"/>
        <w:jc w:val="left"/>
        <w:rPr>
          <w:szCs w:val="22"/>
        </w:rPr>
      </w:pPr>
    </w:p>
    <w:p w:rsidR="002750E3" w:rsidRDefault="002750E3" w:rsidP="002750E3">
      <w:pPr>
        <w:spacing w:before="0"/>
        <w:jc w:val="left"/>
        <w:rPr>
          <w:szCs w:val="22"/>
        </w:rPr>
      </w:pPr>
    </w:p>
    <w:p w:rsidR="002750E3" w:rsidRDefault="002750E3" w:rsidP="002750E3">
      <w:pPr>
        <w:spacing w:before="0"/>
        <w:jc w:val="left"/>
        <w:rPr>
          <w:szCs w:val="22"/>
        </w:rPr>
      </w:pPr>
    </w:p>
    <w:p w:rsidR="00F927B8" w:rsidRPr="00133512" w:rsidRDefault="00F927B8" w:rsidP="002750E3">
      <w:pPr>
        <w:spacing w:before="0"/>
        <w:jc w:val="left"/>
        <w:rPr>
          <w:szCs w:val="22"/>
        </w:rPr>
      </w:pPr>
      <w:r>
        <w:rPr>
          <w:szCs w:val="22"/>
        </w:rPr>
        <w:t>…</w:t>
      </w:r>
      <w:r w:rsidRPr="00133512">
        <w:rPr>
          <w:szCs w:val="22"/>
        </w:rPr>
        <w:t>....................</w:t>
      </w:r>
      <w:r>
        <w:rPr>
          <w:szCs w:val="22"/>
        </w:rPr>
        <w:t>..............................</w:t>
      </w:r>
      <w:r w:rsidR="002750E3">
        <w:rPr>
          <w:szCs w:val="22"/>
        </w:rPr>
        <w:tab/>
      </w:r>
      <w:r w:rsidR="002750E3">
        <w:rPr>
          <w:szCs w:val="22"/>
        </w:rPr>
        <w:tab/>
      </w:r>
      <w:r w:rsidR="002750E3">
        <w:rPr>
          <w:szCs w:val="22"/>
        </w:rPr>
        <w:tab/>
      </w:r>
      <w:r w:rsidRPr="00133512">
        <w:rPr>
          <w:szCs w:val="22"/>
        </w:rPr>
        <w:t>....................................................</w:t>
      </w:r>
      <w:r>
        <w:rPr>
          <w:szCs w:val="22"/>
        </w:rPr>
        <w:t>.....</w:t>
      </w:r>
    </w:p>
    <w:p w:rsidR="00F927B8" w:rsidRPr="00FD2ECC" w:rsidRDefault="002750E3" w:rsidP="002750E3">
      <w:pPr>
        <w:spacing w:before="0"/>
        <w:rPr>
          <w:sz w:val="20"/>
        </w:rPr>
      </w:pPr>
      <w:r>
        <w:rPr>
          <w:sz w:val="20"/>
        </w:rPr>
        <w:tab/>
      </w:r>
      <w:r w:rsidR="00F927B8" w:rsidRPr="00FD2ECC">
        <w:rPr>
          <w:sz w:val="20"/>
        </w:rPr>
        <w:t>za zhotovitele:</w:t>
      </w:r>
      <w:r w:rsidR="00F927B8" w:rsidRPr="00133512">
        <w:rPr>
          <w:szCs w:val="22"/>
        </w:rPr>
        <w:t xml:space="preserve"> </w:t>
      </w:r>
      <w:r w:rsidR="00F927B8" w:rsidRPr="00133512">
        <w:rPr>
          <w:szCs w:val="22"/>
        </w:rPr>
        <w:tab/>
      </w:r>
      <w:r w:rsidR="00F927B8" w:rsidRPr="00133512">
        <w:rPr>
          <w:szCs w:val="22"/>
        </w:rPr>
        <w:tab/>
      </w:r>
      <w:r w:rsidR="00F927B8" w:rsidRPr="00133512">
        <w:rPr>
          <w:szCs w:val="22"/>
        </w:rPr>
        <w:tab/>
      </w:r>
      <w:r w:rsidR="00F927B8" w:rsidRPr="00133512">
        <w:rPr>
          <w:szCs w:val="22"/>
        </w:rPr>
        <w:tab/>
      </w:r>
      <w:r w:rsidR="00F927B8" w:rsidRPr="00133512">
        <w:rPr>
          <w:szCs w:val="22"/>
        </w:rPr>
        <w:tab/>
      </w:r>
      <w:r>
        <w:rPr>
          <w:szCs w:val="22"/>
        </w:rPr>
        <w:tab/>
      </w:r>
      <w:r w:rsidR="00F927B8" w:rsidRPr="00FD2ECC">
        <w:rPr>
          <w:sz w:val="20"/>
        </w:rPr>
        <w:t>za objednatele:</w:t>
      </w:r>
    </w:p>
    <w:p w:rsidR="003A0D73" w:rsidRPr="002750E3" w:rsidRDefault="00F927B8" w:rsidP="002750E3">
      <w:pPr>
        <w:spacing w:before="0"/>
        <w:rPr>
          <w:szCs w:val="22"/>
        </w:rPr>
      </w:pPr>
      <w:r>
        <w:rPr>
          <w:szCs w:val="22"/>
        </w:rPr>
        <w:t xml:space="preserve">RNDr. Libor Krajíček, jednatel </w:t>
      </w:r>
      <w:r>
        <w:rPr>
          <w:szCs w:val="22"/>
        </w:rPr>
        <w:tab/>
      </w:r>
      <w:r>
        <w:rPr>
          <w:szCs w:val="22"/>
        </w:rPr>
        <w:tab/>
      </w:r>
      <w:r>
        <w:rPr>
          <w:szCs w:val="22"/>
        </w:rPr>
        <w:tab/>
        <w:t xml:space="preserve">   </w:t>
      </w:r>
      <w:r w:rsidRPr="00133512">
        <w:rPr>
          <w:szCs w:val="22"/>
        </w:rPr>
        <w:t>Ing. Stanislav Mrvka, starosta města</w:t>
      </w:r>
    </w:p>
    <w:sectPr w:rsidR="003A0D73" w:rsidRPr="002750E3" w:rsidSect="004D3012">
      <w:footerReference w:type="default" r:id="rId7"/>
      <w:pgSz w:w="11907" w:h="16839" w:code="9"/>
      <w:pgMar w:top="1417" w:right="1417" w:bottom="1417" w:left="1417"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34E" w:rsidRDefault="0000534E">
      <w:pPr>
        <w:spacing w:before="0"/>
      </w:pPr>
      <w:r>
        <w:separator/>
      </w:r>
    </w:p>
  </w:endnote>
  <w:endnote w:type="continuationSeparator" w:id="0">
    <w:p w:rsidR="0000534E" w:rsidRDefault="000053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24961"/>
      <w:docPartObj>
        <w:docPartGallery w:val="Page Numbers (Bottom of Page)"/>
        <w:docPartUnique/>
      </w:docPartObj>
    </w:sdtPr>
    <w:sdtEndPr/>
    <w:sdtContent>
      <w:p w:rsidR="00BA7878" w:rsidRDefault="00BA7878">
        <w:pPr>
          <w:pStyle w:val="Zpat"/>
        </w:pPr>
        <w:r>
          <w:fldChar w:fldCharType="begin"/>
        </w:r>
        <w:r>
          <w:instrText>PAGE   \* MERGEFORMAT</w:instrText>
        </w:r>
        <w:r>
          <w:fldChar w:fldCharType="separate"/>
        </w:r>
        <w:r w:rsidR="001B7E18">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34E" w:rsidRDefault="0000534E">
      <w:pPr>
        <w:spacing w:before="0"/>
      </w:pPr>
      <w:r>
        <w:separator/>
      </w:r>
    </w:p>
  </w:footnote>
  <w:footnote w:type="continuationSeparator" w:id="0">
    <w:p w:rsidR="0000534E" w:rsidRDefault="0000534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7AAF"/>
    <w:multiLevelType w:val="hybridMultilevel"/>
    <w:tmpl w:val="114612F8"/>
    <w:lvl w:ilvl="0" w:tplc="834ED23E">
      <w:start w:val="1"/>
      <w:numFmt w:val="decimal"/>
      <w:pStyle w:val="Normlnslovan"/>
      <w:lvlText w:val="%1."/>
      <w:lvlJc w:val="right"/>
      <w:pPr>
        <w:tabs>
          <w:tab w:val="num" w:pos="1021"/>
        </w:tabs>
        <w:ind w:left="1021" w:hanging="313"/>
      </w:pPr>
      <w:rPr>
        <w:rFonts w:ascii="Arial" w:hAnsi="Arial" w:cs="Arial" w:hint="default"/>
        <w:b w:val="0"/>
        <w:bCs w:val="0"/>
        <w:i w:val="0"/>
        <w:iCs w:val="0"/>
        <w:sz w:val="22"/>
        <w:szCs w:val="22"/>
      </w:rPr>
    </w:lvl>
    <w:lvl w:ilvl="1" w:tplc="04050019">
      <w:start w:val="1"/>
      <w:numFmt w:val="lowerLetter"/>
      <w:lvlText w:val="%2."/>
      <w:lvlJc w:val="left"/>
      <w:pPr>
        <w:tabs>
          <w:tab w:val="num" w:pos="1694"/>
        </w:tabs>
        <w:ind w:left="1694" w:hanging="360"/>
      </w:pPr>
      <w:rPr>
        <w:rFonts w:ascii="Times New Roman" w:hAnsi="Times New Roman" w:cs="Times New Roman"/>
      </w:rPr>
    </w:lvl>
    <w:lvl w:ilvl="2" w:tplc="0405001B">
      <w:start w:val="1"/>
      <w:numFmt w:val="lowerRoman"/>
      <w:lvlText w:val="%3."/>
      <w:lvlJc w:val="right"/>
      <w:pPr>
        <w:tabs>
          <w:tab w:val="num" w:pos="2414"/>
        </w:tabs>
        <w:ind w:left="2414" w:hanging="180"/>
      </w:pPr>
      <w:rPr>
        <w:rFonts w:ascii="Times New Roman" w:hAnsi="Times New Roman" w:cs="Times New Roman"/>
      </w:rPr>
    </w:lvl>
    <w:lvl w:ilvl="3" w:tplc="0405000F">
      <w:start w:val="1"/>
      <w:numFmt w:val="decimal"/>
      <w:lvlText w:val="%4."/>
      <w:lvlJc w:val="left"/>
      <w:pPr>
        <w:tabs>
          <w:tab w:val="num" w:pos="3134"/>
        </w:tabs>
        <w:ind w:left="3134" w:hanging="360"/>
      </w:pPr>
      <w:rPr>
        <w:rFonts w:ascii="Times New Roman" w:hAnsi="Times New Roman" w:cs="Times New Roman"/>
      </w:rPr>
    </w:lvl>
    <w:lvl w:ilvl="4" w:tplc="04050019">
      <w:start w:val="1"/>
      <w:numFmt w:val="lowerLetter"/>
      <w:lvlText w:val="%5."/>
      <w:lvlJc w:val="left"/>
      <w:pPr>
        <w:tabs>
          <w:tab w:val="num" w:pos="3854"/>
        </w:tabs>
        <w:ind w:left="3854" w:hanging="360"/>
      </w:pPr>
      <w:rPr>
        <w:rFonts w:ascii="Times New Roman" w:hAnsi="Times New Roman" w:cs="Times New Roman"/>
      </w:rPr>
    </w:lvl>
    <w:lvl w:ilvl="5" w:tplc="0405001B">
      <w:start w:val="1"/>
      <w:numFmt w:val="lowerRoman"/>
      <w:lvlText w:val="%6."/>
      <w:lvlJc w:val="right"/>
      <w:pPr>
        <w:tabs>
          <w:tab w:val="num" w:pos="4574"/>
        </w:tabs>
        <w:ind w:left="4574" w:hanging="180"/>
      </w:pPr>
      <w:rPr>
        <w:rFonts w:ascii="Times New Roman" w:hAnsi="Times New Roman" w:cs="Times New Roman"/>
      </w:rPr>
    </w:lvl>
    <w:lvl w:ilvl="6" w:tplc="0405000F">
      <w:start w:val="1"/>
      <w:numFmt w:val="decimal"/>
      <w:lvlText w:val="%7."/>
      <w:lvlJc w:val="left"/>
      <w:pPr>
        <w:tabs>
          <w:tab w:val="num" w:pos="5294"/>
        </w:tabs>
        <w:ind w:left="5294" w:hanging="360"/>
      </w:pPr>
      <w:rPr>
        <w:rFonts w:ascii="Times New Roman" w:hAnsi="Times New Roman" w:cs="Times New Roman"/>
      </w:rPr>
    </w:lvl>
    <w:lvl w:ilvl="7" w:tplc="04050019">
      <w:start w:val="1"/>
      <w:numFmt w:val="lowerLetter"/>
      <w:lvlText w:val="%8."/>
      <w:lvlJc w:val="left"/>
      <w:pPr>
        <w:tabs>
          <w:tab w:val="num" w:pos="6014"/>
        </w:tabs>
        <w:ind w:left="6014" w:hanging="360"/>
      </w:pPr>
      <w:rPr>
        <w:rFonts w:ascii="Times New Roman" w:hAnsi="Times New Roman" w:cs="Times New Roman"/>
      </w:rPr>
    </w:lvl>
    <w:lvl w:ilvl="8" w:tplc="0405001B">
      <w:start w:val="1"/>
      <w:numFmt w:val="lowerRoman"/>
      <w:lvlText w:val="%9."/>
      <w:lvlJc w:val="right"/>
      <w:pPr>
        <w:tabs>
          <w:tab w:val="num" w:pos="6734"/>
        </w:tabs>
        <w:ind w:left="6734" w:hanging="180"/>
      </w:pPr>
      <w:rPr>
        <w:rFonts w:ascii="Times New Roman" w:hAnsi="Times New Roman" w:cs="Times New Roman"/>
      </w:rPr>
    </w:lvl>
  </w:abstractNum>
  <w:abstractNum w:abstractNumId="1" w15:restartNumberingAfterBreak="0">
    <w:nsid w:val="152F4DE8"/>
    <w:multiLevelType w:val="multilevel"/>
    <w:tmpl w:val="36AE241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FF0000"/>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4680" w:hanging="1440"/>
      </w:pPr>
      <w:rPr>
        <w:rFonts w:hint="default"/>
        <w:color w:val="FF0000"/>
      </w:rPr>
    </w:lvl>
  </w:abstractNum>
  <w:abstractNum w:abstractNumId="2" w15:restartNumberingAfterBreak="0">
    <w:nsid w:val="17E57298"/>
    <w:multiLevelType w:val="hybridMultilevel"/>
    <w:tmpl w:val="4A4C9AAE"/>
    <w:lvl w:ilvl="0" w:tplc="4D46074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DF1D45"/>
    <w:multiLevelType w:val="hybridMultilevel"/>
    <w:tmpl w:val="92B6B400"/>
    <w:lvl w:ilvl="0" w:tplc="0A1A0180">
      <w:start w:val="1"/>
      <w:numFmt w:val="bullet"/>
      <w:pStyle w:val="Texttabulky2"/>
      <w:lvlText w:val=""/>
      <w:lvlJc w:val="left"/>
      <w:pPr>
        <w:tabs>
          <w:tab w:val="num" w:pos="513"/>
        </w:tabs>
        <w:ind w:left="510" w:hanging="357"/>
      </w:pPr>
      <w:rPr>
        <w:rFonts w:ascii="Symbol" w:hAnsi="Symbol" w:cs="Symbol" w:hint="default"/>
        <w:b w:val="0"/>
        <w:bCs w:val="0"/>
        <w:i w:val="0"/>
        <w:iCs w:val="0"/>
        <w:sz w:val="18"/>
        <w:szCs w:val="18"/>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08219D2"/>
    <w:multiLevelType w:val="hybridMultilevel"/>
    <w:tmpl w:val="9B64BD14"/>
    <w:lvl w:ilvl="0" w:tplc="B8E0F472">
      <w:start w:val="1"/>
      <w:numFmt w:val="bullet"/>
      <w:pStyle w:val="Texttabulky3"/>
      <w:lvlText w:val="-"/>
      <w:lvlJc w:val="left"/>
      <w:pPr>
        <w:ind w:left="1021" w:hanging="360"/>
      </w:pPr>
      <w:rPr>
        <w:rFonts w:ascii="Arial" w:hAnsi="Arial" w:hint="default"/>
        <w:b w:val="0"/>
        <w:i w:val="0"/>
        <w:sz w:val="22"/>
      </w:rPr>
    </w:lvl>
    <w:lvl w:ilvl="1" w:tplc="04050003" w:tentative="1">
      <w:start w:val="1"/>
      <w:numFmt w:val="bullet"/>
      <w:lvlText w:val="o"/>
      <w:lvlJc w:val="left"/>
      <w:pPr>
        <w:ind w:left="1741" w:hanging="360"/>
      </w:pPr>
      <w:rPr>
        <w:rFonts w:ascii="Courier New" w:hAnsi="Courier New" w:cs="Courier New" w:hint="default"/>
      </w:rPr>
    </w:lvl>
    <w:lvl w:ilvl="2" w:tplc="04050005" w:tentative="1">
      <w:start w:val="1"/>
      <w:numFmt w:val="bullet"/>
      <w:lvlText w:val=""/>
      <w:lvlJc w:val="left"/>
      <w:pPr>
        <w:ind w:left="2461" w:hanging="360"/>
      </w:pPr>
      <w:rPr>
        <w:rFonts w:ascii="Wingdings" w:hAnsi="Wingdings" w:hint="default"/>
      </w:rPr>
    </w:lvl>
    <w:lvl w:ilvl="3" w:tplc="04050001" w:tentative="1">
      <w:start w:val="1"/>
      <w:numFmt w:val="bullet"/>
      <w:lvlText w:val=""/>
      <w:lvlJc w:val="left"/>
      <w:pPr>
        <w:ind w:left="3181" w:hanging="360"/>
      </w:pPr>
      <w:rPr>
        <w:rFonts w:ascii="Symbol" w:hAnsi="Symbol" w:hint="default"/>
      </w:rPr>
    </w:lvl>
    <w:lvl w:ilvl="4" w:tplc="04050003" w:tentative="1">
      <w:start w:val="1"/>
      <w:numFmt w:val="bullet"/>
      <w:lvlText w:val="o"/>
      <w:lvlJc w:val="left"/>
      <w:pPr>
        <w:ind w:left="3901" w:hanging="360"/>
      </w:pPr>
      <w:rPr>
        <w:rFonts w:ascii="Courier New" w:hAnsi="Courier New" w:cs="Courier New" w:hint="default"/>
      </w:rPr>
    </w:lvl>
    <w:lvl w:ilvl="5" w:tplc="04050005" w:tentative="1">
      <w:start w:val="1"/>
      <w:numFmt w:val="bullet"/>
      <w:lvlText w:val=""/>
      <w:lvlJc w:val="left"/>
      <w:pPr>
        <w:ind w:left="4621" w:hanging="360"/>
      </w:pPr>
      <w:rPr>
        <w:rFonts w:ascii="Wingdings" w:hAnsi="Wingdings" w:hint="default"/>
      </w:rPr>
    </w:lvl>
    <w:lvl w:ilvl="6" w:tplc="04050001" w:tentative="1">
      <w:start w:val="1"/>
      <w:numFmt w:val="bullet"/>
      <w:lvlText w:val=""/>
      <w:lvlJc w:val="left"/>
      <w:pPr>
        <w:ind w:left="5341" w:hanging="360"/>
      </w:pPr>
      <w:rPr>
        <w:rFonts w:ascii="Symbol" w:hAnsi="Symbol" w:hint="default"/>
      </w:rPr>
    </w:lvl>
    <w:lvl w:ilvl="7" w:tplc="04050003" w:tentative="1">
      <w:start w:val="1"/>
      <w:numFmt w:val="bullet"/>
      <w:lvlText w:val="o"/>
      <w:lvlJc w:val="left"/>
      <w:pPr>
        <w:ind w:left="6061" w:hanging="360"/>
      </w:pPr>
      <w:rPr>
        <w:rFonts w:ascii="Courier New" w:hAnsi="Courier New" w:cs="Courier New" w:hint="default"/>
      </w:rPr>
    </w:lvl>
    <w:lvl w:ilvl="8" w:tplc="04050005" w:tentative="1">
      <w:start w:val="1"/>
      <w:numFmt w:val="bullet"/>
      <w:lvlText w:val=""/>
      <w:lvlJc w:val="left"/>
      <w:pPr>
        <w:ind w:left="6781" w:hanging="360"/>
      </w:pPr>
      <w:rPr>
        <w:rFonts w:ascii="Wingdings" w:hAnsi="Wingdings" w:hint="default"/>
      </w:rPr>
    </w:lvl>
  </w:abstractNum>
  <w:abstractNum w:abstractNumId="5" w15:restartNumberingAfterBreak="0">
    <w:nsid w:val="314862D2"/>
    <w:multiLevelType w:val="hybridMultilevel"/>
    <w:tmpl w:val="CDBADC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21B6A82"/>
    <w:multiLevelType w:val="hybridMultilevel"/>
    <w:tmpl w:val="40F20F48"/>
    <w:lvl w:ilvl="0" w:tplc="0405000F">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9A6A09"/>
    <w:multiLevelType w:val="hybridMultilevel"/>
    <w:tmpl w:val="2D86E0BE"/>
    <w:lvl w:ilvl="0" w:tplc="5DE20BEE">
      <w:start w:val="1"/>
      <w:numFmt w:val="bullet"/>
      <w:pStyle w:val="Seznamsodrkami"/>
      <w:lvlText w:val=""/>
      <w:lvlJc w:val="left"/>
      <w:pPr>
        <w:ind w:left="1069" w:hanging="360"/>
      </w:pPr>
      <w:rPr>
        <w:rFonts w:ascii="Symbol" w:hAnsi="Symbol" w:cs="Symbol" w:hint="default"/>
        <w:color w:val="auto"/>
        <w:sz w:val="22"/>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39995769"/>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4944A4"/>
    <w:multiLevelType w:val="multilevel"/>
    <w:tmpl w:val="9F7E2DA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4680" w:hanging="1440"/>
      </w:pPr>
      <w:rPr>
        <w:rFonts w:hint="default"/>
        <w:color w:val="auto"/>
      </w:rPr>
    </w:lvl>
  </w:abstractNum>
  <w:abstractNum w:abstractNumId="10" w15:restartNumberingAfterBreak="0">
    <w:nsid w:val="439B5D47"/>
    <w:multiLevelType w:val="multilevel"/>
    <w:tmpl w:val="BF20E61E"/>
    <w:styleLink w:val="Odrkyvcerovov"/>
    <w:lvl w:ilvl="0">
      <w:start w:val="1"/>
      <w:numFmt w:val="bullet"/>
      <w:lvlText w:val=""/>
      <w:lvlJc w:val="left"/>
      <w:pPr>
        <w:ind w:left="709" w:hanging="709"/>
      </w:pPr>
      <w:rPr>
        <w:rFonts w:ascii="Wingdings" w:hAnsi="Wingdings" w:hint="default"/>
        <w:sz w:val="22"/>
      </w:rPr>
    </w:lvl>
    <w:lvl w:ilvl="1">
      <w:start w:val="1"/>
      <w:numFmt w:val="bullet"/>
      <w:lvlText w:val=""/>
      <w:lvlJc w:val="left"/>
      <w:pPr>
        <w:ind w:left="1418" w:hanging="709"/>
      </w:pPr>
      <w:rPr>
        <w:rFonts w:ascii="Symbol" w:hAnsi="Symbol" w:hint="default"/>
        <w:b w:val="0"/>
        <w:i w:val="0"/>
        <w:sz w:val="22"/>
      </w:rPr>
    </w:lvl>
    <w:lvl w:ilvl="2">
      <w:start w:val="1"/>
      <w:numFmt w:val="bullet"/>
      <w:lvlText w:val=""/>
      <w:lvlJc w:val="left"/>
      <w:pPr>
        <w:ind w:left="2127" w:hanging="709"/>
      </w:pPr>
      <w:rPr>
        <w:rFonts w:ascii="Symbol" w:hAnsi="Symbol" w:hint="default"/>
        <w:b w:val="0"/>
        <w:i w:val="0"/>
        <w:sz w:val="22"/>
      </w:rPr>
    </w:lvl>
    <w:lvl w:ilvl="3">
      <w:start w:val="1"/>
      <w:numFmt w:val="bullet"/>
      <w:lvlText w:val=""/>
      <w:lvlJc w:val="left"/>
      <w:pPr>
        <w:ind w:left="2836" w:hanging="709"/>
      </w:pPr>
      <w:rPr>
        <w:rFonts w:ascii="Symbol" w:hAnsi="Symbol" w:hint="default"/>
      </w:rPr>
    </w:lvl>
    <w:lvl w:ilvl="4">
      <w:start w:val="1"/>
      <w:numFmt w:val="bullet"/>
      <w:lvlText w:val=""/>
      <w:lvlJc w:val="left"/>
      <w:pPr>
        <w:ind w:left="3545" w:hanging="709"/>
      </w:pPr>
      <w:rPr>
        <w:rFonts w:ascii="Wingdings" w:hAnsi="Wingdings" w:hint="default"/>
        <w:b w:val="0"/>
        <w:i w:val="0"/>
        <w:sz w:val="22"/>
      </w:rPr>
    </w:lvl>
    <w:lvl w:ilvl="5">
      <w:start w:val="1"/>
      <w:numFmt w:val="bullet"/>
      <w:lvlText w:val=""/>
      <w:lvlJc w:val="left"/>
      <w:pPr>
        <w:ind w:left="4254" w:hanging="709"/>
      </w:pPr>
      <w:rPr>
        <w:rFonts w:ascii="Wingdings" w:hAnsi="Wingdings" w:hint="default"/>
        <w:b w:val="0"/>
        <w:i w:val="0"/>
        <w:sz w:val="22"/>
      </w:rPr>
    </w:lvl>
    <w:lvl w:ilvl="6">
      <w:start w:val="1"/>
      <w:numFmt w:val="bullet"/>
      <w:lvlText w:val=""/>
      <w:lvlJc w:val="left"/>
      <w:pPr>
        <w:ind w:left="4963" w:hanging="709"/>
      </w:pPr>
      <w:rPr>
        <w:rFonts w:ascii="Wingdings" w:hAnsi="Wingdings" w:hint="default"/>
      </w:rPr>
    </w:lvl>
    <w:lvl w:ilvl="7">
      <w:start w:val="1"/>
      <w:numFmt w:val="bullet"/>
      <w:lvlText w:val=""/>
      <w:lvlJc w:val="left"/>
      <w:pPr>
        <w:ind w:left="5672" w:hanging="709"/>
      </w:pPr>
      <w:rPr>
        <w:rFonts w:ascii="Symbol" w:hAnsi="Symbol" w:hint="default"/>
      </w:rPr>
    </w:lvl>
    <w:lvl w:ilvl="8">
      <w:start w:val="1"/>
      <w:numFmt w:val="bullet"/>
      <w:lvlText w:val=""/>
      <w:lvlJc w:val="left"/>
      <w:pPr>
        <w:ind w:left="6381" w:hanging="709"/>
      </w:pPr>
      <w:rPr>
        <w:rFonts w:ascii="Symbol" w:hAnsi="Symbol" w:hint="default"/>
      </w:rPr>
    </w:lvl>
  </w:abstractNum>
  <w:abstractNum w:abstractNumId="11" w15:restartNumberingAfterBreak="0">
    <w:nsid w:val="459B1ADE"/>
    <w:multiLevelType w:val="multilevel"/>
    <w:tmpl w:val="B2829BA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7163EC"/>
    <w:multiLevelType w:val="hybridMultilevel"/>
    <w:tmpl w:val="13CE2936"/>
    <w:lvl w:ilvl="0" w:tplc="42506640">
      <w:start w:val="1"/>
      <w:numFmt w:val="decimal"/>
      <w:pStyle w:val="Seznamsodrkami4"/>
      <w:lvlText w:val="%1."/>
      <w:lvlJc w:val="left"/>
      <w:pPr>
        <w:tabs>
          <w:tab w:val="num" w:pos="360"/>
        </w:tabs>
        <w:ind w:left="357" w:hanging="357"/>
      </w:pPr>
      <w:rPr>
        <w:rFonts w:hint="default"/>
      </w:rPr>
    </w:lvl>
    <w:lvl w:ilvl="1" w:tplc="04050019">
      <w:start w:val="1"/>
      <w:numFmt w:val="lowerLetter"/>
      <w:lvlText w:val="%2."/>
      <w:lvlJc w:val="left"/>
      <w:pPr>
        <w:tabs>
          <w:tab w:val="num" w:pos="1404"/>
        </w:tabs>
        <w:ind w:left="1404" w:hanging="360"/>
      </w:pPr>
    </w:lvl>
    <w:lvl w:ilvl="2" w:tplc="0405001B" w:tentative="1">
      <w:start w:val="1"/>
      <w:numFmt w:val="lowerRoman"/>
      <w:lvlText w:val="%3."/>
      <w:lvlJc w:val="right"/>
      <w:pPr>
        <w:tabs>
          <w:tab w:val="num" w:pos="2124"/>
        </w:tabs>
        <w:ind w:left="2124" w:hanging="180"/>
      </w:pPr>
    </w:lvl>
    <w:lvl w:ilvl="3" w:tplc="0405000F" w:tentative="1">
      <w:start w:val="1"/>
      <w:numFmt w:val="decimal"/>
      <w:lvlText w:val="%4."/>
      <w:lvlJc w:val="left"/>
      <w:pPr>
        <w:tabs>
          <w:tab w:val="num" w:pos="2844"/>
        </w:tabs>
        <w:ind w:left="2844" w:hanging="360"/>
      </w:pPr>
    </w:lvl>
    <w:lvl w:ilvl="4" w:tplc="04050019" w:tentative="1">
      <w:start w:val="1"/>
      <w:numFmt w:val="lowerLetter"/>
      <w:lvlText w:val="%5."/>
      <w:lvlJc w:val="left"/>
      <w:pPr>
        <w:tabs>
          <w:tab w:val="num" w:pos="3564"/>
        </w:tabs>
        <w:ind w:left="3564" w:hanging="360"/>
      </w:pPr>
    </w:lvl>
    <w:lvl w:ilvl="5" w:tplc="0405001B" w:tentative="1">
      <w:start w:val="1"/>
      <w:numFmt w:val="lowerRoman"/>
      <w:lvlText w:val="%6."/>
      <w:lvlJc w:val="right"/>
      <w:pPr>
        <w:tabs>
          <w:tab w:val="num" w:pos="4284"/>
        </w:tabs>
        <w:ind w:left="4284" w:hanging="180"/>
      </w:pPr>
    </w:lvl>
    <w:lvl w:ilvl="6" w:tplc="0405000F" w:tentative="1">
      <w:start w:val="1"/>
      <w:numFmt w:val="decimal"/>
      <w:lvlText w:val="%7."/>
      <w:lvlJc w:val="left"/>
      <w:pPr>
        <w:tabs>
          <w:tab w:val="num" w:pos="5004"/>
        </w:tabs>
        <w:ind w:left="5004" w:hanging="360"/>
      </w:pPr>
    </w:lvl>
    <w:lvl w:ilvl="7" w:tplc="04050019" w:tentative="1">
      <w:start w:val="1"/>
      <w:numFmt w:val="lowerLetter"/>
      <w:lvlText w:val="%8."/>
      <w:lvlJc w:val="left"/>
      <w:pPr>
        <w:tabs>
          <w:tab w:val="num" w:pos="5724"/>
        </w:tabs>
        <w:ind w:left="5724" w:hanging="360"/>
      </w:pPr>
    </w:lvl>
    <w:lvl w:ilvl="8" w:tplc="0405001B" w:tentative="1">
      <w:start w:val="1"/>
      <w:numFmt w:val="lowerRoman"/>
      <w:lvlText w:val="%9."/>
      <w:lvlJc w:val="right"/>
      <w:pPr>
        <w:tabs>
          <w:tab w:val="num" w:pos="6444"/>
        </w:tabs>
        <w:ind w:left="6444" w:hanging="180"/>
      </w:pPr>
    </w:lvl>
  </w:abstractNum>
  <w:abstractNum w:abstractNumId="13" w15:restartNumberingAfterBreak="0">
    <w:nsid w:val="55557577"/>
    <w:multiLevelType w:val="hybridMultilevel"/>
    <w:tmpl w:val="A5C2A21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9A55FEB"/>
    <w:multiLevelType w:val="multilevel"/>
    <w:tmpl w:val="59988CE2"/>
    <w:lvl w:ilvl="0">
      <w:start w:val="1"/>
      <w:numFmt w:val="decimal"/>
      <w:lvlText w:val="%1."/>
      <w:lvlJc w:val="left"/>
      <w:pPr>
        <w:tabs>
          <w:tab w:val="num" w:pos="720"/>
        </w:tabs>
        <w:ind w:left="720" w:hanging="360"/>
      </w:pPr>
      <w:rPr>
        <w:rFonts w:hint="default"/>
        <w:sz w:val="22"/>
        <w:szCs w:val="22"/>
      </w:rPr>
    </w:lvl>
    <w:lvl w:ilvl="1">
      <w:start w:val="1"/>
      <w:numFmt w:val="decimal"/>
      <w:isLgl/>
      <w:lvlText w:val="%1.%2"/>
      <w:lvlJc w:val="left"/>
      <w:pPr>
        <w:ind w:left="720" w:hanging="360"/>
      </w:pPr>
      <w:rPr>
        <w:rFonts w:hint="default"/>
        <w:b w:val="0"/>
        <w:color w:val="FF0000"/>
      </w:rPr>
    </w:lvl>
    <w:lvl w:ilvl="2">
      <w:start w:val="1"/>
      <w:numFmt w:val="decimal"/>
      <w:isLgl/>
      <w:lvlText w:val="%1.%2.%3"/>
      <w:lvlJc w:val="left"/>
      <w:pPr>
        <w:ind w:left="1080" w:hanging="720"/>
      </w:pPr>
      <w:rPr>
        <w:rFonts w:hint="default"/>
        <w:b w:val="0"/>
        <w:color w:val="FF0000"/>
      </w:rPr>
    </w:lvl>
    <w:lvl w:ilvl="3">
      <w:start w:val="1"/>
      <w:numFmt w:val="decimal"/>
      <w:isLgl/>
      <w:lvlText w:val="%1.%2.%3.%4"/>
      <w:lvlJc w:val="left"/>
      <w:pPr>
        <w:ind w:left="1080" w:hanging="720"/>
      </w:pPr>
      <w:rPr>
        <w:rFonts w:hint="default"/>
        <w:b w:val="0"/>
        <w:color w:val="FF0000"/>
      </w:rPr>
    </w:lvl>
    <w:lvl w:ilvl="4">
      <w:start w:val="1"/>
      <w:numFmt w:val="decimal"/>
      <w:isLgl/>
      <w:lvlText w:val="%1.%2.%3.%4.%5"/>
      <w:lvlJc w:val="left"/>
      <w:pPr>
        <w:ind w:left="1440" w:hanging="1080"/>
      </w:pPr>
      <w:rPr>
        <w:rFonts w:hint="default"/>
        <w:b w:val="0"/>
        <w:color w:val="FF0000"/>
      </w:rPr>
    </w:lvl>
    <w:lvl w:ilvl="5">
      <w:start w:val="1"/>
      <w:numFmt w:val="decimal"/>
      <w:isLgl/>
      <w:lvlText w:val="%1.%2.%3.%4.%5.%6"/>
      <w:lvlJc w:val="left"/>
      <w:pPr>
        <w:ind w:left="1440" w:hanging="1080"/>
      </w:pPr>
      <w:rPr>
        <w:rFonts w:hint="default"/>
        <w:b w:val="0"/>
        <w:color w:val="FF0000"/>
      </w:rPr>
    </w:lvl>
    <w:lvl w:ilvl="6">
      <w:start w:val="1"/>
      <w:numFmt w:val="decimal"/>
      <w:isLgl/>
      <w:lvlText w:val="%1.%2.%3.%4.%5.%6.%7"/>
      <w:lvlJc w:val="left"/>
      <w:pPr>
        <w:ind w:left="1800" w:hanging="1440"/>
      </w:pPr>
      <w:rPr>
        <w:rFonts w:hint="default"/>
        <w:b w:val="0"/>
        <w:color w:val="FF0000"/>
      </w:rPr>
    </w:lvl>
    <w:lvl w:ilvl="7">
      <w:start w:val="1"/>
      <w:numFmt w:val="decimal"/>
      <w:isLgl/>
      <w:lvlText w:val="%1.%2.%3.%4.%5.%6.%7.%8"/>
      <w:lvlJc w:val="left"/>
      <w:pPr>
        <w:ind w:left="1800" w:hanging="1440"/>
      </w:pPr>
      <w:rPr>
        <w:rFonts w:hint="default"/>
        <w:b w:val="0"/>
        <w:color w:val="FF0000"/>
      </w:rPr>
    </w:lvl>
    <w:lvl w:ilvl="8">
      <w:start w:val="1"/>
      <w:numFmt w:val="decimal"/>
      <w:isLgl/>
      <w:lvlText w:val="%1.%2.%3.%4.%5.%6.%7.%8.%9"/>
      <w:lvlJc w:val="left"/>
      <w:pPr>
        <w:ind w:left="1800" w:hanging="1440"/>
      </w:pPr>
      <w:rPr>
        <w:rFonts w:hint="default"/>
        <w:b w:val="0"/>
        <w:color w:val="FF0000"/>
      </w:rPr>
    </w:lvl>
  </w:abstractNum>
  <w:abstractNum w:abstractNumId="15" w15:restartNumberingAfterBreak="0">
    <w:nsid w:val="59C1787D"/>
    <w:multiLevelType w:val="hybridMultilevel"/>
    <w:tmpl w:val="54D0274E"/>
    <w:lvl w:ilvl="0" w:tplc="832E00F2">
      <w:start w:val="1"/>
      <w:numFmt w:val="decimal"/>
      <w:lvlText w:val="%1."/>
      <w:lvlJc w:val="left"/>
      <w:pPr>
        <w:tabs>
          <w:tab w:val="num" w:pos="705"/>
        </w:tabs>
        <w:ind w:left="705" w:hanging="360"/>
      </w:pPr>
      <w:rPr>
        <w:rFonts w:hint="default"/>
      </w:rPr>
    </w:lvl>
    <w:lvl w:ilvl="1" w:tplc="679E7246">
      <w:start w:val="1"/>
      <w:numFmt w:val="bullet"/>
      <w:lvlText w:val="-"/>
      <w:lvlJc w:val="left"/>
      <w:pPr>
        <w:tabs>
          <w:tab w:val="num" w:pos="1425"/>
        </w:tabs>
        <w:ind w:left="1425" w:hanging="360"/>
      </w:pPr>
      <w:rPr>
        <w:rFonts w:ascii="Times New Roman" w:eastAsia="Times New Roman" w:hAnsi="Times New Roman" w:cs="Times New Roman" w:hint="default"/>
      </w:r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16" w15:restartNumberingAfterBreak="0">
    <w:nsid w:val="5A036F2D"/>
    <w:multiLevelType w:val="hybridMultilevel"/>
    <w:tmpl w:val="C98481A6"/>
    <w:lvl w:ilvl="0" w:tplc="4B2898E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CA90AEC"/>
    <w:multiLevelType w:val="hybridMultilevel"/>
    <w:tmpl w:val="5F4C5BCA"/>
    <w:lvl w:ilvl="0" w:tplc="878C9E84">
      <w:start w:val="1"/>
      <w:numFmt w:val="bullet"/>
      <w:pStyle w:val="Odstavecseseznamem"/>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E4F51F3"/>
    <w:multiLevelType w:val="hybridMultilevel"/>
    <w:tmpl w:val="3B5CA2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541CF8"/>
    <w:multiLevelType w:val="hybridMultilevel"/>
    <w:tmpl w:val="25FA6ED2"/>
    <w:lvl w:ilvl="0" w:tplc="04050017">
      <w:start w:val="1"/>
      <w:numFmt w:val="lowerLetter"/>
      <w:lvlText w:val="%1)"/>
      <w:lvlJc w:val="left"/>
      <w:pPr>
        <w:ind w:left="1080" w:hanging="360"/>
      </w:pPr>
    </w:lvl>
    <w:lvl w:ilvl="1" w:tplc="04050001">
      <w:start w:val="1"/>
      <w:numFmt w:val="bullet"/>
      <w:lvlText w:val=""/>
      <w:lvlJc w:val="left"/>
      <w:pPr>
        <w:ind w:left="1800" w:hanging="360"/>
      </w:pPr>
      <w:rPr>
        <w:rFonts w:ascii="Symbol" w:hAnsi="Symbol"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7B65B3D"/>
    <w:multiLevelType w:val="hybridMultilevel"/>
    <w:tmpl w:val="02D6477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E9F738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97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8"/>
  </w:num>
  <w:num w:numId="3">
    <w:abstractNumId w:val="0"/>
  </w:num>
  <w:num w:numId="4">
    <w:abstractNumId w:val="10"/>
  </w:num>
  <w:num w:numId="5">
    <w:abstractNumId w:val="7"/>
  </w:num>
  <w:num w:numId="6">
    <w:abstractNumId w:val="3"/>
  </w:num>
  <w:num w:numId="7">
    <w:abstractNumId w:val="4"/>
  </w:num>
  <w:num w:numId="8">
    <w:abstractNumId w:val="17"/>
  </w:num>
  <w:num w:numId="9">
    <w:abstractNumId w:val="21"/>
  </w:num>
  <w:num w:numId="10">
    <w:abstractNumId w:val="14"/>
  </w:num>
  <w:num w:numId="11">
    <w:abstractNumId w:val="20"/>
  </w:num>
  <w:num w:numId="12">
    <w:abstractNumId w:val="15"/>
  </w:num>
  <w:num w:numId="13">
    <w:abstractNumId w:val="2"/>
  </w:num>
  <w:num w:numId="14">
    <w:abstractNumId w:val="1"/>
  </w:num>
  <w:num w:numId="15">
    <w:abstractNumId w:val="9"/>
  </w:num>
  <w:num w:numId="16">
    <w:abstractNumId w:val="16"/>
  </w:num>
  <w:num w:numId="17">
    <w:abstractNumId w:val="13"/>
  </w:num>
  <w:num w:numId="18">
    <w:abstractNumId w:val="11"/>
  </w:num>
  <w:num w:numId="19">
    <w:abstractNumId w:val="5"/>
  </w:num>
  <w:num w:numId="20">
    <w:abstractNumId w:val="18"/>
  </w:num>
  <w:num w:numId="21">
    <w:abstractNumId w:val="19"/>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B8"/>
    <w:rsid w:val="0000534E"/>
    <w:rsid w:val="001474D4"/>
    <w:rsid w:val="001B7E18"/>
    <w:rsid w:val="002750E3"/>
    <w:rsid w:val="002F7FAF"/>
    <w:rsid w:val="00305D03"/>
    <w:rsid w:val="003A0D73"/>
    <w:rsid w:val="004910BA"/>
    <w:rsid w:val="0050501D"/>
    <w:rsid w:val="00544EC9"/>
    <w:rsid w:val="00594E47"/>
    <w:rsid w:val="007D3E85"/>
    <w:rsid w:val="009148D4"/>
    <w:rsid w:val="009A5CB5"/>
    <w:rsid w:val="00B07BAC"/>
    <w:rsid w:val="00B14903"/>
    <w:rsid w:val="00BA7878"/>
    <w:rsid w:val="00C94CD5"/>
    <w:rsid w:val="00F85F90"/>
    <w:rsid w:val="00F927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8935"/>
  <w15:chartTrackingRefBased/>
  <w15:docId w15:val="{C64C6AFC-41AB-4F03-8738-1B38EBEE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27B8"/>
    <w:pPr>
      <w:tabs>
        <w:tab w:val="left" w:pos="851"/>
      </w:tabs>
      <w:spacing w:before="120"/>
      <w:jc w:val="both"/>
    </w:pPr>
    <w:rPr>
      <w:rFonts w:ascii="Arial" w:hAnsi="Arial"/>
      <w:sz w:val="22"/>
    </w:rPr>
  </w:style>
  <w:style w:type="paragraph" w:styleId="Nadpis1">
    <w:name w:val="heading 1"/>
    <w:basedOn w:val="Normln"/>
    <w:next w:val="Normln"/>
    <w:link w:val="Nadpis1Char"/>
    <w:qFormat/>
    <w:rsid w:val="00B14903"/>
    <w:pPr>
      <w:spacing w:before="240" w:after="240"/>
      <w:ind w:left="709" w:hanging="709"/>
      <w:outlineLvl w:val="0"/>
    </w:pPr>
    <w:rPr>
      <w:rFonts w:cs="Arial"/>
      <w:b/>
      <w:bCs/>
      <w:caps/>
      <w:kern w:val="28"/>
      <w:sz w:val="28"/>
      <w:szCs w:val="28"/>
    </w:rPr>
  </w:style>
  <w:style w:type="paragraph" w:styleId="Nadpis2">
    <w:name w:val="heading 2"/>
    <w:basedOn w:val="Normln"/>
    <w:next w:val="Normln"/>
    <w:link w:val="Nadpis2Char"/>
    <w:qFormat/>
    <w:rsid w:val="00B14903"/>
    <w:pPr>
      <w:keepNext/>
      <w:spacing w:before="240" w:after="240"/>
      <w:ind w:left="709" w:hanging="709"/>
      <w:outlineLvl w:val="1"/>
    </w:pPr>
    <w:rPr>
      <w:b/>
      <w:bCs/>
      <w:sz w:val="28"/>
      <w:szCs w:val="28"/>
    </w:rPr>
  </w:style>
  <w:style w:type="paragraph" w:styleId="Nadpis3">
    <w:name w:val="heading 3"/>
    <w:basedOn w:val="Normln"/>
    <w:next w:val="Normln"/>
    <w:link w:val="Nadpis3Char"/>
    <w:qFormat/>
    <w:rsid w:val="00B14903"/>
    <w:pPr>
      <w:tabs>
        <w:tab w:val="left" w:pos="567"/>
      </w:tabs>
      <w:spacing w:before="240"/>
      <w:outlineLvl w:val="2"/>
    </w:pPr>
    <w:rPr>
      <w:b/>
      <w:bCs/>
      <w:caps/>
    </w:rPr>
  </w:style>
  <w:style w:type="paragraph" w:styleId="Nadpis4">
    <w:name w:val="heading 4"/>
    <w:basedOn w:val="Normln"/>
    <w:next w:val="Normln"/>
    <w:link w:val="Nadpis4Char"/>
    <w:qFormat/>
    <w:rsid w:val="00B14903"/>
    <w:pPr>
      <w:keepNext/>
      <w:spacing w:before="240"/>
      <w:outlineLvl w:val="3"/>
    </w:pPr>
    <w:rPr>
      <w:b/>
      <w:bCs/>
    </w:rPr>
  </w:style>
  <w:style w:type="paragraph" w:styleId="Nadpis5">
    <w:name w:val="heading 5"/>
    <w:basedOn w:val="Normln"/>
    <w:next w:val="Normln"/>
    <w:link w:val="Nadpis5Char"/>
    <w:qFormat/>
    <w:rsid w:val="00B14903"/>
    <w:pPr>
      <w:keepNext/>
      <w:outlineLvl w:val="4"/>
    </w:pPr>
    <w:rPr>
      <w:b/>
      <w:bCs/>
      <w:i/>
      <w:iCs/>
    </w:rPr>
  </w:style>
  <w:style w:type="paragraph" w:styleId="Nadpis6">
    <w:name w:val="heading 6"/>
    <w:basedOn w:val="Normln"/>
    <w:next w:val="Normln"/>
    <w:link w:val="Nadpis6Char"/>
    <w:qFormat/>
    <w:rsid w:val="00B14903"/>
    <w:pPr>
      <w:spacing w:before="240"/>
      <w:outlineLvl w:val="5"/>
    </w:pPr>
    <w:rPr>
      <w:u w:val="single"/>
    </w:rPr>
  </w:style>
  <w:style w:type="paragraph" w:styleId="Nadpis7">
    <w:name w:val="heading 7"/>
    <w:basedOn w:val="Normln"/>
    <w:next w:val="Normln"/>
    <w:link w:val="Nadpis7Char"/>
    <w:qFormat/>
    <w:rsid w:val="00B14903"/>
    <w:pPr>
      <w:keepNext/>
      <w:tabs>
        <w:tab w:val="left" w:pos="720"/>
      </w:tabs>
      <w:outlineLvl w:val="6"/>
    </w:pPr>
    <w:rPr>
      <w:i/>
      <w:iCs/>
    </w:rPr>
  </w:style>
  <w:style w:type="paragraph" w:styleId="Nadpis8">
    <w:name w:val="heading 8"/>
    <w:basedOn w:val="Normln"/>
    <w:next w:val="Normln"/>
    <w:link w:val="Nadpis8Char"/>
    <w:rsid w:val="00B14903"/>
    <w:pPr>
      <w:keepNext/>
      <w:tabs>
        <w:tab w:val="left" w:pos="720"/>
      </w:tabs>
      <w:outlineLvl w:val="7"/>
    </w:pPr>
    <w:rPr>
      <w:u w:val="single"/>
    </w:rPr>
  </w:style>
  <w:style w:type="paragraph" w:styleId="Nadpis9">
    <w:name w:val="heading 9"/>
    <w:basedOn w:val="Normln"/>
    <w:next w:val="Normln"/>
    <w:link w:val="Nadpis9Char"/>
    <w:qFormat/>
    <w:rsid w:val="00B14903"/>
    <w:pPr>
      <w:keepNext/>
      <w:numPr>
        <w:ilvl w:val="12"/>
      </w:numPr>
      <w:outlineLvl w:val="8"/>
    </w:pPr>
    <w:rPr>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tabulky">
    <w:name w:val="Nadpis tabulky"/>
    <w:basedOn w:val="Normln"/>
    <w:rsid w:val="00B14903"/>
    <w:pPr>
      <w:spacing w:after="120"/>
      <w:jc w:val="center"/>
    </w:pPr>
    <w:rPr>
      <w:b/>
      <w:bCs/>
    </w:rPr>
  </w:style>
  <w:style w:type="paragraph" w:customStyle="1" w:styleId="Texttabulky3">
    <w:name w:val="Text tabulky 3"/>
    <w:basedOn w:val="Texttabulky2"/>
    <w:link w:val="Texttabulky3Char"/>
    <w:qFormat/>
    <w:rsid w:val="00B14903"/>
    <w:pPr>
      <w:numPr>
        <w:numId w:val="7"/>
      </w:numPr>
    </w:pPr>
  </w:style>
  <w:style w:type="paragraph" w:customStyle="1" w:styleId="Texttabulky2">
    <w:name w:val="Text tabulky 2"/>
    <w:basedOn w:val="Texttabulky"/>
    <w:link w:val="Texttabulky2Char"/>
    <w:qFormat/>
    <w:rsid w:val="00B14903"/>
    <w:pPr>
      <w:numPr>
        <w:numId w:val="6"/>
      </w:numPr>
      <w:tabs>
        <w:tab w:val="clear" w:pos="513"/>
        <w:tab w:val="left" w:pos="357"/>
      </w:tabs>
      <w:overflowPunct w:val="0"/>
      <w:autoSpaceDE w:val="0"/>
      <w:autoSpaceDN w:val="0"/>
      <w:adjustRightInd w:val="0"/>
      <w:spacing w:before="60"/>
      <w:textAlignment w:val="baseline"/>
    </w:pPr>
    <w:rPr>
      <w:rFonts w:eastAsia="Arial Unicode MS"/>
      <w:noProof/>
    </w:rPr>
  </w:style>
  <w:style w:type="paragraph" w:customStyle="1" w:styleId="Texttabulky">
    <w:name w:val="Text tabulky"/>
    <w:basedOn w:val="Normln"/>
    <w:link w:val="TexttabulkyChar"/>
    <w:rsid w:val="00B14903"/>
    <w:rPr>
      <w:sz w:val="18"/>
      <w:szCs w:val="18"/>
    </w:rPr>
  </w:style>
  <w:style w:type="paragraph" w:customStyle="1" w:styleId="Zhlavtabulky">
    <w:name w:val="Záhlaví tabulky"/>
    <w:basedOn w:val="Normln"/>
    <w:qFormat/>
    <w:rsid w:val="00B14903"/>
    <w:pPr>
      <w:jc w:val="center"/>
    </w:pPr>
    <w:rPr>
      <w:b/>
      <w:caps/>
      <w:color w:val="262626"/>
      <w:sz w:val="18"/>
      <w:szCs w:val="22"/>
    </w:rPr>
  </w:style>
  <w:style w:type="paragraph" w:customStyle="1" w:styleId="Normln2">
    <w:name w:val="Normální 2"/>
    <w:basedOn w:val="Normln"/>
    <w:next w:val="Normln"/>
    <w:qFormat/>
    <w:rsid w:val="00B14903"/>
    <w:pPr>
      <w:tabs>
        <w:tab w:val="left" w:pos="720"/>
      </w:tabs>
    </w:pPr>
    <w:rPr>
      <w:sz w:val="16"/>
      <w:szCs w:val="18"/>
    </w:rPr>
  </w:style>
  <w:style w:type="paragraph" w:customStyle="1" w:styleId="Texttabulky1">
    <w:name w:val="Text tabulky 1"/>
    <w:basedOn w:val="Texttabulky"/>
    <w:rsid w:val="00305D03"/>
    <w:pPr>
      <w:spacing w:before="0"/>
    </w:pPr>
  </w:style>
  <w:style w:type="character" w:customStyle="1" w:styleId="Nadpis1Char">
    <w:name w:val="Nadpis 1 Char"/>
    <w:link w:val="Nadpis1"/>
    <w:rsid w:val="00B14903"/>
    <w:rPr>
      <w:rFonts w:ascii="Arial" w:eastAsia="Times New Roman" w:hAnsi="Arial" w:cs="Arial"/>
      <w:b/>
      <w:bCs/>
      <w:caps/>
      <w:kern w:val="28"/>
      <w:sz w:val="28"/>
      <w:szCs w:val="28"/>
    </w:rPr>
  </w:style>
  <w:style w:type="character" w:customStyle="1" w:styleId="Nadpis2Char">
    <w:name w:val="Nadpis 2 Char"/>
    <w:link w:val="Nadpis2"/>
    <w:rsid w:val="00B14903"/>
    <w:rPr>
      <w:rFonts w:ascii="Arial" w:eastAsia="Times New Roman" w:hAnsi="Arial"/>
      <w:b/>
      <w:bCs/>
      <w:sz w:val="28"/>
      <w:szCs w:val="28"/>
    </w:rPr>
  </w:style>
  <w:style w:type="character" w:customStyle="1" w:styleId="Nadpis3Char">
    <w:name w:val="Nadpis 3 Char"/>
    <w:link w:val="Nadpis3"/>
    <w:rsid w:val="00B14903"/>
    <w:rPr>
      <w:rFonts w:ascii="Arial" w:eastAsia="Times New Roman" w:hAnsi="Arial"/>
      <w:b/>
      <w:bCs/>
      <w:caps/>
      <w:sz w:val="22"/>
    </w:rPr>
  </w:style>
  <w:style w:type="character" w:customStyle="1" w:styleId="Nadpis4Char">
    <w:name w:val="Nadpis 4 Char"/>
    <w:link w:val="Nadpis4"/>
    <w:rsid w:val="00B14903"/>
    <w:rPr>
      <w:rFonts w:ascii="Arial" w:eastAsia="Times New Roman" w:hAnsi="Arial"/>
      <w:b/>
      <w:bCs/>
      <w:sz w:val="22"/>
    </w:rPr>
  </w:style>
  <w:style w:type="character" w:customStyle="1" w:styleId="Nadpis5Char">
    <w:name w:val="Nadpis 5 Char"/>
    <w:link w:val="Nadpis5"/>
    <w:rsid w:val="00B14903"/>
    <w:rPr>
      <w:rFonts w:ascii="Arial" w:eastAsia="Times New Roman" w:hAnsi="Arial"/>
      <w:b/>
      <w:bCs/>
      <w:i/>
      <w:iCs/>
      <w:sz w:val="22"/>
    </w:rPr>
  </w:style>
  <w:style w:type="character" w:customStyle="1" w:styleId="Nadpis6Char">
    <w:name w:val="Nadpis 6 Char"/>
    <w:link w:val="Nadpis6"/>
    <w:rsid w:val="00B14903"/>
    <w:rPr>
      <w:rFonts w:ascii="Arial" w:eastAsia="Times New Roman" w:hAnsi="Arial"/>
      <w:sz w:val="22"/>
      <w:u w:val="single"/>
    </w:rPr>
  </w:style>
  <w:style w:type="character" w:customStyle="1" w:styleId="Nadpis7Char">
    <w:name w:val="Nadpis 7 Char"/>
    <w:link w:val="Nadpis7"/>
    <w:rsid w:val="00B14903"/>
    <w:rPr>
      <w:rFonts w:ascii="Arial" w:eastAsia="Times New Roman" w:hAnsi="Arial"/>
      <w:i/>
      <w:iCs/>
      <w:sz w:val="22"/>
    </w:rPr>
  </w:style>
  <w:style w:type="character" w:customStyle="1" w:styleId="Nadpis8Char">
    <w:name w:val="Nadpis 8 Char"/>
    <w:link w:val="Nadpis8"/>
    <w:rsid w:val="00B14903"/>
    <w:rPr>
      <w:rFonts w:ascii="Arial" w:eastAsia="Times New Roman" w:hAnsi="Arial"/>
      <w:sz w:val="22"/>
      <w:u w:val="single"/>
    </w:rPr>
  </w:style>
  <w:style w:type="paragraph" w:styleId="Textpoznpodarou">
    <w:name w:val="footnote text"/>
    <w:basedOn w:val="Normln"/>
    <w:next w:val="Normln"/>
    <w:link w:val="TextpoznpodarouChar"/>
    <w:rsid w:val="00B14903"/>
    <w:pPr>
      <w:tabs>
        <w:tab w:val="left" w:pos="357"/>
      </w:tabs>
      <w:spacing w:before="60"/>
      <w:ind w:left="153" w:hanging="153"/>
    </w:pPr>
    <w:rPr>
      <w:sz w:val="16"/>
      <w:szCs w:val="16"/>
    </w:rPr>
  </w:style>
  <w:style w:type="character" w:customStyle="1" w:styleId="TextpoznpodarouChar">
    <w:name w:val="Text pozn. pod čarou Char"/>
    <w:link w:val="Textpoznpodarou"/>
    <w:rsid w:val="00B14903"/>
    <w:rPr>
      <w:rFonts w:ascii="Arial" w:eastAsia="Times New Roman" w:hAnsi="Arial"/>
      <w:sz w:val="16"/>
      <w:szCs w:val="16"/>
    </w:rPr>
  </w:style>
  <w:style w:type="paragraph" w:styleId="Zhlav">
    <w:name w:val="header"/>
    <w:basedOn w:val="Normln"/>
    <w:link w:val="ZhlavChar"/>
    <w:qFormat/>
    <w:rsid w:val="00B14903"/>
    <w:pPr>
      <w:spacing w:before="40"/>
      <w:jc w:val="right"/>
    </w:pPr>
    <w:rPr>
      <w:i/>
      <w:iCs/>
      <w:sz w:val="20"/>
    </w:rPr>
  </w:style>
  <w:style w:type="character" w:customStyle="1" w:styleId="ZhlavChar">
    <w:name w:val="Záhlaví Char"/>
    <w:link w:val="Zhlav"/>
    <w:rsid w:val="00B14903"/>
    <w:rPr>
      <w:rFonts w:ascii="Arial" w:eastAsia="Times New Roman" w:hAnsi="Arial"/>
      <w:i/>
      <w:iCs/>
    </w:rPr>
  </w:style>
  <w:style w:type="paragraph" w:styleId="Zpat">
    <w:name w:val="footer"/>
    <w:basedOn w:val="Normln"/>
    <w:link w:val="ZpatChar"/>
    <w:uiPriority w:val="99"/>
    <w:qFormat/>
    <w:rsid w:val="00B14903"/>
    <w:pPr>
      <w:jc w:val="center"/>
    </w:pPr>
  </w:style>
  <w:style w:type="character" w:customStyle="1" w:styleId="ZpatChar">
    <w:name w:val="Zápatí Char"/>
    <w:link w:val="Zpat"/>
    <w:uiPriority w:val="99"/>
    <w:qFormat/>
    <w:rsid w:val="00B14903"/>
    <w:rPr>
      <w:rFonts w:ascii="Arial" w:eastAsia="Times New Roman" w:hAnsi="Arial"/>
      <w:sz w:val="22"/>
    </w:rPr>
  </w:style>
  <w:style w:type="paragraph" w:styleId="Titulek">
    <w:name w:val="caption"/>
    <w:basedOn w:val="Normln"/>
    <w:next w:val="Normln"/>
    <w:qFormat/>
    <w:rsid w:val="00B14903"/>
    <w:pPr>
      <w:tabs>
        <w:tab w:val="left" w:pos="357"/>
      </w:tabs>
      <w:spacing w:before="60" w:after="120"/>
      <w:jc w:val="right"/>
    </w:pPr>
    <w:rPr>
      <w:rFonts w:cs="Arial"/>
      <w:bCs/>
      <w:i/>
      <w:sz w:val="18"/>
    </w:rPr>
  </w:style>
  <w:style w:type="character" w:styleId="Znakapoznpodarou">
    <w:name w:val="footnote reference"/>
    <w:rsid w:val="00B14903"/>
    <w:rPr>
      <w:rFonts w:ascii="Arial" w:hAnsi="Arial" w:cs="Arial"/>
      <w:position w:val="4"/>
      <w:sz w:val="20"/>
      <w:szCs w:val="20"/>
      <w:vertAlign w:val="superscript"/>
    </w:rPr>
  </w:style>
  <w:style w:type="character" w:styleId="slostrnky">
    <w:name w:val="page number"/>
    <w:rsid w:val="00B14903"/>
    <w:rPr>
      <w:sz w:val="20"/>
      <w:szCs w:val="20"/>
    </w:rPr>
  </w:style>
  <w:style w:type="paragraph" w:styleId="Seznamsodrkami">
    <w:name w:val="List Bullet"/>
    <w:basedOn w:val="Normln"/>
    <w:link w:val="SeznamsodrkamiChar"/>
    <w:qFormat/>
    <w:rsid w:val="00B14903"/>
    <w:pPr>
      <w:numPr>
        <w:numId w:val="5"/>
      </w:numPr>
    </w:pPr>
    <w:rPr>
      <w:rFonts w:cs="Arial"/>
      <w:szCs w:val="22"/>
    </w:rPr>
  </w:style>
  <w:style w:type="paragraph" w:styleId="Seznamsodrkami2">
    <w:name w:val="List Bullet 2"/>
    <w:basedOn w:val="Normln"/>
    <w:autoRedefine/>
    <w:rsid w:val="00544EC9"/>
    <w:pPr>
      <w:ind w:left="624"/>
    </w:pPr>
  </w:style>
  <w:style w:type="paragraph" w:styleId="Seznamsodrkami3">
    <w:name w:val="List Bullet 3"/>
    <w:basedOn w:val="Normln"/>
    <w:autoRedefine/>
    <w:rsid w:val="00544EC9"/>
    <w:pPr>
      <w:ind w:left="849" w:hanging="283"/>
    </w:pPr>
  </w:style>
  <w:style w:type="paragraph" w:styleId="Seznamsodrkami4">
    <w:name w:val="List Bullet 4"/>
    <w:basedOn w:val="Normln"/>
    <w:uiPriority w:val="99"/>
    <w:semiHidden/>
    <w:unhideWhenUsed/>
    <w:rsid w:val="00544EC9"/>
    <w:pPr>
      <w:numPr>
        <w:numId w:val="1"/>
      </w:numPr>
      <w:contextualSpacing/>
    </w:pPr>
    <w:rPr>
      <w:rFonts w:cs="Arial"/>
    </w:rPr>
  </w:style>
  <w:style w:type="paragraph" w:customStyle="1" w:styleId="Normln1">
    <w:name w:val="Normální 1"/>
    <w:basedOn w:val="Normln"/>
    <w:rsid w:val="00B14903"/>
    <w:pPr>
      <w:ind w:firstLine="851"/>
    </w:pPr>
  </w:style>
  <w:style w:type="character" w:customStyle="1" w:styleId="Nadpis9Char">
    <w:name w:val="Nadpis 9 Char"/>
    <w:link w:val="Nadpis9"/>
    <w:rsid w:val="00B14903"/>
    <w:rPr>
      <w:rFonts w:ascii="Arial" w:eastAsia="Times New Roman" w:hAnsi="Arial"/>
      <w:bCs/>
      <w:sz w:val="22"/>
    </w:rPr>
  </w:style>
  <w:style w:type="numbering" w:styleId="111111">
    <w:name w:val="Outline List 2"/>
    <w:aliases w:val="Číslování-víceúrovní"/>
    <w:basedOn w:val="Bezseznamu"/>
    <w:uiPriority w:val="99"/>
    <w:semiHidden/>
    <w:unhideWhenUsed/>
    <w:rsid w:val="00B14903"/>
    <w:pPr>
      <w:numPr>
        <w:numId w:val="2"/>
      </w:numPr>
    </w:pPr>
  </w:style>
  <w:style w:type="paragraph" w:customStyle="1" w:styleId="slopoznmkypodarou">
    <w:name w:val="Číslo poznámky pod čarou"/>
    <w:basedOn w:val="Normln"/>
    <w:qFormat/>
    <w:rsid w:val="00B14903"/>
    <w:pPr>
      <w:tabs>
        <w:tab w:val="left" w:pos="720"/>
      </w:tabs>
    </w:pPr>
    <w:rPr>
      <w:b/>
      <w:bCs/>
      <w:sz w:val="18"/>
      <w:szCs w:val="18"/>
      <w:vertAlign w:val="superscript"/>
    </w:rPr>
  </w:style>
  <w:style w:type="character" w:styleId="Hypertextovodkaz">
    <w:name w:val="Hyperlink"/>
    <w:uiPriority w:val="99"/>
    <w:unhideWhenUsed/>
    <w:rsid w:val="00B14903"/>
    <w:rPr>
      <w:color w:val="0563C1"/>
      <w:u w:val="single"/>
    </w:rPr>
  </w:style>
  <w:style w:type="paragraph" w:customStyle="1" w:styleId="Nadpis0">
    <w:name w:val="Nadpis 0"/>
    <w:basedOn w:val="Nadpis1"/>
    <w:next w:val="Normln"/>
    <w:rsid w:val="004910BA"/>
    <w:pPr>
      <w:shd w:val="clear" w:color="auto" w:fill="DAEEF3"/>
      <w:spacing w:line="288" w:lineRule="auto"/>
      <w:ind w:left="397" w:hanging="397"/>
      <w:jc w:val="left"/>
    </w:pPr>
    <w:rPr>
      <w:sz w:val="32"/>
      <w:lang w:eastAsia="cs-CZ"/>
    </w:rPr>
  </w:style>
  <w:style w:type="paragraph" w:customStyle="1" w:styleId="Nadpisobrzku">
    <w:name w:val="Nadpis obrázku"/>
    <w:basedOn w:val="Normln"/>
    <w:rsid w:val="00B14903"/>
    <w:pPr>
      <w:jc w:val="center"/>
    </w:pPr>
    <w:rPr>
      <w:b/>
      <w:sz w:val="18"/>
    </w:rPr>
  </w:style>
  <w:style w:type="paragraph" w:styleId="Normlnweb">
    <w:name w:val="Normal (Web)"/>
    <w:basedOn w:val="Normln"/>
    <w:uiPriority w:val="99"/>
    <w:semiHidden/>
    <w:unhideWhenUsed/>
    <w:rsid w:val="00B14903"/>
    <w:rPr>
      <w:sz w:val="24"/>
    </w:rPr>
  </w:style>
  <w:style w:type="paragraph" w:customStyle="1" w:styleId="Normlnslovan">
    <w:name w:val="Normální číslovaný"/>
    <w:basedOn w:val="Normln"/>
    <w:qFormat/>
    <w:rsid w:val="00B14903"/>
    <w:pPr>
      <w:numPr>
        <w:numId w:val="3"/>
      </w:numPr>
      <w:tabs>
        <w:tab w:val="clear" w:pos="1021"/>
      </w:tabs>
    </w:pPr>
    <w:rPr>
      <w:bCs/>
      <w:szCs w:val="22"/>
    </w:rPr>
  </w:style>
  <w:style w:type="paragraph" w:styleId="Obsah1">
    <w:name w:val="toc 1"/>
    <w:basedOn w:val="Normln"/>
    <w:next w:val="Normln"/>
    <w:uiPriority w:val="39"/>
    <w:unhideWhenUsed/>
    <w:rsid w:val="00B14903"/>
    <w:pPr>
      <w:spacing w:before="240" w:after="240"/>
      <w:ind w:left="709" w:hanging="709"/>
    </w:pPr>
    <w:rPr>
      <w:caps/>
      <w:szCs w:val="24"/>
      <w:lang w:eastAsia="cs-CZ"/>
    </w:rPr>
  </w:style>
  <w:style w:type="paragraph" w:styleId="Obsah2">
    <w:name w:val="toc 2"/>
    <w:basedOn w:val="Normln"/>
    <w:next w:val="Normln"/>
    <w:autoRedefine/>
    <w:uiPriority w:val="39"/>
    <w:unhideWhenUsed/>
    <w:qFormat/>
    <w:rsid w:val="00B14903"/>
    <w:pPr>
      <w:spacing w:before="0" w:after="120"/>
      <w:ind w:left="1418" w:hanging="709"/>
    </w:pPr>
    <w:rPr>
      <w:szCs w:val="24"/>
      <w:lang w:eastAsia="cs-CZ"/>
    </w:rPr>
  </w:style>
  <w:style w:type="paragraph" w:styleId="Obsah3">
    <w:name w:val="toc 3"/>
    <w:basedOn w:val="Normln"/>
    <w:next w:val="Normln"/>
    <w:autoRedefine/>
    <w:uiPriority w:val="39"/>
    <w:unhideWhenUsed/>
    <w:qFormat/>
    <w:rsid w:val="00B14903"/>
    <w:pPr>
      <w:spacing w:after="100"/>
      <w:ind w:left="440"/>
    </w:pPr>
    <w:rPr>
      <w:rFonts w:ascii="Times New Roman" w:hAnsi="Times New Roman" w:cs="Arial"/>
      <w:sz w:val="20"/>
    </w:rPr>
  </w:style>
  <w:style w:type="paragraph" w:styleId="Obsah4">
    <w:name w:val="toc 4"/>
    <w:basedOn w:val="Normln"/>
    <w:next w:val="Normln"/>
    <w:autoRedefine/>
    <w:semiHidden/>
    <w:unhideWhenUsed/>
    <w:rsid w:val="00B14903"/>
    <w:pPr>
      <w:spacing w:after="100"/>
      <w:ind w:left="660"/>
    </w:pPr>
  </w:style>
  <w:style w:type="paragraph" w:styleId="Obsah5">
    <w:name w:val="toc 5"/>
    <w:basedOn w:val="Normln"/>
    <w:next w:val="Normln"/>
    <w:autoRedefine/>
    <w:semiHidden/>
    <w:unhideWhenUsed/>
    <w:rsid w:val="00B14903"/>
    <w:pPr>
      <w:spacing w:after="100"/>
      <w:ind w:left="880"/>
    </w:pPr>
  </w:style>
  <w:style w:type="paragraph" w:styleId="Obsah6">
    <w:name w:val="toc 6"/>
    <w:basedOn w:val="Normln"/>
    <w:next w:val="Normln"/>
    <w:autoRedefine/>
    <w:semiHidden/>
    <w:unhideWhenUsed/>
    <w:rsid w:val="00B14903"/>
    <w:pPr>
      <w:spacing w:after="100"/>
      <w:ind w:left="1100"/>
    </w:pPr>
  </w:style>
  <w:style w:type="paragraph" w:styleId="Obsah7">
    <w:name w:val="toc 7"/>
    <w:basedOn w:val="Normln"/>
    <w:next w:val="Normln"/>
    <w:autoRedefine/>
    <w:semiHidden/>
    <w:unhideWhenUsed/>
    <w:rsid w:val="00B14903"/>
    <w:pPr>
      <w:spacing w:after="100"/>
      <w:ind w:left="1320"/>
    </w:pPr>
  </w:style>
  <w:style w:type="paragraph" w:styleId="Obsah8">
    <w:name w:val="toc 8"/>
    <w:basedOn w:val="Normln"/>
    <w:next w:val="Normln"/>
    <w:autoRedefine/>
    <w:semiHidden/>
    <w:unhideWhenUsed/>
    <w:rsid w:val="00B14903"/>
    <w:pPr>
      <w:spacing w:after="100"/>
      <w:ind w:left="1540"/>
    </w:pPr>
  </w:style>
  <w:style w:type="paragraph" w:styleId="Obsah9">
    <w:name w:val="toc 9"/>
    <w:basedOn w:val="Normln"/>
    <w:next w:val="Normln"/>
    <w:autoRedefine/>
    <w:semiHidden/>
    <w:unhideWhenUsed/>
    <w:rsid w:val="00B14903"/>
    <w:pPr>
      <w:spacing w:after="100"/>
      <w:ind w:left="1760"/>
    </w:pPr>
  </w:style>
  <w:style w:type="numbering" w:customStyle="1" w:styleId="Odrkyvcerovov">
    <w:name w:val="Odrážky_víceúrovňové"/>
    <w:basedOn w:val="Bezseznamu"/>
    <w:rsid w:val="00B14903"/>
    <w:pPr>
      <w:numPr>
        <w:numId w:val="4"/>
      </w:numPr>
    </w:pPr>
  </w:style>
  <w:style w:type="character" w:customStyle="1" w:styleId="SeznamsodrkamiChar">
    <w:name w:val="Seznam s odrážkami Char"/>
    <w:link w:val="Seznamsodrkami"/>
    <w:rsid w:val="00B14903"/>
    <w:rPr>
      <w:rFonts w:ascii="Arial" w:hAnsi="Arial" w:cs="Arial"/>
      <w:sz w:val="22"/>
      <w:szCs w:val="22"/>
    </w:rPr>
  </w:style>
  <w:style w:type="character" w:customStyle="1" w:styleId="TexttabulkyChar">
    <w:name w:val="Text tabulky Char"/>
    <w:basedOn w:val="Standardnpsmoodstavce"/>
    <w:link w:val="Texttabulky"/>
    <w:rsid w:val="00B14903"/>
    <w:rPr>
      <w:rFonts w:ascii="Arial" w:eastAsia="Times New Roman" w:hAnsi="Arial"/>
      <w:sz w:val="18"/>
      <w:szCs w:val="18"/>
    </w:rPr>
  </w:style>
  <w:style w:type="character" w:customStyle="1" w:styleId="Texttabulky2Char">
    <w:name w:val="Text tabulky 2 Char"/>
    <w:basedOn w:val="TexttabulkyChar"/>
    <w:link w:val="Texttabulky2"/>
    <w:rsid w:val="00B14903"/>
    <w:rPr>
      <w:rFonts w:ascii="Arial" w:eastAsia="Arial Unicode MS" w:hAnsi="Arial"/>
      <w:noProof/>
      <w:sz w:val="18"/>
      <w:szCs w:val="18"/>
    </w:rPr>
  </w:style>
  <w:style w:type="character" w:customStyle="1" w:styleId="Texttabulky3Char">
    <w:name w:val="Text tabulky 3 Char"/>
    <w:basedOn w:val="Texttabulky2Char"/>
    <w:link w:val="Texttabulky3"/>
    <w:rsid w:val="00B14903"/>
    <w:rPr>
      <w:rFonts w:ascii="Arial" w:eastAsia="Arial Unicode MS" w:hAnsi="Arial"/>
      <w:noProof/>
      <w:sz w:val="18"/>
      <w:szCs w:val="18"/>
    </w:rPr>
  </w:style>
  <w:style w:type="paragraph" w:customStyle="1" w:styleId="Texttabulkyodsazen">
    <w:name w:val="Text tabulky odsazený"/>
    <w:basedOn w:val="Normln"/>
    <w:rsid w:val="00B14903"/>
    <w:pPr>
      <w:spacing w:before="60"/>
      <w:ind w:left="357"/>
    </w:pPr>
    <w:rPr>
      <w:sz w:val="18"/>
      <w:szCs w:val="18"/>
    </w:rPr>
  </w:style>
  <w:style w:type="paragraph" w:customStyle="1" w:styleId="Titulek2">
    <w:name w:val="Titulek 2"/>
    <w:basedOn w:val="Titulek"/>
    <w:rsid w:val="00B14903"/>
    <w:pPr>
      <w:spacing w:before="120"/>
    </w:pPr>
    <w:rPr>
      <w:color w:val="292929"/>
    </w:rPr>
  </w:style>
  <w:style w:type="paragraph" w:customStyle="1" w:styleId="Zhlavtabulky2">
    <w:name w:val="Záhlaví tabulky 2"/>
    <w:basedOn w:val="Zhlavtabulky"/>
    <w:rsid w:val="00B14903"/>
    <w:rPr>
      <w:rFonts w:cs="Arial"/>
      <w:bCs/>
      <w:caps w:val="0"/>
      <w:sz w:val="16"/>
    </w:rPr>
  </w:style>
  <w:style w:type="paragraph" w:styleId="Odstavecseseznamem">
    <w:name w:val="List Paragraph"/>
    <w:basedOn w:val="Normln"/>
    <w:link w:val="OdstavecseseznamemChar"/>
    <w:uiPriority w:val="34"/>
    <w:qFormat/>
    <w:rsid w:val="00F927B8"/>
    <w:pPr>
      <w:numPr>
        <w:numId w:val="8"/>
      </w:numPr>
    </w:pPr>
  </w:style>
  <w:style w:type="paragraph" w:styleId="Zkladntext">
    <w:name w:val="Body Text"/>
    <w:basedOn w:val="Normln"/>
    <w:link w:val="ZkladntextChar"/>
    <w:semiHidden/>
    <w:unhideWhenUsed/>
    <w:rsid w:val="00F927B8"/>
    <w:pPr>
      <w:spacing w:after="120"/>
    </w:pPr>
  </w:style>
  <w:style w:type="character" w:customStyle="1" w:styleId="ZkladntextChar">
    <w:name w:val="Základní text Char"/>
    <w:basedOn w:val="Standardnpsmoodstavce"/>
    <w:link w:val="Zkladntext"/>
    <w:semiHidden/>
    <w:rsid w:val="00F927B8"/>
    <w:rPr>
      <w:rFonts w:ascii="Arial" w:hAnsi="Arial"/>
      <w:sz w:val="22"/>
    </w:rPr>
  </w:style>
  <w:style w:type="character" w:customStyle="1" w:styleId="OdstavecseseznamemChar">
    <w:name w:val="Odstavec se seznamem Char"/>
    <w:link w:val="Odstavecseseznamem"/>
    <w:uiPriority w:val="34"/>
    <w:rsid w:val="00F927B8"/>
    <w:rPr>
      <w:rFonts w:ascii="Arial" w:hAnsi="Arial"/>
      <w:sz w:val="22"/>
    </w:rPr>
  </w:style>
  <w:style w:type="paragraph" w:styleId="Zkladntextodsazen2">
    <w:name w:val="Body Text Indent 2"/>
    <w:basedOn w:val="Normln"/>
    <w:link w:val="Zkladntextodsazen2Char"/>
    <w:semiHidden/>
    <w:unhideWhenUsed/>
    <w:rsid w:val="00F927B8"/>
    <w:pPr>
      <w:spacing w:after="120" w:line="480" w:lineRule="auto"/>
      <w:ind w:left="283"/>
    </w:pPr>
  </w:style>
  <w:style w:type="character" w:customStyle="1" w:styleId="Zkladntextodsazen2Char">
    <w:name w:val="Základní text odsazený 2 Char"/>
    <w:basedOn w:val="Standardnpsmoodstavce"/>
    <w:link w:val="Zkladntextodsazen2"/>
    <w:semiHidden/>
    <w:rsid w:val="00F927B8"/>
    <w:rPr>
      <w:rFonts w:ascii="Arial" w:hAnsi="Arial"/>
      <w:sz w:val="22"/>
    </w:rPr>
  </w:style>
  <w:style w:type="paragraph" w:styleId="Textbubliny">
    <w:name w:val="Balloon Text"/>
    <w:basedOn w:val="Normln"/>
    <w:link w:val="TextbublinyChar"/>
    <w:semiHidden/>
    <w:unhideWhenUsed/>
    <w:rsid w:val="00B07BAC"/>
    <w:pPr>
      <w:spacing w:before="0"/>
    </w:pPr>
    <w:rPr>
      <w:rFonts w:ascii="Segoe UI" w:hAnsi="Segoe UI" w:cs="Segoe UI"/>
      <w:sz w:val="18"/>
      <w:szCs w:val="18"/>
    </w:rPr>
  </w:style>
  <w:style w:type="character" w:customStyle="1" w:styleId="TextbublinyChar">
    <w:name w:val="Text bubliny Char"/>
    <w:basedOn w:val="Standardnpsmoodstavce"/>
    <w:link w:val="Textbubliny"/>
    <w:semiHidden/>
    <w:rsid w:val="00B07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2780</Words>
  <Characters>16407</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Borovcová</dc:creator>
  <cp:keywords/>
  <dc:description/>
  <cp:lastModifiedBy>Svobodová, Kateřina (OKS)</cp:lastModifiedBy>
  <cp:revision>2</cp:revision>
  <cp:lastPrinted>2020-01-02T12:46:00Z</cp:lastPrinted>
  <dcterms:created xsi:type="dcterms:W3CDTF">2020-01-21T10:01:00Z</dcterms:created>
  <dcterms:modified xsi:type="dcterms:W3CDTF">2020-01-21T10:01:00Z</dcterms:modified>
</cp:coreProperties>
</file>