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25" w:rsidRDefault="00167B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1 k</w:t>
      </w:r>
    </w:p>
    <w:p w:rsidR="00C964D2" w:rsidRDefault="00C964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MANDÁTNÍ SMLOUV</w:t>
      </w:r>
      <w:r w:rsidR="00167B25">
        <w:rPr>
          <w:b/>
          <w:sz w:val="28"/>
          <w:szCs w:val="28"/>
        </w:rPr>
        <w:t>Ě</w:t>
      </w:r>
    </w:p>
    <w:p w:rsidR="00C964D2" w:rsidRDefault="00C964D2">
      <w:pPr>
        <w:jc w:val="center"/>
        <w:rPr>
          <w:b/>
          <w:sz w:val="28"/>
          <w:szCs w:val="28"/>
        </w:rPr>
      </w:pPr>
    </w:p>
    <w:p w:rsidR="00C964D2" w:rsidRDefault="00C964D2">
      <w:pPr>
        <w:jc w:val="center"/>
        <w:rPr>
          <w:b/>
        </w:rPr>
      </w:pPr>
      <w:r>
        <w:rPr>
          <w:b/>
        </w:rPr>
        <w:t>I.</w:t>
      </w:r>
    </w:p>
    <w:p w:rsidR="00C964D2" w:rsidRDefault="00C964D2">
      <w:pPr>
        <w:jc w:val="center"/>
        <w:rPr>
          <w:b/>
        </w:rPr>
      </w:pPr>
      <w:r>
        <w:rPr>
          <w:b/>
        </w:rPr>
        <w:t>Smluvní strany</w:t>
      </w:r>
    </w:p>
    <w:p w:rsidR="00C964D2" w:rsidRDefault="00C964D2">
      <w:pPr>
        <w:jc w:val="center"/>
        <w:rPr>
          <w:b/>
          <w:sz w:val="28"/>
          <w:szCs w:val="28"/>
        </w:rPr>
      </w:pPr>
    </w:p>
    <w:p w:rsidR="006301BC" w:rsidRDefault="00C964D2" w:rsidP="006301BC">
      <w:pPr>
        <w:jc w:val="both"/>
        <w:rPr>
          <w:b/>
          <w:bCs/>
        </w:rPr>
      </w:pPr>
      <w:proofErr w:type="gramStart"/>
      <w:r>
        <w:rPr>
          <w:b/>
          <w:bCs/>
        </w:rPr>
        <w:t xml:space="preserve">Mandant:  </w:t>
      </w:r>
      <w:r w:rsidR="002E0B60">
        <w:rPr>
          <w:b/>
          <w:bCs/>
        </w:rPr>
        <w:t xml:space="preserve">                </w:t>
      </w:r>
      <w:r w:rsidR="00480977">
        <w:rPr>
          <w:b/>
          <w:bCs/>
        </w:rPr>
        <w:t>m</w:t>
      </w:r>
      <w:r w:rsidR="006301BC" w:rsidRPr="006301BC">
        <w:rPr>
          <w:b/>
          <w:bCs/>
        </w:rPr>
        <w:t>ěsto</w:t>
      </w:r>
      <w:proofErr w:type="gramEnd"/>
      <w:r w:rsidR="006301BC" w:rsidRPr="006301BC">
        <w:rPr>
          <w:b/>
          <w:bCs/>
        </w:rPr>
        <w:t xml:space="preserve"> Otrokovice</w:t>
      </w:r>
    </w:p>
    <w:p w:rsidR="0087099C" w:rsidRPr="00973EF3" w:rsidRDefault="002E0B60" w:rsidP="006301BC">
      <w:pPr>
        <w:jc w:val="both"/>
        <w:rPr>
          <w:bCs/>
        </w:rPr>
      </w:pPr>
      <w:r w:rsidRPr="00973EF3">
        <w:rPr>
          <w:bCs/>
        </w:rPr>
        <w:t>Zastoupený</w:t>
      </w:r>
      <w:r w:rsidR="00C964D2" w:rsidRPr="00973EF3">
        <w:rPr>
          <w:bCs/>
        </w:rPr>
        <w:t xml:space="preserve">:          </w:t>
      </w:r>
      <w:r w:rsidRPr="00973EF3">
        <w:rPr>
          <w:bCs/>
        </w:rPr>
        <w:t xml:space="preserve">    </w:t>
      </w:r>
      <w:r w:rsidR="00973EF3">
        <w:rPr>
          <w:bCs/>
        </w:rPr>
        <w:t xml:space="preserve">  </w:t>
      </w:r>
      <w:r w:rsidR="006301BC" w:rsidRPr="00973EF3">
        <w:rPr>
          <w:bCs/>
        </w:rPr>
        <w:t>Mgr. Jaroslav</w:t>
      </w:r>
      <w:r w:rsidR="00973EF3">
        <w:rPr>
          <w:bCs/>
        </w:rPr>
        <w:t xml:space="preserve">em </w:t>
      </w:r>
      <w:proofErr w:type="spellStart"/>
      <w:r w:rsidR="00973EF3">
        <w:rPr>
          <w:bCs/>
        </w:rPr>
        <w:t>Bud</w:t>
      </w:r>
      <w:r w:rsidR="006301BC" w:rsidRPr="00973EF3">
        <w:rPr>
          <w:bCs/>
        </w:rPr>
        <w:t>k</w:t>
      </w:r>
      <w:r w:rsidR="00973EF3">
        <w:rPr>
          <w:bCs/>
        </w:rPr>
        <w:t>em</w:t>
      </w:r>
      <w:proofErr w:type="spellEnd"/>
      <w:r w:rsidR="00973EF3">
        <w:rPr>
          <w:bCs/>
        </w:rPr>
        <w:t>, starostou</w:t>
      </w:r>
      <w:r w:rsidR="006301BC" w:rsidRPr="00973EF3">
        <w:rPr>
          <w:bCs/>
        </w:rPr>
        <w:t xml:space="preserve"> města</w:t>
      </w:r>
    </w:p>
    <w:p w:rsidR="00C964D2" w:rsidRPr="00973EF3" w:rsidRDefault="002E0B60">
      <w:pPr>
        <w:tabs>
          <w:tab w:val="left" w:pos="1440"/>
          <w:tab w:val="left" w:pos="2160"/>
        </w:tabs>
        <w:ind w:left="2160" w:hanging="2160"/>
        <w:jc w:val="both"/>
        <w:rPr>
          <w:bCs/>
          <w:sz w:val="22"/>
        </w:rPr>
      </w:pPr>
      <w:r w:rsidRPr="00973EF3">
        <w:rPr>
          <w:bCs/>
        </w:rPr>
        <w:t xml:space="preserve">IČO:                           </w:t>
      </w:r>
      <w:r w:rsidR="006301BC" w:rsidRPr="00973EF3">
        <w:t>00284301</w:t>
      </w:r>
    </w:p>
    <w:p w:rsidR="00FD2667" w:rsidRPr="00973EF3" w:rsidRDefault="00C964D2" w:rsidP="006301BC">
      <w:pPr>
        <w:pStyle w:val="Nadpis1"/>
        <w:rPr>
          <w:b w:val="0"/>
        </w:rPr>
      </w:pPr>
      <w:proofErr w:type="gramStart"/>
      <w:r w:rsidRPr="00973EF3">
        <w:rPr>
          <w:b w:val="0"/>
        </w:rPr>
        <w:t xml:space="preserve">Sídlo:                        </w:t>
      </w:r>
      <w:r w:rsidR="00973EF3">
        <w:rPr>
          <w:b w:val="0"/>
        </w:rPr>
        <w:t xml:space="preserve"> </w:t>
      </w:r>
      <w:r w:rsidRPr="00973EF3">
        <w:rPr>
          <w:b w:val="0"/>
        </w:rPr>
        <w:t xml:space="preserve"> </w:t>
      </w:r>
      <w:r w:rsidR="006301BC" w:rsidRPr="00973EF3">
        <w:rPr>
          <w:b w:val="0"/>
        </w:rPr>
        <w:t>nám.</w:t>
      </w:r>
      <w:proofErr w:type="gramEnd"/>
      <w:r w:rsidR="006301BC" w:rsidRPr="00973EF3">
        <w:rPr>
          <w:b w:val="0"/>
        </w:rPr>
        <w:t xml:space="preserve"> 3. května 1340,  765 23  Otrokovice</w:t>
      </w:r>
    </w:p>
    <w:p w:rsidR="00C964D2" w:rsidRPr="00307FBD" w:rsidRDefault="00C964D2" w:rsidP="006301BC">
      <w:pPr>
        <w:pStyle w:val="Nadpis1"/>
        <w:rPr>
          <w:b w:val="0"/>
          <w:bCs w:val="0"/>
        </w:rPr>
      </w:pPr>
      <w:r w:rsidRPr="00973EF3">
        <w:rPr>
          <w:b w:val="0"/>
          <w:bCs w:val="0"/>
        </w:rPr>
        <w:t xml:space="preserve">Bank. </w:t>
      </w:r>
      <w:proofErr w:type="gramStart"/>
      <w:r w:rsidRPr="00973EF3">
        <w:rPr>
          <w:b w:val="0"/>
          <w:bCs w:val="0"/>
        </w:rPr>
        <w:t>spoj</w:t>
      </w:r>
      <w:proofErr w:type="gramEnd"/>
      <w:r w:rsidRPr="00973EF3">
        <w:rPr>
          <w:b w:val="0"/>
          <w:bCs w:val="0"/>
        </w:rPr>
        <w:t xml:space="preserve">.:      </w:t>
      </w:r>
      <w:r w:rsidR="002E0B60" w:rsidRPr="00973EF3">
        <w:rPr>
          <w:b w:val="0"/>
          <w:bCs w:val="0"/>
        </w:rPr>
        <w:t xml:space="preserve">        </w:t>
      </w:r>
      <w:r w:rsidR="00307FBD">
        <w:rPr>
          <w:b w:val="0"/>
          <w:bCs w:val="0"/>
        </w:rPr>
        <w:t xml:space="preserve">  </w:t>
      </w:r>
      <w:r w:rsidR="00307FBD" w:rsidRPr="00307FBD">
        <w:rPr>
          <w:rFonts w:cs="Arial"/>
          <w:b w:val="0"/>
        </w:rPr>
        <w:t>Komerční banka, a.s.</w:t>
      </w:r>
    </w:p>
    <w:p w:rsidR="00C964D2" w:rsidRPr="00973EF3" w:rsidRDefault="00C964D2">
      <w:pPr>
        <w:jc w:val="both"/>
        <w:rPr>
          <w:bCs/>
        </w:rPr>
      </w:pPr>
      <w:r w:rsidRPr="00973EF3">
        <w:rPr>
          <w:bCs/>
        </w:rPr>
        <w:t xml:space="preserve">Číslo  </w:t>
      </w:r>
      <w:proofErr w:type="gramStart"/>
      <w:r w:rsidRPr="00973EF3">
        <w:rPr>
          <w:bCs/>
        </w:rPr>
        <w:t>účtu  :</w:t>
      </w:r>
      <w:r w:rsidRPr="00973EF3">
        <w:rPr>
          <w:bCs/>
        </w:rPr>
        <w:tab/>
      </w:r>
      <w:r w:rsidRPr="00973EF3">
        <w:rPr>
          <w:bCs/>
        </w:rPr>
        <w:tab/>
      </w:r>
      <w:r w:rsidR="00307FBD" w:rsidRPr="00D658D4">
        <w:rPr>
          <w:rFonts w:cs="Arial"/>
        </w:rPr>
        <w:t>0000122921/0100</w:t>
      </w:r>
      <w:proofErr w:type="gramEnd"/>
    </w:p>
    <w:p w:rsidR="00973EF3" w:rsidRPr="00973EF3" w:rsidRDefault="0087099C">
      <w:pPr>
        <w:jc w:val="both"/>
        <w:rPr>
          <w:bCs/>
        </w:rPr>
      </w:pPr>
      <w:r w:rsidRPr="00973EF3">
        <w:rPr>
          <w:bCs/>
        </w:rPr>
        <w:t>Kontaktní osoba :</w:t>
      </w:r>
      <w:r w:rsidR="006301BC" w:rsidRPr="00973EF3">
        <w:rPr>
          <w:bCs/>
        </w:rPr>
        <w:t xml:space="preserve">  </w:t>
      </w:r>
      <w:r w:rsidR="00973EF3" w:rsidRPr="00973EF3">
        <w:rPr>
          <w:bCs/>
        </w:rPr>
        <w:t xml:space="preserve"> </w:t>
      </w:r>
      <w:r w:rsidR="00973EF3">
        <w:rPr>
          <w:bCs/>
        </w:rPr>
        <w:t xml:space="preserve">   </w:t>
      </w:r>
      <w:r w:rsidR="006301BC" w:rsidRPr="00973EF3">
        <w:rPr>
          <w:bCs/>
        </w:rPr>
        <w:t xml:space="preserve">Ing. František Žák, </w:t>
      </w:r>
      <w:proofErr w:type="spellStart"/>
      <w:r w:rsidR="006301BC" w:rsidRPr="00973EF3">
        <w:rPr>
          <w:bCs/>
        </w:rPr>
        <w:t>ved</w:t>
      </w:r>
      <w:proofErr w:type="spellEnd"/>
      <w:r w:rsidR="006301BC" w:rsidRPr="00973EF3">
        <w:rPr>
          <w:bCs/>
        </w:rPr>
        <w:t>.</w:t>
      </w:r>
      <w:r w:rsidR="00D80A5B" w:rsidRPr="00973EF3">
        <w:rPr>
          <w:bCs/>
        </w:rPr>
        <w:t xml:space="preserve"> </w:t>
      </w:r>
      <w:proofErr w:type="gramStart"/>
      <w:r w:rsidR="006301BC" w:rsidRPr="00973EF3">
        <w:rPr>
          <w:bCs/>
        </w:rPr>
        <w:t>odb</w:t>
      </w:r>
      <w:r w:rsidR="00D80A5B" w:rsidRPr="00973EF3">
        <w:rPr>
          <w:bCs/>
        </w:rPr>
        <w:t>oru</w:t>
      </w:r>
      <w:proofErr w:type="gramEnd"/>
      <w:r w:rsidR="00D80A5B" w:rsidRPr="00973EF3">
        <w:rPr>
          <w:bCs/>
        </w:rPr>
        <w:t xml:space="preserve"> rozvoje </w:t>
      </w:r>
      <w:r w:rsidR="00307FBD">
        <w:rPr>
          <w:bCs/>
        </w:rPr>
        <w:t>města</w:t>
      </w:r>
      <w:r w:rsidR="00D80A5B" w:rsidRPr="00973EF3">
        <w:rPr>
          <w:bCs/>
        </w:rPr>
        <w:t xml:space="preserve"> </w:t>
      </w:r>
    </w:p>
    <w:p w:rsidR="0087099C" w:rsidRPr="00973EF3" w:rsidRDefault="00973EF3">
      <w:pPr>
        <w:jc w:val="both"/>
        <w:rPr>
          <w:bCs/>
        </w:rPr>
      </w:pPr>
      <w:r w:rsidRPr="00973EF3">
        <w:rPr>
          <w:bCs/>
        </w:rPr>
        <w:t xml:space="preserve">                                  </w:t>
      </w:r>
      <w:r w:rsidR="00D80A5B" w:rsidRPr="00973EF3">
        <w:rPr>
          <w:bCs/>
        </w:rPr>
        <w:t xml:space="preserve">Městského úřadu Otrokovice </w:t>
      </w:r>
    </w:p>
    <w:p w:rsidR="00C964D2" w:rsidRPr="00973EF3" w:rsidRDefault="00C964D2">
      <w:pPr>
        <w:jc w:val="both"/>
        <w:rPr>
          <w:bCs/>
        </w:rPr>
      </w:pPr>
      <w:r w:rsidRPr="00973EF3">
        <w:rPr>
          <w:bCs/>
        </w:rPr>
        <w:t>(dále jen mandant)</w:t>
      </w:r>
    </w:p>
    <w:p w:rsidR="00C964D2" w:rsidRDefault="00C964D2">
      <w:pPr>
        <w:jc w:val="both"/>
        <w:rPr>
          <w:b/>
          <w:bCs/>
        </w:rPr>
      </w:pPr>
    </w:p>
    <w:p w:rsidR="00C964D2" w:rsidRDefault="00C964D2">
      <w:pPr>
        <w:jc w:val="both"/>
        <w:rPr>
          <w:b/>
          <w:bCs/>
        </w:rPr>
      </w:pPr>
      <w:r>
        <w:rPr>
          <w:b/>
          <w:bCs/>
        </w:rPr>
        <w:t>a</w:t>
      </w:r>
    </w:p>
    <w:p w:rsidR="00C964D2" w:rsidRDefault="00C964D2">
      <w:pPr>
        <w:jc w:val="both"/>
        <w:rPr>
          <w:b/>
          <w:bCs/>
        </w:rPr>
      </w:pPr>
    </w:p>
    <w:p w:rsidR="00C964D2" w:rsidRDefault="00C964D2">
      <w:pPr>
        <w:jc w:val="both"/>
        <w:rPr>
          <w:b/>
          <w:bCs/>
        </w:rPr>
      </w:pPr>
      <w:r>
        <w:rPr>
          <w:b/>
          <w:bCs/>
        </w:rPr>
        <w:t>Mandatář:</w:t>
      </w:r>
      <w:r>
        <w:rPr>
          <w:b/>
          <w:bCs/>
        </w:rPr>
        <w:tab/>
      </w:r>
      <w:r>
        <w:rPr>
          <w:b/>
          <w:bCs/>
        </w:rPr>
        <w:tab/>
        <w:t>MCI SERVIS s.r.o.</w:t>
      </w:r>
    </w:p>
    <w:p w:rsidR="00C964D2" w:rsidRPr="00973EF3" w:rsidRDefault="00C964D2">
      <w:pPr>
        <w:jc w:val="both"/>
        <w:rPr>
          <w:bCs/>
        </w:rPr>
      </w:pPr>
      <w:proofErr w:type="gramStart"/>
      <w:r w:rsidRPr="00973EF3">
        <w:rPr>
          <w:bCs/>
        </w:rPr>
        <w:t xml:space="preserve">Zastoupený :             </w:t>
      </w:r>
      <w:r w:rsidR="00973EF3">
        <w:rPr>
          <w:bCs/>
        </w:rPr>
        <w:t xml:space="preserve">  </w:t>
      </w:r>
      <w:r w:rsidRPr="00973EF3">
        <w:rPr>
          <w:bCs/>
        </w:rPr>
        <w:t>Mgr.</w:t>
      </w:r>
      <w:proofErr w:type="gramEnd"/>
      <w:r w:rsidRPr="00973EF3">
        <w:rPr>
          <w:bCs/>
        </w:rPr>
        <w:t xml:space="preserve"> Martou Černou, jednatelkou</w:t>
      </w:r>
    </w:p>
    <w:p w:rsidR="00C964D2" w:rsidRPr="00973EF3" w:rsidRDefault="00C964D2">
      <w:pPr>
        <w:jc w:val="both"/>
        <w:rPr>
          <w:bCs/>
        </w:rPr>
      </w:pPr>
      <w:r w:rsidRPr="00973EF3">
        <w:rPr>
          <w:bCs/>
        </w:rPr>
        <w:t>Sídlo:</w:t>
      </w:r>
      <w:r w:rsidRPr="00973EF3">
        <w:rPr>
          <w:bCs/>
        </w:rPr>
        <w:tab/>
        <w:t xml:space="preserve">                        </w:t>
      </w:r>
      <w:r w:rsidR="008078A4" w:rsidRPr="00973EF3">
        <w:rPr>
          <w:bCs/>
        </w:rPr>
        <w:t>Pod Vodojemem 2607</w:t>
      </w:r>
      <w:r w:rsidRPr="00973EF3">
        <w:rPr>
          <w:bCs/>
        </w:rPr>
        <w:t xml:space="preserve">, 760 01 Zlín  </w:t>
      </w:r>
    </w:p>
    <w:p w:rsidR="00C964D2" w:rsidRPr="00973EF3" w:rsidRDefault="00C964D2">
      <w:pPr>
        <w:jc w:val="both"/>
        <w:rPr>
          <w:bCs/>
        </w:rPr>
      </w:pPr>
      <w:r w:rsidRPr="00973EF3">
        <w:rPr>
          <w:bCs/>
        </w:rPr>
        <w:t>IČ:</w:t>
      </w:r>
      <w:r w:rsidRPr="00973EF3">
        <w:rPr>
          <w:bCs/>
        </w:rPr>
        <w:tab/>
      </w:r>
      <w:r w:rsidRPr="00973EF3">
        <w:rPr>
          <w:bCs/>
        </w:rPr>
        <w:tab/>
      </w:r>
      <w:r w:rsidRPr="00973EF3">
        <w:rPr>
          <w:bCs/>
        </w:rPr>
        <w:tab/>
        <w:t>277 18 158</w:t>
      </w:r>
    </w:p>
    <w:p w:rsidR="00C964D2" w:rsidRPr="00973EF3" w:rsidRDefault="00C964D2">
      <w:pPr>
        <w:jc w:val="both"/>
        <w:rPr>
          <w:bCs/>
        </w:rPr>
      </w:pPr>
      <w:r w:rsidRPr="00973EF3">
        <w:rPr>
          <w:bCs/>
        </w:rPr>
        <w:t>DIČ:</w:t>
      </w:r>
      <w:r w:rsidRPr="00973EF3">
        <w:rPr>
          <w:bCs/>
        </w:rPr>
        <w:tab/>
      </w:r>
      <w:r w:rsidRPr="00973EF3">
        <w:rPr>
          <w:bCs/>
        </w:rPr>
        <w:tab/>
      </w:r>
      <w:r w:rsidRPr="00973EF3">
        <w:rPr>
          <w:bCs/>
        </w:rPr>
        <w:tab/>
        <w:t>CZ27718158</w:t>
      </w:r>
    </w:p>
    <w:p w:rsidR="00C964D2" w:rsidRPr="00973EF3" w:rsidRDefault="00C964D2">
      <w:pPr>
        <w:rPr>
          <w:bCs/>
        </w:rPr>
      </w:pPr>
      <w:r w:rsidRPr="00973EF3">
        <w:rPr>
          <w:bCs/>
        </w:rPr>
        <w:t xml:space="preserve">Zápis v OR vedeném KS v Brně </w:t>
      </w:r>
      <w:proofErr w:type="gramStart"/>
      <w:r w:rsidRPr="00973EF3">
        <w:rPr>
          <w:bCs/>
        </w:rPr>
        <w:t>oddíl  C, vložka</w:t>
      </w:r>
      <w:proofErr w:type="gramEnd"/>
      <w:r w:rsidRPr="00973EF3">
        <w:rPr>
          <w:bCs/>
        </w:rPr>
        <w:t xml:space="preserve"> č. 54159</w:t>
      </w:r>
    </w:p>
    <w:p w:rsidR="00C964D2" w:rsidRPr="00973EF3" w:rsidRDefault="00C964D2">
      <w:pPr>
        <w:jc w:val="both"/>
        <w:rPr>
          <w:bCs/>
        </w:rPr>
      </w:pPr>
    </w:p>
    <w:p w:rsidR="00C964D2" w:rsidRPr="00973EF3" w:rsidRDefault="00C964D2">
      <w:pPr>
        <w:jc w:val="both"/>
        <w:rPr>
          <w:bCs/>
        </w:rPr>
      </w:pPr>
      <w:r w:rsidRPr="00973EF3">
        <w:rPr>
          <w:bCs/>
        </w:rPr>
        <w:t>Bankovní spojení:</w:t>
      </w:r>
      <w:r w:rsidRPr="00973EF3">
        <w:rPr>
          <w:bCs/>
        </w:rPr>
        <w:tab/>
        <w:t xml:space="preserve">Komerční banka, a.s. </w:t>
      </w:r>
      <w:proofErr w:type="spellStart"/>
      <w:r w:rsidRPr="00973EF3">
        <w:rPr>
          <w:bCs/>
        </w:rPr>
        <w:t>pob</w:t>
      </w:r>
      <w:proofErr w:type="spellEnd"/>
      <w:r w:rsidRPr="00973EF3">
        <w:rPr>
          <w:bCs/>
        </w:rPr>
        <w:t>. Zlín</w:t>
      </w:r>
    </w:p>
    <w:p w:rsidR="00C964D2" w:rsidRPr="00973EF3" w:rsidRDefault="00C964D2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</w:rPr>
      </w:pPr>
      <w:r w:rsidRPr="00973EF3">
        <w:rPr>
          <w:bCs/>
        </w:rPr>
        <w:t xml:space="preserve">Číslo </w:t>
      </w:r>
      <w:proofErr w:type="gramStart"/>
      <w:r w:rsidRPr="00973EF3">
        <w:rPr>
          <w:bCs/>
        </w:rPr>
        <w:t xml:space="preserve">účtu:                 </w:t>
      </w:r>
      <w:r w:rsidR="00973EF3">
        <w:rPr>
          <w:bCs/>
        </w:rPr>
        <w:t xml:space="preserve"> </w:t>
      </w:r>
      <w:r w:rsidRPr="00973EF3">
        <w:rPr>
          <w:bCs/>
        </w:rPr>
        <w:t>35</w:t>
      </w:r>
      <w:proofErr w:type="gramEnd"/>
      <w:r w:rsidRPr="00973EF3">
        <w:rPr>
          <w:bCs/>
        </w:rPr>
        <w:t>-7989620237/0100</w:t>
      </w:r>
    </w:p>
    <w:p w:rsidR="00C964D2" w:rsidRPr="00973EF3" w:rsidRDefault="00C964D2">
      <w:pPr>
        <w:pStyle w:val="Nadpis1"/>
        <w:rPr>
          <w:b w:val="0"/>
        </w:rPr>
      </w:pPr>
      <w:proofErr w:type="gramStart"/>
      <w:r w:rsidRPr="00973EF3">
        <w:rPr>
          <w:b w:val="0"/>
        </w:rPr>
        <w:t xml:space="preserve">Tel:                             </w:t>
      </w:r>
      <w:r w:rsidR="00973EF3">
        <w:rPr>
          <w:b w:val="0"/>
        </w:rPr>
        <w:t>739 101 356</w:t>
      </w:r>
      <w:proofErr w:type="gramEnd"/>
      <w:r w:rsidR="00973EF3">
        <w:rPr>
          <w:b w:val="0"/>
        </w:rPr>
        <w:t>, 573 034 265</w:t>
      </w:r>
    </w:p>
    <w:p w:rsidR="00C964D2" w:rsidRPr="00973EF3" w:rsidRDefault="00C964D2">
      <w:pPr>
        <w:jc w:val="both"/>
        <w:rPr>
          <w:bCs/>
        </w:rPr>
      </w:pPr>
      <w:r w:rsidRPr="00973EF3">
        <w:rPr>
          <w:bCs/>
        </w:rPr>
        <w:t>(dále jen mandatář)</w:t>
      </w:r>
    </w:p>
    <w:p w:rsidR="00C964D2" w:rsidRDefault="00C964D2">
      <w:pPr>
        <w:jc w:val="both"/>
        <w:rPr>
          <w:b/>
          <w:bCs/>
        </w:rPr>
      </w:pPr>
    </w:p>
    <w:p w:rsidR="00C964D2" w:rsidRDefault="005356FF" w:rsidP="005356FF">
      <w:pPr>
        <w:jc w:val="center"/>
        <w:rPr>
          <w:b/>
          <w:bCs/>
        </w:rPr>
      </w:pPr>
      <w:r>
        <w:rPr>
          <w:b/>
          <w:bCs/>
        </w:rPr>
        <w:t>A. Úvodní ustanovení</w:t>
      </w:r>
    </w:p>
    <w:p w:rsidR="00052B7F" w:rsidRDefault="00052B7F" w:rsidP="005356FF">
      <w:pPr>
        <w:jc w:val="center"/>
        <w:rPr>
          <w:b/>
          <w:bCs/>
        </w:rPr>
      </w:pPr>
    </w:p>
    <w:p w:rsidR="00167B25" w:rsidRDefault="00167B25">
      <w:pPr>
        <w:jc w:val="both"/>
        <w:rPr>
          <w:b/>
          <w:bCs/>
        </w:rPr>
      </w:pPr>
      <w:r>
        <w:rPr>
          <w:b/>
          <w:bCs/>
        </w:rPr>
        <w:t xml:space="preserve">Smluvní strany uzavřely dne </w:t>
      </w:r>
      <w:proofErr w:type="gramStart"/>
      <w:r>
        <w:rPr>
          <w:b/>
          <w:bCs/>
        </w:rPr>
        <w:t>7.12.2012</w:t>
      </w:r>
      <w:proofErr w:type="gramEnd"/>
      <w:r>
        <w:rPr>
          <w:b/>
          <w:bCs/>
        </w:rPr>
        <w:t xml:space="preserve"> </w:t>
      </w:r>
      <w:r w:rsidR="00FB1FEA">
        <w:rPr>
          <w:b/>
          <w:bCs/>
        </w:rPr>
        <w:t>M</w:t>
      </w:r>
      <w:r>
        <w:rPr>
          <w:b/>
          <w:bCs/>
        </w:rPr>
        <w:t>andátní smlouvu, jejímž předmětem je výkon zadavatelských činností.</w:t>
      </w:r>
    </w:p>
    <w:p w:rsidR="00167B25" w:rsidRDefault="00167B25">
      <w:pPr>
        <w:jc w:val="both"/>
        <w:rPr>
          <w:b/>
          <w:bCs/>
        </w:rPr>
      </w:pPr>
      <w:r>
        <w:rPr>
          <w:b/>
          <w:bCs/>
        </w:rPr>
        <w:t>Smluvní strany se dohodly na změně této smlouvy, a to z důvodu změny zákona o veřejných zakázkách, podle kterého je město Otrokovice povinno postupovat.</w:t>
      </w:r>
    </w:p>
    <w:p w:rsidR="00167B25" w:rsidRDefault="00167B25">
      <w:pPr>
        <w:jc w:val="both"/>
        <w:rPr>
          <w:b/>
          <w:bCs/>
        </w:rPr>
      </w:pPr>
      <w:r>
        <w:rPr>
          <w:b/>
          <w:bCs/>
        </w:rPr>
        <w:t xml:space="preserve">Mění </w:t>
      </w:r>
      <w:proofErr w:type="gramStart"/>
      <w:r>
        <w:rPr>
          <w:b/>
          <w:bCs/>
        </w:rPr>
        <w:t>se :</w:t>
      </w:r>
      <w:proofErr w:type="gramEnd"/>
      <w:r>
        <w:rPr>
          <w:b/>
          <w:bCs/>
        </w:rPr>
        <w:t xml:space="preserve"> </w:t>
      </w:r>
    </w:p>
    <w:p w:rsidR="00167B25" w:rsidRDefault="00167B25">
      <w:pPr>
        <w:jc w:val="both"/>
        <w:rPr>
          <w:b/>
          <w:bCs/>
        </w:rPr>
      </w:pPr>
    </w:p>
    <w:p w:rsidR="00C964D2" w:rsidRDefault="00052B7F">
      <w:pPr>
        <w:jc w:val="center"/>
        <w:rPr>
          <w:b/>
          <w:bCs/>
        </w:rPr>
      </w:pPr>
      <w:r w:rsidRPr="00052B7F">
        <w:rPr>
          <w:bCs/>
        </w:rPr>
        <w:t>„</w:t>
      </w:r>
      <w:r w:rsidR="00C964D2">
        <w:rPr>
          <w:b/>
          <w:bCs/>
        </w:rPr>
        <w:t>II.</w:t>
      </w:r>
    </w:p>
    <w:p w:rsidR="00C964D2" w:rsidRDefault="00C964D2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:rsidR="00C964D2" w:rsidRDefault="00C964D2">
      <w:pPr>
        <w:jc w:val="center"/>
        <w:rPr>
          <w:b/>
          <w:bCs/>
        </w:rPr>
      </w:pPr>
    </w:p>
    <w:p w:rsidR="00C964D2" w:rsidRDefault="00C964D2">
      <w:pPr>
        <w:jc w:val="both"/>
      </w:pPr>
      <w:r>
        <w:t>Mandatář se zavazuje</w:t>
      </w:r>
      <w:r w:rsidRPr="00973EF3">
        <w:t xml:space="preserve"> </w:t>
      </w:r>
      <w:r w:rsidR="00422BFD" w:rsidRPr="00973EF3">
        <w:t>zajistit</w:t>
      </w:r>
      <w:r w:rsidRPr="00973EF3">
        <w:t xml:space="preserve"> pro mandanta zadávací řízení na veřejné zakázky</w:t>
      </w:r>
      <w:r w:rsidR="00422BFD" w:rsidRPr="00973EF3">
        <w:t xml:space="preserve"> a poradenskou a konzultační činnost související s</w:t>
      </w:r>
      <w:r w:rsidR="00167B25">
        <w:t>e zadávanými veřejnými zakázkami dle zákona č. 134/2016 Sb</w:t>
      </w:r>
      <w:r w:rsidR="00307FBD">
        <w:t>., o zadávání veřejných zakázek</w:t>
      </w:r>
      <w:r w:rsidR="00052B7F">
        <w:t xml:space="preserve"> (dále jen zákon)</w:t>
      </w:r>
      <w:r w:rsidR="00422BFD" w:rsidRPr="00973EF3">
        <w:t xml:space="preserve">. </w:t>
      </w:r>
      <w:r w:rsidRPr="00973EF3">
        <w:t>Zadávací řízení se budou týkat veřejných zakázek na stavební práce, dodávky a služby,</w:t>
      </w:r>
      <w:r w:rsidR="0087099C" w:rsidRPr="00973EF3">
        <w:t xml:space="preserve"> </w:t>
      </w:r>
      <w:r w:rsidR="00422BFD" w:rsidRPr="00973EF3">
        <w:t>kter</w:t>
      </w:r>
      <w:r w:rsidR="00D80A5B" w:rsidRPr="00973EF3">
        <w:t>é budou zadávány</w:t>
      </w:r>
      <w:r w:rsidR="00422BFD" w:rsidRPr="00973EF3">
        <w:t xml:space="preserve"> jako veřejné zakázky podlimitní</w:t>
      </w:r>
      <w:r w:rsidR="00D80A5B" w:rsidRPr="00973EF3">
        <w:t xml:space="preserve"> či</w:t>
      </w:r>
      <w:r w:rsidRPr="00973EF3">
        <w:t xml:space="preserve"> nadlimitní. Mandant se zavazuje mandatáři poskytnout za výše </w:t>
      </w:r>
      <w:r w:rsidR="00422BFD" w:rsidRPr="00973EF3">
        <w:t xml:space="preserve">uvedenou </w:t>
      </w:r>
      <w:r w:rsidRPr="00973EF3">
        <w:t>činnos</w:t>
      </w:r>
      <w:r>
        <w:t>t úplatu specifikovanou dále v této smlouvě.</w:t>
      </w:r>
    </w:p>
    <w:p w:rsidR="00C964D2" w:rsidRDefault="00C964D2">
      <w:pPr>
        <w:jc w:val="both"/>
      </w:pPr>
    </w:p>
    <w:p w:rsidR="002D5B90" w:rsidRDefault="002D5B90">
      <w:pPr>
        <w:jc w:val="both"/>
      </w:pPr>
    </w:p>
    <w:p w:rsidR="002D5B90" w:rsidRDefault="002D5B90">
      <w:pPr>
        <w:jc w:val="both"/>
      </w:pPr>
    </w:p>
    <w:p w:rsidR="00C964D2" w:rsidRDefault="00C964D2">
      <w:pPr>
        <w:jc w:val="center"/>
        <w:rPr>
          <w:b/>
        </w:rPr>
      </w:pPr>
      <w:r>
        <w:rPr>
          <w:b/>
        </w:rPr>
        <w:lastRenderedPageBreak/>
        <w:t>III.</w:t>
      </w:r>
    </w:p>
    <w:p w:rsidR="00C964D2" w:rsidRDefault="00C964D2">
      <w:pPr>
        <w:jc w:val="center"/>
        <w:rPr>
          <w:b/>
        </w:rPr>
      </w:pPr>
      <w:r>
        <w:rPr>
          <w:b/>
        </w:rPr>
        <w:t xml:space="preserve">Mandatář bude pro </w:t>
      </w:r>
      <w:r w:rsidR="00541F7D">
        <w:rPr>
          <w:b/>
        </w:rPr>
        <w:t>M</w:t>
      </w:r>
      <w:r>
        <w:rPr>
          <w:b/>
        </w:rPr>
        <w:t>andanta vykonávat zejména tyto činnosti v průběhu zadávacího řízení</w:t>
      </w:r>
    </w:p>
    <w:tbl>
      <w:tblPr>
        <w:tblW w:w="0" w:type="auto"/>
        <w:tblLook w:val="04A0"/>
      </w:tblPr>
      <w:tblGrid>
        <w:gridCol w:w="9288"/>
      </w:tblGrid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 w:rsidRPr="00B3759C">
              <w:rPr>
                <w:b/>
                <w:bCs/>
                <w:sz w:val="22"/>
                <w:szCs w:val="22"/>
              </w:rPr>
              <w:t>A. Přípravná fáze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36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 xml:space="preserve">Definování druhu zadávacího řízení dle předpokládané hodnoty 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36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Stanovení strategie pro zabezpečení veřejné zakázky</w:t>
            </w:r>
          </w:p>
        </w:tc>
      </w:tr>
      <w:tr w:rsidR="00B3759C" w:rsidRPr="00B3759C" w:rsidTr="007F3A2E">
        <w:trPr>
          <w:trHeight w:val="6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36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 xml:space="preserve">Zpracování a uveřejnění předběžného oznámení ve Věstníku veřejných zakázek/a TED </w:t>
            </w:r>
            <w:proofErr w:type="gramStart"/>
            <w:r w:rsidRPr="00B3759C">
              <w:rPr>
                <w:sz w:val="22"/>
                <w:szCs w:val="22"/>
              </w:rPr>
              <w:t>dle</w:t>
            </w:r>
            <w:proofErr w:type="gramEnd"/>
            <w:r w:rsidRPr="00B3759C">
              <w:rPr>
                <w:sz w:val="22"/>
                <w:szCs w:val="22"/>
              </w:rPr>
              <w:t xml:space="preserve"> </w:t>
            </w:r>
          </w:p>
          <w:p w:rsidR="00B3759C" w:rsidRPr="00B3759C" w:rsidRDefault="00B3759C" w:rsidP="002D5B90">
            <w:pPr>
              <w:ind w:left="720"/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 xml:space="preserve">§ 34 zákona vč. odůvodnění na základě informací a podkladů </w:t>
            </w:r>
            <w:r w:rsidR="002D5B90">
              <w:rPr>
                <w:sz w:val="22"/>
                <w:szCs w:val="22"/>
              </w:rPr>
              <w:t>mandanta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 w:rsidRPr="00B3759C">
              <w:rPr>
                <w:b/>
                <w:bCs/>
                <w:sz w:val="22"/>
                <w:szCs w:val="22"/>
              </w:rPr>
              <w:t xml:space="preserve">B. Vypracování zadávací dokumentace 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37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Popis předmětu veřejné zakázky a zařazení předmětu veřejné zakázky podle evropské klasifikace CPV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37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Vypracování návrhu způsobu hodnocení a hodnotících kritérií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37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Vypracování návrhu zadávacích podmínek pro zadávací řízení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37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 xml:space="preserve">Vypracování návrhu na požadované kvalifikace dodavatelů a způsob prokázání 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37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Vypracování obchodních podmínek ve formě návrhu smlouvy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37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Vypracování finální zadávací dokumentace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 w:rsidRPr="00B3759C">
              <w:rPr>
                <w:b/>
                <w:bCs/>
                <w:sz w:val="22"/>
                <w:szCs w:val="22"/>
              </w:rPr>
              <w:t>C. Vypracování oznámení o zahájení zadávacího řízení a jeho uveřejnění</w:t>
            </w:r>
          </w:p>
        </w:tc>
      </w:tr>
      <w:tr w:rsidR="00B3759C" w:rsidRPr="00B3759C" w:rsidTr="007F3A2E">
        <w:trPr>
          <w:trHeight w:val="600"/>
        </w:trPr>
        <w:tc>
          <w:tcPr>
            <w:tcW w:w="9288" w:type="dxa"/>
            <w:shd w:val="clear" w:color="auto" w:fill="auto"/>
            <w:hideMark/>
          </w:tcPr>
          <w:p w:rsidR="00B3759C" w:rsidRPr="00052B7F" w:rsidRDefault="00B3759C" w:rsidP="007F3A2E">
            <w:pPr>
              <w:numPr>
                <w:ilvl w:val="0"/>
                <w:numId w:val="38"/>
              </w:numPr>
              <w:jc w:val="both"/>
              <w:rPr>
                <w:sz w:val="22"/>
                <w:szCs w:val="22"/>
              </w:rPr>
            </w:pPr>
            <w:r w:rsidRPr="00052B7F">
              <w:rPr>
                <w:sz w:val="22"/>
                <w:szCs w:val="22"/>
              </w:rPr>
              <w:t>Vypracování oznámení o zahájení zadávacího řízení do Věstníku veřejných zakázek (dále jen “</w:t>
            </w:r>
            <w:r w:rsidR="00480977">
              <w:rPr>
                <w:sz w:val="22"/>
                <w:szCs w:val="22"/>
              </w:rPr>
              <w:t>věstník VZ</w:t>
            </w:r>
            <w:r w:rsidRPr="00052B7F">
              <w:rPr>
                <w:sz w:val="22"/>
                <w:szCs w:val="22"/>
              </w:rPr>
              <w:t xml:space="preserve">“) a Úředního věstníku EU (dále jen “TED“) 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38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Zaslání oznámení o zahájení zadávacího řízení do věstníku</w:t>
            </w:r>
            <w:r w:rsidR="00CB7232">
              <w:rPr>
                <w:sz w:val="22"/>
                <w:szCs w:val="22"/>
              </w:rPr>
              <w:t xml:space="preserve"> VZ</w:t>
            </w:r>
            <w:r w:rsidRPr="00B3759C">
              <w:rPr>
                <w:sz w:val="22"/>
                <w:szCs w:val="22"/>
              </w:rPr>
              <w:t xml:space="preserve"> elektronickými prostředky 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keepNext/>
              <w:jc w:val="both"/>
              <w:rPr>
                <w:sz w:val="22"/>
                <w:szCs w:val="22"/>
              </w:rPr>
            </w:pPr>
            <w:r w:rsidRPr="00B3759C">
              <w:rPr>
                <w:b/>
                <w:bCs/>
                <w:sz w:val="22"/>
                <w:szCs w:val="22"/>
              </w:rPr>
              <w:t>D. Poskytování zadávací dokumentace (soutěžních podkladů)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</w:tcPr>
          <w:p w:rsidR="00B3759C" w:rsidRPr="00B3759C" w:rsidRDefault="00B3759C" w:rsidP="007F3A2E">
            <w:pPr>
              <w:numPr>
                <w:ilvl w:val="0"/>
                <w:numId w:val="38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Zabezpečení reprodukce zadávací dokumentace, včetně její kompletace a poskytnutí dodavatelům</w:t>
            </w:r>
          </w:p>
        </w:tc>
      </w:tr>
      <w:tr w:rsidR="00B3759C" w:rsidRPr="00B3759C" w:rsidTr="007F3A2E">
        <w:trPr>
          <w:trHeight w:val="6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480977">
            <w:pPr>
              <w:numPr>
                <w:ilvl w:val="0"/>
                <w:numId w:val="38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 xml:space="preserve">Uveřejnění textové části zadávací dokumentace na profilu zadavatele, pokud jej </w:t>
            </w:r>
            <w:r w:rsidR="00480977">
              <w:rPr>
                <w:sz w:val="22"/>
                <w:szCs w:val="22"/>
              </w:rPr>
              <w:t>m</w:t>
            </w:r>
            <w:r w:rsidRPr="007F3A2E">
              <w:rPr>
                <w:sz w:val="22"/>
                <w:szCs w:val="22"/>
              </w:rPr>
              <w:t xml:space="preserve">andatář </w:t>
            </w:r>
            <w:r w:rsidRPr="00B3759C">
              <w:rPr>
                <w:sz w:val="22"/>
                <w:szCs w:val="22"/>
              </w:rPr>
              <w:t xml:space="preserve">pro </w:t>
            </w:r>
            <w:r w:rsidR="00480977">
              <w:rPr>
                <w:sz w:val="22"/>
                <w:szCs w:val="22"/>
              </w:rPr>
              <w:t>m</w:t>
            </w:r>
            <w:r w:rsidRPr="007F3A2E">
              <w:rPr>
                <w:sz w:val="22"/>
                <w:szCs w:val="22"/>
              </w:rPr>
              <w:t>andant</w:t>
            </w:r>
            <w:r w:rsidR="00541F7D" w:rsidRPr="007F3A2E">
              <w:rPr>
                <w:sz w:val="22"/>
                <w:szCs w:val="22"/>
              </w:rPr>
              <w:t>a</w:t>
            </w:r>
            <w:r w:rsidRPr="007F3A2E">
              <w:rPr>
                <w:sz w:val="22"/>
                <w:szCs w:val="22"/>
              </w:rPr>
              <w:t xml:space="preserve"> </w:t>
            </w:r>
            <w:r w:rsidRPr="00B3759C">
              <w:rPr>
                <w:sz w:val="22"/>
                <w:szCs w:val="22"/>
              </w:rPr>
              <w:t xml:space="preserve">provozuje, pokud nikoliv, předá </w:t>
            </w:r>
            <w:r w:rsidR="00480977">
              <w:rPr>
                <w:sz w:val="22"/>
                <w:szCs w:val="22"/>
              </w:rPr>
              <w:t>m</w:t>
            </w:r>
            <w:r w:rsidR="00541F7D" w:rsidRPr="007F3A2E">
              <w:rPr>
                <w:sz w:val="22"/>
                <w:szCs w:val="22"/>
              </w:rPr>
              <w:t>andantovi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38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Přijímání žádostí o zadávací dokumentaci (pokud není celá přílohou výzvy)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38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Přijímání žádostí o zadávací dokumentaci (pokud není celá na profilu)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38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Vydávání zadávací dokumentace dodavatelům (pokud není celá na profilu)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38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Evidování vydaných zadávacích dokumentací (pokud není celá na profilu)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 w:rsidRPr="00B3759C">
              <w:rPr>
                <w:b/>
                <w:bCs/>
                <w:sz w:val="22"/>
                <w:szCs w:val="22"/>
              </w:rPr>
              <w:t xml:space="preserve">E. Vysvětlení zadávací dokumentace 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39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Přijímání žádostí o vysvětlení zadávací dokumentace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2D5B90">
            <w:pPr>
              <w:numPr>
                <w:ilvl w:val="0"/>
                <w:numId w:val="39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Komunikace s</w:t>
            </w:r>
            <w:r w:rsidR="006F4B65">
              <w:rPr>
                <w:sz w:val="22"/>
                <w:szCs w:val="22"/>
              </w:rPr>
              <w:t> </w:t>
            </w:r>
            <w:r w:rsidR="002D5B90">
              <w:rPr>
                <w:sz w:val="22"/>
                <w:szCs w:val="22"/>
              </w:rPr>
              <w:t>mandantem</w:t>
            </w:r>
            <w:r w:rsidRPr="00B3759C">
              <w:rPr>
                <w:sz w:val="22"/>
                <w:szCs w:val="22"/>
              </w:rPr>
              <w:t xml:space="preserve"> k přípravě vysvětlení zadávací dokumentace k žádosti o něj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39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Vypracování vysvětlení zadávací dokumentace</w:t>
            </w:r>
            <w:r w:rsidRPr="00B3759C" w:rsidDel="00304D2E">
              <w:rPr>
                <w:sz w:val="22"/>
                <w:szCs w:val="22"/>
              </w:rPr>
              <w:t xml:space="preserve"> </w:t>
            </w:r>
            <w:r w:rsidRPr="00B3759C">
              <w:rPr>
                <w:sz w:val="22"/>
                <w:szCs w:val="22"/>
              </w:rPr>
              <w:t>k žádostem dodavatelů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39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 xml:space="preserve">Zaslání vysvětlení dodavatelům (jsou-li známi) </w:t>
            </w:r>
          </w:p>
        </w:tc>
      </w:tr>
      <w:tr w:rsidR="00B3759C" w:rsidRPr="00B3759C" w:rsidTr="007F3A2E">
        <w:trPr>
          <w:trHeight w:val="6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480977">
            <w:pPr>
              <w:numPr>
                <w:ilvl w:val="0"/>
                <w:numId w:val="39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 xml:space="preserve">Uveřejnění vysvětlení na profilu zadavatele, pokud jej </w:t>
            </w:r>
            <w:r w:rsidR="00480977">
              <w:rPr>
                <w:sz w:val="22"/>
                <w:szCs w:val="22"/>
              </w:rPr>
              <w:t>m</w:t>
            </w:r>
            <w:r w:rsidRPr="007F3A2E">
              <w:rPr>
                <w:sz w:val="22"/>
                <w:szCs w:val="22"/>
              </w:rPr>
              <w:t xml:space="preserve">andatář </w:t>
            </w:r>
            <w:r w:rsidRPr="00B3759C">
              <w:rPr>
                <w:sz w:val="22"/>
                <w:szCs w:val="22"/>
              </w:rPr>
              <w:t xml:space="preserve">pro </w:t>
            </w:r>
            <w:r w:rsidR="00480977">
              <w:rPr>
                <w:sz w:val="22"/>
                <w:szCs w:val="22"/>
              </w:rPr>
              <w:t>m</w:t>
            </w:r>
            <w:r w:rsidRPr="007F3A2E">
              <w:rPr>
                <w:sz w:val="22"/>
                <w:szCs w:val="22"/>
              </w:rPr>
              <w:t xml:space="preserve">andanta </w:t>
            </w:r>
            <w:r w:rsidRPr="00B3759C">
              <w:rPr>
                <w:sz w:val="22"/>
                <w:szCs w:val="22"/>
              </w:rPr>
              <w:t xml:space="preserve">provozuje, pokud nikoliv, předá </w:t>
            </w:r>
            <w:r w:rsidR="00480977">
              <w:rPr>
                <w:sz w:val="22"/>
                <w:szCs w:val="22"/>
              </w:rPr>
              <w:t>m</w:t>
            </w:r>
            <w:r w:rsidR="00541F7D" w:rsidRPr="007F3A2E">
              <w:rPr>
                <w:sz w:val="22"/>
                <w:szCs w:val="22"/>
              </w:rPr>
              <w:t>andantovi</w:t>
            </w:r>
            <w:r w:rsidRPr="00B3759C">
              <w:rPr>
                <w:sz w:val="22"/>
                <w:szCs w:val="22"/>
              </w:rPr>
              <w:t xml:space="preserve"> 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39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Organizování prohlídky místa plnění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 w:rsidRPr="00B3759C">
              <w:rPr>
                <w:b/>
                <w:bCs/>
                <w:sz w:val="22"/>
                <w:szCs w:val="22"/>
              </w:rPr>
              <w:t xml:space="preserve">F. Přijímání nabídek, otevírání obálek s nabídkami 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40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Přijímání a evidování podaných nabídek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40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 xml:space="preserve">Vypracování seznamu doručených nabídek 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40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Vypracování a předávání potvrzení o převzetí nabídek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40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Organizační zabezpečení otevírání obálek s nabídkami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40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 xml:space="preserve">Kontrola oprávnění zástupce účastníka zúčastnit se otevírání nabídek 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40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Evidence účasti při otevírání obálek s nabídkami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40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 xml:space="preserve">Zaslání oznámení o pozdním podání nabídek 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40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 xml:space="preserve">Vypracování protokolu o otevírání obálek s nabídkami 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480977">
            <w:pPr>
              <w:numPr>
                <w:ilvl w:val="0"/>
                <w:numId w:val="40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 xml:space="preserve">Účast </w:t>
            </w:r>
            <w:r w:rsidR="00480977">
              <w:rPr>
                <w:sz w:val="22"/>
                <w:szCs w:val="22"/>
              </w:rPr>
              <w:t>m</w:t>
            </w:r>
            <w:r w:rsidR="00541F7D" w:rsidRPr="007F3A2E">
              <w:rPr>
                <w:sz w:val="22"/>
                <w:szCs w:val="22"/>
              </w:rPr>
              <w:t>andatáře</w:t>
            </w:r>
            <w:r w:rsidRPr="00B3759C">
              <w:rPr>
                <w:sz w:val="22"/>
                <w:szCs w:val="22"/>
              </w:rPr>
              <w:t xml:space="preserve"> v komisi pro otevírání obálek, pokud jej </w:t>
            </w:r>
            <w:r w:rsidR="00480977">
              <w:rPr>
                <w:sz w:val="22"/>
                <w:szCs w:val="22"/>
              </w:rPr>
              <w:t>m</w:t>
            </w:r>
            <w:r w:rsidRPr="007F3A2E">
              <w:rPr>
                <w:sz w:val="22"/>
                <w:szCs w:val="22"/>
              </w:rPr>
              <w:t xml:space="preserve">andant </w:t>
            </w:r>
            <w:r w:rsidRPr="00B3759C">
              <w:rPr>
                <w:sz w:val="22"/>
                <w:szCs w:val="22"/>
              </w:rPr>
              <w:t>k účasti vyzve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 w:rsidRPr="00B3759C">
              <w:rPr>
                <w:b/>
                <w:bCs/>
                <w:sz w:val="22"/>
                <w:szCs w:val="22"/>
              </w:rPr>
              <w:lastRenderedPageBreak/>
              <w:t>G. Komise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41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Příprava podkladu pro zadavatele pro jmen</w:t>
            </w:r>
            <w:r w:rsidR="00307FBD">
              <w:rPr>
                <w:sz w:val="22"/>
                <w:szCs w:val="22"/>
              </w:rPr>
              <w:t xml:space="preserve">ování členů a náhradníků člena </w:t>
            </w:r>
            <w:r w:rsidRPr="00B3759C">
              <w:rPr>
                <w:sz w:val="22"/>
                <w:szCs w:val="22"/>
              </w:rPr>
              <w:t>komise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41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Vypracování návrhu rozhodnutí o jmenování členů a náhradníků členů í komise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41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Vypracování pozvánky pro členy a náhradníky členů komise</w:t>
            </w:r>
          </w:p>
        </w:tc>
      </w:tr>
      <w:tr w:rsidR="00B3759C" w:rsidRPr="00B3759C" w:rsidTr="007F3A2E">
        <w:trPr>
          <w:trHeight w:val="6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41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Vypracování písemného prohlášení o neexistenci střetu zájmů pro členy a náhradníky členů komise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41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Vypracování protokolu o jednání komise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41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 xml:space="preserve">Vypracování návrhu rozhodnutí o vyloučení člena nebo náhradníka člena komise pro střet zájmů 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41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Vypracování jednacího řádu komise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480977">
            <w:pPr>
              <w:numPr>
                <w:ilvl w:val="0"/>
                <w:numId w:val="41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 xml:space="preserve">Účast </w:t>
            </w:r>
            <w:r w:rsidR="00480977">
              <w:rPr>
                <w:sz w:val="22"/>
                <w:szCs w:val="22"/>
              </w:rPr>
              <w:t>m</w:t>
            </w:r>
            <w:r w:rsidRPr="007F3A2E">
              <w:rPr>
                <w:sz w:val="22"/>
                <w:szCs w:val="22"/>
              </w:rPr>
              <w:t>andatáře v</w:t>
            </w:r>
            <w:r w:rsidRPr="00B3759C">
              <w:rPr>
                <w:sz w:val="22"/>
                <w:szCs w:val="22"/>
              </w:rPr>
              <w:t xml:space="preserve"> komisi, pokud jej </w:t>
            </w:r>
            <w:r w:rsidR="00480977">
              <w:rPr>
                <w:sz w:val="22"/>
                <w:szCs w:val="22"/>
              </w:rPr>
              <w:t>m</w:t>
            </w:r>
            <w:r w:rsidRPr="007F3A2E">
              <w:rPr>
                <w:sz w:val="22"/>
                <w:szCs w:val="22"/>
              </w:rPr>
              <w:t xml:space="preserve">andant </w:t>
            </w:r>
            <w:r w:rsidRPr="00B3759C">
              <w:rPr>
                <w:sz w:val="22"/>
                <w:szCs w:val="22"/>
              </w:rPr>
              <w:t>k účasti vyzve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 w:rsidRPr="00B3759C">
              <w:rPr>
                <w:b/>
                <w:bCs/>
                <w:sz w:val="22"/>
                <w:szCs w:val="22"/>
              </w:rPr>
              <w:t xml:space="preserve">H. Posouzení kvalifikace dodavatele a posouzení a hodnocení nabídek 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Spolupráce s komisí při hodnocení kvalifikace dodavatele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Vypracování protokolu o posouzení kvalifikace dodavatele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 xml:space="preserve">Vypracování návrhu rozhodnutí zadavatele o vyloučení účastníka pro nesplnění kvalifikace 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 xml:space="preserve">Vypracování žádostí o písemné objasnění nebo doplnění údajů, dokladů, vzorků nebo modelů účastníkem dle pokynů komise </w:t>
            </w:r>
          </w:p>
        </w:tc>
      </w:tr>
      <w:tr w:rsidR="00B3759C" w:rsidRPr="00B3759C" w:rsidTr="007F3A2E">
        <w:trPr>
          <w:trHeight w:val="315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Vypracování žádosti o zdůvodnění mimořádně n</w:t>
            </w:r>
            <w:r w:rsidR="004035F1">
              <w:rPr>
                <w:sz w:val="22"/>
                <w:szCs w:val="22"/>
              </w:rPr>
              <w:t xml:space="preserve">ízké nabídkové ceny dle pokynů </w:t>
            </w:r>
            <w:r w:rsidRPr="00B3759C">
              <w:rPr>
                <w:sz w:val="22"/>
                <w:szCs w:val="22"/>
              </w:rPr>
              <w:t xml:space="preserve">komise </w:t>
            </w:r>
          </w:p>
        </w:tc>
      </w:tr>
      <w:tr w:rsidR="00B3759C" w:rsidRPr="00B3759C" w:rsidTr="007F3A2E">
        <w:trPr>
          <w:trHeight w:val="315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Spolupráce s  komisí při hodnocení nabídek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Vypracování protokolu o jednání komise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Vypracování návrhu zdůvodnění pořadí nabídek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Vypracování návrhu zprávy o hodnocení nabídek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Vypracování návrhu oznámení zadavatele o vyloučení účastníka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>Odeslání oznámení zadavatele o vyloučení účastníka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 w:rsidRPr="00B3759C">
              <w:rPr>
                <w:b/>
                <w:bCs/>
                <w:sz w:val="22"/>
                <w:szCs w:val="22"/>
              </w:rPr>
              <w:t>I. Ukončení zadávacího řízení</w:t>
            </w:r>
          </w:p>
        </w:tc>
      </w:tr>
      <w:tr w:rsidR="00B3759C" w:rsidRPr="00B3759C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B3759C" w:rsidRDefault="00B3759C" w:rsidP="007F3A2E">
            <w:pPr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 w:rsidRPr="00B3759C">
              <w:rPr>
                <w:sz w:val="22"/>
                <w:szCs w:val="22"/>
              </w:rPr>
              <w:t xml:space="preserve">Vypracování návrhu zdůvodnění při zrušení zadávacího řízení </w:t>
            </w:r>
          </w:p>
        </w:tc>
      </w:tr>
      <w:tr w:rsidR="00B3759C" w:rsidRPr="002D5B90" w:rsidTr="002D5B90">
        <w:trPr>
          <w:trHeight w:val="402"/>
        </w:trPr>
        <w:tc>
          <w:tcPr>
            <w:tcW w:w="9288" w:type="dxa"/>
            <w:shd w:val="clear" w:color="auto" w:fill="auto"/>
            <w:hideMark/>
          </w:tcPr>
          <w:p w:rsidR="00B3759C" w:rsidRPr="002D5B90" w:rsidRDefault="00B3759C" w:rsidP="007F3A2E">
            <w:pPr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 w:rsidRPr="002D5B90">
              <w:rPr>
                <w:sz w:val="22"/>
                <w:szCs w:val="22"/>
              </w:rPr>
              <w:t xml:space="preserve">Zaslání rozhodnutí o zrušení zadávacího řízení účastníkům </w:t>
            </w:r>
          </w:p>
        </w:tc>
      </w:tr>
      <w:tr w:rsidR="00B3759C" w:rsidRPr="002D5B90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2D5B90" w:rsidRDefault="00B3759C" w:rsidP="00CB7232">
            <w:pPr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 w:rsidRPr="002D5B90">
              <w:rPr>
                <w:sz w:val="22"/>
                <w:szCs w:val="22"/>
              </w:rPr>
              <w:t xml:space="preserve">Zajištění uveřejnění zrušení zadávacího řízení ve </w:t>
            </w:r>
            <w:r w:rsidR="00CB7232">
              <w:rPr>
                <w:sz w:val="22"/>
                <w:szCs w:val="22"/>
              </w:rPr>
              <w:t>v</w:t>
            </w:r>
            <w:r w:rsidRPr="002D5B90">
              <w:rPr>
                <w:sz w:val="22"/>
                <w:szCs w:val="22"/>
              </w:rPr>
              <w:t>ěstníku VZ</w:t>
            </w:r>
          </w:p>
        </w:tc>
      </w:tr>
      <w:tr w:rsidR="00B3759C" w:rsidRPr="002D5B90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2D5B90" w:rsidRDefault="00B3759C" w:rsidP="007F3A2E">
            <w:pPr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 w:rsidRPr="002D5B90">
              <w:rPr>
                <w:sz w:val="22"/>
                <w:szCs w:val="22"/>
              </w:rPr>
              <w:t>Vypracování návrhu rozhodnutí zadavatele o výběru dodavatele všem účastníkům</w:t>
            </w:r>
          </w:p>
        </w:tc>
      </w:tr>
      <w:tr w:rsidR="00B3759C" w:rsidRPr="002D5B90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2D5B90" w:rsidRDefault="00B3759C" w:rsidP="007F3A2E">
            <w:pPr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 w:rsidRPr="002D5B90">
              <w:rPr>
                <w:sz w:val="22"/>
                <w:szCs w:val="22"/>
              </w:rPr>
              <w:t>Zaslání oznámení o výběru dodavatele všem účastníkům</w:t>
            </w:r>
          </w:p>
        </w:tc>
      </w:tr>
      <w:tr w:rsidR="00B3759C" w:rsidRPr="002D5B90" w:rsidTr="007F3A2E">
        <w:trPr>
          <w:trHeight w:val="600"/>
        </w:trPr>
        <w:tc>
          <w:tcPr>
            <w:tcW w:w="9288" w:type="dxa"/>
            <w:shd w:val="clear" w:color="auto" w:fill="auto"/>
            <w:hideMark/>
          </w:tcPr>
          <w:p w:rsidR="00B3759C" w:rsidRPr="002D5B90" w:rsidRDefault="00B3759C" w:rsidP="007F3A2E">
            <w:pPr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 w:rsidRPr="002D5B90">
              <w:rPr>
                <w:sz w:val="22"/>
                <w:szCs w:val="22"/>
              </w:rPr>
              <w:t xml:space="preserve">Vrácení jistoty dle § 41 zákona (bankovní záruky) účastníkům, udělení pokynu zadavateli k uvolnění peněžní jistoty </w:t>
            </w:r>
          </w:p>
        </w:tc>
      </w:tr>
      <w:tr w:rsidR="00B3759C" w:rsidRPr="002D5B90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2D5B90" w:rsidRDefault="00B3759C" w:rsidP="007F3A2E">
            <w:pPr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 w:rsidRPr="002D5B90">
              <w:rPr>
                <w:sz w:val="22"/>
                <w:szCs w:val="22"/>
              </w:rPr>
              <w:t>Kontrola návrhu smlouvy vybraného dodavatele s nabídkou </w:t>
            </w:r>
          </w:p>
        </w:tc>
      </w:tr>
      <w:tr w:rsidR="00B3759C" w:rsidRPr="002D5B90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2D5B90" w:rsidRDefault="00B3759C" w:rsidP="007F3A2E">
            <w:pPr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 w:rsidRPr="002D5B90">
              <w:rPr>
                <w:sz w:val="22"/>
                <w:szCs w:val="22"/>
              </w:rPr>
              <w:t>Součinnost při uzavření příslušné smlouvy s vybraným dodavatelem</w:t>
            </w:r>
          </w:p>
        </w:tc>
      </w:tr>
      <w:tr w:rsidR="00B3759C" w:rsidRPr="002D5B90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2D5B90" w:rsidRDefault="00B3759C" w:rsidP="007F3A2E">
            <w:pPr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 w:rsidRPr="002D5B90">
              <w:rPr>
                <w:sz w:val="22"/>
                <w:szCs w:val="22"/>
              </w:rPr>
              <w:t xml:space="preserve">Vypracování návrhu písemné zprávy zadavatele </w:t>
            </w:r>
          </w:p>
        </w:tc>
      </w:tr>
      <w:tr w:rsidR="00B3759C" w:rsidRPr="002D5B90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2D5B90" w:rsidRDefault="00B3759C" w:rsidP="007F3A2E">
            <w:pPr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 w:rsidRPr="002D5B90">
              <w:rPr>
                <w:sz w:val="22"/>
                <w:szCs w:val="22"/>
              </w:rPr>
              <w:t>Kontrola kvalifikací a podmínek pro uzavření smlouvy s vybraným dodavatelem</w:t>
            </w:r>
          </w:p>
        </w:tc>
      </w:tr>
      <w:tr w:rsidR="00B3759C" w:rsidRPr="002D5B90" w:rsidTr="007F3A2E">
        <w:trPr>
          <w:trHeight w:val="600"/>
        </w:trPr>
        <w:tc>
          <w:tcPr>
            <w:tcW w:w="9288" w:type="dxa"/>
            <w:shd w:val="clear" w:color="auto" w:fill="auto"/>
            <w:hideMark/>
          </w:tcPr>
          <w:p w:rsidR="00B3759C" w:rsidRPr="002D5B90" w:rsidRDefault="00B3759C" w:rsidP="002D5B90">
            <w:pPr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 w:rsidRPr="002D5B90">
              <w:rPr>
                <w:sz w:val="22"/>
                <w:szCs w:val="22"/>
              </w:rPr>
              <w:t xml:space="preserve">Uveřejnění písemné zprávy zadavatele na profilu zadavatele ve lhůtě dle § 217 odst. 5 zákona, pokud jej </w:t>
            </w:r>
            <w:r w:rsidR="006F4B65" w:rsidRPr="002D5B90">
              <w:rPr>
                <w:sz w:val="22"/>
                <w:szCs w:val="22"/>
              </w:rPr>
              <w:t>m</w:t>
            </w:r>
            <w:r w:rsidRPr="002D5B90">
              <w:rPr>
                <w:sz w:val="22"/>
                <w:szCs w:val="22"/>
              </w:rPr>
              <w:t>andatář</w:t>
            </w:r>
            <w:r w:rsidR="00541F7D" w:rsidRPr="002D5B90">
              <w:rPr>
                <w:sz w:val="22"/>
                <w:szCs w:val="22"/>
              </w:rPr>
              <w:t xml:space="preserve"> </w:t>
            </w:r>
            <w:r w:rsidRPr="002D5B90">
              <w:rPr>
                <w:sz w:val="22"/>
                <w:szCs w:val="22"/>
              </w:rPr>
              <w:t xml:space="preserve">pro </w:t>
            </w:r>
            <w:r w:rsidR="006F4B65" w:rsidRPr="002D5B90">
              <w:rPr>
                <w:sz w:val="22"/>
                <w:szCs w:val="22"/>
              </w:rPr>
              <w:t>m</w:t>
            </w:r>
            <w:r w:rsidRPr="002D5B90">
              <w:rPr>
                <w:sz w:val="22"/>
                <w:szCs w:val="22"/>
              </w:rPr>
              <w:t>andant</w:t>
            </w:r>
            <w:r w:rsidR="00541F7D" w:rsidRPr="002D5B90">
              <w:rPr>
                <w:sz w:val="22"/>
                <w:szCs w:val="22"/>
              </w:rPr>
              <w:t xml:space="preserve">a </w:t>
            </w:r>
            <w:r w:rsidRPr="002D5B90">
              <w:rPr>
                <w:sz w:val="22"/>
                <w:szCs w:val="22"/>
              </w:rPr>
              <w:t xml:space="preserve">provozuje, pokud nikoliv, předá </w:t>
            </w:r>
            <w:r w:rsidR="002D5B90" w:rsidRPr="002D5B90">
              <w:rPr>
                <w:sz w:val="22"/>
                <w:szCs w:val="22"/>
              </w:rPr>
              <w:t>mandantovi</w:t>
            </w:r>
          </w:p>
        </w:tc>
      </w:tr>
      <w:tr w:rsidR="00B3759C" w:rsidRPr="002D5B90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2D5B90" w:rsidRDefault="00B3759C" w:rsidP="007F3A2E">
            <w:pPr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 w:rsidRPr="002D5B90">
              <w:rPr>
                <w:sz w:val="22"/>
                <w:szCs w:val="22"/>
              </w:rPr>
              <w:t>Zaslání oznámení dodavatelům o uzavření smlouvy s vybraným dodavatelem</w:t>
            </w:r>
          </w:p>
        </w:tc>
      </w:tr>
      <w:tr w:rsidR="00B3759C" w:rsidRPr="002D5B90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2D5B90" w:rsidRDefault="00B3759C" w:rsidP="007F3A2E">
            <w:pPr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 w:rsidRPr="002D5B90">
              <w:rPr>
                <w:sz w:val="22"/>
                <w:szCs w:val="22"/>
              </w:rPr>
              <w:t xml:space="preserve">Uveřejnění oznámení o výsledku zadávacího řízení ve </w:t>
            </w:r>
            <w:r w:rsidR="00CB7232">
              <w:rPr>
                <w:sz w:val="22"/>
                <w:szCs w:val="22"/>
              </w:rPr>
              <w:t>v</w:t>
            </w:r>
            <w:r w:rsidRPr="002D5B90">
              <w:rPr>
                <w:sz w:val="22"/>
                <w:szCs w:val="22"/>
              </w:rPr>
              <w:t xml:space="preserve">ěstníku </w:t>
            </w:r>
            <w:r w:rsidR="002D5B90" w:rsidRPr="002D5B90">
              <w:rPr>
                <w:sz w:val="22"/>
                <w:szCs w:val="22"/>
              </w:rPr>
              <w:t xml:space="preserve"> VZ </w:t>
            </w:r>
            <w:r w:rsidRPr="002D5B90">
              <w:rPr>
                <w:sz w:val="22"/>
                <w:szCs w:val="22"/>
              </w:rPr>
              <w:t xml:space="preserve">a TED </w:t>
            </w:r>
          </w:p>
          <w:p w:rsidR="00B3759C" w:rsidRPr="002D5B90" w:rsidRDefault="00B3759C" w:rsidP="007F3A2E">
            <w:pPr>
              <w:ind w:left="720"/>
              <w:jc w:val="both"/>
              <w:rPr>
                <w:sz w:val="22"/>
                <w:szCs w:val="22"/>
              </w:rPr>
            </w:pPr>
            <w:r w:rsidRPr="002D5B90">
              <w:rPr>
                <w:sz w:val="22"/>
                <w:szCs w:val="22"/>
              </w:rPr>
              <w:t>(u nadlimitních VZ)</w:t>
            </w:r>
          </w:p>
        </w:tc>
      </w:tr>
      <w:tr w:rsidR="00B3759C" w:rsidRPr="002D5B90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2D5B90" w:rsidRDefault="00B3759C" w:rsidP="007F3A2E">
            <w:pPr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 w:rsidRPr="002D5B90">
              <w:rPr>
                <w:sz w:val="22"/>
                <w:szCs w:val="22"/>
              </w:rPr>
              <w:t>Zpracování a kompletace dokumentace o průběhu zadávání veřejné zakázky</w:t>
            </w:r>
          </w:p>
          <w:p w:rsidR="00A07CDD" w:rsidRPr="002D5B90" w:rsidRDefault="00A07CDD" w:rsidP="007F3A2E">
            <w:pPr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 w:rsidRPr="002D5B90">
              <w:rPr>
                <w:sz w:val="22"/>
                <w:szCs w:val="22"/>
              </w:rPr>
              <w:t>Vedení písemné evidence všech provedených úkonů mezi zadavatelem a účastníky.</w:t>
            </w:r>
          </w:p>
        </w:tc>
      </w:tr>
      <w:tr w:rsidR="00B3759C" w:rsidRPr="002D5B90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2D5B90" w:rsidRDefault="00B3759C" w:rsidP="007F3A2E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 w:rsidRPr="002D5B90">
              <w:rPr>
                <w:b/>
                <w:bCs/>
                <w:sz w:val="22"/>
                <w:szCs w:val="22"/>
              </w:rPr>
              <w:t>J. Námitkové řízení</w:t>
            </w:r>
          </w:p>
        </w:tc>
      </w:tr>
      <w:tr w:rsidR="00B3759C" w:rsidRPr="002D5B90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2D5B90" w:rsidRDefault="00B3759C" w:rsidP="007F3A2E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</w:rPr>
            </w:pPr>
            <w:r w:rsidRPr="002D5B90">
              <w:rPr>
                <w:sz w:val="22"/>
                <w:szCs w:val="22"/>
              </w:rPr>
              <w:t xml:space="preserve">Spolupráce v případě podání námitek </w:t>
            </w:r>
          </w:p>
        </w:tc>
      </w:tr>
      <w:tr w:rsidR="00B3759C" w:rsidRPr="002D5B90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2D5B90" w:rsidRDefault="00B3759C" w:rsidP="007F3A2E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</w:rPr>
            </w:pPr>
            <w:r w:rsidRPr="002D5B90">
              <w:rPr>
                <w:sz w:val="22"/>
                <w:szCs w:val="22"/>
              </w:rPr>
              <w:t>Vypracování návrhu rozhodnutí zadavatele o námitkách</w:t>
            </w:r>
          </w:p>
        </w:tc>
      </w:tr>
      <w:tr w:rsidR="00B3759C" w:rsidRPr="002D5B90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2D5B90" w:rsidRDefault="00B3759C" w:rsidP="007F3A2E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 w:rsidRPr="002D5B90">
              <w:rPr>
                <w:b/>
                <w:bCs/>
                <w:sz w:val="22"/>
                <w:szCs w:val="22"/>
              </w:rPr>
              <w:lastRenderedPageBreak/>
              <w:t xml:space="preserve">K. Správní řízení před </w:t>
            </w:r>
            <w:proofErr w:type="spellStart"/>
            <w:r w:rsidRPr="002D5B90">
              <w:rPr>
                <w:b/>
                <w:bCs/>
                <w:sz w:val="22"/>
                <w:szCs w:val="22"/>
              </w:rPr>
              <w:t>ÚHOSem</w:t>
            </w:r>
            <w:proofErr w:type="spellEnd"/>
          </w:p>
        </w:tc>
      </w:tr>
      <w:tr w:rsidR="00B3759C" w:rsidRPr="002D5B90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2D5B90" w:rsidRDefault="00B3759C" w:rsidP="007F3A2E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</w:rPr>
            </w:pPr>
            <w:r w:rsidRPr="002D5B90">
              <w:rPr>
                <w:sz w:val="22"/>
                <w:szCs w:val="22"/>
              </w:rPr>
              <w:t>Spolupráce v případě podání návrhu na přezkoumání úkonů zadavatele</w:t>
            </w:r>
          </w:p>
        </w:tc>
      </w:tr>
      <w:tr w:rsidR="00B3759C" w:rsidRPr="002D5B90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2D5B90" w:rsidRDefault="00B3759C" w:rsidP="007F3A2E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</w:rPr>
            </w:pPr>
            <w:r w:rsidRPr="002D5B90">
              <w:rPr>
                <w:sz w:val="22"/>
                <w:szCs w:val="22"/>
              </w:rPr>
              <w:t>Příprava dokumentace pro předání na ÚOHS</w:t>
            </w:r>
          </w:p>
        </w:tc>
      </w:tr>
      <w:tr w:rsidR="00B3759C" w:rsidRPr="002D5B90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2D5B90" w:rsidRDefault="00B3759C" w:rsidP="007F3A2E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</w:rPr>
            </w:pPr>
            <w:r w:rsidRPr="002D5B90">
              <w:rPr>
                <w:sz w:val="22"/>
                <w:szCs w:val="22"/>
              </w:rPr>
              <w:t>Vypracování návrhu stanoviska pro ÚOHS</w:t>
            </w:r>
          </w:p>
        </w:tc>
      </w:tr>
      <w:tr w:rsidR="00B3759C" w:rsidRPr="002D5B90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2D5B90" w:rsidRDefault="00B3759C" w:rsidP="007F3A2E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</w:rPr>
            </w:pPr>
            <w:r w:rsidRPr="002D5B90">
              <w:rPr>
                <w:sz w:val="22"/>
                <w:szCs w:val="22"/>
              </w:rPr>
              <w:t>Vypracování návrhu rozkladu pro ÚOHS</w:t>
            </w:r>
          </w:p>
        </w:tc>
      </w:tr>
      <w:tr w:rsidR="00B3759C" w:rsidRPr="002D5B90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2D5B90" w:rsidRDefault="00B3759C" w:rsidP="007F3A2E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</w:rPr>
            </w:pPr>
            <w:r w:rsidRPr="002D5B90">
              <w:rPr>
                <w:sz w:val="22"/>
                <w:szCs w:val="22"/>
              </w:rPr>
              <w:t>Ukončení zadávacího řízení po rozhodnutí ÚHOS.</w:t>
            </w:r>
          </w:p>
        </w:tc>
      </w:tr>
      <w:tr w:rsidR="00B3759C" w:rsidRPr="002D5B90" w:rsidTr="007F3A2E">
        <w:trPr>
          <w:trHeight w:val="300"/>
        </w:trPr>
        <w:tc>
          <w:tcPr>
            <w:tcW w:w="9288" w:type="dxa"/>
            <w:shd w:val="clear" w:color="auto" w:fill="auto"/>
            <w:hideMark/>
          </w:tcPr>
          <w:p w:rsidR="00B3759C" w:rsidRPr="002D5B90" w:rsidRDefault="00B3759C" w:rsidP="007F3A2E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 w:rsidRPr="002D5B90">
              <w:rPr>
                <w:b/>
                <w:bCs/>
                <w:sz w:val="22"/>
                <w:szCs w:val="22"/>
              </w:rPr>
              <w:t>L. Uveřejňování na profilu dle § 219 zákona</w:t>
            </w:r>
          </w:p>
        </w:tc>
      </w:tr>
      <w:tr w:rsidR="00B3759C" w:rsidRPr="002D5B90" w:rsidTr="007F3A2E">
        <w:trPr>
          <w:trHeight w:val="600"/>
        </w:trPr>
        <w:tc>
          <w:tcPr>
            <w:tcW w:w="9288" w:type="dxa"/>
            <w:shd w:val="clear" w:color="auto" w:fill="auto"/>
            <w:hideMark/>
          </w:tcPr>
          <w:p w:rsidR="00B3759C" w:rsidRPr="002D5B90" w:rsidRDefault="00B3759C" w:rsidP="007F3A2E">
            <w:pPr>
              <w:numPr>
                <w:ilvl w:val="0"/>
                <w:numId w:val="45"/>
              </w:numPr>
              <w:jc w:val="both"/>
              <w:rPr>
                <w:sz w:val="22"/>
                <w:szCs w:val="22"/>
              </w:rPr>
            </w:pPr>
            <w:r w:rsidRPr="002D5B90">
              <w:rPr>
                <w:sz w:val="22"/>
                <w:szCs w:val="22"/>
              </w:rPr>
              <w:t xml:space="preserve">Uveřejnění smlouvy uzavřené s vybraným dodavatelem včetně jejich změn a dodatků, a to do 15 dnů ode dne uzavření, pokud jej </w:t>
            </w:r>
            <w:r w:rsidR="006F4B65" w:rsidRPr="002D5B90">
              <w:rPr>
                <w:sz w:val="22"/>
                <w:szCs w:val="22"/>
              </w:rPr>
              <w:t>m</w:t>
            </w:r>
            <w:r w:rsidRPr="002D5B90">
              <w:rPr>
                <w:sz w:val="22"/>
                <w:szCs w:val="22"/>
              </w:rPr>
              <w:t>andatář</w:t>
            </w:r>
            <w:r w:rsidR="00541F7D" w:rsidRPr="002D5B90">
              <w:rPr>
                <w:sz w:val="22"/>
                <w:szCs w:val="22"/>
              </w:rPr>
              <w:t xml:space="preserve"> </w:t>
            </w:r>
            <w:r w:rsidRPr="002D5B90">
              <w:rPr>
                <w:sz w:val="22"/>
                <w:szCs w:val="22"/>
              </w:rPr>
              <w:t xml:space="preserve">pro </w:t>
            </w:r>
            <w:r w:rsidR="006F4B65" w:rsidRPr="002D5B90">
              <w:rPr>
                <w:sz w:val="22"/>
                <w:szCs w:val="22"/>
              </w:rPr>
              <w:t>m</w:t>
            </w:r>
            <w:r w:rsidRPr="002D5B90">
              <w:rPr>
                <w:sz w:val="22"/>
                <w:szCs w:val="22"/>
              </w:rPr>
              <w:t>andant</w:t>
            </w:r>
            <w:r w:rsidR="00541F7D" w:rsidRPr="002D5B90">
              <w:rPr>
                <w:sz w:val="22"/>
                <w:szCs w:val="22"/>
              </w:rPr>
              <w:t xml:space="preserve">a </w:t>
            </w:r>
            <w:r w:rsidRPr="002D5B90">
              <w:rPr>
                <w:sz w:val="22"/>
                <w:szCs w:val="22"/>
              </w:rPr>
              <w:t>provozuje</w:t>
            </w:r>
          </w:p>
          <w:p w:rsidR="00A56B6F" w:rsidRPr="002D5B90" w:rsidRDefault="00A56B6F" w:rsidP="006F4B65">
            <w:pPr>
              <w:numPr>
                <w:ilvl w:val="0"/>
                <w:numId w:val="45"/>
              </w:numPr>
              <w:jc w:val="both"/>
              <w:rPr>
                <w:sz w:val="22"/>
                <w:szCs w:val="22"/>
              </w:rPr>
            </w:pPr>
            <w:r w:rsidRPr="002D5B90">
              <w:rPr>
                <w:sz w:val="22"/>
                <w:szCs w:val="22"/>
              </w:rPr>
              <w:t>Uveřejnění Výše skutečně uhrazené ceny za plnění smlouvy , a to do 3 měsíců ode d</w:t>
            </w:r>
            <w:r w:rsidR="00646E36" w:rsidRPr="002D5B90">
              <w:rPr>
                <w:sz w:val="22"/>
                <w:szCs w:val="22"/>
              </w:rPr>
              <w:t xml:space="preserve">ne splnění smlouvy nebo do </w:t>
            </w:r>
            <w:proofErr w:type="gramStart"/>
            <w:r w:rsidR="00646E36" w:rsidRPr="002D5B90">
              <w:rPr>
                <w:sz w:val="22"/>
                <w:szCs w:val="22"/>
              </w:rPr>
              <w:t>1.</w:t>
            </w:r>
            <w:r w:rsidRPr="002D5B90">
              <w:rPr>
                <w:sz w:val="22"/>
                <w:szCs w:val="22"/>
              </w:rPr>
              <w:t>3. následujícího</w:t>
            </w:r>
            <w:proofErr w:type="gramEnd"/>
            <w:r w:rsidRPr="002D5B90">
              <w:rPr>
                <w:sz w:val="22"/>
                <w:szCs w:val="22"/>
              </w:rPr>
              <w:t xml:space="preserve"> kal. roku, pokud doba plnění přesahuje 1 rok, pokud jej </w:t>
            </w:r>
            <w:r w:rsidR="006F4B65" w:rsidRPr="002D5B90">
              <w:rPr>
                <w:sz w:val="22"/>
                <w:szCs w:val="22"/>
              </w:rPr>
              <w:t>m</w:t>
            </w:r>
            <w:r w:rsidRPr="002D5B90">
              <w:rPr>
                <w:sz w:val="22"/>
                <w:szCs w:val="22"/>
              </w:rPr>
              <w:t xml:space="preserve">andatář pro </w:t>
            </w:r>
            <w:r w:rsidR="006F4B65" w:rsidRPr="002D5B90">
              <w:rPr>
                <w:sz w:val="22"/>
                <w:szCs w:val="22"/>
              </w:rPr>
              <w:t>m</w:t>
            </w:r>
            <w:r w:rsidRPr="002D5B90">
              <w:rPr>
                <w:sz w:val="22"/>
                <w:szCs w:val="22"/>
              </w:rPr>
              <w:t>andanta provozuje.</w:t>
            </w:r>
          </w:p>
        </w:tc>
      </w:tr>
    </w:tbl>
    <w:p w:rsidR="008E0AF9" w:rsidRDefault="008E0AF9">
      <w:pPr>
        <w:jc w:val="center"/>
        <w:rPr>
          <w:b/>
        </w:rPr>
      </w:pPr>
    </w:p>
    <w:p w:rsidR="00C964D2" w:rsidRPr="002D5B90" w:rsidRDefault="00C964D2">
      <w:pPr>
        <w:jc w:val="center"/>
        <w:rPr>
          <w:b/>
        </w:rPr>
      </w:pPr>
      <w:r w:rsidRPr="002D5B90">
        <w:rPr>
          <w:b/>
        </w:rPr>
        <w:t>VI.</w:t>
      </w:r>
    </w:p>
    <w:p w:rsidR="00C964D2" w:rsidRPr="002D5B90" w:rsidRDefault="00C964D2">
      <w:pPr>
        <w:jc w:val="center"/>
        <w:rPr>
          <w:b/>
        </w:rPr>
      </w:pPr>
      <w:r w:rsidRPr="002D5B90">
        <w:rPr>
          <w:b/>
        </w:rPr>
        <w:t>Výše odměny a platební podmínky</w:t>
      </w:r>
    </w:p>
    <w:p w:rsidR="00C964D2" w:rsidRPr="002D5B90" w:rsidRDefault="00C964D2">
      <w:pPr>
        <w:jc w:val="center"/>
        <w:rPr>
          <w:b/>
        </w:rPr>
      </w:pPr>
    </w:p>
    <w:p w:rsidR="00C964D2" w:rsidRPr="002D5B90" w:rsidRDefault="00C964D2">
      <w:r w:rsidRPr="002D5B90">
        <w:t>6.1.</w:t>
      </w:r>
    </w:p>
    <w:p w:rsidR="00C964D2" w:rsidRPr="002D5B90" w:rsidRDefault="00C964D2">
      <w:pPr>
        <w:pStyle w:val="Zkladntext3"/>
        <w:rPr>
          <w:szCs w:val="24"/>
        </w:rPr>
      </w:pPr>
      <w:r w:rsidRPr="002D5B90">
        <w:rPr>
          <w:szCs w:val="24"/>
        </w:rPr>
        <w:t>Smluvní strany se dohodly, že mandatáři náleží za plnění poskytovaná dle této smlouvy odměna a dále, že má nárok na úhradu nutně a účelně vynaložených nákladů, pokud tyto v rámci poskytované součinnosti dle článku nenesl mandant.</w:t>
      </w:r>
    </w:p>
    <w:p w:rsidR="00C964D2" w:rsidRPr="002D5B90" w:rsidRDefault="00C964D2">
      <w:pPr>
        <w:jc w:val="both"/>
      </w:pPr>
    </w:p>
    <w:p w:rsidR="00C964D2" w:rsidRPr="002D5B90" w:rsidRDefault="00C964D2">
      <w:pPr>
        <w:pStyle w:val="Zkladntext3"/>
        <w:rPr>
          <w:bCs/>
          <w:szCs w:val="24"/>
        </w:rPr>
      </w:pPr>
      <w:r w:rsidRPr="002D5B90">
        <w:rPr>
          <w:bCs/>
          <w:szCs w:val="24"/>
        </w:rPr>
        <w:t>6.2.</w:t>
      </w:r>
    </w:p>
    <w:p w:rsidR="00C964D2" w:rsidRPr="002D5B90" w:rsidRDefault="00C964D2">
      <w:pPr>
        <w:jc w:val="both"/>
        <w:rPr>
          <w:b/>
        </w:rPr>
      </w:pPr>
      <w:r w:rsidRPr="002D5B90">
        <w:rPr>
          <w:b/>
        </w:rPr>
        <w:t>Výše odměny</w:t>
      </w:r>
      <w:r w:rsidR="002767C9" w:rsidRPr="002D5B90">
        <w:rPr>
          <w:b/>
        </w:rPr>
        <w:t xml:space="preserve"> v Kč bez DPH</w:t>
      </w:r>
      <w:r w:rsidRPr="002D5B90">
        <w:rPr>
          <w:b/>
        </w:rPr>
        <w:t xml:space="preserve"> byla sjednána takto:</w:t>
      </w:r>
    </w:p>
    <w:p w:rsidR="00C964D2" w:rsidRPr="002D5B90" w:rsidRDefault="00C964D2">
      <w:pPr>
        <w:jc w:val="both"/>
        <w:rPr>
          <w:b/>
        </w:rPr>
      </w:pPr>
    </w:p>
    <w:p w:rsidR="00C964D2" w:rsidRPr="002D5B90" w:rsidRDefault="00C964D2">
      <w:pPr>
        <w:jc w:val="both"/>
        <w:rPr>
          <w:bCs/>
        </w:rPr>
      </w:pPr>
      <w:r w:rsidRPr="002D5B90">
        <w:rPr>
          <w:bCs/>
        </w:rPr>
        <w:t>- zjednodušené podlimitní řízení</w:t>
      </w:r>
      <w:r w:rsidRPr="002D5B90">
        <w:rPr>
          <w:bCs/>
        </w:rPr>
        <w:tab/>
      </w:r>
      <w:r w:rsidRPr="002D5B90">
        <w:rPr>
          <w:bCs/>
        </w:rPr>
        <w:tab/>
      </w:r>
      <w:r w:rsidR="00AF2BE4" w:rsidRPr="002D5B90">
        <w:rPr>
          <w:bCs/>
        </w:rPr>
        <w:t xml:space="preserve">               </w:t>
      </w:r>
      <w:r w:rsidRPr="002D5B90">
        <w:rPr>
          <w:bCs/>
        </w:rPr>
        <w:t>45.000,- Kč</w:t>
      </w:r>
    </w:p>
    <w:p w:rsidR="00C964D2" w:rsidRPr="002D5B90" w:rsidRDefault="00C964D2">
      <w:pPr>
        <w:jc w:val="both"/>
        <w:rPr>
          <w:bCs/>
        </w:rPr>
      </w:pPr>
      <w:r w:rsidRPr="002D5B90">
        <w:rPr>
          <w:bCs/>
        </w:rPr>
        <w:t xml:space="preserve">- </w:t>
      </w:r>
      <w:r w:rsidR="00A856E2" w:rsidRPr="002D5B90">
        <w:rPr>
          <w:bCs/>
        </w:rPr>
        <w:t xml:space="preserve">otevřená řízení podlimitní </w:t>
      </w:r>
      <w:r w:rsidR="00A856E2" w:rsidRPr="002D5B90">
        <w:rPr>
          <w:bCs/>
        </w:rPr>
        <w:tab/>
      </w:r>
      <w:r w:rsidR="00A856E2" w:rsidRPr="002D5B90">
        <w:rPr>
          <w:bCs/>
        </w:rPr>
        <w:tab/>
      </w:r>
      <w:r w:rsidR="00A856E2" w:rsidRPr="002D5B90">
        <w:rPr>
          <w:bCs/>
        </w:rPr>
        <w:tab/>
      </w:r>
      <w:r w:rsidR="00AF2BE4" w:rsidRPr="002D5B90">
        <w:rPr>
          <w:bCs/>
        </w:rPr>
        <w:t xml:space="preserve">               </w:t>
      </w:r>
      <w:r w:rsidR="00301F12" w:rsidRPr="002D5B90">
        <w:rPr>
          <w:bCs/>
        </w:rPr>
        <w:t>6</w:t>
      </w:r>
      <w:r w:rsidR="00A856E2" w:rsidRPr="002D5B90">
        <w:rPr>
          <w:bCs/>
        </w:rPr>
        <w:t>5 000,- Kč</w:t>
      </w:r>
    </w:p>
    <w:p w:rsidR="00A856E2" w:rsidRPr="002D5B90" w:rsidRDefault="00A856E2">
      <w:pPr>
        <w:jc w:val="both"/>
        <w:rPr>
          <w:bCs/>
        </w:rPr>
      </w:pPr>
      <w:r w:rsidRPr="002D5B90">
        <w:rPr>
          <w:bCs/>
        </w:rPr>
        <w:t>- otevřená řízení nadlimitní</w:t>
      </w:r>
      <w:r w:rsidRPr="002D5B90">
        <w:rPr>
          <w:bCs/>
        </w:rPr>
        <w:tab/>
      </w:r>
      <w:r w:rsidRPr="002D5B90">
        <w:rPr>
          <w:bCs/>
        </w:rPr>
        <w:tab/>
      </w:r>
      <w:r w:rsidRPr="002D5B90">
        <w:rPr>
          <w:bCs/>
        </w:rPr>
        <w:tab/>
      </w:r>
      <w:r w:rsidR="00AF2BE4" w:rsidRPr="002D5B90">
        <w:rPr>
          <w:bCs/>
        </w:rPr>
        <w:t xml:space="preserve">               </w:t>
      </w:r>
      <w:r w:rsidR="00301F12" w:rsidRPr="002D5B90">
        <w:rPr>
          <w:bCs/>
        </w:rPr>
        <w:t>70</w:t>
      </w:r>
      <w:r w:rsidRPr="002D5B90">
        <w:rPr>
          <w:bCs/>
        </w:rPr>
        <w:t> 000,- Kč</w:t>
      </w:r>
    </w:p>
    <w:p w:rsidR="00A856E2" w:rsidRPr="002D5B90" w:rsidRDefault="00A856E2">
      <w:pPr>
        <w:jc w:val="both"/>
        <w:rPr>
          <w:bCs/>
        </w:rPr>
      </w:pPr>
      <w:r w:rsidRPr="002D5B90">
        <w:rPr>
          <w:bCs/>
        </w:rPr>
        <w:t>- užší řízení podlimitní</w:t>
      </w:r>
      <w:r w:rsidR="00476773" w:rsidRPr="002D5B90">
        <w:rPr>
          <w:bCs/>
        </w:rPr>
        <w:tab/>
      </w:r>
      <w:r w:rsidR="00476773" w:rsidRPr="002D5B90">
        <w:rPr>
          <w:bCs/>
        </w:rPr>
        <w:tab/>
      </w:r>
      <w:r w:rsidR="00476773" w:rsidRPr="002D5B90">
        <w:rPr>
          <w:bCs/>
        </w:rPr>
        <w:tab/>
      </w:r>
      <w:r w:rsidR="00AF2BE4" w:rsidRPr="002D5B90">
        <w:rPr>
          <w:bCs/>
        </w:rPr>
        <w:t xml:space="preserve">               </w:t>
      </w:r>
      <w:r w:rsidR="00476773" w:rsidRPr="002D5B90">
        <w:rPr>
          <w:bCs/>
        </w:rPr>
        <w:t>7</w:t>
      </w:r>
      <w:r w:rsidR="00301F12" w:rsidRPr="002D5B90">
        <w:rPr>
          <w:bCs/>
        </w:rPr>
        <w:t>5</w:t>
      </w:r>
      <w:r w:rsidR="00476773" w:rsidRPr="002D5B90">
        <w:rPr>
          <w:bCs/>
        </w:rPr>
        <w:t> 000,- Kč</w:t>
      </w:r>
    </w:p>
    <w:p w:rsidR="00A856E2" w:rsidRPr="002D5B90" w:rsidRDefault="00A856E2">
      <w:pPr>
        <w:jc w:val="both"/>
        <w:rPr>
          <w:bCs/>
        </w:rPr>
      </w:pPr>
      <w:r w:rsidRPr="002D5B90">
        <w:rPr>
          <w:bCs/>
        </w:rPr>
        <w:t xml:space="preserve">- užší řízení nadlimitní </w:t>
      </w:r>
      <w:r w:rsidR="00476773" w:rsidRPr="002D5B90">
        <w:rPr>
          <w:bCs/>
        </w:rPr>
        <w:tab/>
      </w:r>
      <w:r w:rsidR="00476773" w:rsidRPr="002D5B90">
        <w:rPr>
          <w:bCs/>
        </w:rPr>
        <w:tab/>
      </w:r>
      <w:r w:rsidR="00476773" w:rsidRPr="002D5B90">
        <w:rPr>
          <w:bCs/>
        </w:rPr>
        <w:tab/>
      </w:r>
      <w:r w:rsidR="00AF2BE4" w:rsidRPr="002D5B90">
        <w:rPr>
          <w:bCs/>
        </w:rPr>
        <w:t xml:space="preserve">               </w:t>
      </w:r>
      <w:r w:rsidR="00476773" w:rsidRPr="002D5B90">
        <w:rPr>
          <w:bCs/>
        </w:rPr>
        <w:t>8</w:t>
      </w:r>
      <w:r w:rsidR="00301F12" w:rsidRPr="002D5B90">
        <w:rPr>
          <w:bCs/>
        </w:rPr>
        <w:t>5</w:t>
      </w:r>
      <w:r w:rsidR="00476773" w:rsidRPr="002D5B90">
        <w:rPr>
          <w:bCs/>
        </w:rPr>
        <w:t> 000,- Kč</w:t>
      </w:r>
    </w:p>
    <w:p w:rsidR="00AF2BE4" w:rsidRPr="002D5B90" w:rsidRDefault="00AF2BE4">
      <w:pPr>
        <w:jc w:val="both"/>
        <w:rPr>
          <w:bCs/>
        </w:rPr>
      </w:pPr>
      <w:r w:rsidRPr="002D5B90">
        <w:rPr>
          <w:bCs/>
        </w:rPr>
        <w:t>- jednací řízení bez uveřejnění</w:t>
      </w:r>
      <w:r w:rsidRPr="002D5B90">
        <w:rPr>
          <w:bCs/>
        </w:rPr>
        <w:tab/>
      </w:r>
      <w:r w:rsidRPr="002D5B90">
        <w:rPr>
          <w:bCs/>
        </w:rPr>
        <w:tab/>
      </w:r>
      <w:r w:rsidRPr="002D5B90">
        <w:rPr>
          <w:bCs/>
        </w:rPr>
        <w:tab/>
        <w:t xml:space="preserve">   15 000,- Kč</w:t>
      </w:r>
    </w:p>
    <w:p w:rsidR="00AF2BE4" w:rsidRPr="002D5B90" w:rsidRDefault="00AF2BE4">
      <w:pPr>
        <w:jc w:val="both"/>
        <w:rPr>
          <w:bCs/>
        </w:rPr>
      </w:pPr>
      <w:r w:rsidRPr="002D5B90">
        <w:rPr>
          <w:bCs/>
        </w:rPr>
        <w:t xml:space="preserve">- jednací řízení s uveřejněním </w:t>
      </w:r>
      <w:r w:rsidRPr="002D5B90">
        <w:rPr>
          <w:bCs/>
        </w:rPr>
        <w:tab/>
      </w:r>
      <w:r w:rsidRPr="002D5B90">
        <w:rPr>
          <w:bCs/>
        </w:rPr>
        <w:tab/>
      </w:r>
      <w:r w:rsidRPr="002D5B90">
        <w:rPr>
          <w:bCs/>
        </w:rPr>
        <w:tab/>
        <w:t xml:space="preserve">   50 000,- Kč</w:t>
      </w:r>
    </w:p>
    <w:p w:rsidR="00AF2BE4" w:rsidRPr="002D5B90" w:rsidRDefault="00AF2BE4">
      <w:pPr>
        <w:jc w:val="both"/>
        <w:rPr>
          <w:bCs/>
        </w:rPr>
      </w:pPr>
      <w:r w:rsidRPr="002D5B90">
        <w:rPr>
          <w:bCs/>
        </w:rPr>
        <w:t>- koncesní řízení</w:t>
      </w:r>
      <w:r w:rsidRPr="002D5B90">
        <w:rPr>
          <w:bCs/>
        </w:rPr>
        <w:tab/>
      </w:r>
      <w:r w:rsidRPr="002D5B90">
        <w:rPr>
          <w:bCs/>
        </w:rPr>
        <w:tab/>
      </w:r>
      <w:r w:rsidRPr="002D5B90">
        <w:rPr>
          <w:bCs/>
        </w:rPr>
        <w:tab/>
      </w:r>
      <w:r w:rsidRPr="002D5B90">
        <w:rPr>
          <w:bCs/>
        </w:rPr>
        <w:tab/>
      </w:r>
      <w:r w:rsidRPr="002D5B90">
        <w:rPr>
          <w:bCs/>
        </w:rPr>
        <w:tab/>
        <w:t xml:space="preserve">   70 000,- Kč</w:t>
      </w:r>
    </w:p>
    <w:p w:rsidR="00AF2BE4" w:rsidRPr="002D5B90" w:rsidRDefault="00AF2BE4">
      <w:pPr>
        <w:jc w:val="both"/>
        <w:rPr>
          <w:bCs/>
        </w:rPr>
      </w:pPr>
      <w:r w:rsidRPr="002D5B90">
        <w:rPr>
          <w:bCs/>
        </w:rPr>
        <w:t xml:space="preserve">- řízení pro zadání VZ  ve zjednodušeném </w:t>
      </w:r>
      <w:proofErr w:type="gramStart"/>
      <w:r w:rsidRPr="002D5B90">
        <w:rPr>
          <w:bCs/>
        </w:rPr>
        <w:t>režimu      50 000,-</w:t>
      </w:r>
      <w:proofErr w:type="gramEnd"/>
      <w:r w:rsidRPr="002D5B90">
        <w:rPr>
          <w:bCs/>
        </w:rPr>
        <w:t xml:space="preserve"> Kč</w:t>
      </w:r>
    </w:p>
    <w:p w:rsidR="00C964D2" w:rsidRPr="002D5B90" w:rsidRDefault="00C964D2">
      <w:pPr>
        <w:jc w:val="both"/>
      </w:pPr>
    </w:p>
    <w:p w:rsidR="00C53EB3" w:rsidRPr="002D5B90" w:rsidRDefault="00C53EB3" w:rsidP="00C53EB3">
      <w:pPr>
        <w:jc w:val="both"/>
      </w:pPr>
      <w:r w:rsidRPr="002D5B90">
        <w:t xml:space="preserve">Smluvní strany se dohodly na slevách za výkon zadavatelských činností dle odst. </w:t>
      </w:r>
      <w:r w:rsidR="002D5B90" w:rsidRPr="002D5B90">
        <w:t>6.2</w:t>
      </w:r>
      <w:r w:rsidR="00FB1FEA" w:rsidRPr="002D5B90">
        <w:t xml:space="preserve"> tohoto článku</w:t>
      </w:r>
      <w:r w:rsidRPr="002D5B90">
        <w:t xml:space="preserve"> objednaných v kalendářním roce takto:</w:t>
      </w:r>
    </w:p>
    <w:p w:rsidR="00C964D2" w:rsidRPr="002D5B90" w:rsidRDefault="00C53EB3" w:rsidP="00C53EB3">
      <w:pPr>
        <w:jc w:val="both"/>
      </w:pPr>
      <w:r w:rsidRPr="002D5B90">
        <w:t xml:space="preserve">                                 </w:t>
      </w:r>
      <w:proofErr w:type="gramStart"/>
      <w:r w:rsidRPr="002D5B90">
        <w:t xml:space="preserve">a)  </w:t>
      </w:r>
      <w:r w:rsidR="00FD3F5E" w:rsidRPr="002D5B90">
        <w:t xml:space="preserve"> </w:t>
      </w:r>
      <w:r w:rsidR="00C964D2" w:rsidRPr="002D5B90">
        <w:t>sleva</w:t>
      </w:r>
      <w:proofErr w:type="gramEnd"/>
      <w:r w:rsidR="00C964D2" w:rsidRPr="002D5B90">
        <w:t xml:space="preserve"> 1</w:t>
      </w:r>
      <w:r w:rsidR="00476773" w:rsidRPr="002D5B90">
        <w:t>0</w:t>
      </w:r>
      <w:r w:rsidR="00C964D2" w:rsidRPr="002D5B90">
        <w:t xml:space="preserve"> % - u čtvrté</w:t>
      </w:r>
      <w:r w:rsidR="00476773" w:rsidRPr="002D5B90">
        <w:t xml:space="preserve"> a páté</w:t>
      </w:r>
      <w:r w:rsidR="00C964D2" w:rsidRPr="002D5B90">
        <w:t xml:space="preserve"> zakázky</w:t>
      </w:r>
    </w:p>
    <w:p w:rsidR="00C964D2" w:rsidRPr="002D5B90" w:rsidRDefault="00C964D2" w:rsidP="00C53EB3">
      <w:pPr>
        <w:numPr>
          <w:ilvl w:val="2"/>
          <w:numId w:val="18"/>
        </w:numPr>
        <w:jc w:val="both"/>
      </w:pPr>
      <w:r w:rsidRPr="002D5B90">
        <w:t xml:space="preserve">sleva </w:t>
      </w:r>
      <w:r w:rsidR="00476773" w:rsidRPr="002D5B90">
        <w:t>15</w:t>
      </w:r>
      <w:r w:rsidRPr="002D5B90">
        <w:t xml:space="preserve"> % - u  šesté</w:t>
      </w:r>
      <w:r w:rsidR="00476773" w:rsidRPr="002D5B90">
        <w:t xml:space="preserve"> a sedmé </w:t>
      </w:r>
      <w:r w:rsidRPr="002D5B90">
        <w:t>zakázky</w:t>
      </w:r>
    </w:p>
    <w:p w:rsidR="00C964D2" w:rsidRPr="002D5B90" w:rsidRDefault="00C964D2" w:rsidP="00C53EB3">
      <w:pPr>
        <w:numPr>
          <w:ilvl w:val="2"/>
          <w:numId w:val="18"/>
        </w:numPr>
        <w:jc w:val="both"/>
      </w:pPr>
      <w:r w:rsidRPr="002D5B90">
        <w:t>sleva 2</w:t>
      </w:r>
      <w:r w:rsidR="00476773" w:rsidRPr="002D5B90">
        <w:t>0</w:t>
      </w:r>
      <w:r w:rsidRPr="002D5B90">
        <w:t xml:space="preserve"> % - u </w:t>
      </w:r>
      <w:r w:rsidR="00476773" w:rsidRPr="002D5B90">
        <w:t xml:space="preserve"> osmé</w:t>
      </w:r>
      <w:r w:rsidRPr="002D5B90">
        <w:t xml:space="preserve"> a každé další veřejné zakázky  </w:t>
      </w:r>
    </w:p>
    <w:p w:rsidR="00C53EB3" w:rsidRPr="002D5B90" w:rsidRDefault="00C53EB3">
      <w:pPr>
        <w:jc w:val="both"/>
      </w:pPr>
    </w:p>
    <w:p w:rsidR="00C53EB3" w:rsidRPr="002D5B90" w:rsidRDefault="00C53EB3">
      <w:pPr>
        <w:jc w:val="both"/>
      </w:pPr>
      <w:r w:rsidRPr="002D5B90">
        <w:t>Sleva bude uplatněna při fakturaci na základě protokolárního předání a převzetí dokumentace veřejné zakázky.</w:t>
      </w:r>
    </w:p>
    <w:p w:rsidR="00C964D2" w:rsidRPr="002D5B90" w:rsidRDefault="00C964D2">
      <w:pPr>
        <w:jc w:val="both"/>
      </w:pPr>
      <w:r w:rsidRPr="002D5B90">
        <w:t>Mandant zašle mandatáři objednávku na zpracování zadávacího řízení</w:t>
      </w:r>
      <w:r w:rsidR="002767C9" w:rsidRPr="002D5B90">
        <w:t>.</w:t>
      </w:r>
      <w:r w:rsidRPr="002D5B90">
        <w:t xml:space="preserve"> </w:t>
      </w:r>
    </w:p>
    <w:p w:rsidR="00C964D2" w:rsidRPr="002D5B90" w:rsidRDefault="00C964D2">
      <w:pPr>
        <w:jc w:val="both"/>
      </w:pPr>
      <w:r w:rsidRPr="002D5B90">
        <w:t xml:space="preserve">Bez potvrzení objednávky mandatářem není tento povinen zahájit objednané činnosti – zadávací řízení. </w:t>
      </w:r>
    </w:p>
    <w:p w:rsidR="00C964D2" w:rsidRPr="002D5B90" w:rsidRDefault="00C964D2">
      <w:pPr>
        <w:jc w:val="both"/>
      </w:pPr>
    </w:p>
    <w:p w:rsidR="00BA7B51" w:rsidRPr="002D5B90" w:rsidRDefault="00C964D2" w:rsidP="00BA7B51">
      <w:pPr>
        <w:jc w:val="both"/>
      </w:pPr>
      <w:r w:rsidRPr="002D5B90">
        <w:t>6.5.</w:t>
      </w:r>
    </w:p>
    <w:p w:rsidR="00BA7B51" w:rsidRPr="002D5B90" w:rsidRDefault="00BA7B51" w:rsidP="00BA7B51">
      <w:pPr>
        <w:jc w:val="both"/>
      </w:pPr>
      <w:r w:rsidRPr="002D5B90">
        <w:t xml:space="preserve">Faktura (daňový doklad) musí mít náležitosti vyplývající z obecně závazných předpisů, tj. které jsou stanoveny zákonem č. 235/2004 Sb. v platném znění. Smluvní strany se dohodly </w:t>
      </w:r>
      <w:proofErr w:type="gramStart"/>
      <w:r w:rsidRPr="002D5B90">
        <w:t>na</w:t>
      </w:r>
      <w:proofErr w:type="gramEnd"/>
    </w:p>
    <w:p w:rsidR="00C964D2" w:rsidRPr="002D5B90" w:rsidRDefault="00C964D2" w:rsidP="00BA7B51">
      <w:pPr>
        <w:jc w:val="both"/>
      </w:pPr>
      <w:r w:rsidRPr="002D5B90">
        <w:t xml:space="preserve">lhůtě splatnosti faktur v délce 14 dnů ode dne vystavení mandatářem s tím, že:  </w:t>
      </w:r>
    </w:p>
    <w:p w:rsidR="00C53EB3" w:rsidRPr="002D5B90" w:rsidRDefault="00C53EB3" w:rsidP="00C53EB3">
      <w:pPr>
        <w:numPr>
          <w:ilvl w:val="0"/>
          <w:numId w:val="34"/>
        </w:numPr>
        <w:jc w:val="both"/>
      </w:pPr>
      <w:r w:rsidRPr="002D5B90">
        <w:lastRenderedPageBreak/>
        <w:t xml:space="preserve">dílčí zdanitelné plnění je dnem uveřejnění výzvy na profilu zadavatele/dnem uveřejnění oznámení o zakázce ve </w:t>
      </w:r>
      <w:r w:rsidR="00CB7232">
        <w:t>v</w:t>
      </w:r>
      <w:r w:rsidR="00FB1FEA" w:rsidRPr="002D5B90">
        <w:t xml:space="preserve">ěstníku </w:t>
      </w:r>
      <w:r w:rsidRPr="002D5B90">
        <w:t>VZ. Daňový doklad bude vystaven na 50% dohodnuté ceny (bez DPH),</w:t>
      </w:r>
    </w:p>
    <w:p w:rsidR="00C53EB3" w:rsidRPr="002D5B90" w:rsidRDefault="00C53EB3" w:rsidP="00C53EB3">
      <w:pPr>
        <w:numPr>
          <w:ilvl w:val="0"/>
          <w:numId w:val="34"/>
        </w:numPr>
        <w:jc w:val="both"/>
      </w:pPr>
      <w:r w:rsidRPr="002D5B90">
        <w:t>dílčí zdanitelné plnění je dnem otvírání obálek s nabídkami. Daňový doklad bude vystaven na 25 % dohodnuté ceny (bez DPH),</w:t>
      </w:r>
    </w:p>
    <w:p w:rsidR="00C53EB3" w:rsidRPr="002D5B90" w:rsidRDefault="00C53EB3" w:rsidP="00C53EB3">
      <w:pPr>
        <w:numPr>
          <w:ilvl w:val="0"/>
          <w:numId w:val="34"/>
        </w:numPr>
        <w:jc w:val="both"/>
      </w:pPr>
      <w:r w:rsidRPr="002D5B90">
        <w:t>dílčí zdanitelné plnění je dnem protokolárního předání a převzetí dokumentace veřejné zakázky. Daňový doklad bude vystaven na 25 % dohodnuté ceny (bez DPH).</w:t>
      </w:r>
    </w:p>
    <w:p w:rsidR="00C964D2" w:rsidRPr="002D5B90" w:rsidRDefault="00C964D2">
      <w:pPr>
        <w:ind w:left="360"/>
        <w:jc w:val="both"/>
      </w:pPr>
    </w:p>
    <w:p w:rsidR="00E33ACD" w:rsidRPr="002D5B90" w:rsidRDefault="00C53EB3" w:rsidP="00C53EB3">
      <w:pPr>
        <w:pStyle w:val="Odstavecseseznamem"/>
        <w:numPr>
          <w:ilvl w:val="0"/>
          <w:numId w:val="0"/>
        </w:numPr>
        <w:ind w:left="360" w:hanging="360"/>
      </w:pPr>
      <w:r w:rsidRPr="002D5B90">
        <w:t xml:space="preserve">6.7 </w:t>
      </w:r>
    </w:p>
    <w:p w:rsidR="00C53EB3" w:rsidRPr="002D5B90" w:rsidRDefault="00C53EB3" w:rsidP="00E33ACD">
      <w:pPr>
        <w:pStyle w:val="Odstavecseseznamem"/>
        <w:numPr>
          <w:ilvl w:val="0"/>
          <w:numId w:val="0"/>
        </w:numPr>
        <w:rPr>
          <w:rStyle w:val="Siln"/>
          <w:b w:val="0"/>
        </w:rPr>
      </w:pPr>
      <w:r w:rsidRPr="002D5B90">
        <w:t xml:space="preserve">V případě konsultační činnosti nad rámec povinností </w:t>
      </w:r>
      <w:r w:rsidR="00FB1FEA" w:rsidRPr="002D5B90">
        <w:t>m</w:t>
      </w:r>
      <w:r w:rsidRPr="002D5B90">
        <w:t xml:space="preserve">andatáře upravených touto smlouvou se smluvní strany dohodly na ceně ve výši </w:t>
      </w:r>
      <w:r w:rsidRPr="002D5B90">
        <w:rPr>
          <w:rStyle w:val="Siln"/>
        </w:rPr>
        <w:t xml:space="preserve">1.000,- Kč bez DPH za hodinu. </w:t>
      </w:r>
    </w:p>
    <w:p w:rsidR="00C53EB3" w:rsidRPr="002D5B90" w:rsidRDefault="00C53EB3" w:rsidP="00BA7B51">
      <w:pPr>
        <w:pStyle w:val="Odstavecseseznamem"/>
        <w:numPr>
          <w:ilvl w:val="0"/>
          <w:numId w:val="0"/>
        </w:numPr>
        <w:spacing w:before="0" w:after="0"/>
      </w:pPr>
      <w:r w:rsidRPr="002D5B90">
        <w:t xml:space="preserve">Sjednaná odměna bude fakturována </w:t>
      </w:r>
      <w:r w:rsidR="00FB1FEA" w:rsidRPr="002D5B90">
        <w:t>m</w:t>
      </w:r>
      <w:r w:rsidRPr="002D5B90">
        <w:t xml:space="preserve">andatářem a uhrazena </w:t>
      </w:r>
      <w:r w:rsidR="00FB1FEA" w:rsidRPr="002D5B90">
        <w:t>m</w:t>
      </w:r>
      <w:r w:rsidRPr="002D5B90">
        <w:t>andantem dle odsouhlaseného počtu hodin, nejpozději však do 15 dnů ode dne zdanitelného plnění.</w:t>
      </w:r>
      <w:r w:rsidR="00052B7F" w:rsidRPr="002D5B90">
        <w:t>“</w:t>
      </w:r>
    </w:p>
    <w:p w:rsidR="00E33ACD" w:rsidRPr="002D5B90" w:rsidRDefault="00E33ACD" w:rsidP="00E33ACD">
      <w:pPr>
        <w:pStyle w:val="Odstavecseseznamem"/>
        <w:numPr>
          <w:ilvl w:val="0"/>
          <w:numId w:val="0"/>
        </w:numPr>
        <w:spacing w:after="0"/>
      </w:pPr>
    </w:p>
    <w:p w:rsidR="00052B7F" w:rsidRPr="002D5B90" w:rsidRDefault="00052B7F" w:rsidP="00052B7F">
      <w:pPr>
        <w:pStyle w:val="Odstavecseseznamem"/>
        <w:numPr>
          <w:ilvl w:val="0"/>
          <w:numId w:val="0"/>
        </w:numPr>
        <w:spacing w:after="0"/>
        <w:jc w:val="center"/>
        <w:rPr>
          <w:b/>
          <w:sz w:val="24"/>
          <w:szCs w:val="24"/>
        </w:rPr>
      </w:pPr>
      <w:r w:rsidRPr="002D5B90">
        <w:rPr>
          <w:b/>
          <w:sz w:val="24"/>
          <w:szCs w:val="24"/>
        </w:rPr>
        <w:t>B. Závěrečná ustanovení</w:t>
      </w:r>
    </w:p>
    <w:p w:rsidR="00052B7F" w:rsidRPr="002D5B90" w:rsidRDefault="00052B7F" w:rsidP="00052B7F">
      <w:pPr>
        <w:pStyle w:val="Odstavecseseznamem"/>
        <w:numPr>
          <w:ilvl w:val="0"/>
          <w:numId w:val="0"/>
        </w:numPr>
        <w:spacing w:after="0"/>
        <w:jc w:val="center"/>
        <w:rPr>
          <w:b/>
          <w:sz w:val="24"/>
          <w:szCs w:val="24"/>
        </w:rPr>
      </w:pPr>
    </w:p>
    <w:p w:rsidR="00B3759C" w:rsidRPr="002D5B90" w:rsidRDefault="00B3759C">
      <w:pPr>
        <w:jc w:val="both"/>
      </w:pPr>
      <w:r w:rsidRPr="002D5B90">
        <w:t>Ostatní ujednání Mandátní smlouvy se nemění</w:t>
      </w:r>
      <w:r w:rsidR="00FB1FEA" w:rsidRPr="002D5B90">
        <w:t xml:space="preserve"> a zůstávají v plném rozsahu v platnosti</w:t>
      </w:r>
      <w:r w:rsidRPr="002D5B90">
        <w:t>.</w:t>
      </w:r>
    </w:p>
    <w:p w:rsidR="00B3759C" w:rsidRPr="002D5B90" w:rsidRDefault="00B3759C">
      <w:pPr>
        <w:jc w:val="both"/>
      </w:pPr>
    </w:p>
    <w:p w:rsidR="00086CDD" w:rsidRPr="002D5B90" w:rsidRDefault="00086CDD">
      <w:pPr>
        <w:jc w:val="both"/>
        <w:rPr>
          <w:rFonts w:cs="Arial"/>
        </w:rPr>
      </w:pPr>
      <w:r w:rsidRPr="002D5B90">
        <w:rPr>
          <w:rFonts w:cs="Arial"/>
        </w:rPr>
        <w:t>Smluvní strany berou na vědomí, že tento dodatek podléhá zveřejnění v registru smluv podle zákona č. 340/2015 Sb., o zvláštních podmínkách účinnosti některých smluv, uveřejňování těchto smluv a o registru smluv (</w:t>
      </w:r>
      <w:r w:rsidRPr="002D5B90">
        <w:rPr>
          <w:rFonts w:cs="Arial"/>
          <w:i/>
        </w:rPr>
        <w:t>dále jen „zákon o registru smluv“</w:t>
      </w:r>
      <w:r w:rsidRPr="002D5B90">
        <w:rPr>
          <w:rFonts w:cs="Arial"/>
        </w:rPr>
        <w:t>). Smluvní strany se dohodly, že uveřejnění dodatku v registru smluv zajistí mandant. Mandatář dále výslovně souhlasí s uveřejněním úplného znění dodatku včetně smlouvy, všech příloh a všech údajů a informací o něm.</w:t>
      </w:r>
    </w:p>
    <w:p w:rsidR="00086CDD" w:rsidRPr="002D5B90" w:rsidRDefault="00086CDD">
      <w:pPr>
        <w:jc w:val="both"/>
      </w:pPr>
    </w:p>
    <w:p w:rsidR="00C964D2" w:rsidRDefault="00FB1FEA">
      <w:pPr>
        <w:jc w:val="both"/>
      </w:pPr>
      <w:r w:rsidRPr="002D5B90">
        <w:t>Tento d</w:t>
      </w:r>
      <w:r w:rsidR="00B3759C" w:rsidRPr="002D5B90">
        <w:t xml:space="preserve">odatek č. 1 nabývá </w:t>
      </w:r>
      <w:r w:rsidR="00086CDD" w:rsidRPr="002D5B90">
        <w:rPr>
          <w:rFonts w:cs="Arial"/>
        </w:rPr>
        <w:t>platnosti dnem podpisu oběma smluvními</w:t>
      </w:r>
      <w:r w:rsidR="00086CDD" w:rsidRPr="0011035A">
        <w:rPr>
          <w:rFonts w:cs="Arial"/>
        </w:rPr>
        <w:t xml:space="preserve"> stranami a účinnosti dnem uveřejnění v registru smluv.</w:t>
      </w:r>
      <w:r w:rsidR="00B3759C">
        <w:t xml:space="preserve"> </w:t>
      </w:r>
    </w:p>
    <w:p w:rsidR="00995FB9" w:rsidRDefault="00995FB9">
      <w:pPr>
        <w:jc w:val="both"/>
      </w:pPr>
    </w:p>
    <w:p w:rsidR="00C964D2" w:rsidRDefault="00C964D2">
      <w:pPr>
        <w:jc w:val="both"/>
      </w:pPr>
      <w:r>
        <w:t>V záležitostech t</w:t>
      </w:r>
      <w:r w:rsidR="00B3759C">
        <w:t>ímto dodatkem č. 1</w:t>
      </w:r>
      <w:r>
        <w:t xml:space="preserve"> neupravených platí příslušná</w:t>
      </w:r>
      <w:r w:rsidR="00476773">
        <w:t xml:space="preserve"> </w:t>
      </w:r>
      <w:r>
        <w:t>ustanovení Obchodního</w:t>
      </w:r>
      <w:r w:rsidR="0073777F">
        <w:t xml:space="preserve"> </w:t>
      </w:r>
      <w:r>
        <w:t>zákoníku.</w:t>
      </w:r>
    </w:p>
    <w:p w:rsidR="00C964D2" w:rsidRDefault="00C964D2">
      <w:pPr>
        <w:pStyle w:val="Zhlav"/>
        <w:tabs>
          <w:tab w:val="clear" w:pos="4536"/>
          <w:tab w:val="clear" w:pos="9072"/>
        </w:tabs>
        <w:rPr>
          <w:szCs w:val="24"/>
        </w:rPr>
      </w:pPr>
    </w:p>
    <w:p w:rsidR="00C964D2" w:rsidRDefault="00B3759C">
      <w:pPr>
        <w:pStyle w:val="Zkladntext3"/>
        <w:rPr>
          <w:szCs w:val="24"/>
        </w:rPr>
      </w:pPr>
      <w:r>
        <w:rPr>
          <w:szCs w:val="24"/>
        </w:rPr>
        <w:t>Tento dodatek č. 1</w:t>
      </w:r>
      <w:r w:rsidR="00C964D2">
        <w:rPr>
          <w:szCs w:val="24"/>
        </w:rPr>
        <w:t xml:space="preserve"> se vyhotovuje ve </w:t>
      </w:r>
      <w:r w:rsidR="0033228A">
        <w:rPr>
          <w:szCs w:val="24"/>
        </w:rPr>
        <w:t>3</w:t>
      </w:r>
      <w:r w:rsidR="00C964D2">
        <w:rPr>
          <w:szCs w:val="24"/>
        </w:rPr>
        <w:t xml:space="preserve"> stejnopisech v české verzi, z nichž </w:t>
      </w:r>
      <w:r w:rsidR="00086CDD">
        <w:rPr>
          <w:szCs w:val="24"/>
        </w:rPr>
        <w:t>mandant</w:t>
      </w:r>
      <w:r w:rsidR="00C964D2">
        <w:rPr>
          <w:szCs w:val="24"/>
        </w:rPr>
        <w:t xml:space="preserve"> obdrží </w:t>
      </w:r>
      <w:r w:rsidR="00086CDD">
        <w:rPr>
          <w:szCs w:val="24"/>
        </w:rPr>
        <w:t>dvě vyhotovení a mandatář jedno</w:t>
      </w:r>
      <w:r w:rsidR="00C964D2">
        <w:rPr>
          <w:szCs w:val="24"/>
        </w:rPr>
        <w:t xml:space="preserve"> vyhotovení. </w:t>
      </w:r>
    </w:p>
    <w:p w:rsidR="00086CDD" w:rsidRDefault="00086CDD">
      <w:pPr>
        <w:pStyle w:val="Zkladntext3"/>
        <w:rPr>
          <w:szCs w:val="24"/>
        </w:rPr>
      </w:pPr>
    </w:p>
    <w:p w:rsidR="00086CDD" w:rsidRDefault="00086CDD">
      <w:pPr>
        <w:pStyle w:val="Zkladntext3"/>
        <w:rPr>
          <w:szCs w:val="24"/>
        </w:rPr>
      </w:pPr>
      <w:r w:rsidRPr="003B0C18">
        <w:rPr>
          <w:rFonts w:cs="Arial"/>
        </w:rPr>
        <w:t xml:space="preserve">Doložka podle § 41 obecního zřízení: Uzavření tohoto </w:t>
      </w:r>
      <w:r>
        <w:rPr>
          <w:rFonts w:cs="Arial"/>
        </w:rPr>
        <w:t>d</w:t>
      </w:r>
      <w:r w:rsidRPr="003B0C18">
        <w:rPr>
          <w:rFonts w:cs="Arial"/>
        </w:rPr>
        <w:t>odatku</w:t>
      </w:r>
      <w:r>
        <w:rPr>
          <w:rFonts w:cs="Arial"/>
        </w:rPr>
        <w:t xml:space="preserve"> </w:t>
      </w:r>
      <w:r w:rsidRPr="003B0C18">
        <w:rPr>
          <w:rFonts w:cs="Arial"/>
        </w:rPr>
        <w:t xml:space="preserve">schválila Rada města Otrokovice dne </w:t>
      </w:r>
      <w:r>
        <w:rPr>
          <w:rFonts w:cs="Arial"/>
        </w:rPr>
        <w:t>21.12</w:t>
      </w:r>
      <w:r w:rsidRPr="003B0C18">
        <w:rPr>
          <w:rFonts w:cs="Arial"/>
        </w:rPr>
        <w:t>.2016 usnesením č. RMO/</w:t>
      </w:r>
      <w:r w:rsidR="003B43BB">
        <w:rPr>
          <w:rFonts w:cs="Arial"/>
        </w:rPr>
        <w:t>590</w:t>
      </w:r>
      <w:r w:rsidRPr="003B0C18">
        <w:rPr>
          <w:rFonts w:cs="Arial"/>
        </w:rPr>
        <w:t>/</w:t>
      </w:r>
      <w:r>
        <w:rPr>
          <w:rFonts w:cs="Arial"/>
        </w:rPr>
        <w:t>12</w:t>
      </w:r>
      <w:r w:rsidRPr="003B0C18">
        <w:rPr>
          <w:rFonts w:cs="Arial"/>
        </w:rPr>
        <w:t>/16.</w:t>
      </w:r>
    </w:p>
    <w:p w:rsidR="0033228A" w:rsidRDefault="0033228A">
      <w:pPr>
        <w:pStyle w:val="Zkladntext3"/>
        <w:rPr>
          <w:szCs w:val="24"/>
        </w:rPr>
      </w:pPr>
    </w:p>
    <w:p w:rsidR="00BA7B51" w:rsidRDefault="00BA7B51">
      <w:pPr>
        <w:pStyle w:val="Zkladntext3"/>
        <w:rPr>
          <w:szCs w:val="24"/>
        </w:rPr>
      </w:pPr>
    </w:p>
    <w:p w:rsidR="00C964D2" w:rsidRDefault="00C964D2">
      <w:r>
        <w:t>V</w:t>
      </w:r>
      <w:r w:rsidR="00476773">
        <w:t xml:space="preserve"> </w:t>
      </w:r>
      <w:r w:rsidR="006301BC">
        <w:t>Otrokovicích</w:t>
      </w:r>
      <w:r>
        <w:t xml:space="preserve"> </w:t>
      </w:r>
      <w:proofErr w:type="gramStart"/>
      <w:r>
        <w:t xml:space="preserve">dne </w:t>
      </w:r>
      <w:r w:rsidR="00455D66">
        <w:t xml:space="preserve">                                                        </w:t>
      </w:r>
      <w:r>
        <w:t>Ve</w:t>
      </w:r>
      <w:proofErr w:type="gramEnd"/>
      <w:r>
        <w:t xml:space="preserve"> Zlíně dne </w:t>
      </w:r>
    </w:p>
    <w:p w:rsidR="00C964D2" w:rsidRDefault="00C964D2"/>
    <w:p w:rsidR="00C964D2" w:rsidRDefault="00FB1FEA">
      <w:r>
        <w:t>m</w:t>
      </w:r>
      <w:r w:rsidR="00C964D2">
        <w:t>andant:</w:t>
      </w:r>
      <w:r w:rsidR="00C964D2">
        <w:tab/>
      </w:r>
      <w:r w:rsidR="00C964D2">
        <w:tab/>
      </w:r>
      <w:r w:rsidR="00C964D2">
        <w:tab/>
      </w:r>
      <w:r w:rsidR="00C964D2">
        <w:tab/>
      </w:r>
      <w:r w:rsidR="00C964D2">
        <w:tab/>
      </w:r>
      <w:r w:rsidR="00C964D2">
        <w:tab/>
      </w:r>
      <w:r w:rsidR="006301BC">
        <w:t xml:space="preserve">       </w:t>
      </w:r>
      <w:r>
        <w:t>m</w:t>
      </w:r>
      <w:r w:rsidR="00C964D2">
        <w:t>andatář:</w:t>
      </w:r>
    </w:p>
    <w:p w:rsidR="00301F12" w:rsidRDefault="00301F12">
      <w:pPr>
        <w:pStyle w:val="Zkladntext"/>
        <w:tabs>
          <w:tab w:val="left" w:pos="5245"/>
        </w:tabs>
        <w:jc w:val="both"/>
        <w:rPr>
          <w:b/>
          <w:sz w:val="22"/>
        </w:rPr>
      </w:pPr>
    </w:p>
    <w:p w:rsidR="00C964D2" w:rsidRDefault="006301BC">
      <w:pPr>
        <w:pStyle w:val="Zkladntext"/>
        <w:tabs>
          <w:tab w:val="left" w:pos="5245"/>
        </w:tabs>
        <w:jc w:val="both"/>
        <w:rPr>
          <w:b/>
          <w:sz w:val="22"/>
        </w:rPr>
      </w:pPr>
      <w:r w:rsidRPr="006301BC">
        <w:rPr>
          <w:b/>
          <w:sz w:val="22"/>
        </w:rPr>
        <w:t>Město Otrokovice</w:t>
      </w:r>
      <w:r w:rsidR="00C964D2">
        <w:rPr>
          <w:b/>
          <w:sz w:val="22"/>
        </w:rPr>
        <w:tab/>
        <w:t xml:space="preserve">  MCI SERVIS s.r.o.</w:t>
      </w:r>
      <w:r w:rsidR="00C964D2">
        <w:rPr>
          <w:b/>
          <w:sz w:val="22"/>
        </w:rPr>
        <w:tab/>
      </w:r>
    </w:p>
    <w:p w:rsidR="00BA7B51" w:rsidRDefault="00BA7B51">
      <w:pPr>
        <w:pStyle w:val="Zkladntext"/>
        <w:tabs>
          <w:tab w:val="left" w:pos="5245"/>
        </w:tabs>
        <w:jc w:val="both"/>
      </w:pPr>
    </w:p>
    <w:p w:rsidR="002D5B90" w:rsidRDefault="002D5B90">
      <w:pPr>
        <w:pStyle w:val="Zkladntext"/>
        <w:tabs>
          <w:tab w:val="left" w:pos="5245"/>
        </w:tabs>
        <w:jc w:val="both"/>
      </w:pPr>
    </w:p>
    <w:p w:rsidR="00C964D2" w:rsidRDefault="006301BC">
      <w:pPr>
        <w:pStyle w:val="Zkladntext"/>
        <w:tabs>
          <w:tab w:val="left" w:pos="5245"/>
        </w:tabs>
        <w:jc w:val="both"/>
      </w:pPr>
      <w:bookmarkStart w:id="0" w:name="_GoBack"/>
      <w:bookmarkEnd w:id="0"/>
      <w:r w:rsidRPr="006301BC">
        <w:t>Mgr. Jaroslav Budek, starosta města</w:t>
      </w:r>
      <w:r w:rsidR="00C964D2">
        <w:tab/>
      </w:r>
      <w:r w:rsidR="002A2F1C">
        <w:t xml:space="preserve"> </w:t>
      </w:r>
      <w:r w:rsidR="00C964D2">
        <w:t>Mgr. Marta Černá, jednatelka</w:t>
      </w:r>
    </w:p>
    <w:sectPr w:rsidR="00C964D2" w:rsidSect="00772FA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94A" w:rsidRDefault="00EC394A">
      <w:r>
        <w:separator/>
      </w:r>
    </w:p>
  </w:endnote>
  <w:endnote w:type="continuationSeparator" w:id="0">
    <w:p w:rsidR="00EC394A" w:rsidRDefault="00EC3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8A" w:rsidRDefault="0035246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3228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3228A" w:rsidRDefault="0033228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8A" w:rsidRDefault="0035246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3228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43BB">
      <w:rPr>
        <w:rStyle w:val="slostrnky"/>
        <w:noProof/>
      </w:rPr>
      <w:t>5</w:t>
    </w:r>
    <w:r>
      <w:rPr>
        <w:rStyle w:val="slostrnky"/>
      </w:rPr>
      <w:fldChar w:fldCharType="end"/>
    </w:r>
  </w:p>
  <w:p w:rsidR="0033228A" w:rsidRDefault="0033228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94A" w:rsidRDefault="00EC394A">
      <w:r>
        <w:separator/>
      </w:r>
    </w:p>
  </w:footnote>
  <w:footnote w:type="continuationSeparator" w:id="0">
    <w:p w:rsidR="00EC394A" w:rsidRDefault="00EC39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3E0"/>
    <w:multiLevelType w:val="hybridMultilevel"/>
    <w:tmpl w:val="34CE0D5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A92409"/>
    <w:multiLevelType w:val="hybridMultilevel"/>
    <w:tmpl w:val="36248A66"/>
    <w:lvl w:ilvl="0" w:tplc="3508E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0AFDF2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C86126"/>
    <w:multiLevelType w:val="singleLevel"/>
    <w:tmpl w:val="F8207E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572F26"/>
    <w:multiLevelType w:val="hybridMultilevel"/>
    <w:tmpl w:val="F4B0B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BC31B4"/>
    <w:multiLevelType w:val="hybridMultilevel"/>
    <w:tmpl w:val="1A663CD2"/>
    <w:lvl w:ilvl="0" w:tplc="50CC340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C77A7B"/>
    <w:multiLevelType w:val="hybridMultilevel"/>
    <w:tmpl w:val="350A15AE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C03D1"/>
    <w:multiLevelType w:val="hybridMultilevel"/>
    <w:tmpl w:val="5666E5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C01F11"/>
    <w:multiLevelType w:val="hybridMultilevel"/>
    <w:tmpl w:val="1D42C5A8"/>
    <w:lvl w:ilvl="0" w:tplc="50CC340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29233C"/>
    <w:multiLevelType w:val="hybridMultilevel"/>
    <w:tmpl w:val="1D42C5A8"/>
    <w:lvl w:ilvl="0" w:tplc="50CC340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EE0824"/>
    <w:multiLevelType w:val="hybridMultilevel"/>
    <w:tmpl w:val="F3523A98"/>
    <w:lvl w:ilvl="0" w:tplc="4B460A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DE803D0"/>
    <w:multiLevelType w:val="hybridMultilevel"/>
    <w:tmpl w:val="D348F3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5B06DF"/>
    <w:multiLevelType w:val="hybridMultilevel"/>
    <w:tmpl w:val="9E383ABC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5912CD"/>
    <w:multiLevelType w:val="hybridMultilevel"/>
    <w:tmpl w:val="D7D216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E81B5D"/>
    <w:multiLevelType w:val="hybridMultilevel"/>
    <w:tmpl w:val="001809CA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7363D"/>
    <w:multiLevelType w:val="hybridMultilevel"/>
    <w:tmpl w:val="08227FBE"/>
    <w:lvl w:ilvl="0" w:tplc="3508E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CC3400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27AE87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BD3FBB"/>
    <w:multiLevelType w:val="hybridMultilevel"/>
    <w:tmpl w:val="50D8DB4A"/>
    <w:lvl w:ilvl="0" w:tplc="47E200EA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 w:val="0"/>
      </w:rPr>
    </w:lvl>
    <w:lvl w:ilvl="1" w:tplc="53A2F252">
      <w:start w:val="1"/>
      <w:numFmt w:val="upperLetter"/>
      <w:pStyle w:val="Odrka1"/>
      <w:lvlText w:val="%2."/>
      <w:lvlJc w:val="left"/>
      <w:pPr>
        <w:ind w:left="1425" w:hanging="705"/>
      </w:pPr>
      <w:rPr>
        <w:rFonts w:hint="default"/>
      </w:rPr>
    </w:lvl>
    <w:lvl w:ilvl="2" w:tplc="3A1EF1C6">
      <w:start w:val="1"/>
      <w:numFmt w:val="lowerRoman"/>
      <w:pStyle w:val="Odrka2"/>
      <w:lvlText w:val="(%3)"/>
      <w:lvlJc w:val="left"/>
      <w:pPr>
        <w:ind w:left="2325" w:hanging="705"/>
      </w:pPr>
      <w:rPr>
        <w:rFonts w:hint="default"/>
      </w:rPr>
    </w:lvl>
    <w:lvl w:ilvl="3" w:tplc="965CF036">
      <w:start w:val="7"/>
      <w:numFmt w:val="bullet"/>
      <w:lvlText w:val="•"/>
      <w:lvlJc w:val="left"/>
      <w:pPr>
        <w:ind w:left="2865" w:hanging="705"/>
      </w:pPr>
      <w:rPr>
        <w:rFonts w:ascii="Times New Roman" w:eastAsia="Calibri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92C4257"/>
    <w:multiLevelType w:val="hybridMultilevel"/>
    <w:tmpl w:val="8B58116E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C46125"/>
    <w:multiLevelType w:val="singleLevel"/>
    <w:tmpl w:val="1612FE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4252ECD"/>
    <w:multiLevelType w:val="hybridMultilevel"/>
    <w:tmpl w:val="4A843F12"/>
    <w:lvl w:ilvl="0" w:tplc="50CC3400">
      <w:start w:val="1"/>
      <w:numFmt w:val="bullet"/>
      <w:lvlText w:val="-"/>
      <w:lvlJc w:val="left"/>
      <w:pPr>
        <w:tabs>
          <w:tab w:val="num" w:pos="1770"/>
        </w:tabs>
        <w:ind w:left="1770" w:hanging="705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5F111C3"/>
    <w:multiLevelType w:val="hybridMultilevel"/>
    <w:tmpl w:val="2FAA1362"/>
    <w:lvl w:ilvl="0" w:tplc="50CC340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053C22"/>
    <w:multiLevelType w:val="singleLevel"/>
    <w:tmpl w:val="26108C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BE87FCB"/>
    <w:multiLevelType w:val="hybridMultilevel"/>
    <w:tmpl w:val="A6F22C84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1622D0"/>
    <w:multiLevelType w:val="singleLevel"/>
    <w:tmpl w:val="3D98785A"/>
    <w:lvl w:ilvl="0">
      <w:start w:val="1"/>
      <w:numFmt w:val="lowerLetter"/>
      <w:lvlText w:val="%1) "/>
      <w:lvlJc w:val="left"/>
      <w:pPr>
        <w:tabs>
          <w:tab w:val="num" w:pos="1353"/>
        </w:tabs>
        <w:ind w:left="1276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>
    <w:nsid w:val="49620938"/>
    <w:multiLevelType w:val="hybridMultilevel"/>
    <w:tmpl w:val="D3AE5E68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8C534E"/>
    <w:multiLevelType w:val="singleLevel"/>
    <w:tmpl w:val="C9A2C7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98D68BC"/>
    <w:multiLevelType w:val="multilevel"/>
    <w:tmpl w:val="08945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4A277CF4"/>
    <w:multiLevelType w:val="multilevel"/>
    <w:tmpl w:val="C174071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917FCE"/>
    <w:multiLevelType w:val="hybridMultilevel"/>
    <w:tmpl w:val="2884DD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C42857"/>
    <w:multiLevelType w:val="hybridMultilevel"/>
    <w:tmpl w:val="B172F6C8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785724"/>
    <w:multiLevelType w:val="singleLevel"/>
    <w:tmpl w:val="336E5BE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36D513E"/>
    <w:multiLevelType w:val="hybridMultilevel"/>
    <w:tmpl w:val="1C5ECD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84122E"/>
    <w:multiLevelType w:val="multilevel"/>
    <w:tmpl w:val="56708DD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2">
    <w:nsid w:val="54A1600A"/>
    <w:multiLevelType w:val="hybridMultilevel"/>
    <w:tmpl w:val="72382C96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CA515A"/>
    <w:multiLevelType w:val="singleLevel"/>
    <w:tmpl w:val="3A2E4642"/>
    <w:lvl w:ilvl="0">
      <w:start w:val="1"/>
      <w:numFmt w:val="lowerLetter"/>
      <w:lvlText w:val="%1) "/>
      <w:lvlJc w:val="left"/>
      <w:pPr>
        <w:tabs>
          <w:tab w:val="num" w:pos="720"/>
        </w:tabs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4">
    <w:nsid w:val="57A05578"/>
    <w:multiLevelType w:val="hybridMultilevel"/>
    <w:tmpl w:val="70B07C4A"/>
    <w:lvl w:ilvl="0" w:tplc="50CC340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11543F8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C4F06EC"/>
    <w:multiLevelType w:val="hybridMultilevel"/>
    <w:tmpl w:val="70B07C4A"/>
    <w:lvl w:ilvl="0" w:tplc="50CC340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11543F8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12E77D4"/>
    <w:multiLevelType w:val="multilevel"/>
    <w:tmpl w:val="81AAEDC8"/>
    <w:lvl w:ilvl="0">
      <w:start w:val="4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234"/>
        </w:tabs>
        <w:ind w:left="323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414"/>
        </w:tabs>
        <w:ind w:left="34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414"/>
        </w:tabs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74"/>
        </w:tabs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74"/>
        </w:tabs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34"/>
        </w:tabs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34"/>
        </w:tabs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94"/>
        </w:tabs>
        <w:ind w:left="4494" w:hanging="1800"/>
      </w:pPr>
      <w:rPr>
        <w:rFonts w:hint="default"/>
      </w:rPr>
    </w:lvl>
  </w:abstractNum>
  <w:abstractNum w:abstractNumId="37">
    <w:nsid w:val="69967BB5"/>
    <w:multiLevelType w:val="hybridMultilevel"/>
    <w:tmpl w:val="2A14B00A"/>
    <w:lvl w:ilvl="0" w:tplc="50CC340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837861"/>
    <w:multiLevelType w:val="multilevel"/>
    <w:tmpl w:val="0AC204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4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ED111F0"/>
    <w:multiLevelType w:val="hybridMultilevel"/>
    <w:tmpl w:val="94C0253E"/>
    <w:lvl w:ilvl="0" w:tplc="50CC340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58364E"/>
    <w:multiLevelType w:val="hybridMultilevel"/>
    <w:tmpl w:val="1D42C5A8"/>
    <w:lvl w:ilvl="0" w:tplc="50CC340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50CC3400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EC40D6"/>
    <w:multiLevelType w:val="hybridMultilevel"/>
    <w:tmpl w:val="36142F26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EB0FFA"/>
    <w:multiLevelType w:val="hybridMultilevel"/>
    <w:tmpl w:val="507AD2E2"/>
    <w:lvl w:ilvl="0" w:tplc="50CC340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4925F3"/>
    <w:multiLevelType w:val="hybridMultilevel"/>
    <w:tmpl w:val="4A843F12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E642874"/>
    <w:multiLevelType w:val="hybridMultilevel"/>
    <w:tmpl w:val="288C11A2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BD5944"/>
    <w:multiLevelType w:val="hybridMultilevel"/>
    <w:tmpl w:val="7CDA2818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6"/>
  </w:num>
  <w:num w:numId="3">
    <w:abstractNumId w:val="33"/>
  </w:num>
  <w:num w:numId="4">
    <w:abstractNumId w:val="38"/>
  </w:num>
  <w:num w:numId="5">
    <w:abstractNumId w:val="26"/>
  </w:num>
  <w:num w:numId="6">
    <w:abstractNumId w:val="30"/>
  </w:num>
  <w:num w:numId="7">
    <w:abstractNumId w:val="9"/>
  </w:num>
  <w:num w:numId="8">
    <w:abstractNumId w:val="27"/>
  </w:num>
  <w:num w:numId="9">
    <w:abstractNumId w:val="2"/>
  </w:num>
  <w:num w:numId="10">
    <w:abstractNumId w:val="12"/>
  </w:num>
  <w:num w:numId="11">
    <w:abstractNumId w:val="20"/>
  </w:num>
  <w:num w:numId="12">
    <w:abstractNumId w:val="17"/>
  </w:num>
  <w:num w:numId="13">
    <w:abstractNumId w:val="24"/>
  </w:num>
  <w:num w:numId="14">
    <w:abstractNumId w:val="29"/>
  </w:num>
  <w:num w:numId="15">
    <w:abstractNumId w:val="25"/>
  </w:num>
  <w:num w:numId="16">
    <w:abstractNumId w:val="0"/>
  </w:num>
  <w:num w:numId="17">
    <w:abstractNumId w:val="37"/>
  </w:num>
  <w:num w:numId="18">
    <w:abstractNumId w:val="1"/>
  </w:num>
  <w:num w:numId="19">
    <w:abstractNumId w:val="19"/>
  </w:num>
  <w:num w:numId="20">
    <w:abstractNumId w:val="42"/>
  </w:num>
  <w:num w:numId="21">
    <w:abstractNumId w:val="39"/>
  </w:num>
  <w:num w:numId="22">
    <w:abstractNumId w:val="4"/>
  </w:num>
  <w:num w:numId="23">
    <w:abstractNumId w:val="35"/>
  </w:num>
  <w:num w:numId="24">
    <w:abstractNumId w:val="31"/>
  </w:num>
  <w:num w:numId="25">
    <w:abstractNumId w:val="22"/>
  </w:num>
  <w:num w:numId="26">
    <w:abstractNumId w:val="3"/>
  </w:num>
  <w:num w:numId="27">
    <w:abstractNumId w:val="18"/>
  </w:num>
  <w:num w:numId="28">
    <w:abstractNumId w:val="43"/>
  </w:num>
  <w:num w:numId="29">
    <w:abstractNumId w:val="14"/>
  </w:num>
  <w:num w:numId="30">
    <w:abstractNumId w:val="7"/>
  </w:num>
  <w:num w:numId="31">
    <w:abstractNumId w:val="8"/>
  </w:num>
  <w:num w:numId="32">
    <w:abstractNumId w:val="40"/>
  </w:num>
  <w:num w:numId="33">
    <w:abstractNumId w:val="34"/>
  </w:num>
  <w:num w:numId="34">
    <w:abstractNumId w:val="10"/>
  </w:num>
  <w:num w:numId="35">
    <w:abstractNumId w:val="15"/>
  </w:num>
  <w:num w:numId="36">
    <w:abstractNumId w:val="44"/>
  </w:num>
  <w:num w:numId="37">
    <w:abstractNumId w:val="16"/>
  </w:num>
  <w:num w:numId="38">
    <w:abstractNumId w:val="23"/>
  </w:num>
  <w:num w:numId="39">
    <w:abstractNumId w:val="21"/>
  </w:num>
  <w:num w:numId="40">
    <w:abstractNumId w:val="45"/>
  </w:num>
  <w:num w:numId="41">
    <w:abstractNumId w:val="11"/>
  </w:num>
  <w:num w:numId="42">
    <w:abstractNumId w:val="41"/>
  </w:num>
  <w:num w:numId="43">
    <w:abstractNumId w:val="13"/>
  </w:num>
  <w:num w:numId="44">
    <w:abstractNumId w:val="28"/>
  </w:num>
  <w:num w:numId="45">
    <w:abstractNumId w:val="32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4D2"/>
    <w:rsid w:val="00031BF2"/>
    <w:rsid w:val="00034829"/>
    <w:rsid w:val="00052B7F"/>
    <w:rsid w:val="000579FA"/>
    <w:rsid w:val="00086CDD"/>
    <w:rsid w:val="00105D68"/>
    <w:rsid w:val="0014024E"/>
    <w:rsid w:val="00163A2A"/>
    <w:rsid w:val="00167B25"/>
    <w:rsid w:val="001A295F"/>
    <w:rsid w:val="001C30AA"/>
    <w:rsid w:val="001C3751"/>
    <w:rsid w:val="001D1768"/>
    <w:rsid w:val="00241F78"/>
    <w:rsid w:val="00262A3D"/>
    <w:rsid w:val="002767C9"/>
    <w:rsid w:val="002A2F1C"/>
    <w:rsid w:val="002B0E0C"/>
    <w:rsid w:val="002B6AF5"/>
    <w:rsid w:val="002D5B90"/>
    <w:rsid w:val="002E0B60"/>
    <w:rsid w:val="002F589D"/>
    <w:rsid w:val="00301F12"/>
    <w:rsid w:val="00307FBD"/>
    <w:rsid w:val="0033228A"/>
    <w:rsid w:val="00352465"/>
    <w:rsid w:val="00396A1B"/>
    <w:rsid w:val="00396D0D"/>
    <w:rsid w:val="003B3164"/>
    <w:rsid w:val="003B43BB"/>
    <w:rsid w:val="003D68A4"/>
    <w:rsid w:val="004035F1"/>
    <w:rsid w:val="00422BFD"/>
    <w:rsid w:val="00432FCF"/>
    <w:rsid w:val="00455D66"/>
    <w:rsid w:val="00476773"/>
    <w:rsid w:val="00480977"/>
    <w:rsid w:val="004F4289"/>
    <w:rsid w:val="005356FF"/>
    <w:rsid w:val="00541F7D"/>
    <w:rsid w:val="005D55A0"/>
    <w:rsid w:val="00622A8D"/>
    <w:rsid w:val="006301BC"/>
    <w:rsid w:val="00646E36"/>
    <w:rsid w:val="006B1D15"/>
    <w:rsid w:val="006F4B65"/>
    <w:rsid w:val="006F53E0"/>
    <w:rsid w:val="00715015"/>
    <w:rsid w:val="0073777F"/>
    <w:rsid w:val="00772FA7"/>
    <w:rsid w:val="007A426E"/>
    <w:rsid w:val="007B3954"/>
    <w:rsid w:val="007F3A2E"/>
    <w:rsid w:val="008078A4"/>
    <w:rsid w:val="0087099C"/>
    <w:rsid w:val="008C2C76"/>
    <w:rsid w:val="008E0AF9"/>
    <w:rsid w:val="008E3D3A"/>
    <w:rsid w:val="008E4153"/>
    <w:rsid w:val="008F00AC"/>
    <w:rsid w:val="00973EF3"/>
    <w:rsid w:val="00980F42"/>
    <w:rsid w:val="00995FB9"/>
    <w:rsid w:val="009A35EA"/>
    <w:rsid w:val="009A44C6"/>
    <w:rsid w:val="009D1BCF"/>
    <w:rsid w:val="009D6217"/>
    <w:rsid w:val="00A07CDD"/>
    <w:rsid w:val="00A56B6F"/>
    <w:rsid w:val="00A856E2"/>
    <w:rsid w:val="00AB36DD"/>
    <w:rsid w:val="00AD56A8"/>
    <w:rsid w:val="00AF2BE4"/>
    <w:rsid w:val="00B00381"/>
    <w:rsid w:val="00B2686B"/>
    <w:rsid w:val="00B3759C"/>
    <w:rsid w:val="00B44AE9"/>
    <w:rsid w:val="00BA7B51"/>
    <w:rsid w:val="00BC13D1"/>
    <w:rsid w:val="00C438CF"/>
    <w:rsid w:val="00C53713"/>
    <w:rsid w:val="00C53EB3"/>
    <w:rsid w:val="00C964D2"/>
    <w:rsid w:val="00CB7232"/>
    <w:rsid w:val="00CF5599"/>
    <w:rsid w:val="00D479D8"/>
    <w:rsid w:val="00D80A5B"/>
    <w:rsid w:val="00D94CEA"/>
    <w:rsid w:val="00E33ACD"/>
    <w:rsid w:val="00E53B6C"/>
    <w:rsid w:val="00E62103"/>
    <w:rsid w:val="00E92B59"/>
    <w:rsid w:val="00EC394A"/>
    <w:rsid w:val="00EF2060"/>
    <w:rsid w:val="00F4544B"/>
    <w:rsid w:val="00F66ABF"/>
    <w:rsid w:val="00FB1FEA"/>
    <w:rsid w:val="00FD2667"/>
    <w:rsid w:val="00FD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FA7"/>
    <w:rPr>
      <w:sz w:val="24"/>
      <w:szCs w:val="24"/>
    </w:rPr>
  </w:style>
  <w:style w:type="paragraph" w:styleId="Nadpis1">
    <w:name w:val="heading 1"/>
    <w:basedOn w:val="Normln"/>
    <w:next w:val="Normln"/>
    <w:qFormat/>
    <w:rsid w:val="00772FA7"/>
    <w:pPr>
      <w:keepNext/>
      <w:jc w:val="both"/>
      <w:outlineLvl w:val="0"/>
    </w:pPr>
    <w:rPr>
      <w:b/>
      <w:bCs/>
    </w:rPr>
  </w:style>
  <w:style w:type="paragraph" w:styleId="Nadpis4">
    <w:name w:val="heading 4"/>
    <w:basedOn w:val="Normln"/>
    <w:next w:val="Normln"/>
    <w:qFormat/>
    <w:rsid w:val="00772F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72FA7"/>
    <w:pPr>
      <w:keepNext/>
      <w:ind w:left="360" w:hanging="360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semiHidden/>
    <w:rsid w:val="00772FA7"/>
    <w:pPr>
      <w:ind w:right="-92"/>
      <w:jc w:val="both"/>
    </w:pPr>
    <w:rPr>
      <w:szCs w:val="20"/>
    </w:rPr>
  </w:style>
  <w:style w:type="paragraph" w:styleId="Zkladntext3">
    <w:name w:val="Body Text 3"/>
    <w:basedOn w:val="Normln"/>
    <w:semiHidden/>
    <w:rsid w:val="00772FA7"/>
    <w:pPr>
      <w:jc w:val="both"/>
    </w:pPr>
    <w:rPr>
      <w:szCs w:val="20"/>
    </w:rPr>
  </w:style>
  <w:style w:type="paragraph" w:styleId="Zkladntext">
    <w:name w:val="Body Text"/>
    <w:basedOn w:val="Normln"/>
    <w:semiHidden/>
    <w:rsid w:val="00772FA7"/>
    <w:pPr>
      <w:spacing w:after="120"/>
    </w:pPr>
  </w:style>
  <w:style w:type="paragraph" w:styleId="Zkladntext2">
    <w:name w:val="Body Text 2"/>
    <w:basedOn w:val="Normln"/>
    <w:semiHidden/>
    <w:rsid w:val="00772FA7"/>
    <w:pPr>
      <w:spacing w:after="120" w:line="480" w:lineRule="auto"/>
    </w:pPr>
  </w:style>
  <w:style w:type="character" w:styleId="Hypertextovodkaz">
    <w:name w:val="Hyperlink"/>
    <w:semiHidden/>
    <w:rsid w:val="00772FA7"/>
    <w:rPr>
      <w:color w:val="0000FF"/>
      <w:u w:val="single"/>
    </w:rPr>
  </w:style>
  <w:style w:type="paragraph" w:styleId="Zhlav">
    <w:name w:val="header"/>
    <w:basedOn w:val="Normln"/>
    <w:semiHidden/>
    <w:rsid w:val="00772FA7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semiHidden/>
    <w:rsid w:val="00772FA7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772FA7"/>
    <w:pPr>
      <w:spacing w:after="120"/>
      <w:ind w:left="283"/>
    </w:pPr>
    <w:rPr>
      <w:sz w:val="16"/>
      <w:szCs w:val="16"/>
    </w:rPr>
  </w:style>
  <w:style w:type="paragraph" w:customStyle="1" w:styleId="Textzkladn">
    <w:name w:val="Text základní"/>
    <w:basedOn w:val="Normln"/>
    <w:rsid w:val="00772FA7"/>
    <w:pPr>
      <w:spacing w:after="120"/>
      <w:jc w:val="both"/>
    </w:pPr>
  </w:style>
  <w:style w:type="paragraph" w:styleId="Zkladntextodsazen">
    <w:name w:val="Body Text Indent"/>
    <w:basedOn w:val="Normln"/>
    <w:semiHidden/>
    <w:rsid w:val="00772FA7"/>
    <w:pPr>
      <w:spacing w:after="120"/>
      <w:ind w:left="283"/>
    </w:pPr>
  </w:style>
  <w:style w:type="paragraph" w:customStyle="1" w:styleId="Textvbloku1">
    <w:name w:val="Text v bloku1"/>
    <w:basedOn w:val="Normln"/>
    <w:rsid w:val="00772FA7"/>
    <w:pPr>
      <w:widowControl w:val="0"/>
      <w:ind w:right="-92"/>
      <w:jc w:val="both"/>
    </w:pPr>
    <w:rPr>
      <w:szCs w:val="20"/>
    </w:rPr>
  </w:style>
  <w:style w:type="paragraph" w:styleId="Zpat">
    <w:name w:val="footer"/>
    <w:basedOn w:val="Normln"/>
    <w:semiHidden/>
    <w:rsid w:val="00772FA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772FA7"/>
  </w:style>
  <w:style w:type="character" w:styleId="Odkaznakoment">
    <w:name w:val="annotation reference"/>
    <w:uiPriority w:val="99"/>
    <w:semiHidden/>
    <w:unhideWhenUsed/>
    <w:rsid w:val="00D94C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4C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4CE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4CE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94CE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4CE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94C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C53EB3"/>
    <w:pPr>
      <w:numPr>
        <w:numId w:val="35"/>
      </w:numPr>
      <w:spacing w:before="120" w:after="120"/>
      <w:jc w:val="both"/>
    </w:pPr>
    <w:rPr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locked/>
    <w:rsid w:val="00C53EB3"/>
    <w:rPr>
      <w:sz w:val="22"/>
      <w:szCs w:val="22"/>
    </w:rPr>
  </w:style>
  <w:style w:type="character" w:styleId="Siln">
    <w:name w:val="Strong"/>
    <w:uiPriority w:val="22"/>
    <w:qFormat/>
    <w:rsid w:val="00C53EB3"/>
    <w:rPr>
      <w:b/>
      <w:bCs/>
    </w:rPr>
  </w:style>
  <w:style w:type="paragraph" w:customStyle="1" w:styleId="Odrka1">
    <w:name w:val="Odrážka 1"/>
    <w:basedOn w:val="Odstavecseseznamem"/>
    <w:qFormat/>
    <w:rsid w:val="00C53EB3"/>
    <w:pPr>
      <w:numPr>
        <w:ilvl w:val="1"/>
      </w:numPr>
      <w:tabs>
        <w:tab w:val="num" w:pos="720"/>
      </w:tabs>
      <w:ind w:left="993" w:hanging="567"/>
    </w:pPr>
  </w:style>
  <w:style w:type="paragraph" w:customStyle="1" w:styleId="Odrka2">
    <w:name w:val="Odrážka 2"/>
    <w:basedOn w:val="Odrka1"/>
    <w:qFormat/>
    <w:rsid w:val="00C53EB3"/>
    <w:pPr>
      <w:numPr>
        <w:ilvl w:val="2"/>
      </w:numPr>
      <w:tabs>
        <w:tab w:val="num" w:pos="720"/>
      </w:tabs>
      <w:ind w:left="1276" w:hanging="425"/>
    </w:pPr>
  </w:style>
  <w:style w:type="table" w:styleId="Mkatabulky">
    <w:name w:val="Table Grid"/>
    <w:basedOn w:val="Normlntabulka"/>
    <w:uiPriority w:val="59"/>
    <w:rsid w:val="00B375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FA7"/>
    <w:rPr>
      <w:sz w:val="24"/>
      <w:szCs w:val="24"/>
    </w:rPr>
  </w:style>
  <w:style w:type="paragraph" w:styleId="Nadpis1">
    <w:name w:val="heading 1"/>
    <w:basedOn w:val="Normln"/>
    <w:next w:val="Normln"/>
    <w:qFormat/>
    <w:rsid w:val="00772FA7"/>
    <w:pPr>
      <w:keepNext/>
      <w:jc w:val="both"/>
      <w:outlineLvl w:val="0"/>
    </w:pPr>
    <w:rPr>
      <w:b/>
      <w:bCs/>
    </w:rPr>
  </w:style>
  <w:style w:type="paragraph" w:styleId="Nadpis4">
    <w:name w:val="heading 4"/>
    <w:basedOn w:val="Normln"/>
    <w:next w:val="Normln"/>
    <w:qFormat/>
    <w:rsid w:val="00772F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72FA7"/>
    <w:pPr>
      <w:keepNext/>
      <w:ind w:left="360" w:hanging="360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semiHidden/>
    <w:rsid w:val="00772FA7"/>
    <w:pPr>
      <w:ind w:right="-92"/>
      <w:jc w:val="both"/>
    </w:pPr>
    <w:rPr>
      <w:szCs w:val="20"/>
    </w:rPr>
  </w:style>
  <w:style w:type="paragraph" w:styleId="Zkladntext3">
    <w:name w:val="Body Text 3"/>
    <w:basedOn w:val="Normln"/>
    <w:semiHidden/>
    <w:rsid w:val="00772FA7"/>
    <w:pPr>
      <w:jc w:val="both"/>
    </w:pPr>
    <w:rPr>
      <w:szCs w:val="20"/>
    </w:rPr>
  </w:style>
  <w:style w:type="paragraph" w:styleId="Zkladntext">
    <w:name w:val="Body Text"/>
    <w:basedOn w:val="Normln"/>
    <w:semiHidden/>
    <w:rsid w:val="00772FA7"/>
    <w:pPr>
      <w:spacing w:after="120"/>
    </w:pPr>
  </w:style>
  <w:style w:type="paragraph" w:styleId="Zkladntext2">
    <w:name w:val="Body Text 2"/>
    <w:basedOn w:val="Normln"/>
    <w:semiHidden/>
    <w:rsid w:val="00772FA7"/>
    <w:pPr>
      <w:spacing w:after="120" w:line="480" w:lineRule="auto"/>
    </w:pPr>
  </w:style>
  <w:style w:type="character" w:styleId="Hypertextovodkaz">
    <w:name w:val="Hyperlink"/>
    <w:semiHidden/>
    <w:rsid w:val="00772FA7"/>
    <w:rPr>
      <w:color w:val="0000FF"/>
      <w:u w:val="single"/>
    </w:rPr>
  </w:style>
  <w:style w:type="paragraph" w:styleId="Zhlav">
    <w:name w:val="header"/>
    <w:basedOn w:val="Normln"/>
    <w:semiHidden/>
    <w:rsid w:val="00772FA7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semiHidden/>
    <w:rsid w:val="00772FA7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772FA7"/>
    <w:pPr>
      <w:spacing w:after="120"/>
      <w:ind w:left="283"/>
    </w:pPr>
    <w:rPr>
      <w:sz w:val="16"/>
      <w:szCs w:val="16"/>
    </w:rPr>
  </w:style>
  <w:style w:type="paragraph" w:customStyle="1" w:styleId="Textzkladn">
    <w:name w:val="Text základní"/>
    <w:basedOn w:val="Normln"/>
    <w:rsid w:val="00772FA7"/>
    <w:pPr>
      <w:spacing w:after="120"/>
      <w:jc w:val="both"/>
    </w:pPr>
  </w:style>
  <w:style w:type="paragraph" w:styleId="Zkladntextodsazen">
    <w:name w:val="Body Text Indent"/>
    <w:basedOn w:val="Normln"/>
    <w:semiHidden/>
    <w:rsid w:val="00772FA7"/>
    <w:pPr>
      <w:spacing w:after="120"/>
      <w:ind w:left="283"/>
    </w:pPr>
  </w:style>
  <w:style w:type="paragraph" w:customStyle="1" w:styleId="Textvbloku1">
    <w:name w:val="Text v bloku1"/>
    <w:basedOn w:val="Normln"/>
    <w:rsid w:val="00772FA7"/>
    <w:pPr>
      <w:widowControl w:val="0"/>
      <w:ind w:right="-92"/>
      <w:jc w:val="both"/>
    </w:pPr>
    <w:rPr>
      <w:szCs w:val="20"/>
    </w:rPr>
  </w:style>
  <w:style w:type="paragraph" w:styleId="Zpat">
    <w:name w:val="footer"/>
    <w:basedOn w:val="Normln"/>
    <w:semiHidden/>
    <w:rsid w:val="00772FA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772FA7"/>
  </w:style>
  <w:style w:type="character" w:styleId="Odkaznakoment">
    <w:name w:val="annotation reference"/>
    <w:uiPriority w:val="99"/>
    <w:semiHidden/>
    <w:unhideWhenUsed/>
    <w:rsid w:val="00D94C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4C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4CE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4CE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94CE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4CE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94C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C53EB3"/>
    <w:pPr>
      <w:numPr>
        <w:numId w:val="35"/>
      </w:numPr>
      <w:spacing w:before="120" w:after="120"/>
      <w:jc w:val="both"/>
    </w:pPr>
    <w:rPr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locked/>
    <w:rsid w:val="00C53EB3"/>
    <w:rPr>
      <w:sz w:val="22"/>
      <w:szCs w:val="22"/>
    </w:rPr>
  </w:style>
  <w:style w:type="character" w:styleId="Siln">
    <w:name w:val="Strong"/>
    <w:uiPriority w:val="22"/>
    <w:qFormat/>
    <w:rsid w:val="00C53EB3"/>
    <w:rPr>
      <w:b/>
      <w:bCs/>
    </w:rPr>
  </w:style>
  <w:style w:type="paragraph" w:customStyle="1" w:styleId="Odrka1">
    <w:name w:val="Odrážka 1"/>
    <w:basedOn w:val="Odstavecseseznamem"/>
    <w:qFormat/>
    <w:rsid w:val="00C53EB3"/>
    <w:pPr>
      <w:numPr>
        <w:ilvl w:val="1"/>
      </w:numPr>
      <w:tabs>
        <w:tab w:val="num" w:pos="720"/>
      </w:tabs>
      <w:ind w:left="993" w:hanging="567"/>
    </w:pPr>
  </w:style>
  <w:style w:type="paragraph" w:customStyle="1" w:styleId="Odrka2">
    <w:name w:val="Odrážka 2"/>
    <w:basedOn w:val="Odrka1"/>
    <w:qFormat/>
    <w:rsid w:val="00C53EB3"/>
    <w:pPr>
      <w:numPr>
        <w:ilvl w:val="2"/>
      </w:numPr>
      <w:tabs>
        <w:tab w:val="num" w:pos="720"/>
      </w:tabs>
      <w:ind w:left="1276" w:hanging="425"/>
    </w:pPr>
  </w:style>
  <w:style w:type="table" w:styleId="Mkatabulky">
    <w:name w:val="Table Grid"/>
    <w:basedOn w:val="Normlntabulka"/>
    <w:uiPriority w:val="59"/>
    <w:rsid w:val="00B37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1629</Words>
  <Characters>9885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MCI SERVIS s.r.o.</Company>
  <LinksUpToDate>false</LinksUpToDate>
  <CharactersWithSpaces>11492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>M. Černá</dc:creator>
  <cp:lastModifiedBy>Salaquardová Petra</cp:lastModifiedBy>
  <cp:revision>8</cp:revision>
  <cp:lastPrinted>2012-11-07T13:22:00Z</cp:lastPrinted>
  <dcterms:created xsi:type="dcterms:W3CDTF">2016-12-13T09:34:00Z</dcterms:created>
  <dcterms:modified xsi:type="dcterms:W3CDTF">2017-01-03T11:44:00Z</dcterms:modified>
</cp:coreProperties>
</file>