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0F71C9">
        <w:rPr>
          <w:b/>
          <w:bCs/>
          <w:sz w:val="26"/>
          <w:szCs w:val="26"/>
        </w:rPr>
        <w:t>č</w:t>
      </w:r>
      <w:r w:rsidR="009664E9" w:rsidRPr="00C374B3">
        <w:rPr>
          <w:b/>
          <w:bCs/>
          <w:sz w:val="26"/>
          <w:szCs w:val="26"/>
        </w:rPr>
        <w:t>.</w:t>
      </w:r>
      <w:r w:rsidR="00C14F72" w:rsidRPr="00C374B3">
        <w:rPr>
          <w:b/>
          <w:bCs/>
          <w:sz w:val="26"/>
          <w:szCs w:val="26"/>
        </w:rPr>
        <w:t xml:space="preserve"> </w:t>
      </w:r>
      <w:r w:rsidR="004D06FF" w:rsidRPr="0090754B">
        <w:rPr>
          <w:b/>
          <w:bCs/>
          <w:sz w:val="26"/>
          <w:szCs w:val="26"/>
        </w:rPr>
        <w:t>0</w:t>
      </w:r>
      <w:r w:rsidR="0090754B" w:rsidRPr="0090754B">
        <w:rPr>
          <w:b/>
          <w:bCs/>
          <w:sz w:val="26"/>
          <w:szCs w:val="26"/>
        </w:rPr>
        <w:t>023</w:t>
      </w:r>
      <w:r w:rsidR="00A45E0B" w:rsidRPr="0090754B">
        <w:rPr>
          <w:b/>
          <w:bCs/>
          <w:sz w:val="26"/>
          <w:szCs w:val="26"/>
        </w:rPr>
        <w:t>/</w:t>
      </w:r>
      <w:r w:rsidR="009664E9" w:rsidRPr="0090754B">
        <w:rPr>
          <w:b/>
          <w:bCs/>
          <w:sz w:val="26"/>
          <w:szCs w:val="26"/>
        </w:rPr>
        <w:t>20</w:t>
      </w:r>
      <w:r w:rsidR="00ED326B" w:rsidRPr="0090754B">
        <w:rPr>
          <w:b/>
          <w:bCs/>
          <w:sz w:val="26"/>
          <w:szCs w:val="26"/>
        </w:rPr>
        <w:t>20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>starostou města Mgr. Daliborem Blažkem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FB2F5C">
        <w:t>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0F6A8B" w:rsidRPr="0039303D" w:rsidRDefault="000F6A8B" w:rsidP="000F6A8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BTSB fitness klub</w:t>
      </w:r>
      <w:r w:rsidR="007523E2">
        <w:rPr>
          <w:b/>
        </w:rPr>
        <w:t xml:space="preserve"> z.s.</w:t>
      </w:r>
    </w:p>
    <w:p w:rsidR="000F6A8B" w:rsidRPr="0039303D" w:rsidRDefault="000F6A8B" w:rsidP="000F6A8B">
      <w:pPr>
        <w:autoSpaceDE w:val="0"/>
        <w:autoSpaceDN w:val="0"/>
        <w:adjustRightInd w:val="0"/>
        <w:jc w:val="both"/>
      </w:pPr>
      <w:r w:rsidRPr="0039303D">
        <w:t xml:space="preserve">se sídlem: </w:t>
      </w:r>
      <w:r>
        <w:t>Dukelská 910/15</w:t>
      </w:r>
      <w:r w:rsidRPr="0039303D">
        <w:t>, 352</w:t>
      </w:r>
      <w:r>
        <w:t xml:space="preserve"> </w:t>
      </w:r>
      <w:r w:rsidRPr="0039303D">
        <w:t>01</w:t>
      </w:r>
      <w:r>
        <w:t xml:space="preserve"> Aš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39303D">
        <w:t xml:space="preserve">IČ: </w:t>
      </w:r>
      <w:r>
        <w:t>22749136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typ příjemce: právnická osoba</w:t>
      </w:r>
      <w:r>
        <w:t xml:space="preserve">, </w:t>
      </w:r>
      <w:r w:rsidRPr="00D35FE9">
        <w:t>spolek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zastoupená</w:t>
      </w:r>
      <w:r>
        <w:t xml:space="preserve"> Ing. Jaromírem Šímou, předsedou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</w:pPr>
      <w:r w:rsidRPr="00D35FE9">
        <w:t xml:space="preserve">bankovní spojení: </w:t>
      </w:r>
      <w:r w:rsidR="00FB2F5C">
        <w:t>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976182" w:rsidRDefault="00976182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90754B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ED326B">
        <w:rPr>
          <w:b/>
        </w:rPr>
        <w:t>66.848</w:t>
      </w:r>
      <w:r w:rsidR="0059656E" w:rsidRPr="00000E9F">
        <w:rPr>
          <w:b/>
        </w:rPr>
        <w:t>,</w:t>
      </w:r>
      <w:r w:rsidR="00B5125E" w:rsidRPr="00000E9F">
        <w:rPr>
          <w:b/>
        </w:rPr>
        <w:t>--</w:t>
      </w:r>
      <w:r w:rsidRPr="00000E9F">
        <w:rPr>
          <w:b/>
        </w:rPr>
        <w:t>Kč</w:t>
      </w:r>
      <w:r w:rsidRPr="00000E9F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90754B" w:rsidRPr="0090754B">
        <w:t>šedesát šest tisíc osm set čtyřicet osm korun českých</w:t>
      </w:r>
      <w:r w:rsidR="00736999" w:rsidRPr="00000E9F">
        <w:t xml:space="preserve"> (dále jen „dotace“).</w:t>
      </w:r>
    </w:p>
    <w:p w:rsidR="00BB0BE5" w:rsidRPr="00000E9F" w:rsidRDefault="00BB0BE5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schváleno </w:t>
      </w:r>
      <w:r w:rsidR="00E27E58" w:rsidRPr="0090754B">
        <w:t>usnesením Rady města č. 12/</w:t>
      </w:r>
      <w:r w:rsidR="0090754B" w:rsidRPr="0090754B">
        <w:t>509</w:t>
      </w:r>
      <w:r w:rsidR="00E27E58" w:rsidRPr="0090754B">
        <w:t>/1</w:t>
      </w:r>
      <w:r w:rsidR="00ED326B" w:rsidRPr="0090754B">
        <w:t>9 ze dne 02</w:t>
      </w:r>
      <w:r w:rsidR="00E27E58" w:rsidRPr="0090754B">
        <w:t>.12.201</w:t>
      </w:r>
      <w:r w:rsidR="00ED326B" w:rsidRPr="0090754B">
        <w:t>9</w:t>
      </w:r>
      <w:r w:rsidR="00E27E58" w:rsidRPr="0090754B">
        <w:t xml:space="preserve"> a </w:t>
      </w:r>
      <w:r w:rsidRPr="0090754B">
        <w:t xml:space="preserve">usnesením </w:t>
      </w:r>
      <w:r w:rsidR="00DC5E4B" w:rsidRPr="0090754B">
        <w:t>Zastupitelstva</w:t>
      </w:r>
      <w:r w:rsidRPr="0090754B">
        <w:t xml:space="preserve"> města č. </w:t>
      </w:r>
      <w:r w:rsidR="0090754B" w:rsidRPr="0090754B">
        <w:t>178</w:t>
      </w:r>
      <w:r w:rsidRPr="0090754B">
        <w:t xml:space="preserve"> ze dne </w:t>
      </w:r>
      <w:r w:rsidR="00ED326B">
        <w:t>18</w:t>
      </w:r>
      <w:r w:rsidRPr="00E27E58">
        <w:t>.</w:t>
      </w:r>
      <w:r>
        <w:t>12.201</w:t>
      </w:r>
      <w:r w:rsidR="00ED326B">
        <w:t>9</w:t>
      </w:r>
      <w:r>
        <w:t>.</w:t>
      </w:r>
    </w:p>
    <w:p w:rsidR="00F16F2D" w:rsidRPr="00AF4B73" w:rsidRDefault="00EC7D17" w:rsidP="00842432">
      <w:pPr>
        <w:pStyle w:val="Odstavecseseznamem"/>
        <w:numPr>
          <w:ilvl w:val="0"/>
          <w:numId w:val="2"/>
        </w:numPr>
        <w:jc w:val="both"/>
      </w:pPr>
      <w:r w:rsidRPr="0021357C">
        <w:t xml:space="preserve">Dotace je poskytována </w:t>
      </w:r>
      <w:r w:rsidR="00D85C0E" w:rsidRPr="0021357C">
        <w:t xml:space="preserve">na základě žádosti </w:t>
      </w:r>
      <w:r w:rsidR="00F45877" w:rsidRPr="0021357C">
        <w:t xml:space="preserve">o dotaci </w:t>
      </w:r>
      <w:r w:rsidR="00D85C0E" w:rsidRPr="0021357C">
        <w:t>č.j.</w:t>
      </w:r>
      <w:r w:rsidR="00F058CF" w:rsidRPr="0021357C">
        <w:t>:</w:t>
      </w:r>
      <w:r w:rsidR="00D85C0E" w:rsidRPr="0021357C">
        <w:t xml:space="preserve"> MUAS/</w:t>
      </w:r>
      <w:r w:rsidR="00ED326B">
        <w:t>34938</w:t>
      </w:r>
      <w:r w:rsidR="00D85C0E" w:rsidRPr="0021357C">
        <w:t>/201</w:t>
      </w:r>
      <w:r w:rsidR="00ED326B">
        <w:t>9</w:t>
      </w:r>
      <w:r w:rsidR="00D85C0E" w:rsidRPr="0021357C">
        <w:t>/OŠKS</w:t>
      </w:r>
      <w:r w:rsidR="00F058CF" w:rsidRPr="0021357C">
        <w:t xml:space="preserve"> ze dne </w:t>
      </w:r>
      <w:r w:rsidR="00ED326B">
        <w:t>29.10.2019</w:t>
      </w:r>
      <w:r w:rsidR="007C5D94">
        <w:t xml:space="preserve">, reg. č. FCČ </w:t>
      </w:r>
      <w:r w:rsidR="00ED326B">
        <w:t>21/20</w:t>
      </w:r>
      <w:r w:rsidR="009B179D">
        <w:t>,</w:t>
      </w:r>
      <w:r w:rsidR="00842432">
        <w:t xml:space="preserve"> </w:t>
      </w:r>
      <w:r w:rsidR="00842432" w:rsidRPr="0021357C">
        <w:t xml:space="preserve">za účelem podpory </w:t>
      </w:r>
      <w:r w:rsidR="00842432">
        <w:t xml:space="preserve">pravidelné činnosti příjemce </w:t>
      </w:r>
      <w:r w:rsidR="00AF4B73">
        <w:t xml:space="preserve">v rámci </w:t>
      </w:r>
      <w:r w:rsidR="00842432" w:rsidRPr="00AF4B73">
        <w:t xml:space="preserve">Programu pro poskytování dotací z Fondu na podporu celoroční činnosti neziskových organizací se sídlem na území města Aše. 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21357C">
        <w:t>Dotace bude poskytnuta převodem na bankovní účet 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ED326B">
        <w:t>33.424</w:t>
      </w:r>
      <w:r>
        <w:t xml:space="preserve">,--Kč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ED326B">
        <w:t>33.424</w:t>
      </w:r>
      <w:r>
        <w:t>,--Kč nejpozději do 31.07.2</w:t>
      </w:r>
      <w:r w:rsidR="00ED326B">
        <w:t>020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Pr="0021357C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74488" w:rsidRDefault="00B74488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lastRenderedPageBreak/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>je oprávněn čerpat dotaci nejpozději do 31.12.20</w:t>
      </w:r>
      <w:r w:rsidR="00ED326B">
        <w:t>20</w:t>
      </w:r>
      <w:r w:rsidR="002059CD">
        <w:t>.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FCČ/5229.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do </w:t>
      </w:r>
      <w:r w:rsidR="00BD08AB">
        <w:t>31.01.202</w:t>
      </w:r>
      <w:r w:rsidR="00ED326B">
        <w:t>1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Pr="0005681E">
        <w:t xml:space="preserve">převodem na účet poskytovatele </w:t>
      </w:r>
      <w:r w:rsidR="00FB2F5C">
        <w:t>XXXXXXXXXXXXXXXX</w:t>
      </w:r>
      <w:r w:rsidR="00752D53" w:rsidRPr="006C1620">
        <w:t>, variabilní symbol 5222</w:t>
      </w:r>
      <w:r w:rsidR="00BB72FF">
        <w:t xml:space="preserve">, specifický symbol 2025 </w:t>
      </w:r>
      <w:r w:rsidR="00752D53" w:rsidRPr="006C1620">
        <w:t>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 xml:space="preserve">Závěrečná - průběžná zpráva o použití dotace </w:t>
      </w:r>
      <w:r w:rsidRPr="00724F3E">
        <w:lastRenderedPageBreak/>
        <w:t>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Pr="00616145">
        <w:t>ve lhůtě 15-ti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0D15D2" w:rsidRDefault="00BB634A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>Předložení vyúčtování dotace s prodlením do 15</w:t>
            </w:r>
            <w:r w:rsidR="005E3EFD" w:rsidRPr="000D15D2">
              <w:t>-ti</w:t>
            </w:r>
            <w:r w:rsidRPr="000D15D2">
              <w:t xml:space="preserve"> </w:t>
            </w:r>
            <w:r w:rsidRPr="000D15D2">
              <w:lastRenderedPageBreak/>
              <w:t xml:space="preserve">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lastRenderedPageBreak/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>Předložení vyúčtování dotace s prodlením do 30</w:t>
            </w:r>
            <w:r w:rsidR="005E3EFD" w:rsidRPr="000D15D2">
              <w:t>-ti</w:t>
            </w:r>
            <w:r w:rsidRPr="000D15D2">
              <w:t xml:space="preserve">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>do 15</w:t>
            </w:r>
            <w:r w:rsidR="005E3EFD" w:rsidRPr="000D15D2">
              <w:t>-ti</w:t>
            </w:r>
            <w:r w:rsidRPr="000D15D2">
              <w:t xml:space="preserve">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FB2F5C">
        <w:t>XXXXXXXXXXXXXX</w:t>
      </w:r>
      <w:bookmarkStart w:id="0" w:name="_GoBack"/>
      <w:bookmarkEnd w:id="0"/>
      <w:r w:rsidR="000D15D2" w:rsidRPr="000D15D2">
        <w:t>, variabilní symbol 5222</w:t>
      </w:r>
      <w:r w:rsidR="00BB72FF">
        <w:t>, specifický symbol 2025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</w:p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Příjemce je oprávněn tuto smlouvu kdykoliv písemně vypovědět nejpozději však do konce </w:t>
      </w:r>
      <w:r w:rsidRPr="003B5555">
        <w:rPr>
          <w:rFonts w:ascii="Times New Roman" w:hAnsi="Times New Roman"/>
          <w:szCs w:val="24"/>
        </w:rPr>
        <w:lastRenderedPageBreak/>
        <w:t>lhůty pro podání vyúčtování, přičemž výpověď je účinná dnem jejího doručení poskytovateli. V takovém případě je příjemce povinen vrátit poskytnutou částku dotace poskytovateli do 14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Smluvní strana, která je na základě této smlouvy ve vztahu s Městem Aš, bere na vědomí a </w:t>
      </w:r>
      <w:r w:rsidRPr="002F5E58">
        <w:t xml:space="preserve">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</w:t>
      </w:r>
      <w:r w:rsidRPr="00AA6A03">
        <w:t>uveřejnění Smlouvy v registru smluv zajistí Město Aš</w:t>
      </w:r>
      <w:r w:rsidRPr="002F5E58">
        <w:t>. Do registru smluv bude vložen elektronický obraz textového obsahu Smlouvy v otevřeném a strojově čitelném formátu a rovněž metadata</w:t>
      </w:r>
      <w:r>
        <w:t xml:space="preserve"> Smlouvy, případně další údaje, které stanoví příslušná právní úprava.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000D6F" w:rsidRDefault="00BB634A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 xml:space="preserve">Smlouva je vyhotovena ve </w:t>
      </w:r>
      <w:r w:rsidR="00BD08AB">
        <w:t>dvou</w:t>
      </w:r>
      <w:r w:rsidRPr="00211876">
        <w:t xml:space="preserve"> stejnopisech, z nichž poskytovatel obdrží </w:t>
      </w:r>
      <w:r w:rsidR="00BD08AB">
        <w:t xml:space="preserve">jedno </w:t>
      </w:r>
      <w:r w:rsidRPr="00211876">
        <w:t>vyhotovení a příjemce jedno vyhotovení.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 xml:space="preserve">Smluvní strany prohlašují, že skutečnosti uvedené v této smlouvě nepovažují za obchodní tajemství ve smyslu příslušných ustanovení právních předpisů a udělují svolení k jejich </w:t>
      </w:r>
      <w:r w:rsidRPr="0091585F">
        <w:t>užití a zveřejnění bez stanovení dalších podmínek.</w:t>
      </w: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 xml:space="preserve">V souladu s  § 41 odst. 1 zákona č. 128/2000 Sb., o obcích (obecní zřízení), ve znění pozdějších předpisů Město Aš potvrzuje, že byly splněny podmínky pro uzavření této </w:t>
      </w:r>
      <w:r w:rsidRPr="009D22D1">
        <w:lastRenderedPageBreak/>
        <w:t xml:space="preserve">smlouvy. Uzavření této </w:t>
      </w:r>
      <w:r w:rsidRPr="0090754B">
        <w:t xml:space="preserve">smlouvy bylo schváleno </w:t>
      </w:r>
      <w:r w:rsidR="00E27E58" w:rsidRPr="0090754B">
        <w:t>usnesením RM č. 12/</w:t>
      </w:r>
      <w:r w:rsidR="0090754B" w:rsidRPr="0090754B">
        <w:t>509</w:t>
      </w:r>
      <w:r w:rsidR="00E27E58" w:rsidRPr="0090754B">
        <w:t>/1</w:t>
      </w:r>
      <w:r w:rsidR="00ED326B" w:rsidRPr="0090754B">
        <w:t>9</w:t>
      </w:r>
      <w:r w:rsidR="00E27E58" w:rsidRPr="0090754B">
        <w:t xml:space="preserve"> ze dne 0</w:t>
      </w:r>
      <w:r w:rsidR="00ED326B" w:rsidRPr="0090754B">
        <w:t>2.12.2019</w:t>
      </w:r>
      <w:r w:rsidR="00E27E58" w:rsidRPr="0090754B">
        <w:t xml:space="preserve"> a </w:t>
      </w:r>
      <w:r w:rsidRPr="0090754B">
        <w:t xml:space="preserve">usnesením ZM č. </w:t>
      </w:r>
      <w:r w:rsidR="0090754B" w:rsidRPr="0090754B">
        <w:t>178</w:t>
      </w:r>
      <w:r w:rsidRPr="0090754B">
        <w:t xml:space="preserve"> </w:t>
      </w:r>
      <w:r w:rsidRPr="00E27E58">
        <w:t xml:space="preserve">ze </w:t>
      </w:r>
      <w:r w:rsidR="00BD08AB" w:rsidRPr="00E27E58">
        <w:t xml:space="preserve">dne </w:t>
      </w:r>
      <w:r w:rsidR="00ED326B">
        <w:t>18.12.2019</w:t>
      </w:r>
      <w:r w:rsidR="00BD08AB">
        <w:t>.</w:t>
      </w:r>
    </w:p>
    <w:p w:rsidR="004D06FF" w:rsidRPr="00211876" w:rsidRDefault="004D06FF" w:rsidP="004D06FF">
      <w:pPr>
        <w:autoSpaceDE w:val="0"/>
        <w:autoSpaceDN w:val="0"/>
        <w:adjustRightInd w:val="0"/>
        <w:jc w:val="both"/>
      </w:pP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1D26FF" w:rsidRDefault="001D26FF" w:rsidP="004B0AF8">
      <w:pPr>
        <w:autoSpaceDE w:val="0"/>
        <w:autoSpaceDN w:val="0"/>
        <w:adjustRightInd w:val="0"/>
        <w:jc w:val="both"/>
      </w:pPr>
    </w:p>
    <w:p w:rsidR="00ED326B" w:rsidRPr="00F14A19" w:rsidRDefault="00ED326B" w:rsidP="004B0AF8">
      <w:pPr>
        <w:autoSpaceDE w:val="0"/>
        <w:autoSpaceDN w:val="0"/>
        <w:adjustRightInd w:val="0"/>
        <w:jc w:val="both"/>
      </w:pPr>
    </w:p>
    <w:p w:rsidR="00336FE1" w:rsidRPr="00F14A19" w:rsidRDefault="00336FE1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……………………………..                                     …</w:t>
      </w:r>
      <w:r w:rsidR="00336FE1" w:rsidRPr="00F14A19">
        <w:t>….</w:t>
      </w:r>
      <w:r w:rsidRPr="00F14A19">
        <w:t>………………………..</w:t>
      </w:r>
    </w:p>
    <w:p w:rsidR="009B426C" w:rsidRDefault="00374DE6" w:rsidP="004B0AF8">
      <w:r>
        <w:t xml:space="preserve">    </w:t>
      </w:r>
      <w:r w:rsidRPr="00C51238">
        <w:t>Mgr. Dalibor Blaž</w:t>
      </w:r>
      <w:r>
        <w:t>e</w:t>
      </w:r>
      <w:r w:rsidRPr="00C51238">
        <w:t>k</w:t>
      </w:r>
      <w:r w:rsidR="00C143E2">
        <w:tab/>
      </w:r>
      <w:r w:rsidR="00C143E2">
        <w:tab/>
      </w:r>
      <w:r w:rsidR="00C143E2">
        <w:tab/>
      </w:r>
      <w:r w:rsidR="00C143E2">
        <w:tab/>
        <w:t xml:space="preserve">         Ing. </w:t>
      </w:r>
      <w:r w:rsidR="000F6A8B">
        <w:t>Jaromír Šíma</w:t>
      </w:r>
    </w:p>
    <w:p w:rsidR="00374DE6" w:rsidRPr="00374DE6" w:rsidRDefault="00374DE6" w:rsidP="004B0AF8">
      <w:r>
        <w:rPr>
          <w:b/>
        </w:rPr>
        <w:t xml:space="preserve">        s</w:t>
      </w:r>
      <w:r w:rsidRPr="00374DE6">
        <w:t>tarosta</w:t>
      </w:r>
      <w:r>
        <w:t xml:space="preserve"> města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729FA">
        <w:t xml:space="preserve">      </w:t>
      </w:r>
      <w:r w:rsidR="00B258F3">
        <w:t xml:space="preserve"> </w:t>
      </w:r>
      <w:r w:rsidR="003729FA">
        <w:t xml:space="preserve"> </w:t>
      </w:r>
      <w:r w:rsidR="00C143E2">
        <w:t xml:space="preserve">předseda </w:t>
      </w:r>
      <w:r w:rsidR="00ED326B">
        <w:t>spolku</w:t>
      </w:r>
    </w:p>
    <w:p w:rsidR="00B87079" w:rsidRDefault="00B87079" w:rsidP="004B0AF8">
      <w:pPr>
        <w:rPr>
          <w:b/>
        </w:rPr>
      </w:pPr>
    </w:p>
    <w:p w:rsidR="009B426C" w:rsidRPr="00010E60" w:rsidRDefault="009B426C" w:rsidP="004B0AF8"/>
    <w:p w:rsidR="004B0AF8" w:rsidRPr="00010E60" w:rsidRDefault="004B0AF8" w:rsidP="004B0AF8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4B0AF8" w:rsidP="004D06FF">
      <w:pPr>
        <w:rPr>
          <w:sz w:val="18"/>
          <w:szCs w:val="18"/>
        </w:rPr>
      </w:pP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9B426C" w:rsidP="009A164C">
      <w:pPr>
        <w:rPr>
          <w:sz w:val="18"/>
          <w:szCs w:val="18"/>
        </w:rPr>
      </w:pP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4D06FF">
        <w:rPr>
          <w:sz w:val="18"/>
          <w:szCs w:val="18"/>
        </w:rPr>
        <w:t>Lenka Hanusová</w:t>
      </w:r>
    </w:p>
    <w:sectPr w:rsidR="005C0F7C" w:rsidRPr="00010E60" w:rsidSect="00871636">
      <w:footerReference w:type="default" r:id="rId7"/>
      <w:footerReference w:type="firs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264338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5C">
          <w:rPr>
            <w:noProof/>
          </w:rPr>
          <w:t>5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83917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5C">
          <w:rPr>
            <w:noProof/>
          </w:rPr>
          <w:t>1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6A8B"/>
    <w:rsid w:val="000F71C9"/>
    <w:rsid w:val="001044BD"/>
    <w:rsid w:val="00127599"/>
    <w:rsid w:val="0014071E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E350B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46F50"/>
    <w:rsid w:val="0035390D"/>
    <w:rsid w:val="003729FA"/>
    <w:rsid w:val="00374DE6"/>
    <w:rsid w:val="00381FE7"/>
    <w:rsid w:val="00397FCC"/>
    <w:rsid w:val="003B1ED0"/>
    <w:rsid w:val="003B5555"/>
    <w:rsid w:val="003B7A02"/>
    <w:rsid w:val="003F1BAA"/>
    <w:rsid w:val="00417C46"/>
    <w:rsid w:val="004220F1"/>
    <w:rsid w:val="00425F98"/>
    <w:rsid w:val="00427851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D06FF"/>
    <w:rsid w:val="004E6C3C"/>
    <w:rsid w:val="004F77E2"/>
    <w:rsid w:val="00506E36"/>
    <w:rsid w:val="005173B1"/>
    <w:rsid w:val="00527546"/>
    <w:rsid w:val="005677FA"/>
    <w:rsid w:val="00591BDA"/>
    <w:rsid w:val="0059656E"/>
    <w:rsid w:val="005A584C"/>
    <w:rsid w:val="005C0F7C"/>
    <w:rsid w:val="005C4393"/>
    <w:rsid w:val="005C5139"/>
    <w:rsid w:val="005D01F5"/>
    <w:rsid w:val="005D6CCE"/>
    <w:rsid w:val="005E3EFD"/>
    <w:rsid w:val="00616145"/>
    <w:rsid w:val="00631964"/>
    <w:rsid w:val="006367F0"/>
    <w:rsid w:val="006450E4"/>
    <w:rsid w:val="0067092C"/>
    <w:rsid w:val="006728DD"/>
    <w:rsid w:val="00673F54"/>
    <w:rsid w:val="00692B46"/>
    <w:rsid w:val="006A1DF1"/>
    <w:rsid w:val="006C12F6"/>
    <w:rsid w:val="006C1620"/>
    <w:rsid w:val="006D19F5"/>
    <w:rsid w:val="006D2B71"/>
    <w:rsid w:val="006D2F1B"/>
    <w:rsid w:val="006E0150"/>
    <w:rsid w:val="00720A19"/>
    <w:rsid w:val="00736794"/>
    <w:rsid w:val="00736999"/>
    <w:rsid w:val="00743783"/>
    <w:rsid w:val="007501B1"/>
    <w:rsid w:val="007523E2"/>
    <w:rsid w:val="00752D53"/>
    <w:rsid w:val="0076351C"/>
    <w:rsid w:val="00777DE8"/>
    <w:rsid w:val="0078741F"/>
    <w:rsid w:val="007C1C24"/>
    <w:rsid w:val="007C2645"/>
    <w:rsid w:val="007C5D94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1636"/>
    <w:rsid w:val="00877E63"/>
    <w:rsid w:val="008C7BC0"/>
    <w:rsid w:val="008E08B4"/>
    <w:rsid w:val="008F407F"/>
    <w:rsid w:val="0090754B"/>
    <w:rsid w:val="0095619C"/>
    <w:rsid w:val="00962E98"/>
    <w:rsid w:val="009664E9"/>
    <w:rsid w:val="00971F59"/>
    <w:rsid w:val="00976182"/>
    <w:rsid w:val="00992F7F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39F5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258F3"/>
    <w:rsid w:val="00B30E30"/>
    <w:rsid w:val="00B40BC5"/>
    <w:rsid w:val="00B5125E"/>
    <w:rsid w:val="00B614F1"/>
    <w:rsid w:val="00B62BED"/>
    <w:rsid w:val="00B65C83"/>
    <w:rsid w:val="00B7433C"/>
    <w:rsid w:val="00B74488"/>
    <w:rsid w:val="00B87079"/>
    <w:rsid w:val="00B90694"/>
    <w:rsid w:val="00B9258D"/>
    <w:rsid w:val="00BA067D"/>
    <w:rsid w:val="00BA2C8B"/>
    <w:rsid w:val="00BB0BE5"/>
    <w:rsid w:val="00BB634A"/>
    <w:rsid w:val="00BB72FF"/>
    <w:rsid w:val="00BC0510"/>
    <w:rsid w:val="00BD08AB"/>
    <w:rsid w:val="00BD63E8"/>
    <w:rsid w:val="00BE4F5F"/>
    <w:rsid w:val="00BF5679"/>
    <w:rsid w:val="00BF6C40"/>
    <w:rsid w:val="00C07981"/>
    <w:rsid w:val="00C13E5A"/>
    <w:rsid w:val="00C143E2"/>
    <w:rsid w:val="00C14F72"/>
    <w:rsid w:val="00C1626C"/>
    <w:rsid w:val="00C243A8"/>
    <w:rsid w:val="00C374B3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4058"/>
    <w:rsid w:val="00DC48C8"/>
    <w:rsid w:val="00DC5E4B"/>
    <w:rsid w:val="00DC7650"/>
    <w:rsid w:val="00DC7A59"/>
    <w:rsid w:val="00DE3246"/>
    <w:rsid w:val="00DF0C72"/>
    <w:rsid w:val="00DF4D48"/>
    <w:rsid w:val="00E0058E"/>
    <w:rsid w:val="00E06279"/>
    <w:rsid w:val="00E26B58"/>
    <w:rsid w:val="00E27E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D326B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B2F5C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6</Pages>
  <Words>2290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233</cp:revision>
  <cp:lastPrinted>2018-02-20T13:15:00Z</cp:lastPrinted>
  <dcterms:created xsi:type="dcterms:W3CDTF">2015-03-31T06:18:00Z</dcterms:created>
  <dcterms:modified xsi:type="dcterms:W3CDTF">2020-01-20T10:52:00Z</dcterms:modified>
</cp:coreProperties>
</file>