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80" w:rsidRDefault="00EC5E6D" w:rsidP="000451C8">
      <w:pPr>
        <w:pStyle w:val="Kapitola2"/>
        <w:spacing w:before="0"/>
      </w:pPr>
      <w:r>
        <w:rPr>
          <w:noProof/>
          <w:lang w:eastAsia="cs-CZ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44773D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788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67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C5A" w:rsidRPr="0095193C" w:rsidRDefault="007D3C5A" w:rsidP="000451C8">
                            <w:pPr>
                              <w:pStyle w:val="Nzev"/>
                              <w:spacing w:after="0"/>
                            </w:pPr>
                            <w:r>
                              <w:t>Smlouva č. 1124122/20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0" rIns="1800000" bIns="1800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73D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95.25pt;height:84.9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" filled="f" stroked="f">
                <v:path arrowok="t"/>
                <v:textbox inset="20mm,0,50mm,.5mm">
                  <w:txbxContent>
                    <w:p w:rsidR="007D3C5A" w:rsidRPr="0095193C" w:rsidRDefault="007D3C5A" w:rsidP="000451C8">
                      <w:pPr>
                        <w:pStyle w:val="Nzev"/>
                        <w:spacing w:after="0"/>
                      </w:pPr>
                      <w:r>
                        <w:t>Smlouva č. 1124122/20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13314">
        <w:t>S</w:t>
      </w:r>
      <w:r w:rsidR="00813314" w:rsidRPr="00813314">
        <w:t>mlouvu o poskytování daňového poradenství uzavírají</w:t>
      </w:r>
    </w:p>
    <w:p w:rsidR="000451C8" w:rsidRPr="000451C8" w:rsidRDefault="000451C8" w:rsidP="000451C8">
      <w:pPr>
        <w:pStyle w:val="Kapitola2"/>
        <w:spacing w:before="0"/>
      </w:pPr>
    </w:p>
    <w:p w:rsidR="00234780" w:rsidRDefault="00234780" w:rsidP="0090408F">
      <w:pPr>
        <w:rPr>
          <w:rStyle w:val="preformatted"/>
          <w:rFonts w:ascii="Calibri" w:hAnsi="Calibri"/>
          <w:b/>
          <w:color w:val="474749" w:themeColor="text2"/>
          <w:sz w:val="36"/>
          <w:szCs w:val="28"/>
        </w:rPr>
      </w:pPr>
      <w:r w:rsidRPr="00234780">
        <w:rPr>
          <w:rStyle w:val="preformatted"/>
          <w:rFonts w:ascii="Calibri" w:hAnsi="Calibri"/>
          <w:b/>
          <w:color w:val="474749" w:themeColor="text2"/>
          <w:sz w:val="36"/>
          <w:szCs w:val="28"/>
        </w:rPr>
        <w:t>Technické služby města Liberce a.s.</w:t>
      </w:r>
      <w:r w:rsidR="00B16DD3">
        <w:rPr>
          <w:rStyle w:val="preformatted"/>
          <w:rFonts w:ascii="Calibri" w:hAnsi="Calibri"/>
          <w:b/>
          <w:color w:val="474749" w:themeColor="text2"/>
          <w:sz w:val="36"/>
          <w:szCs w:val="28"/>
        </w:rPr>
        <w:t>,</w:t>
      </w:r>
    </w:p>
    <w:p w:rsidR="00234780" w:rsidRPr="00951345" w:rsidRDefault="00234780" w:rsidP="00234780">
      <w:pPr>
        <w:rPr>
          <w:rStyle w:val="Tun"/>
          <w:rFonts w:ascii="Calibri Light" w:hAnsi="Calibri Light"/>
          <w:b w:val="0"/>
          <w:bCs w:val="0"/>
        </w:rPr>
      </w:pPr>
      <w:r>
        <w:rPr>
          <w:rStyle w:val="Tun"/>
        </w:rPr>
        <w:t>Sídlem</w:t>
      </w:r>
      <w:r w:rsidRPr="00813314">
        <w:rPr>
          <w:rStyle w:val="Tun"/>
        </w:rPr>
        <w:t>:</w:t>
      </w:r>
      <w:r w:rsidRPr="00FD1254">
        <w:tab/>
      </w:r>
      <w:r>
        <w:t>Erbenova 376/2, Liberec VIII-Dolní Hanychov, 460 08 Liberec</w:t>
      </w:r>
      <w:r w:rsidR="00B16DD3">
        <w:t>,</w:t>
      </w:r>
    </w:p>
    <w:p w:rsidR="00234780" w:rsidRDefault="00234780" w:rsidP="00234780">
      <w:pPr>
        <w:rPr>
          <w:rStyle w:val="Tun"/>
        </w:rPr>
      </w:pPr>
      <w:r w:rsidRPr="00D65DFA">
        <w:rPr>
          <w:rStyle w:val="Tun"/>
        </w:rPr>
        <w:t>IČO:</w:t>
      </w:r>
      <w:r w:rsidRPr="00372C05">
        <w:tab/>
      </w:r>
      <w:r w:rsidRPr="00951345">
        <w:rPr>
          <w:rStyle w:val="nowrap"/>
        </w:rPr>
        <w:t>25007017</w:t>
      </w:r>
      <w:r w:rsidR="00B16DD3">
        <w:rPr>
          <w:rStyle w:val="nowrap"/>
        </w:rPr>
        <w:t>,</w:t>
      </w:r>
    </w:p>
    <w:p w:rsidR="00234780" w:rsidRPr="00813314" w:rsidRDefault="00234780" w:rsidP="00234780">
      <w:r w:rsidRPr="00813314">
        <w:rPr>
          <w:rStyle w:val="Tun"/>
        </w:rPr>
        <w:t>DIČ:</w:t>
      </w:r>
      <w:r w:rsidRPr="00813314">
        <w:tab/>
      </w:r>
      <w:r>
        <w:t>CZ00526282</w:t>
      </w:r>
      <w:r w:rsidR="00B16DD3">
        <w:t>,</w:t>
      </w:r>
    </w:p>
    <w:p w:rsidR="00234780" w:rsidRPr="00813314" w:rsidRDefault="00234780" w:rsidP="00234780">
      <w:r w:rsidRPr="00813314">
        <w:rPr>
          <w:rStyle w:val="Tun"/>
        </w:rPr>
        <w:t>Zápis v OR:</w:t>
      </w:r>
      <w:r w:rsidRPr="00813314">
        <w:tab/>
        <w:t xml:space="preserve">Spisová značka </w:t>
      </w:r>
      <w:r>
        <w:t>B 877 vedená u Krajského soudu v Ústí nad Labem</w:t>
      </w:r>
      <w:r w:rsidR="00B16DD3">
        <w:t>,</w:t>
      </w:r>
    </w:p>
    <w:p w:rsidR="00234780" w:rsidRDefault="00234780" w:rsidP="00234780">
      <w:r w:rsidRPr="00813314">
        <w:rPr>
          <w:rStyle w:val="Tun"/>
        </w:rPr>
        <w:t>Zastoupený:</w:t>
      </w:r>
      <w:r w:rsidRPr="00FD1254">
        <w:tab/>
      </w:r>
      <w:r w:rsidRPr="00C03B4A">
        <w:t>Ing. Petr Šimoník, předseda představenstva</w:t>
      </w:r>
      <w:r w:rsidR="00B16DD3" w:rsidRPr="00C03B4A">
        <w:t>,</w:t>
      </w:r>
    </w:p>
    <w:p w:rsidR="00234780" w:rsidRPr="00951345" w:rsidRDefault="00234780" w:rsidP="00234780">
      <w:pPr>
        <w:rPr>
          <w:rStyle w:val="Tun"/>
          <w:rFonts w:ascii="Calibri Light" w:hAnsi="Calibri Light"/>
          <w:b w:val="0"/>
          <w:bCs w:val="0"/>
        </w:rPr>
      </w:pPr>
      <w:r w:rsidRPr="00813314">
        <w:rPr>
          <w:rStyle w:val="Tun"/>
        </w:rPr>
        <w:t>Fakturační e-mail:</w:t>
      </w:r>
      <w:r w:rsidRPr="00813314">
        <w:tab/>
      </w:r>
      <w:r w:rsidR="007C0AC0">
        <w:t>tsml@tsml.cz</w:t>
      </w:r>
    </w:p>
    <w:p w:rsidR="00234780" w:rsidRPr="00813314" w:rsidRDefault="00234780" w:rsidP="00234780">
      <w:r>
        <w:t>(</w:t>
      </w:r>
      <w:r w:rsidRPr="00813314">
        <w:t>dále jen „Klient“</w:t>
      </w:r>
      <w:r>
        <w:t>)</w:t>
      </w:r>
      <w:r w:rsidR="00B16DD3">
        <w:t>,</w:t>
      </w:r>
    </w:p>
    <w:p w:rsidR="00813314" w:rsidRPr="00813314" w:rsidRDefault="00234780" w:rsidP="00813314">
      <w:r>
        <w:t xml:space="preserve"> </w:t>
      </w:r>
    </w:p>
    <w:p w:rsidR="00BD6A81" w:rsidRPr="003944DA" w:rsidRDefault="00BD6A81" w:rsidP="00234780">
      <w:pPr>
        <w:jc w:val="both"/>
      </w:pPr>
      <w:r w:rsidRPr="003944DA">
        <w:t xml:space="preserve">a společnost oprávněná poskytovat daňové poradenství </w:t>
      </w:r>
      <w:r w:rsidRPr="003944DA">
        <w:rPr>
          <w:rStyle w:val="Tun"/>
        </w:rPr>
        <w:t>KODAP, s.r.o.</w:t>
      </w:r>
      <w:r w:rsidRPr="003944DA">
        <w:t xml:space="preserve">, se sídlem 1. máje 97/25, 460 07 Liberec III – Jeřáb, IČO: 49904493, DIČ: CZ49904493, zapsaná v obchodním rejstříku vedeném Krajským soudem v Ústí nad Labem, pod sp. zn. C 6170, </w:t>
      </w:r>
      <w:r w:rsidRPr="009A2D7E">
        <w:t xml:space="preserve">zastupuje </w:t>
      </w:r>
      <w:r w:rsidR="00EB5CBE" w:rsidRPr="009A2D7E">
        <w:t>Ivana Vaňousová</w:t>
      </w:r>
      <w:r w:rsidR="00A746B8" w:rsidRPr="009A2D7E">
        <w:t>, jednatel</w:t>
      </w:r>
      <w:r w:rsidR="00EB5CBE" w:rsidRPr="009A2D7E">
        <w:t>ka</w:t>
      </w:r>
      <w:r>
        <w:t xml:space="preserve"> (</w:t>
      </w:r>
      <w:r w:rsidRPr="003944DA">
        <w:t>dále jen „Poradce“).</w:t>
      </w:r>
    </w:p>
    <w:p w:rsidR="00813314" w:rsidRPr="00813314" w:rsidRDefault="00813314" w:rsidP="00EE6474">
      <w:pPr>
        <w:ind w:left="284" w:hanging="284"/>
        <w:rPr>
          <w:b/>
        </w:rPr>
      </w:pPr>
    </w:p>
    <w:p w:rsidR="00813314" w:rsidRDefault="00813314" w:rsidP="00EE6474">
      <w:pPr>
        <w:ind w:left="284" w:hanging="284"/>
      </w:pPr>
    </w:p>
    <w:p w:rsidR="0011787F" w:rsidRPr="00813314" w:rsidRDefault="0011787F" w:rsidP="00EE6474">
      <w:pPr>
        <w:ind w:left="284" w:hanging="284"/>
        <w:sectPr w:rsidR="0011787F" w:rsidRPr="00813314" w:rsidSect="004A4992">
          <w:footerReference w:type="default" r:id="rId8"/>
          <w:type w:val="continuous"/>
          <w:pgSz w:w="11900" w:h="16840"/>
          <w:pgMar w:top="1990" w:right="1270" w:bottom="1134" w:left="1134" w:header="0" w:footer="680" w:gutter="0"/>
          <w:cols w:space="720"/>
          <w:formProt w:val="0"/>
          <w:docGrid w:linePitch="600" w:charSpace="40960"/>
        </w:sectPr>
      </w:pPr>
    </w:p>
    <w:p w:rsidR="00813314" w:rsidRPr="00B16DD3" w:rsidRDefault="00813314" w:rsidP="00EE6474">
      <w:pPr>
        <w:pStyle w:val="Odstavecseseznamem"/>
        <w:ind w:left="284" w:hanging="284"/>
        <w:rPr>
          <w:rStyle w:val="Tun"/>
          <w:sz w:val="20"/>
        </w:rPr>
      </w:pPr>
      <w:r w:rsidRPr="00B16DD3">
        <w:rPr>
          <w:rStyle w:val="Tun"/>
          <w:sz w:val="20"/>
        </w:rPr>
        <w:t>Závazkový vztah a předmět smlouvy</w:t>
      </w:r>
    </w:p>
    <w:p w:rsidR="00234780" w:rsidRPr="00B16DD3" w:rsidRDefault="00234780" w:rsidP="00234780">
      <w:pPr>
        <w:pStyle w:val="Odstavecseseznamem"/>
        <w:numPr>
          <w:ilvl w:val="0"/>
          <w:numId w:val="0"/>
        </w:numPr>
        <w:ind w:left="284"/>
        <w:rPr>
          <w:rStyle w:val="Tun"/>
          <w:sz w:val="20"/>
        </w:rPr>
      </w:pPr>
    </w:p>
    <w:p w:rsidR="00813314" w:rsidRPr="00B16DD3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 xml:space="preserve">Tato smlouva </w:t>
      </w:r>
      <w:r w:rsidRPr="00D04904">
        <w:rPr>
          <w:sz w:val="20"/>
        </w:rPr>
        <w:t>zakládá závazkový vztah, jehož nedílnou součástí jsou Obecné podmínky KODAP pro poskytování daňového poradenství č. OPDP-2015 (dále jen „Podmínky“) a další přílohy</w:t>
      </w:r>
      <w:r w:rsidRPr="00B16DD3">
        <w:rPr>
          <w:sz w:val="20"/>
        </w:rPr>
        <w:t xml:space="preserve"> uvedené v této smlouvě. Poradce Klienta upozornil, že Podmínky obsahují ustanovení, která by mohla být považována za neobvyklá. Tato ustanovení jsou v Podmínkách zvýrazněna</w:t>
      </w:r>
      <w:r w:rsidR="00234780" w:rsidRPr="00B16DD3">
        <w:rPr>
          <w:sz w:val="20"/>
        </w:rPr>
        <w:t>.</w:t>
      </w:r>
    </w:p>
    <w:p w:rsidR="00234780" w:rsidRPr="00B16DD3" w:rsidRDefault="00234780" w:rsidP="00234780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BC383C" w:rsidRPr="00B16DD3" w:rsidRDefault="00813314" w:rsidP="002D028C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 xml:space="preserve">Poradce bude Klientovi poskytovat </w:t>
      </w:r>
      <w:r w:rsidR="002D028C" w:rsidRPr="00B16DD3">
        <w:rPr>
          <w:sz w:val="20"/>
        </w:rPr>
        <w:t xml:space="preserve">služby daňového poradenství, a to konkrétně v záležitosti </w:t>
      </w:r>
      <w:r w:rsidR="00BC383C" w:rsidRPr="00B16DD3">
        <w:rPr>
          <w:sz w:val="20"/>
        </w:rPr>
        <w:t>přeměny</w:t>
      </w:r>
      <w:r w:rsidR="002D028C" w:rsidRPr="00B16DD3">
        <w:rPr>
          <w:sz w:val="20"/>
        </w:rPr>
        <w:t xml:space="preserve"> společnost</w:t>
      </w:r>
      <w:r w:rsidR="00BC383C" w:rsidRPr="00B16DD3">
        <w:rPr>
          <w:sz w:val="20"/>
        </w:rPr>
        <w:t>i</w:t>
      </w:r>
      <w:r w:rsidR="002D028C" w:rsidRPr="00B16DD3">
        <w:rPr>
          <w:sz w:val="20"/>
        </w:rPr>
        <w:t xml:space="preserve"> </w:t>
      </w:r>
      <w:r w:rsidR="00234780" w:rsidRPr="00B16DD3">
        <w:rPr>
          <w:sz w:val="20"/>
        </w:rPr>
        <w:t>Technické služby města Liberce a.s.</w:t>
      </w:r>
      <w:r w:rsidR="00BC383C" w:rsidRPr="00B16DD3">
        <w:rPr>
          <w:sz w:val="20"/>
        </w:rPr>
        <w:t xml:space="preserve"> na příspěvkovou organizaci</w:t>
      </w:r>
      <w:r w:rsidR="00D04904">
        <w:rPr>
          <w:sz w:val="20"/>
        </w:rPr>
        <w:t xml:space="preserve"> spočívající zejména v konzultační činnosti</w:t>
      </w:r>
      <w:r w:rsidR="00B578C8" w:rsidRPr="00B16DD3">
        <w:rPr>
          <w:sz w:val="20"/>
        </w:rPr>
        <w:t xml:space="preserve">. </w:t>
      </w:r>
      <w:r w:rsidR="002D028C" w:rsidRPr="00B16DD3">
        <w:rPr>
          <w:sz w:val="20"/>
        </w:rPr>
        <w:t xml:space="preserve"> </w:t>
      </w:r>
    </w:p>
    <w:p w:rsidR="00BC383C" w:rsidRPr="00B16DD3" w:rsidRDefault="00BC383C" w:rsidP="00BC383C">
      <w:pPr>
        <w:pStyle w:val="Odstavecseseznamem"/>
        <w:numPr>
          <w:ilvl w:val="0"/>
          <w:numId w:val="0"/>
        </w:numPr>
        <w:ind w:left="340"/>
        <w:rPr>
          <w:sz w:val="20"/>
        </w:rPr>
      </w:pPr>
    </w:p>
    <w:p w:rsidR="00BC383C" w:rsidRPr="00B16DD3" w:rsidRDefault="002D028C" w:rsidP="00BC383C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 xml:space="preserve">Rozsah </w:t>
      </w:r>
      <w:r w:rsidR="00D04904">
        <w:rPr>
          <w:sz w:val="20"/>
        </w:rPr>
        <w:t xml:space="preserve">konzultační </w:t>
      </w:r>
      <w:r w:rsidRPr="00B16DD3">
        <w:rPr>
          <w:sz w:val="20"/>
        </w:rPr>
        <w:t xml:space="preserve">činností bude </w:t>
      </w:r>
      <w:r w:rsidR="004142A0" w:rsidRPr="00B16DD3">
        <w:rPr>
          <w:sz w:val="20"/>
        </w:rPr>
        <w:t>spočívat</w:t>
      </w:r>
      <w:r w:rsidRPr="00B16DD3">
        <w:rPr>
          <w:sz w:val="20"/>
        </w:rPr>
        <w:t xml:space="preserve"> zejména </w:t>
      </w:r>
      <w:r w:rsidR="00BC383C" w:rsidRPr="00B16DD3">
        <w:rPr>
          <w:sz w:val="20"/>
        </w:rPr>
        <w:t>v daňovém poradenství u otázek vzniklých při transformaci klienta na příspěvkovou organizac</w:t>
      </w:r>
      <w:r w:rsidR="006551A9" w:rsidRPr="00B16DD3">
        <w:rPr>
          <w:sz w:val="20"/>
        </w:rPr>
        <w:t xml:space="preserve">i </w:t>
      </w:r>
      <w:r w:rsidR="00BC383C" w:rsidRPr="00B16DD3">
        <w:rPr>
          <w:sz w:val="20"/>
        </w:rPr>
        <w:t>zejména v těchto oblastech:</w:t>
      </w:r>
    </w:p>
    <w:p w:rsidR="00BC383C" w:rsidRPr="00B16DD3" w:rsidRDefault="00BC383C" w:rsidP="00BC383C">
      <w:pPr>
        <w:pStyle w:val="Odstavecseseznamem"/>
        <w:numPr>
          <w:ilvl w:val="0"/>
          <w:numId w:val="0"/>
        </w:numPr>
        <w:ind w:left="340"/>
        <w:rPr>
          <w:sz w:val="20"/>
        </w:rPr>
      </w:pP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 xml:space="preserve">Režim DPH u majetku (včetně zásob) ve vlastnictví akciové </w:t>
      </w:r>
      <w:r w:rsidR="0011787F" w:rsidRPr="00B16DD3">
        <w:rPr>
          <w:sz w:val="20"/>
        </w:rPr>
        <w:t>společnosti, který</w:t>
      </w:r>
      <w:r w:rsidRPr="00B16DD3">
        <w:rPr>
          <w:sz w:val="20"/>
        </w:rPr>
        <w:t xml:space="preserve"> přejde převodem jmění na jediného akcionáře do vlastnictví Statutárního města Liberec;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Daň z příjmu právnických osob akciové společnosti v souvislosti se zánikem této akciové společnosti;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Ostatní povinnosti zanikající akciové společnosti vůči orgánům finanční správy, včetně plnění závazků a pohledávek;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Režim daně z příjmů příspěvkové organizace zejména při stanovení výnosů, které jsou předmětem daně, při stanovení základu daně a při stanovení daně z příjmů právnických osob;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Uplatňování DPH u příspěvkové organizace na výstupu, zejména stanovení zdanitelných plnění s povinností odvádět DPH;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Kontrola alokace nákladů mezi hlavní a doplňkovou činnost z pohledu DPH;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Uplatňování DPH u příspěvkové organizace na vstupu, zejména stanovení přijatých zdanitelných plnění, u nichž se uplatní odpočet DPH v plné výši, v částečné výši (včetně korekčních mechanismů) nebo se odpočet neuplatní;</w:t>
      </w:r>
    </w:p>
    <w:p w:rsidR="00BC383C" w:rsidRPr="00B16DD3" w:rsidRDefault="00BC383C" w:rsidP="00BC383C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Povinnosti příspěvkové organizace k ostatním daním;</w:t>
      </w:r>
    </w:p>
    <w:p w:rsidR="000F3B01" w:rsidRDefault="00BC383C" w:rsidP="00D04904">
      <w:pPr>
        <w:pStyle w:val="Odstavecseseznamem"/>
        <w:numPr>
          <w:ilvl w:val="2"/>
          <w:numId w:val="29"/>
        </w:numPr>
        <w:tabs>
          <w:tab w:val="clear" w:pos="1701"/>
          <w:tab w:val="left" w:pos="851"/>
        </w:tabs>
        <w:ind w:left="284" w:firstLine="0"/>
        <w:jc w:val="both"/>
        <w:rPr>
          <w:sz w:val="20"/>
        </w:rPr>
      </w:pPr>
      <w:r w:rsidRPr="00B16DD3">
        <w:rPr>
          <w:sz w:val="20"/>
        </w:rPr>
        <w:t>Doporučení (specifikace činností) do textu zřizovací listiny z pohledu daně z příjmů právnických osob a daně z přidané hodnoty</w:t>
      </w:r>
      <w:r w:rsidR="00D04904">
        <w:rPr>
          <w:sz w:val="20"/>
        </w:rPr>
        <w:t>.</w:t>
      </w:r>
    </w:p>
    <w:p w:rsidR="003F2164" w:rsidRDefault="003F2164" w:rsidP="003F2164">
      <w:pPr>
        <w:pStyle w:val="Odstavecseseznamem"/>
        <w:numPr>
          <w:ilvl w:val="0"/>
          <w:numId w:val="0"/>
        </w:numPr>
        <w:tabs>
          <w:tab w:val="clear" w:pos="1701"/>
          <w:tab w:val="left" w:pos="851"/>
        </w:tabs>
        <w:ind w:left="284"/>
        <w:jc w:val="both"/>
        <w:rPr>
          <w:sz w:val="20"/>
        </w:rPr>
      </w:pPr>
    </w:p>
    <w:p w:rsidR="003F2164" w:rsidRPr="00D04904" w:rsidRDefault="003F2164" w:rsidP="003F2164">
      <w:pPr>
        <w:pStyle w:val="Odstavecseseznamem"/>
        <w:numPr>
          <w:ilvl w:val="1"/>
          <w:numId w:val="29"/>
        </w:numPr>
        <w:tabs>
          <w:tab w:val="clear" w:pos="1701"/>
          <w:tab w:val="left" w:pos="426"/>
        </w:tabs>
        <w:jc w:val="both"/>
        <w:rPr>
          <w:sz w:val="20"/>
        </w:rPr>
      </w:pPr>
      <w:r w:rsidRPr="003F2164">
        <w:rPr>
          <w:sz w:val="20"/>
        </w:rPr>
        <w:t>1.4</w:t>
      </w:r>
      <w:r w:rsidRPr="003F2164">
        <w:rPr>
          <w:sz w:val="20"/>
        </w:rPr>
        <w:tab/>
        <w:t>Na základě písemných požadavků Klienta poskytne Poradce služby daňového poradenství nad rámec rozsahu dle čl. 1.2 a 1.3 této smlouvy. Rozsah poradenství bude vyplývat z aktuálních požadavků Klienta.</w:t>
      </w:r>
    </w:p>
    <w:p w:rsidR="00813314" w:rsidRPr="00B16DD3" w:rsidRDefault="00813314" w:rsidP="00BB17F2">
      <w:pPr>
        <w:ind w:left="284" w:hanging="284"/>
        <w:jc w:val="both"/>
        <w:rPr>
          <w:sz w:val="22"/>
        </w:rPr>
      </w:pPr>
    </w:p>
    <w:p w:rsidR="009B646C" w:rsidRPr="00B16DD3" w:rsidRDefault="009B646C" w:rsidP="00BB17F2">
      <w:pPr>
        <w:pStyle w:val="Odstavecseseznamem"/>
        <w:ind w:left="284" w:hanging="284"/>
        <w:jc w:val="both"/>
        <w:rPr>
          <w:rStyle w:val="Tun"/>
          <w:sz w:val="20"/>
        </w:rPr>
      </w:pPr>
      <w:r w:rsidRPr="00B16DD3">
        <w:rPr>
          <w:rStyle w:val="Tun"/>
          <w:sz w:val="20"/>
        </w:rPr>
        <w:t>Odměna Poradce</w:t>
      </w:r>
    </w:p>
    <w:p w:rsidR="000F3B01" w:rsidRPr="00B16DD3" w:rsidRDefault="000F3B01" w:rsidP="000F3B01">
      <w:pPr>
        <w:jc w:val="both"/>
        <w:rPr>
          <w:sz w:val="22"/>
        </w:rPr>
      </w:pPr>
    </w:p>
    <w:p w:rsidR="000F3B01" w:rsidRPr="00B16DD3" w:rsidRDefault="0037268F" w:rsidP="002713C8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Poradci náleží odměna za úkony dle čl. 1.</w:t>
      </w:r>
      <w:r w:rsidR="000F3B01" w:rsidRPr="00B16DD3">
        <w:rPr>
          <w:sz w:val="20"/>
        </w:rPr>
        <w:t>2 a 1.</w:t>
      </w:r>
      <w:r w:rsidRPr="00B16DD3">
        <w:rPr>
          <w:sz w:val="20"/>
        </w:rPr>
        <w:t>3 této smlouvy za</w:t>
      </w:r>
      <w:r w:rsidR="009B646C" w:rsidRPr="00B16DD3">
        <w:rPr>
          <w:sz w:val="20"/>
        </w:rPr>
        <w:t xml:space="preserve"> každou odpracovanou hodinu</w:t>
      </w:r>
      <w:r w:rsidR="000F3B01" w:rsidRPr="00B16DD3">
        <w:rPr>
          <w:sz w:val="20"/>
        </w:rPr>
        <w:t>:</w:t>
      </w:r>
    </w:p>
    <w:p w:rsidR="000F3B01" w:rsidRPr="00DC23B9" w:rsidRDefault="009B646C" w:rsidP="000F3B01">
      <w:pPr>
        <w:pStyle w:val="Odstavecseseznamem"/>
        <w:numPr>
          <w:ilvl w:val="0"/>
          <w:numId w:val="32"/>
        </w:numPr>
        <w:jc w:val="both"/>
        <w:rPr>
          <w:sz w:val="20"/>
        </w:rPr>
      </w:pPr>
      <w:r w:rsidRPr="00B16DD3">
        <w:rPr>
          <w:sz w:val="20"/>
        </w:rPr>
        <w:t xml:space="preserve"> </w:t>
      </w:r>
      <w:r w:rsidRPr="00DC23B9">
        <w:rPr>
          <w:sz w:val="20"/>
        </w:rPr>
        <w:t>„</w:t>
      </w:r>
      <w:r w:rsidR="000F3B01" w:rsidRPr="00DC23B9">
        <w:rPr>
          <w:sz w:val="20"/>
        </w:rPr>
        <w:t xml:space="preserve">manažer/partner“ </w:t>
      </w:r>
      <w:r w:rsidRPr="00DC23B9">
        <w:rPr>
          <w:sz w:val="20"/>
        </w:rPr>
        <w:t>2.</w:t>
      </w:r>
      <w:r w:rsidR="000F3B01" w:rsidRPr="00DC23B9">
        <w:rPr>
          <w:sz w:val="20"/>
        </w:rPr>
        <w:t>600 Kč;</w:t>
      </w:r>
    </w:p>
    <w:p w:rsidR="000F3B01" w:rsidRPr="00DC23B9" w:rsidRDefault="009B646C" w:rsidP="000F3B01">
      <w:pPr>
        <w:pStyle w:val="Odstavecseseznamem"/>
        <w:numPr>
          <w:ilvl w:val="0"/>
          <w:numId w:val="32"/>
        </w:numPr>
        <w:jc w:val="both"/>
        <w:rPr>
          <w:sz w:val="20"/>
        </w:rPr>
      </w:pPr>
      <w:r w:rsidRPr="00DC23B9">
        <w:rPr>
          <w:sz w:val="20"/>
        </w:rPr>
        <w:t>„</w:t>
      </w:r>
      <w:r w:rsidR="000F3B01" w:rsidRPr="00DC23B9">
        <w:rPr>
          <w:sz w:val="20"/>
        </w:rPr>
        <w:t xml:space="preserve">poradce/specialista“ </w:t>
      </w:r>
      <w:r w:rsidR="005F72E9" w:rsidRPr="00DC23B9">
        <w:rPr>
          <w:sz w:val="20"/>
        </w:rPr>
        <w:t>2.1</w:t>
      </w:r>
      <w:r w:rsidR="000F3B01" w:rsidRPr="00DC23B9">
        <w:rPr>
          <w:sz w:val="20"/>
        </w:rPr>
        <w:t>00 Kč;</w:t>
      </w:r>
    </w:p>
    <w:p w:rsidR="000F3B01" w:rsidRPr="00DC23B9" w:rsidRDefault="009B646C" w:rsidP="000F3B01">
      <w:pPr>
        <w:pStyle w:val="Odstavecseseznamem"/>
        <w:numPr>
          <w:ilvl w:val="0"/>
          <w:numId w:val="32"/>
        </w:numPr>
        <w:jc w:val="both"/>
        <w:rPr>
          <w:sz w:val="20"/>
        </w:rPr>
      </w:pPr>
      <w:r w:rsidRPr="00DC23B9">
        <w:rPr>
          <w:sz w:val="20"/>
        </w:rPr>
        <w:t>„</w:t>
      </w:r>
      <w:r w:rsidR="000F3B01" w:rsidRPr="00DC23B9">
        <w:rPr>
          <w:sz w:val="20"/>
        </w:rPr>
        <w:t xml:space="preserve">jiný odborný pracovník“ </w:t>
      </w:r>
      <w:r w:rsidR="005F72E9" w:rsidRPr="00DC23B9">
        <w:rPr>
          <w:sz w:val="20"/>
        </w:rPr>
        <w:t>1.</w:t>
      </w:r>
      <w:r w:rsidR="000F3B01" w:rsidRPr="00DC23B9">
        <w:rPr>
          <w:sz w:val="20"/>
        </w:rPr>
        <w:t>100 Kč;</w:t>
      </w:r>
    </w:p>
    <w:p w:rsidR="00901C40" w:rsidRDefault="00B96550" w:rsidP="000451C8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  <w:r w:rsidRPr="00B16DD3">
        <w:rPr>
          <w:sz w:val="20"/>
        </w:rPr>
        <w:t xml:space="preserve">Maximální cena za služby </w:t>
      </w:r>
      <w:r>
        <w:rPr>
          <w:sz w:val="20"/>
        </w:rPr>
        <w:t>Poradce je sjednána na 300.000</w:t>
      </w:r>
      <w:r w:rsidRPr="00B16DD3">
        <w:rPr>
          <w:sz w:val="20"/>
        </w:rPr>
        <w:t xml:space="preserve"> Kč bez DPH. </w:t>
      </w:r>
      <w:r w:rsidR="009B646C" w:rsidRPr="00B16DD3">
        <w:rPr>
          <w:sz w:val="20"/>
        </w:rPr>
        <w:t xml:space="preserve">Aktuální zařazení pracovníků </w:t>
      </w:r>
      <w:r w:rsidR="00901C40" w:rsidRPr="00B16DD3">
        <w:rPr>
          <w:sz w:val="20"/>
        </w:rPr>
        <w:t>Poradce</w:t>
      </w:r>
      <w:r w:rsidR="009B646C" w:rsidRPr="00B16DD3">
        <w:rPr>
          <w:sz w:val="20"/>
        </w:rPr>
        <w:t xml:space="preserve"> je přílohou této smlouvy. </w:t>
      </w:r>
    </w:p>
    <w:p w:rsidR="00BE7579" w:rsidRPr="000451C8" w:rsidRDefault="00BE7579" w:rsidP="000451C8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B96550" w:rsidRPr="00D04904" w:rsidRDefault="00B96550" w:rsidP="00B96550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Odměna je splatná měsíčně, na základě vyúčtování vynaloženého času v běžném měsíci na daňovém dokladu, vystaveného Poradcem.</w:t>
      </w:r>
      <w:r>
        <w:rPr>
          <w:sz w:val="20"/>
        </w:rPr>
        <w:t xml:space="preserve"> Poradce vystaví daňový doklad</w:t>
      </w:r>
      <w:r w:rsidRPr="00B96550">
        <w:rPr>
          <w:sz w:val="20"/>
        </w:rPr>
        <w:t xml:space="preserve"> </w:t>
      </w:r>
      <w:r w:rsidRPr="00291DFE">
        <w:rPr>
          <w:sz w:val="20"/>
        </w:rPr>
        <w:t>do 15 kalendářních dnů od</w:t>
      </w:r>
      <w:r w:rsidRPr="00B96550">
        <w:rPr>
          <w:sz w:val="20"/>
        </w:rPr>
        <w:t xml:space="preserve"> </w:t>
      </w:r>
      <w:r>
        <w:rPr>
          <w:sz w:val="20"/>
        </w:rPr>
        <w:t xml:space="preserve">konce </w:t>
      </w:r>
      <w:r>
        <w:rPr>
          <w:sz w:val="20"/>
        </w:rPr>
        <w:lastRenderedPageBreak/>
        <w:t>měsíce, ve kterém poskytoval služby dle této Smlouvy</w:t>
      </w:r>
      <w:r w:rsidRPr="00B96550">
        <w:rPr>
          <w:sz w:val="20"/>
        </w:rPr>
        <w:t xml:space="preserve">. Splatnost </w:t>
      </w:r>
      <w:r w:rsidRPr="00D04904">
        <w:rPr>
          <w:sz w:val="20"/>
        </w:rPr>
        <w:t xml:space="preserve">daňových dokladů je </w:t>
      </w:r>
      <w:r w:rsidR="00D04904" w:rsidRPr="00D04904">
        <w:rPr>
          <w:sz w:val="20"/>
        </w:rPr>
        <w:t xml:space="preserve">21 </w:t>
      </w:r>
      <w:r w:rsidRPr="00D04904">
        <w:rPr>
          <w:sz w:val="20"/>
        </w:rPr>
        <w:t>kalendářních dnů</w:t>
      </w:r>
      <w:r w:rsidR="00C15BE1" w:rsidRPr="00D04904">
        <w:rPr>
          <w:sz w:val="20"/>
        </w:rPr>
        <w:t xml:space="preserve"> od doručení Klientovi na </w:t>
      </w:r>
      <w:r w:rsidR="00D04904">
        <w:rPr>
          <w:sz w:val="20"/>
        </w:rPr>
        <w:t xml:space="preserve">fakturační </w:t>
      </w:r>
      <w:r w:rsidR="00C15BE1" w:rsidRPr="00D04904">
        <w:rPr>
          <w:sz w:val="20"/>
        </w:rPr>
        <w:t xml:space="preserve">emailovou adresu </w:t>
      </w:r>
      <w:r w:rsidR="00D04904">
        <w:rPr>
          <w:sz w:val="20"/>
        </w:rPr>
        <w:t>uvedenou výše.</w:t>
      </w:r>
    </w:p>
    <w:p w:rsidR="00B96550" w:rsidRDefault="00B96550" w:rsidP="00B96550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2713C8" w:rsidRPr="00B16DD3" w:rsidRDefault="009B646C" w:rsidP="00901C40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 xml:space="preserve">Poskytování služeb s nutností využití cizího jazyka je honorováno příplatkem </w:t>
      </w:r>
      <w:r w:rsidR="001D2512" w:rsidRPr="00B16DD3">
        <w:rPr>
          <w:sz w:val="20"/>
        </w:rPr>
        <w:t>50</w:t>
      </w:r>
      <w:r w:rsidR="00326248" w:rsidRPr="00B16DD3">
        <w:rPr>
          <w:sz w:val="20"/>
        </w:rPr>
        <w:t xml:space="preserve"> </w:t>
      </w:r>
      <w:r w:rsidRPr="00B16DD3">
        <w:rPr>
          <w:sz w:val="20"/>
        </w:rPr>
        <w:t>% k základní sazbě.</w:t>
      </w:r>
      <w:r w:rsidR="0037268F" w:rsidRPr="00B16DD3">
        <w:rPr>
          <w:sz w:val="20"/>
        </w:rPr>
        <w:t xml:space="preserve"> </w:t>
      </w:r>
      <w:r w:rsidR="00127041" w:rsidRPr="00B16DD3">
        <w:rPr>
          <w:sz w:val="20"/>
        </w:rPr>
        <w:t xml:space="preserve"> S klientem bude přitom předem odsouhlasen rozsah takto poskytnutých služeb daňového poradenství.</w:t>
      </w:r>
    </w:p>
    <w:p w:rsidR="004F58B5" w:rsidRPr="00B16DD3" w:rsidRDefault="004F58B5" w:rsidP="004F58B5">
      <w:pPr>
        <w:jc w:val="both"/>
        <w:rPr>
          <w:sz w:val="22"/>
        </w:rPr>
      </w:pPr>
    </w:p>
    <w:p w:rsidR="009B646C" w:rsidRPr="00B16DD3" w:rsidRDefault="009B646C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Za každý měsíc, ve kterém platí procesní plná moc pro zastupování Klienta pracovníkem Poradce, má Poradce nárok na režijní paušál ve výši Kč 500. Není-li udělena plná moc, má Poradce nárok na režijní paušál ve výši Kč 300 pouze v kalendářním měsíci, ve kterém byly poskytovány služby.</w:t>
      </w:r>
    </w:p>
    <w:p w:rsidR="00901C40" w:rsidRPr="00B16DD3" w:rsidRDefault="00901C40" w:rsidP="00901C40">
      <w:pPr>
        <w:pStyle w:val="Odstavecseseznamem"/>
        <w:numPr>
          <w:ilvl w:val="0"/>
          <w:numId w:val="0"/>
        </w:numPr>
        <w:ind w:left="340"/>
        <w:rPr>
          <w:sz w:val="20"/>
        </w:rPr>
      </w:pPr>
    </w:p>
    <w:p w:rsidR="009B646C" w:rsidRPr="002B536E" w:rsidRDefault="009B646C" w:rsidP="002B536E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 xml:space="preserve">Poradce má nárok na úhradu sazby Kč </w:t>
      </w:r>
      <w:r w:rsidR="00D04904">
        <w:rPr>
          <w:sz w:val="20"/>
        </w:rPr>
        <w:t>9</w:t>
      </w:r>
      <w:r w:rsidRPr="00B16DD3">
        <w:rPr>
          <w:sz w:val="20"/>
        </w:rPr>
        <w:t xml:space="preserve"> za 1 km jízdy osobním vozem, vyvolané potřebou Klienta.</w:t>
      </w:r>
      <w:r w:rsidR="00545497">
        <w:rPr>
          <w:sz w:val="20"/>
        </w:rPr>
        <w:t xml:space="preserve"> </w:t>
      </w:r>
      <w:r w:rsidR="002B536E" w:rsidRPr="002B536E">
        <w:rPr>
          <w:sz w:val="20"/>
        </w:rPr>
        <w:t>Čas strávený pracovníky Poradce na cestách provedených pro účely</w:t>
      </w:r>
      <w:r w:rsidR="002B536E">
        <w:rPr>
          <w:sz w:val="20"/>
        </w:rPr>
        <w:t xml:space="preserve"> </w:t>
      </w:r>
      <w:r w:rsidR="002B536E" w:rsidRPr="002B536E">
        <w:rPr>
          <w:sz w:val="20"/>
        </w:rPr>
        <w:t>výkonu Služeb mimo sídlo Poradce</w:t>
      </w:r>
      <w:r w:rsidR="00294A38">
        <w:rPr>
          <w:sz w:val="20"/>
        </w:rPr>
        <w:t xml:space="preserve"> a jeho subdodavatelů</w:t>
      </w:r>
      <w:r w:rsidR="002B536E" w:rsidRPr="002B536E">
        <w:rPr>
          <w:sz w:val="20"/>
        </w:rPr>
        <w:t xml:space="preserve"> je účtován </w:t>
      </w:r>
      <w:r w:rsidR="007D3C5A">
        <w:rPr>
          <w:sz w:val="20"/>
        </w:rPr>
        <w:t>v plné výši</w:t>
      </w:r>
      <w:r w:rsidR="002B536E">
        <w:rPr>
          <w:sz w:val="20"/>
        </w:rPr>
        <w:t xml:space="preserve"> </w:t>
      </w:r>
      <w:r w:rsidR="002B536E" w:rsidRPr="002B536E">
        <w:rPr>
          <w:sz w:val="20"/>
        </w:rPr>
        <w:t>hodinových sazeb příslušných pracovníků.</w:t>
      </w:r>
    </w:p>
    <w:p w:rsidR="00813314" w:rsidRPr="00B16DD3" w:rsidRDefault="00813314" w:rsidP="00BB17F2">
      <w:pPr>
        <w:ind w:left="284" w:hanging="284"/>
        <w:jc w:val="both"/>
        <w:rPr>
          <w:sz w:val="22"/>
        </w:rPr>
      </w:pPr>
    </w:p>
    <w:p w:rsidR="00813314" w:rsidRPr="00B16DD3" w:rsidRDefault="00813314" w:rsidP="00BB17F2">
      <w:pPr>
        <w:pStyle w:val="Odstavecseseznamem"/>
        <w:ind w:left="284" w:hanging="284"/>
        <w:jc w:val="both"/>
        <w:rPr>
          <w:rStyle w:val="Tun"/>
          <w:sz w:val="20"/>
        </w:rPr>
      </w:pPr>
      <w:r w:rsidRPr="00B16DD3">
        <w:rPr>
          <w:rStyle w:val="Tun"/>
          <w:sz w:val="20"/>
        </w:rPr>
        <w:t>Ostatní a závěrečná ujednání</w:t>
      </w:r>
    </w:p>
    <w:p w:rsidR="007E635D" w:rsidRPr="000451C8" w:rsidRDefault="007E635D" w:rsidP="000451C8">
      <w:pPr>
        <w:jc w:val="both"/>
      </w:pPr>
    </w:p>
    <w:p w:rsidR="00D04904" w:rsidRDefault="00D04904" w:rsidP="00D04904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813314" w:rsidRPr="00B16DD3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Poradce je pojištěn na odpovědnost za škodu, která by mohla Klientovi vzniknout v souvislosti s výkonem daňového poradenství. Výše pojistné částky je sjednána mezi Poradcem a Kooperativou pojišťovnou, a.s. na Kč </w:t>
      </w:r>
      <w:r w:rsidR="001C7C8A" w:rsidRPr="00B16DD3">
        <w:rPr>
          <w:sz w:val="20"/>
        </w:rPr>
        <w:t>3</w:t>
      </w:r>
      <w:r w:rsidR="005B57C2" w:rsidRPr="00B16DD3">
        <w:rPr>
          <w:sz w:val="20"/>
        </w:rPr>
        <w:t>5</w:t>
      </w:r>
      <w:r w:rsidR="001C7C8A" w:rsidRPr="00B16DD3">
        <w:rPr>
          <w:sz w:val="20"/>
        </w:rPr>
        <w:t>.000.000</w:t>
      </w:r>
      <w:r w:rsidRPr="00B16DD3">
        <w:rPr>
          <w:sz w:val="20"/>
        </w:rPr>
        <w:t xml:space="preserve">. Případná omezení odpovědnosti upravují Podmínky. </w:t>
      </w:r>
    </w:p>
    <w:p w:rsidR="00901C40" w:rsidRPr="00B16DD3" w:rsidRDefault="00901C40" w:rsidP="00901C40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2D028C" w:rsidRPr="00B16DD3" w:rsidRDefault="00813314" w:rsidP="00B16DD3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Pro účely plnění této smlouvy mohou jménem Klienta dát Poradci pokyn k právním jednáním pouze tyto osoby:</w:t>
      </w:r>
      <w:r w:rsidR="001C7C8A" w:rsidRPr="00B16DD3">
        <w:rPr>
          <w:sz w:val="20"/>
        </w:rPr>
        <w:t xml:space="preserve"> </w:t>
      </w:r>
    </w:p>
    <w:p w:rsidR="00901C40" w:rsidRPr="00B16DD3" w:rsidRDefault="00901C40" w:rsidP="00B16DD3">
      <w:pPr>
        <w:pStyle w:val="Odstavecseseznamem"/>
        <w:numPr>
          <w:ilvl w:val="0"/>
          <w:numId w:val="0"/>
        </w:numPr>
        <w:ind w:left="340"/>
        <w:jc w:val="both"/>
        <w:rPr>
          <w:sz w:val="20"/>
        </w:rPr>
      </w:pPr>
    </w:p>
    <w:p w:rsidR="00B16DD3" w:rsidRPr="007C0AC0" w:rsidRDefault="00901C40" w:rsidP="00B16DD3">
      <w:pPr>
        <w:pStyle w:val="Odstavecseseznamem"/>
        <w:numPr>
          <w:ilvl w:val="0"/>
          <w:numId w:val="0"/>
        </w:numPr>
        <w:ind w:left="284"/>
        <w:jc w:val="both"/>
        <w:rPr>
          <w:b/>
          <w:sz w:val="20"/>
        </w:rPr>
      </w:pPr>
      <w:r w:rsidRPr="007C0AC0">
        <w:rPr>
          <w:b/>
          <w:sz w:val="20"/>
        </w:rPr>
        <w:t>Ing. Petr Šimoník,</w:t>
      </w:r>
      <w:r w:rsidR="00B16DD3" w:rsidRPr="007C0AC0">
        <w:rPr>
          <w:b/>
          <w:sz w:val="20"/>
        </w:rPr>
        <w:t xml:space="preserve"> předseda představenstva, </w:t>
      </w:r>
    </w:p>
    <w:p w:rsidR="00B16DD3" w:rsidRPr="007C0AC0" w:rsidRDefault="00B16DD3" w:rsidP="00B16DD3">
      <w:pPr>
        <w:pStyle w:val="Odstavecseseznamem"/>
        <w:numPr>
          <w:ilvl w:val="0"/>
          <w:numId w:val="32"/>
        </w:numPr>
        <w:jc w:val="both"/>
        <w:rPr>
          <w:b/>
          <w:sz w:val="20"/>
        </w:rPr>
      </w:pPr>
      <w:r w:rsidRPr="007C0AC0">
        <w:rPr>
          <w:b/>
          <w:sz w:val="20"/>
        </w:rPr>
        <w:t xml:space="preserve">kontaktní email: </w:t>
      </w:r>
      <w:r w:rsidR="00EC5E6D">
        <w:rPr>
          <w:b/>
          <w:sz w:val="20"/>
        </w:rPr>
        <w:t>xxx</w:t>
      </w:r>
    </w:p>
    <w:p w:rsidR="00B16DD3" w:rsidRPr="007C0AC0" w:rsidRDefault="00B16DD3" w:rsidP="00B16DD3">
      <w:pPr>
        <w:pStyle w:val="Odstavecseseznamem"/>
        <w:numPr>
          <w:ilvl w:val="0"/>
          <w:numId w:val="0"/>
        </w:numPr>
        <w:ind w:left="644"/>
        <w:jc w:val="both"/>
        <w:rPr>
          <w:b/>
          <w:sz w:val="20"/>
        </w:rPr>
      </w:pPr>
    </w:p>
    <w:p w:rsidR="00901C40" w:rsidRPr="007C0AC0" w:rsidRDefault="00901C40" w:rsidP="00B16DD3">
      <w:pPr>
        <w:pStyle w:val="Odstavecseseznamem"/>
        <w:numPr>
          <w:ilvl w:val="0"/>
          <w:numId w:val="0"/>
        </w:numPr>
        <w:ind w:left="284"/>
        <w:jc w:val="both"/>
        <w:rPr>
          <w:b/>
          <w:sz w:val="20"/>
        </w:rPr>
      </w:pPr>
      <w:r w:rsidRPr="007C0AC0">
        <w:rPr>
          <w:b/>
          <w:sz w:val="20"/>
        </w:rPr>
        <w:t xml:space="preserve"> Ing. Tomáš Reichelt</w:t>
      </w:r>
      <w:r w:rsidR="00B16DD3" w:rsidRPr="007C0AC0">
        <w:rPr>
          <w:b/>
          <w:sz w:val="20"/>
        </w:rPr>
        <w:t>, místo předseda představenstva</w:t>
      </w:r>
    </w:p>
    <w:p w:rsidR="00B16DD3" w:rsidRPr="007C0AC0" w:rsidRDefault="00B16DD3" w:rsidP="00B16DD3">
      <w:pPr>
        <w:pStyle w:val="Odstavecseseznamem"/>
        <w:numPr>
          <w:ilvl w:val="0"/>
          <w:numId w:val="32"/>
        </w:numPr>
        <w:jc w:val="both"/>
        <w:rPr>
          <w:b/>
          <w:sz w:val="20"/>
        </w:rPr>
      </w:pPr>
      <w:r w:rsidRPr="007C0AC0">
        <w:rPr>
          <w:b/>
          <w:sz w:val="20"/>
        </w:rPr>
        <w:t xml:space="preserve">kontaktní email: </w:t>
      </w:r>
      <w:r w:rsidR="00EC5E6D">
        <w:rPr>
          <w:b/>
          <w:sz w:val="20"/>
        </w:rPr>
        <w:t>xxx</w:t>
      </w:r>
    </w:p>
    <w:p w:rsidR="00BB17F2" w:rsidRPr="00B16DD3" w:rsidRDefault="009351DB" w:rsidP="00B16DD3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  <w:r w:rsidRPr="00B16DD3">
        <w:rPr>
          <w:b/>
          <w:sz w:val="20"/>
        </w:rPr>
        <w:br/>
      </w:r>
      <w:r w:rsidR="00813314" w:rsidRPr="00B16DD3">
        <w:rPr>
          <w:sz w:val="20"/>
        </w:rPr>
        <w:t>Při řešení běžných záležitostí má Poradce dále právo jednat s následujícími pracovníky (zástupci) Klienta:</w:t>
      </w:r>
    </w:p>
    <w:p w:rsidR="00901C40" w:rsidRPr="00B16DD3" w:rsidRDefault="00901C40" w:rsidP="00B16DD3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B16DD3" w:rsidRPr="007C0AC0" w:rsidRDefault="007C0AC0" w:rsidP="00B16DD3">
      <w:pPr>
        <w:pStyle w:val="Odstavecseseznamem"/>
        <w:numPr>
          <w:ilvl w:val="0"/>
          <w:numId w:val="0"/>
        </w:numPr>
        <w:ind w:left="284"/>
        <w:jc w:val="both"/>
        <w:rPr>
          <w:b/>
          <w:sz w:val="20"/>
        </w:rPr>
      </w:pPr>
      <w:r w:rsidRPr="007C0AC0">
        <w:rPr>
          <w:b/>
          <w:sz w:val="20"/>
        </w:rPr>
        <w:t>Lenka Kánská</w:t>
      </w:r>
    </w:p>
    <w:p w:rsidR="00B16DD3" w:rsidRPr="007C0AC0" w:rsidRDefault="00B16DD3" w:rsidP="00B16DD3">
      <w:pPr>
        <w:pStyle w:val="Odstavecseseznamem"/>
        <w:numPr>
          <w:ilvl w:val="0"/>
          <w:numId w:val="32"/>
        </w:numPr>
        <w:jc w:val="both"/>
        <w:rPr>
          <w:b/>
          <w:sz w:val="20"/>
        </w:rPr>
      </w:pPr>
      <w:r w:rsidRPr="007C0AC0">
        <w:rPr>
          <w:b/>
          <w:sz w:val="20"/>
        </w:rPr>
        <w:t xml:space="preserve">email: </w:t>
      </w:r>
      <w:hyperlink r:id="rId9" w:history="1">
        <w:r w:rsidR="00EC5E6D">
          <w:rPr>
            <w:rStyle w:val="Hypertextovodkaz"/>
            <w:rFonts w:ascii="Calibri Light" w:hAnsi="Calibri Light"/>
            <w:sz w:val="20"/>
            <w:u w:val="none"/>
          </w:rPr>
          <w:t>xxx</w:t>
        </w:r>
      </w:hyperlink>
    </w:p>
    <w:p w:rsidR="007C0AC0" w:rsidRPr="007C0AC0" w:rsidRDefault="007C0AC0" w:rsidP="007C0AC0">
      <w:pPr>
        <w:pStyle w:val="Odstavecseseznamem"/>
        <w:numPr>
          <w:ilvl w:val="0"/>
          <w:numId w:val="0"/>
        </w:numPr>
        <w:ind w:left="644"/>
        <w:jc w:val="both"/>
        <w:rPr>
          <w:b/>
          <w:sz w:val="20"/>
        </w:rPr>
      </w:pPr>
    </w:p>
    <w:p w:rsidR="007C0AC0" w:rsidRPr="007C0AC0" w:rsidRDefault="007C0AC0" w:rsidP="007C0AC0">
      <w:pPr>
        <w:pStyle w:val="Odstavecseseznamem"/>
        <w:numPr>
          <w:ilvl w:val="0"/>
          <w:numId w:val="0"/>
        </w:numPr>
        <w:ind w:left="284"/>
        <w:jc w:val="both"/>
        <w:rPr>
          <w:b/>
          <w:sz w:val="20"/>
        </w:rPr>
      </w:pPr>
      <w:r w:rsidRPr="007C0AC0">
        <w:rPr>
          <w:b/>
          <w:sz w:val="20"/>
        </w:rPr>
        <w:t>Petr Syrový</w:t>
      </w:r>
    </w:p>
    <w:p w:rsidR="007C0AC0" w:rsidRPr="007C0AC0" w:rsidRDefault="007C0AC0" w:rsidP="007C0AC0">
      <w:pPr>
        <w:pStyle w:val="Odstavecseseznamem"/>
        <w:numPr>
          <w:ilvl w:val="0"/>
          <w:numId w:val="32"/>
        </w:numPr>
        <w:jc w:val="both"/>
        <w:rPr>
          <w:b/>
          <w:sz w:val="20"/>
        </w:rPr>
      </w:pPr>
      <w:r w:rsidRPr="007C0AC0">
        <w:rPr>
          <w:b/>
          <w:sz w:val="20"/>
        </w:rPr>
        <w:t xml:space="preserve">email: </w:t>
      </w:r>
      <w:r w:rsidR="00EC5E6D">
        <w:rPr>
          <w:b/>
          <w:sz w:val="20"/>
        </w:rPr>
        <w:t>xxx</w:t>
      </w:r>
      <w:bookmarkStart w:id="0" w:name="_GoBack"/>
      <w:bookmarkEnd w:id="0"/>
    </w:p>
    <w:p w:rsidR="007C0AC0" w:rsidRPr="00B16DD3" w:rsidRDefault="007C0AC0" w:rsidP="007C0AC0">
      <w:pPr>
        <w:pStyle w:val="Odstavecseseznamem"/>
        <w:numPr>
          <w:ilvl w:val="0"/>
          <w:numId w:val="0"/>
        </w:numPr>
        <w:ind w:left="644"/>
        <w:jc w:val="both"/>
        <w:rPr>
          <w:b/>
          <w:sz w:val="20"/>
          <w:highlight w:val="yellow"/>
        </w:rPr>
      </w:pPr>
    </w:p>
    <w:p w:rsidR="00B16DD3" w:rsidRPr="000451C8" w:rsidRDefault="00B16DD3" w:rsidP="000451C8">
      <w:pPr>
        <w:jc w:val="both"/>
      </w:pPr>
    </w:p>
    <w:p w:rsidR="00813314" w:rsidRPr="00B16DD3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Klient souhlasí</w:t>
      </w:r>
      <w:r w:rsidR="00BE7579">
        <w:rPr>
          <w:sz w:val="20"/>
        </w:rPr>
        <w:t xml:space="preserve"> s tím</w:t>
      </w:r>
      <w:r w:rsidRPr="00B16DD3">
        <w:rPr>
          <w:sz w:val="20"/>
        </w:rPr>
        <w:t>, že Poradce může uvést firmu Klienta v referenční listině Poradce.</w:t>
      </w:r>
    </w:p>
    <w:p w:rsidR="00B16DD3" w:rsidRPr="00B16DD3" w:rsidRDefault="00B16DD3" w:rsidP="00B16DD3">
      <w:pPr>
        <w:pStyle w:val="Odstavecseseznamem"/>
        <w:numPr>
          <w:ilvl w:val="0"/>
          <w:numId w:val="0"/>
        </w:numPr>
        <w:ind w:left="284"/>
        <w:jc w:val="both"/>
        <w:rPr>
          <w:sz w:val="20"/>
        </w:rPr>
      </w:pPr>
    </w:p>
    <w:p w:rsidR="00813314" w:rsidRPr="00B16DD3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Tato smlouva j</w:t>
      </w:r>
      <w:r w:rsidR="00B16DD3" w:rsidRPr="00B16DD3">
        <w:rPr>
          <w:sz w:val="20"/>
        </w:rPr>
        <w:t>e vypracována ve 2 vyhotoveních, přičemž každá strana obdrží jedno.</w:t>
      </w:r>
    </w:p>
    <w:p w:rsidR="00B16DD3" w:rsidRPr="00B16DD3" w:rsidRDefault="00B16DD3" w:rsidP="00B16DD3">
      <w:pPr>
        <w:pStyle w:val="Odstavecseseznamem"/>
        <w:numPr>
          <w:ilvl w:val="0"/>
          <w:numId w:val="0"/>
        </w:numPr>
        <w:ind w:left="340"/>
        <w:rPr>
          <w:sz w:val="20"/>
        </w:rPr>
      </w:pPr>
    </w:p>
    <w:p w:rsidR="00813314" w:rsidRPr="00B16DD3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  <w:rPr>
          <w:sz w:val="20"/>
        </w:rPr>
      </w:pPr>
      <w:r w:rsidRPr="00B16DD3">
        <w:rPr>
          <w:sz w:val="20"/>
        </w:rPr>
        <w:t>Smluvní strany prohlašují, že se s touto smlouvou včetně Podmínek a všech ostatních jejích příloh před podpisem seznámily, že k uzavření smluvního vztahu dochází po vzájemném projednání z jejich výslovné, vážné a svobodné vůle, nikoliv v tísni či za nevýhodných podmínek. Autentičnost této smlouvy potvrzují smluvní strany svými</w:t>
      </w:r>
      <w:r w:rsidR="00532169" w:rsidRPr="00B16DD3">
        <w:rPr>
          <w:sz w:val="20"/>
        </w:rPr>
        <w:t xml:space="preserve"> podpisy.</w:t>
      </w:r>
    </w:p>
    <w:p w:rsidR="009351DB" w:rsidRPr="00EE6474" w:rsidRDefault="009351DB" w:rsidP="00BB17F2">
      <w:pPr>
        <w:pStyle w:val="Odstavecseseznamem"/>
        <w:ind w:left="284" w:hanging="284"/>
        <w:jc w:val="both"/>
        <w:sectPr w:rsidR="009351DB" w:rsidRPr="00EE6474" w:rsidSect="004A4992">
          <w:type w:val="continuous"/>
          <w:pgSz w:w="11900" w:h="16840"/>
          <w:pgMar w:top="1990" w:right="1270" w:bottom="1134" w:left="1134" w:header="0" w:footer="680" w:gutter="0"/>
          <w:cols w:num="2" w:space="424"/>
          <w:formProt w:val="0"/>
          <w:docGrid w:linePitch="600" w:charSpace="40960"/>
        </w:sectPr>
      </w:pPr>
    </w:p>
    <w:p w:rsidR="00B16DD3" w:rsidRDefault="00B16DD3" w:rsidP="00434A5B"/>
    <w:p w:rsidR="00BE7579" w:rsidRDefault="00BE7579" w:rsidP="00434A5B">
      <w:pPr>
        <w:rPr>
          <w:b/>
        </w:rPr>
      </w:pPr>
    </w:p>
    <w:p w:rsidR="00B16DD3" w:rsidRPr="00B16DD3" w:rsidRDefault="00B16DD3" w:rsidP="00434A5B">
      <w:pPr>
        <w:rPr>
          <w:b/>
        </w:rPr>
      </w:pPr>
      <w:r w:rsidRPr="00B16DD3">
        <w:rPr>
          <w:b/>
        </w:rPr>
        <w:t>Přílohy:</w:t>
      </w:r>
    </w:p>
    <w:p w:rsidR="00B16DD3" w:rsidRDefault="00B16DD3" w:rsidP="00434A5B">
      <w:r>
        <w:t xml:space="preserve">Příloha č. 1 - </w:t>
      </w:r>
      <w:r w:rsidRPr="00EE6474">
        <w:t xml:space="preserve">Obecné podmínky KODAP pro poskytování daňového poradenství č. </w:t>
      </w:r>
      <w:r w:rsidR="0011787F">
        <w:t>OPDP-2015</w:t>
      </w:r>
    </w:p>
    <w:p w:rsidR="00B16DD3" w:rsidRDefault="00B16DD3" w:rsidP="00434A5B">
      <w:r>
        <w:t>Příloha č. 2 – Aktuální zařazení</w:t>
      </w:r>
      <w:r w:rsidR="0011787F">
        <w:t xml:space="preserve"> pracovníků Poradce</w:t>
      </w:r>
    </w:p>
    <w:p w:rsidR="00B16DD3" w:rsidRDefault="00B16DD3" w:rsidP="00434A5B"/>
    <w:p w:rsidR="00B16DD3" w:rsidRDefault="00B16DD3" w:rsidP="00D17E02">
      <w:pPr>
        <w:sectPr w:rsidR="00B16DD3" w:rsidSect="004A4992">
          <w:type w:val="continuous"/>
          <w:pgSz w:w="11900" w:h="16840"/>
          <w:pgMar w:top="1990" w:right="1270" w:bottom="1134" w:left="1134" w:header="0" w:footer="680" w:gutter="0"/>
          <w:cols w:space="720"/>
          <w:formProt w:val="0"/>
          <w:docGrid w:linePitch="600" w:charSpace="40960"/>
        </w:sectPr>
      </w:pPr>
    </w:p>
    <w:p w:rsidR="008A289E" w:rsidRDefault="008A289E" w:rsidP="00D17E02">
      <w:r w:rsidRPr="003C19B3">
        <w:t xml:space="preserve">V </w:t>
      </w:r>
      <w:r>
        <w:t>Liberci</w:t>
      </w:r>
      <w:r w:rsidRPr="003C19B3">
        <w:t xml:space="preserve"> dne </w:t>
      </w:r>
      <w:r w:rsidR="00F5227C" w:rsidRPr="007C0AC0">
        <w:fldChar w:fldCharType="begin"/>
      </w:r>
      <w:r w:rsidR="00DD6E96" w:rsidRPr="007C0AC0">
        <w:instrText xml:space="preserve"> TIME \@ "dd.MM.yyyy" </w:instrText>
      </w:r>
      <w:r w:rsidR="00F5227C" w:rsidRPr="007C0AC0">
        <w:fldChar w:fldCharType="separate"/>
      </w:r>
      <w:r w:rsidR="00EC5E6D">
        <w:rPr>
          <w:noProof/>
        </w:rPr>
        <w:t>17.01.2020</w:t>
      </w:r>
      <w:r w:rsidR="00F5227C" w:rsidRPr="007C0AC0">
        <w:fldChar w:fldCharType="end"/>
      </w:r>
    </w:p>
    <w:p w:rsidR="009A2D7E" w:rsidRDefault="009A2D7E" w:rsidP="00D17E02"/>
    <w:p w:rsidR="009A2D7E" w:rsidRDefault="009A2D7E" w:rsidP="00D17E02"/>
    <w:p w:rsidR="00B16DD3" w:rsidRDefault="00B16DD3" w:rsidP="00D17E02"/>
    <w:p w:rsidR="00D17E02" w:rsidRDefault="00D17E02" w:rsidP="00D17E02"/>
    <w:p w:rsidR="00FC32C4" w:rsidRPr="00120A0B" w:rsidRDefault="008A289E" w:rsidP="00FC32C4">
      <w:r w:rsidRPr="00120A0B">
        <w:t>..................................................................</w:t>
      </w:r>
      <w:r w:rsidR="00FC32C4">
        <w:tab/>
      </w:r>
      <w:r w:rsidR="00FC32C4">
        <w:tab/>
      </w:r>
      <w:r w:rsidR="00FC32C4">
        <w:tab/>
      </w:r>
      <w:r w:rsidR="00FC32C4" w:rsidRPr="00120A0B">
        <w:t>..................................................................</w:t>
      </w:r>
    </w:p>
    <w:p w:rsidR="008A289E" w:rsidRPr="00120A0B" w:rsidRDefault="00FC32C4" w:rsidP="00D17E02">
      <w:r>
        <w:t>Za Klienta</w:t>
      </w:r>
      <w:r>
        <w:tab/>
      </w:r>
      <w:r>
        <w:tab/>
      </w:r>
      <w:r>
        <w:tab/>
      </w:r>
      <w:r>
        <w:tab/>
      </w:r>
      <w:r>
        <w:tab/>
      </w:r>
      <w:r>
        <w:tab/>
        <w:t>Za Poradce</w:t>
      </w:r>
    </w:p>
    <w:sectPr w:rsidR="008A289E" w:rsidRPr="00120A0B" w:rsidSect="004A4992">
      <w:type w:val="continuous"/>
      <w:pgSz w:w="11900" w:h="16840"/>
      <w:pgMar w:top="1990" w:right="1270" w:bottom="1134" w:left="1134" w:header="0" w:footer="68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EB" w:rsidRDefault="00B704EB" w:rsidP="00434A5B">
      <w:r>
        <w:separator/>
      </w:r>
    </w:p>
  </w:endnote>
  <w:endnote w:type="continuationSeparator" w:id="0">
    <w:p w:rsidR="00B704EB" w:rsidRDefault="00B704EB" w:rsidP="0043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C5A" w:rsidRDefault="007D3C5A">
    <w:pPr>
      <w:pStyle w:val="Zpat"/>
    </w:pPr>
    <w:r>
      <w:t xml:space="preserve">Smlouva o poskytování daňového poradenství, strana </w:t>
    </w:r>
    <w:r w:rsidRPr="00816DAE">
      <w:rPr>
        <w:rStyle w:val="slostrnky"/>
      </w:rPr>
      <w:fldChar w:fldCharType="begin"/>
    </w:r>
    <w:r w:rsidRPr="00816DAE">
      <w:rPr>
        <w:rStyle w:val="slostrnky"/>
      </w:rPr>
      <w:instrText xml:space="preserve">PAGE  </w:instrText>
    </w:r>
    <w:r w:rsidRPr="00816DAE">
      <w:rPr>
        <w:rStyle w:val="slostrnky"/>
      </w:rPr>
      <w:fldChar w:fldCharType="separate"/>
    </w:r>
    <w:r w:rsidR="00EC5E6D">
      <w:rPr>
        <w:rStyle w:val="slostrnky"/>
        <w:noProof/>
      </w:rPr>
      <w:t>1</w:t>
    </w:r>
    <w:r w:rsidRPr="00816DAE">
      <w:rPr>
        <w:rStyle w:val="slostrnky"/>
      </w:rPr>
      <w:fldChar w:fldCharType="end"/>
    </w:r>
    <w:r>
      <w:rPr>
        <w:rStyle w:val="slostrnky"/>
      </w:rPr>
      <w:t>/</w:t>
    </w:r>
    <w:r w:rsidR="00B704EB">
      <w:fldChar w:fldCharType="begin"/>
    </w:r>
    <w:r w:rsidR="00B704EB">
      <w:instrText xml:space="preserve"> NUMPAGES  \* MERGEFORMAT </w:instrText>
    </w:r>
    <w:r w:rsidR="00B704EB">
      <w:fldChar w:fldCharType="separate"/>
    </w:r>
    <w:r w:rsidR="00EC5E6D" w:rsidRPr="00EC5E6D">
      <w:rPr>
        <w:rStyle w:val="slostrnky"/>
        <w:noProof/>
      </w:rPr>
      <w:t>2</w:t>
    </w:r>
    <w:r w:rsidR="00B704EB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EB" w:rsidRDefault="00B704EB" w:rsidP="00434A5B">
      <w:r>
        <w:separator/>
      </w:r>
    </w:p>
  </w:footnote>
  <w:footnote w:type="continuationSeparator" w:id="0">
    <w:p w:rsidR="00B704EB" w:rsidRDefault="00B704EB" w:rsidP="0043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E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3F08AB"/>
    <w:multiLevelType w:val="multilevel"/>
    <w:tmpl w:val="0C8E0F42"/>
    <w:lvl w:ilvl="0">
      <w:start w:val="1"/>
      <w:numFmt w:val="decimal"/>
      <w:pStyle w:val="slovanlnekU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lovanodstavecU2"/>
      <w:lvlText w:val="%1.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pacing w:val="-2"/>
        <w:kern w:val="0"/>
        <w:sz w:val="18"/>
      </w:rPr>
    </w:lvl>
    <w:lvl w:ilvl="2">
      <w:start w:val="1"/>
      <w:numFmt w:val="lowerLetter"/>
      <w:pStyle w:val="PsmenovanodstavecU3"/>
      <w:lvlText w:val="%3)"/>
      <w:lvlJc w:val="left"/>
      <w:pPr>
        <w:tabs>
          <w:tab w:val="num" w:pos="785"/>
        </w:tabs>
        <w:ind w:left="709" w:hanging="28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62742EE"/>
    <w:multiLevelType w:val="hybridMultilevel"/>
    <w:tmpl w:val="DA2204B0"/>
    <w:lvl w:ilvl="0" w:tplc="640232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7D8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A4218"/>
    <w:multiLevelType w:val="hybridMultilevel"/>
    <w:tmpl w:val="9EBAE94A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133"/>
    <w:multiLevelType w:val="hybridMultilevel"/>
    <w:tmpl w:val="C28C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FC6"/>
    <w:multiLevelType w:val="hybridMultilevel"/>
    <w:tmpl w:val="2EC83762"/>
    <w:lvl w:ilvl="0" w:tplc="640232AA">
      <w:start w:val="1"/>
      <w:numFmt w:val="bullet"/>
      <w:lvlText w:val="•"/>
      <w:lvlJc w:val="left"/>
      <w:pPr>
        <w:ind w:left="720" w:hanging="72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541A"/>
    <w:multiLevelType w:val="hybridMultilevel"/>
    <w:tmpl w:val="5CD6EEAA"/>
    <w:lvl w:ilvl="0" w:tplc="640232AA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8876CC"/>
    <w:multiLevelType w:val="multilevel"/>
    <w:tmpl w:val="74869F8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A77F" w:themeColor="accen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2A52"/>
    <w:multiLevelType w:val="hybridMultilevel"/>
    <w:tmpl w:val="9EB4F8DC"/>
    <w:lvl w:ilvl="0" w:tplc="C4F0BD3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182B"/>
    <w:multiLevelType w:val="multilevel"/>
    <w:tmpl w:val="0409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76D4B05"/>
    <w:multiLevelType w:val="hybridMultilevel"/>
    <w:tmpl w:val="74869F80"/>
    <w:lvl w:ilvl="0" w:tplc="5A3E855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A77F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360F0"/>
    <w:multiLevelType w:val="hybridMultilevel"/>
    <w:tmpl w:val="6428C38E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64D36"/>
    <w:multiLevelType w:val="hybridMultilevel"/>
    <w:tmpl w:val="867821EC"/>
    <w:lvl w:ilvl="0" w:tplc="0D4CA2FE">
      <w:start w:val="460"/>
      <w:numFmt w:val="bullet"/>
      <w:lvlText w:val="-"/>
      <w:lvlJc w:val="left"/>
      <w:pPr>
        <w:ind w:left="644" w:hanging="360"/>
      </w:pPr>
      <w:rPr>
        <w:rFonts w:ascii="Calibri Light" w:eastAsia="MS PGothic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260D13"/>
    <w:multiLevelType w:val="hybridMultilevel"/>
    <w:tmpl w:val="A5E8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0052"/>
    <w:multiLevelType w:val="multilevel"/>
    <w:tmpl w:val="E38E4E74"/>
    <w:lvl w:ilvl="0">
      <w:start w:val="1"/>
      <w:numFmt w:val="decimal"/>
      <w:pStyle w:val="Odstavecseseznamem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" w:firstLine="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firstLine="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6F1E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B70E1B"/>
    <w:multiLevelType w:val="multilevel"/>
    <w:tmpl w:val="FF563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BD766A"/>
    <w:multiLevelType w:val="multilevel"/>
    <w:tmpl w:val="C28CE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C3048"/>
    <w:multiLevelType w:val="hybridMultilevel"/>
    <w:tmpl w:val="061CB2AE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7F7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AD60BE6"/>
    <w:multiLevelType w:val="hybridMultilevel"/>
    <w:tmpl w:val="45D8E050"/>
    <w:lvl w:ilvl="0" w:tplc="A12EF11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229C"/>
    <w:multiLevelType w:val="multilevel"/>
    <w:tmpl w:val="04FA2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8B46A0"/>
    <w:multiLevelType w:val="multilevel"/>
    <w:tmpl w:val="1B5611B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8A5401C"/>
    <w:multiLevelType w:val="hybridMultilevel"/>
    <w:tmpl w:val="50261AF4"/>
    <w:lvl w:ilvl="0" w:tplc="024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C4C50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8409D8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9443A7"/>
    <w:multiLevelType w:val="hybridMultilevel"/>
    <w:tmpl w:val="5BE6D99C"/>
    <w:lvl w:ilvl="0" w:tplc="024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0565"/>
    <w:multiLevelType w:val="hybridMultilevel"/>
    <w:tmpl w:val="44FCFEF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5C27"/>
    <w:multiLevelType w:val="hybridMultilevel"/>
    <w:tmpl w:val="2EE8CAF6"/>
    <w:lvl w:ilvl="0" w:tplc="185278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74486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EE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2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00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86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B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3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30"/>
  </w:num>
  <w:num w:numId="6">
    <w:abstractNumId w:val="28"/>
  </w:num>
  <w:num w:numId="7">
    <w:abstractNumId w:val="25"/>
  </w:num>
  <w:num w:numId="8">
    <w:abstractNumId w:val="13"/>
  </w:num>
  <w:num w:numId="9">
    <w:abstractNumId w:val="20"/>
  </w:num>
  <w:num w:numId="10">
    <w:abstractNumId w:val="12"/>
  </w:num>
  <w:num w:numId="11">
    <w:abstractNumId w:val="9"/>
  </w:num>
  <w:num w:numId="12">
    <w:abstractNumId w:val="6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19"/>
  </w:num>
  <w:num w:numId="19">
    <w:abstractNumId w:val="10"/>
  </w:num>
  <w:num w:numId="20">
    <w:abstractNumId w:val="24"/>
  </w:num>
  <w:num w:numId="21">
    <w:abstractNumId w:val="29"/>
  </w:num>
  <w:num w:numId="22">
    <w:abstractNumId w:val="21"/>
  </w:num>
  <w:num w:numId="23">
    <w:abstractNumId w:val="17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3"/>
  </w:num>
  <w:num w:numId="29">
    <w:abstractNumId w:val="16"/>
  </w:num>
  <w:num w:numId="30">
    <w:abstractNumId w:val="1"/>
  </w:num>
  <w:num w:numId="31">
    <w:abstractNumId w:val="16"/>
  </w:num>
  <w:num w:numId="32">
    <w:abstractNumId w:val="14"/>
  </w:num>
  <w:num w:numId="33">
    <w:abstractNumId w:val="16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A"/>
    <w:rsid w:val="00007012"/>
    <w:rsid w:val="000100E9"/>
    <w:rsid w:val="000451C8"/>
    <w:rsid w:val="00047B49"/>
    <w:rsid w:val="0005440A"/>
    <w:rsid w:val="00055B80"/>
    <w:rsid w:val="00060191"/>
    <w:rsid w:val="00063D83"/>
    <w:rsid w:val="00066A84"/>
    <w:rsid w:val="000679D4"/>
    <w:rsid w:val="00075255"/>
    <w:rsid w:val="0009457C"/>
    <w:rsid w:val="000A150D"/>
    <w:rsid w:val="000A7777"/>
    <w:rsid w:val="000C1BCB"/>
    <w:rsid w:val="000C56F1"/>
    <w:rsid w:val="000E6E7F"/>
    <w:rsid w:val="000F1129"/>
    <w:rsid w:val="000F3B01"/>
    <w:rsid w:val="000F3EFA"/>
    <w:rsid w:val="00105F56"/>
    <w:rsid w:val="0011787F"/>
    <w:rsid w:val="00120A0B"/>
    <w:rsid w:val="00122216"/>
    <w:rsid w:val="00122FC4"/>
    <w:rsid w:val="00127041"/>
    <w:rsid w:val="0013509C"/>
    <w:rsid w:val="0013546C"/>
    <w:rsid w:val="00136183"/>
    <w:rsid w:val="00167C9C"/>
    <w:rsid w:val="00174350"/>
    <w:rsid w:val="00176F5B"/>
    <w:rsid w:val="001C2CA8"/>
    <w:rsid w:val="001C7C8A"/>
    <w:rsid w:val="001D2512"/>
    <w:rsid w:val="001E61DD"/>
    <w:rsid w:val="001F655A"/>
    <w:rsid w:val="00221950"/>
    <w:rsid w:val="00226402"/>
    <w:rsid w:val="00233A53"/>
    <w:rsid w:val="00234780"/>
    <w:rsid w:val="0025266F"/>
    <w:rsid w:val="00267D5C"/>
    <w:rsid w:val="002713C8"/>
    <w:rsid w:val="002744A6"/>
    <w:rsid w:val="0027656F"/>
    <w:rsid w:val="00285208"/>
    <w:rsid w:val="0028699A"/>
    <w:rsid w:val="00291DFE"/>
    <w:rsid w:val="00293208"/>
    <w:rsid w:val="00293210"/>
    <w:rsid w:val="00294A38"/>
    <w:rsid w:val="00294FA0"/>
    <w:rsid w:val="0029781B"/>
    <w:rsid w:val="002A22A9"/>
    <w:rsid w:val="002A6550"/>
    <w:rsid w:val="002B2273"/>
    <w:rsid w:val="002B4A2C"/>
    <w:rsid w:val="002B4CDF"/>
    <w:rsid w:val="002B536E"/>
    <w:rsid w:val="002D028C"/>
    <w:rsid w:val="002D7EBD"/>
    <w:rsid w:val="00300A28"/>
    <w:rsid w:val="00302E5C"/>
    <w:rsid w:val="00326248"/>
    <w:rsid w:val="00340095"/>
    <w:rsid w:val="00342868"/>
    <w:rsid w:val="0037268F"/>
    <w:rsid w:val="00377986"/>
    <w:rsid w:val="00383716"/>
    <w:rsid w:val="003A1A3E"/>
    <w:rsid w:val="003B7251"/>
    <w:rsid w:val="003B77AC"/>
    <w:rsid w:val="003C19B3"/>
    <w:rsid w:val="003C6E10"/>
    <w:rsid w:val="003D23DD"/>
    <w:rsid w:val="003D2CE0"/>
    <w:rsid w:val="003D3D16"/>
    <w:rsid w:val="003E26FF"/>
    <w:rsid w:val="003F2164"/>
    <w:rsid w:val="003F2865"/>
    <w:rsid w:val="004021CA"/>
    <w:rsid w:val="0040602F"/>
    <w:rsid w:val="00413950"/>
    <w:rsid w:val="004142A0"/>
    <w:rsid w:val="004212A2"/>
    <w:rsid w:val="004234E5"/>
    <w:rsid w:val="00426CF7"/>
    <w:rsid w:val="00427086"/>
    <w:rsid w:val="0043059D"/>
    <w:rsid w:val="00434A5B"/>
    <w:rsid w:val="004370DC"/>
    <w:rsid w:val="0045241B"/>
    <w:rsid w:val="00453515"/>
    <w:rsid w:val="00455FC4"/>
    <w:rsid w:val="00461B6B"/>
    <w:rsid w:val="00473FF4"/>
    <w:rsid w:val="004819FC"/>
    <w:rsid w:val="00491402"/>
    <w:rsid w:val="004934DE"/>
    <w:rsid w:val="004A0FAF"/>
    <w:rsid w:val="004A4992"/>
    <w:rsid w:val="004B2DFB"/>
    <w:rsid w:val="004F36A0"/>
    <w:rsid w:val="004F58B5"/>
    <w:rsid w:val="004F682B"/>
    <w:rsid w:val="00513D87"/>
    <w:rsid w:val="00522C8B"/>
    <w:rsid w:val="0052701A"/>
    <w:rsid w:val="00532169"/>
    <w:rsid w:val="00532BC1"/>
    <w:rsid w:val="00533CE3"/>
    <w:rsid w:val="00544762"/>
    <w:rsid w:val="00545497"/>
    <w:rsid w:val="00545D36"/>
    <w:rsid w:val="00545FCB"/>
    <w:rsid w:val="005640B0"/>
    <w:rsid w:val="00593D08"/>
    <w:rsid w:val="00597816"/>
    <w:rsid w:val="005A71DC"/>
    <w:rsid w:val="005B4ADB"/>
    <w:rsid w:val="005B57C2"/>
    <w:rsid w:val="005B71CA"/>
    <w:rsid w:val="005C1F40"/>
    <w:rsid w:val="005C691B"/>
    <w:rsid w:val="005C7C0B"/>
    <w:rsid w:val="005D13B7"/>
    <w:rsid w:val="005E3D72"/>
    <w:rsid w:val="005F2C1A"/>
    <w:rsid w:val="005F515E"/>
    <w:rsid w:val="005F598D"/>
    <w:rsid w:val="005F72E9"/>
    <w:rsid w:val="005F7D4D"/>
    <w:rsid w:val="006114C4"/>
    <w:rsid w:val="00617ECF"/>
    <w:rsid w:val="0062191E"/>
    <w:rsid w:val="00626916"/>
    <w:rsid w:val="006309A6"/>
    <w:rsid w:val="00643CBE"/>
    <w:rsid w:val="00646C22"/>
    <w:rsid w:val="00651139"/>
    <w:rsid w:val="006551A9"/>
    <w:rsid w:val="00657E48"/>
    <w:rsid w:val="00663C2D"/>
    <w:rsid w:val="0066584C"/>
    <w:rsid w:val="00686151"/>
    <w:rsid w:val="006979F1"/>
    <w:rsid w:val="006A3BF9"/>
    <w:rsid w:val="006A4D79"/>
    <w:rsid w:val="006B102F"/>
    <w:rsid w:val="006C1FB6"/>
    <w:rsid w:val="006C3E9F"/>
    <w:rsid w:val="006C42BD"/>
    <w:rsid w:val="006E08A3"/>
    <w:rsid w:val="006E1765"/>
    <w:rsid w:val="00703F8F"/>
    <w:rsid w:val="00705723"/>
    <w:rsid w:val="0070683C"/>
    <w:rsid w:val="00712F9F"/>
    <w:rsid w:val="00722D5D"/>
    <w:rsid w:val="00731295"/>
    <w:rsid w:val="00747E47"/>
    <w:rsid w:val="00756D65"/>
    <w:rsid w:val="007843CD"/>
    <w:rsid w:val="00792412"/>
    <w:rsid w:val="007C0AC0"/>
    <w:rsid w:val="007C13E2"/>
    <w:rsid w:val="007C1D0B"/>
    <w:rsid w:val="007C73E0"/>
    <w:rsid w:val="007D3C5A"/>
    <w:rsid w:val="007E635D"/>
    <w:rsid w:val="007F5FFF"/>
    <w:rsid w:val="00803352"/>
    <w:rsid w:val="00813314"/>
    <w:rsid w:val="00816DAE"/>
    <w:rsid w:val="0082093D"/>
    <w:rsid w:val="00827467"/>
    <w:rsid w:val="00832B8B"/>
    <w:rsid w:val="00834638"/>
    <w:rsid w:val="00843FCC"/>
    <w:rsid w:val="00861713"/>
    <w:rsid w:val="00870DC7"/>
    <w:rsid w:val="0087213A"/>
    <w:rsid w:val="008A289E"/>
    <w:rsid w:val="008C1C6B"/>
    <w:rsid w:val="008C3311"/>
    <w:rsid w:val="008E528F"/>
    <w:rsid w:val="008F6420"/>
    <w:rsid w:val="008F73FC"/>
    <w:rsid w:val="00901C40"/>
    <w:rsid w:val="009023E1"/>
    <w:rsid w:val="0090408F"/>
    <w:rsid w:val="00926794"/>
    <w:rsid w:val="00927D6F"/>
    <w:rsid w:val="009351DB"/>
    <w:rsid w:val="00937125"/>
    <w:rsid w:val="00943E13"/>
    <w:rsid w:val="00946422"/>
    <w:rsid w:val="0095012D"/>
    <w:rsid w:val="0095193C"/>
    <w:rsid w:val="009564C1"/>
    <w:rsid w:val="00962251"/>
    <w:rsid w:val="00974FA9"/>
    <w:rsid w:val="00975F19"/>
    <w:rsid w:val="0098464A"/>
    <w:rsid w:val="00985EE2"/>
    <w:rsid w:val="009876E5"/>
    <w:rsid w:val="00991794"/>
    <w:rsid w:val="009A181A"/>
    <w:rsid w:val="009A2D7E"/>
    <w:rsid w:val="009B0614"/>
    <w:rsid w:val="009B646C"/>
    <w:rsid w:val="009C6FFA"/>
    <w:rsid w:val="009D0D84"/>
    <w:rsid w:val="009E591B"/>
    <w:rsid w:val="009F1831"/>
    <w:rsid w:val="009F5478"/>
    <w:rsid w:val="00A038A9"/>
    <w:rsid w:val="00A05F62"/>
    <w:rsid w:val="00A069D8"/>
    <w:rsid w:val="00A20F3B"/>
    <w:rsid w:val="00A234EF"/>
    <w:rsid w:val="00A34021"/>
    <w:rsid w:val="00A419F7"/>
    <w:rsid w:val="00A42B3B"/>
    <w:rsid w:val="00A448F0"/>
    <w:rsid w:val="00A4559D"/>
    <w:rsid w:val="00A47CEB"/>
    <w:rsid w:val="00A56FCA"/>
    <w:rsid w:val="00A746B8"/>
    <w:rsid w:val="00A96F64"/>
    <w:rsid w:val="00AA4F9F"/>
    <w:rsid w:val="00AB734F"/>
    <w:rsid w:val="00AC53DE"/>
    <w:rsid w:val="00AD14E0"/>
    <w:rsid w:val="00B06F37"/>
    <w:rsid w:val="00B1579D"/>
    <w:rsid w:val="00B16DD3"/>
    <w:rsid w:val="00B345E1"/>
    <w:rsid w:val="00B45BF0"/>
    <w:rsid w:val="00B5174B"/>
    <w:rsid w:val="00B578C8"/>
    <w:rsid w:val="00B57997"/>
    <w:rsid w:val="00B704EB"/>
    <w:rsid w:val="00B96550"/>
    <w:rsid w:val="00BA3D29"/>
    <w:rsid w:val="00BB17F2"/>
    <w:rsid w:val="00BB2CB7"/>
    <w:rsid w:val="00BC383C"/>
    <w:rsid w:val="00BC682E"/>
    <w:rsid w:val="00BD6A81"/>
    <w:rsid w:val="00BE02AE"/>
    <w:rsid w:val="00BE7579"/>
    <w:rsid w:val="00BF6182"/>
    <w:rsid w:val="00BF7650"/>
    <w:rsid w:val="00C03B4A"/>
    <w:rsid w:val="00C075C3"/>
    <w:rsid w:val="00C15BE1"/>
    <w:rsid w:val="00C36707"/>
    <w:rsid w:val="00C57E24"/>
    <w:rsid w:val="00C6442C"/>
    <w:rsid w:val="00C74C6B"/>
    <w:rsid w:val="00C773F6"/>
    <w:rsid w:val="00C84803"/>
    <w:rsid w:val="00C87C4E"/>
    <w:rsid w:val="00C90D00"/>
    <w:rsid w:val="00CA4BF1"/>
    <w:rsid w:val="00CD422A"/>
    <w:rsid w:val="00CF6740"/>
    <w:rsid w:val="00D04904"/>
    <w:rsid w:val="00D11AC6"/>
    <w:rsid w:val="00D17E02"/>
    <w:rsid w:val="00D3009C"/>
    <w:rsid w:val="00D30E4D"/>
    <w:rsid w:val="00D337F1"/>
    <w:rsid w:val="00D34358"/>
    <w:rsid w:val="00D3607B"/>
    <w:rsid w:val="00D42E43"/>
    <w:rsid w:val="00D4475E"/>
    <w:rsid w:val="00D454CE"/>
    <w:rsid w:val="00D52378"/>
    <w:rsid w:val="00D7751F"/>
    <w:rsid w:val="00D922E9"/>
    <w:rsid w:val="00D96C3A"/>
    <w:rsid w:val="00D96F19"/>
    <w:rsid w:val="00DA7196"/>
    <w:rsid w:val="00DC23B9"/>
    <w:rsid w:val="00DD2099"/>
    <w:rsid w:val="00DD6E96"/>
    <w:rsid w:val="00E042FE"/>
    <w:rsid w:val="00E274A2"/>
    <w:rsid w:val="00E34ADD"/>
    <w:rsid w:val="00E35229"/>
    <w:rsid w:val="00E61A32"/>
    <w:rsid w:val="00E7100E"/>
    <w:rsid w:val="00E866D5"/>
    <w:rsid w:val="00EA37A0"/>
    <w:rsid w:val="00EA5885"/>
    <w:rsid w:val="00EA7187"/>
    <w:rsid w:val="00EB5CBE"/>
    <w:rsid w:val="00EB6AE7"/>
    <w:rsid w:val="00EC5E6D"/>
    <w:rsid w:val="00ED00D0"/>
    <w:rsid w:val="00EE0EED"/>
    <w:rsid w:val="00EE6474"/>
    <w:rsid w:val="00F076E7"/>
    <w:rsid w:val="00F335D2"/>
    <w:rsid w:val="00F373ED"/>
    <w:rsid w:val="00F44BCB"/>
    <w:rsid w:val="00F46B03"/>
    <w:rsid w:val="00F5227C"/>
    <w:rsid w:val="00F66D2F"/>
    <w:rsid w:val="00F7055E"/>
    <w:rsid w:val="00F74612"/>
    <w:rsid w:val="00F91CF3"/>
    <w:rsid w:val="00F92030"/>
    <w:rsid w:val="00F9349C"/>
    <w:rsid w:val="00FA104A"/>
    <w:rsid w:val="00FA6BEF"/>
    <w:rsid w:val="00FB3AED"/>
    <w:rsid w:val="00FC1E94"/>
    <w:rsid w:val="00FC32C4"/>
    <w:rsid w:val="00FD08AF"/>
    <w:rsid w:val="00FD1254"/>
    <w:rsid w:val="00FE3D6F"/>
    <w:rsid w:val="00FF3E6A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3B042"/>
  <w15:docId w15:val="{0422581E-B6A2-4016-B24B-6ECCE641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Body Text"/>
    <w:qFormat/>
    <w:rsid w:val="004212A2"/>
    <w:pPr>
      <w:tabs>
        <w:tab w:val="left" w:pos="1701"/>
      </w:tabs>
    </w:pPr>
    <w:rPr>
      <w:rFonts w:ascii="Calibri Light" w:eastAsia="MS PGothic" w:hAnsi="Calibri Light"/>
      <w:color w:val="000000" w:themeColor="text1"/>
      <w:szCs w:val="20"/>
    </w:rPr>
  </w:style>
  <w:style w:type="paragraph" w:styleId="Nadpis1">
    <w:name w:val="heading 1"/>
    <w:basedOn w:val="Normln"/>
    <w:rsid w:val="001F655A"/>
    <w:pPr>
      <w:keepNext/>
      <w:numPr>
        <w:numId w:val="3"/>
      </w:numPr>
      <w:spacing w:before="240"/>
      <w:outlineLvl w:val="0"/>
    </w:pPr>
    <w:rPr>
      <w:rFonts w:ascii="Liberation Sans" w:eastAsia="Tahoma" w:hAnsi="Liberation Sans" w:cs="Arial"/>
      <w:sz w:val="28"/>
      <w:szCs w:val="28"/>
    </w:rPr>
  </w:style>
  <w:style w:type="paragraph" w:styleId="Nadpis2">
    <w:name w:val="heading 2"/>
    <w:basedOn w:val="Normln"/>
    <w:rsid w:val="001F655A"/>
    <w:pPr>
      <w:keepNext/>
      <w:numPr>
        <w:ilvl w:val="1"/>
        <w:numId w:val="3"/>
      </w:numPr>
      <w:spacing w:before="240"/>
      <w:outlineLvl w:val="1"/>
    </w:pPr>
    <w:rPr>
      <w:rFonts w:ascii="Liberation Sans" w:eastAsia="Tahoma" w:hAnsi="Liberation Sans" w:cs="Arial"/>
      <w:sz w:val="28"/>
      <w:szCs w:val="28"/>
    </w:rPr>
  </w:style>
  <w:style w:type="paragraph" w:styleId="Nadpis3">
    <w:name w:val="heading 3"/>
    <w:basedOn w:val="Normln"/>
    <w:rsid w:val="001F655A"/>
    <w:pPr>
      <w:keepNext/>
      <w:numPr>
        <w:ilvl w:val="2"/>
        <w:numId w:val="3"/>
      </w:numPr>
      <w:spacing w:before="240"/>
      <w:outlineLvl w:val="2"/>
    </w:pPr>
    <w:rPr>
      <w:rFonts w:ascii="Liberation Sans" w:eastAsia="Tahoma" w:hAnsi="Liberation Sans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mkazvraznn4">
    <w:name w:val="Colorful Grid Accent 4"/>
    <w:basedOn w:val="Normlntabulka"/>
    <w:uiPriority w:val="73"/>
    <w:rsid w:val="001F65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</w:rPr>
      <w:tblPr/>
      <w:tcPr>
        <w:shd w:val="clear" w:color="auto" w:fill="FFF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F655A"/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5A"/>
    <w:rPr>
      <w:rFonts w:ascii="Lucida Grande CE" w:eastAsia="MS PGothic" w:hAnsi="Lucida Grande CE" w:cs="Lucida Grande CE"/>
      <w:color w:val="474749" w:themeColor="text2"/>
      <w:sz w:val="18"/>
      <w:szCs w:val="18"/>
      <w:lang w:val="de-DE"/>
    </w:rPr>
  </w:style>
  <w:style w:type="paragraph" w:styleId="Nzev">
    <w:name w:val="Title"/>
    <w:aliases w:val="Titul"/>
    <w:basedOn w:val="Normln"/>
    <w:next w:val="Normln"/>
    <w:link w:val="NzevChar"/>
    <w:uiPriority w:val="10"/>
    <w:qFormat/>
    <w:rsid w:val="004212A2"/>
    <w:pPr>
      <w:spacing w:after="120" w:line="560" w:lineRule="exact"/>
      <w:contextualSpacing/>
    </w:pPr>
    <w:rPr>
      <w:color w:val="474749" w:themeColor="text2"/>
      <w:sz w:val="56"/>
      <w:szCs w:val="72"/>
    </w:rPr>
  </w:style>
  <w:style w:type="character" w:customStyle="1" w:styleId="NzevChar">
    <w:name w:val="Název Char"/>
    <w:aliases w:val="Titul Char"/>
    <w:basedOn w:val="Standardnpsmoodstavce"/>
    <w:link w:val="Nzev"/>
    <w:uiPriority w:val="10"/>
    <w:rsid w:val="004212A2"/>
    <w:rPr>
      <w:rFonts w:ascii="Calibri Light" w:eastAsia="MS PGothic" w:hAnsi="Calibri Light"/>
      <w:color w:val="474749" w:themeColor="text2"/>
      <w:sz w:val="56"/>
      <w:szCs w:val="72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1437A"/>
    <w:rPr>
      <w:color w:val="00A77F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076E7"/>
    <w:pPr>
      <w:tabs>
        <w:tab w:val="center" w:pos="4536"/>
        <w:tab w:val="right" w:pos="9072"/>
      </w:tabs>
    </w:pPr>
    <w:rPr>
      <w:rFonts w:eastAsiaTheme="majorEastAsia" w:cstheme="majorBidi"/>
      <w:bCs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76E7"/>
    <w:rPr>
      <w:rFonts w:ascii="Calibri Light" w:eastAsiaTheme="majorEastAsia" w:hAnsi="Calibri Light" w:cstheme="majorBidi"/>
      <w:bCs/>
      <w:color w:val="000000" w:themeColor="text1"/>
      <w:sz w:val="16"/>
      <w:szCs w:val="16"/>
    </w:rPr>
  </w:style>
  <w:style w:type="paragraph" w:styleId="Odstavecseseznamem">
    <w:name w:val="List Paragraph"/>
    <w:aliases w:val="List"/>
    <w:basedOn w:val="Normln"/>
    <w:uiPriority w:val="34"/>
    <w:qFormat/>
    <w:rsid w:val="00EE6474"/>
    <w:pPr>
      <w:numPr>
        <w:numId w:val="29"/>
      </w:numPr>
      <w:contextualSpacing/>
    </w:pPr>
    <w:rPr>
      <w:sz w:val="18"/>
    </w:rPr>
  </w:style>
  <w:style w:type="paragraph" w:customStyle="1" w:styleId="Kapitola1">
    <w:name w:val="Kapitola 1"/>
    <w:qFormat/>
    <w:rsid w:val="004212A2"/>
    <w:pPr>
      <w:spacing w:before="240" w:line="276" w:lineRule="auto"/>
    </w:pPr>
    <w:rPr>
      <w:rFonts w:ascii="Calibri" w:eastAsia="MS PGothic" w:hAnsi="Calibri"/>
      <w:b/>
      <w:color w:val="474749" w:themeColor="text2"/>
      <w:sz w:val="36"/>
      <w:szCs w:val="28"/>
    </w:rPr>
  </w:style>
  <w:style w:type="character" w:styleId="slostrnky">
    <w:name w:val="page number"/>
    <w:basedOn w:val="Standardnpsmoodstavce"/>
    <w:unhideWhenUsed/>
    <w:rsid w:val="006114C4"/>
  </w:style>
  <w:style w:type="table" w:customStyle="1" w:styleId="Svtlstnovnzvraznn11">
    <w:name w:val="Světlé stínování – zvýraznění 11"/>
    <w:basedOn w:val="Normlntabulka"/>
    <w:uiPriority w:val="60"/>
    <w:rsid w:val="006114C4"/>
    <w:rPr>
      <w:color w:val="007D5E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0A77F" w:themeColor="accent1"/>
        <w:bottom w:val="single" w:sz="8" w:space="0" w:color="00A7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7F" w:themeColor="accent1"/>
          <w:left w:val="nil"/>
          <w:bottom w:val="single" w:sz="8" w:space="0" w:color="00A7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7F" w:themeColor="accent1"/>
          <w:left w:val="nil"/>
          <w:bottom w:val="single" w:sz="8" w:space="0" w:color="00A7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EA" w:themeFill="accent1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491402"/>
    <w:rPr>
      <w:rFonts w:ascii="Calibri" w:hAnsi="Calibri"/>
      <w:b/>
      <w:bCs/>
      <w:u w:val="single"/>
    </w:rPr>
  </w:style>
  <w:style w:type="paragraph" w:customStyle="1" w:styleId="Poznmkapodarou">
    <w:name w:val="Poznámka pod čarou"/>
    <w:basedOn w:val="Normln"/>
    <w:qFormat/>
    <w:rsid w:val="004212A2"/>
    <w:pPr>
      <w:pBdr>
        <w:top w:val="single" w:sz="4" w:space="7" w:color="auto"/>
      </w:pBdr>
    </w:pPr>
    <w:rPr>
      <w:i/>
      <w:iCs/>
      <w:sz w:val="16"/>
      <w:szCs w:val="16"/>
    </w:rPr>
  </w:style>
  <w:style w:type="character" w:customStyle="1" w:styleId="Tun">
    <w:name w:val="Tučně"/>
    <w:basedOn w:val="Standardnpsmoodstavce"/>
    <w:uiPriority w:val="1"/>
    <w:qFormat/>
    <w:rsid w:val="003A1A3E"/>
    <w:rPr>
      <w:rFonts w:ascii="Calibri" w:hAnsi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870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0DC7"/>
    <w:rPr>
      <w:rFonts w:ascii="Calibri Light" w:eastAsia="MS PGothic" w:hAnsi="Calibri Light"/>
      <w:color w:val="000000" w:themeColor="text1"/>
      <w:szCs w:val="20"/>
      <w:lang w:val="de-DE"/>
    </w:rPr>
  </w:style>
  <w:style w:type="paragraph" w:customStyle="1" w:styleId="Kapitola2">
    <w:name w:val="Kapitola 2"/>
    <w:qFormat/>
    <w:rsid w:val="004212A2"/>
    <w:pPr>
      <w:spacing w:before="240" w:line="276" w:lineRule="auto"/>
    </w:pPr>
    <w:rPr>
      <w:rFonts w:ascii="Calibri" w:eastAsia="MS PGothic" w:hAnsi="Calibri"/>
      <w:b/>
      <w:color w:val="474749" w:themeColor="text2"/>
      <w:sz w:val="28"/>
      <w:szCs w:val="28"/>
    </w:rPr>
  </w:style>
  <w:style w:type="paragraph" w:customStyle="1" w:styleId="Tabulkazamstnanc">
    <w:name w:val="Tabulka zaměstnanců"/>
    <w:basedOn w:val="Normln"/>
    <w:qFormat/>
    <w:rsid w:val="006A3BF9"/>
    <w:rPr>
      <w:sz w:val="18"/>
      <w:szCs w:val="18"/>
    </w:rPr>
  </w:style>
  <w:style w:type="paragraph" w:customStyle="1" w:styleId="slovanlnekU1">
    <w:name w:val="Číslovaný článek U1"/>
    <w:basedOn w:val="Normln"/>
    <w:next w:val="Normln"/>
    <w:rsid w:val="00413950"/>
    <w:pPr>
      <w:keepNext/>
      <w:keepLines/>
      <w:numPr>
        <w:numId w:val="30"/>
      </w:numPr>
      <w:tabs>
        <w:tab w:val="clear" w:pos="1701"/>
        <w:tab w:val="left" w:pos="425"/>
      </w:tabs>
      <w:spacing w:before="240" w:after="120"/>
      <w:jc w:val="center"/>
    </w:pPr>
    <w:rPr>
      <w:rFonts w:ascii="Times New Roman" w:eastAsia="Times New Roman" w:hAnsi="Times New Roman" w:cs="Times New Roman"/>
      <w:b/>
      <w:color w:val="auto"/>
      <w:sz w:val="24"/>
      <w:lang w:eastAsia="cs-CZ"/>
    </w:rPr>
  </w:style>
  <w:style w:type="paragraph" w:customStyle="1" w:styleId="slovanodstavecU2">
    <w:name w:val="Číslovaný odstavec U2"/>
    <w:basedOn w:val="Normln"/>
    <w:rsid w:val="00413950"/>
    <w:pPr>
      <w:numPr>
        <w:ilvl w:val="1"/>
        <w:numId w:val="30"/>
      </w:numPr>
      <w:tabs>
        <w:tab w:val="clear" w:pos="1701"/>
      </w:tabs>
      <w:jc w:val="both"/>
    </w:pPr>
    <w:rPr>
      <w:rFonts w:ascii="Times New Roman" w:eastAsia="Times New Roman" w:hAnsi="Times New Roman" w:cs="Times New Roman"/>
      <w:color w:val="auto"/>
      <w:sz w:val="18"/>
      <w:lang w:eastAsia="cs-CZ"/>
    </w:rPr>
  </w:style>
  <w:style w:type="paragraph" w:customStyle="1" w:styleId="PsmenovanodstavecU3">
    <w:name w:val="Písmenovaný odstavec U3"/>
    <w:basedOn w:val="Normln"/>
    <w:rsid w:val="00413950"/>
    <w:pPr>
      <w:numPr>
        <w:ilvl w:val="2"/>
        <w:numId w:val="30"/>
      </w:numPr>
      <w:tabs>
        <w:tab w:val="clear" w:pos="1701"/>
        <w:tab w:val="left" w:pos="709"/>
      </w:tabs>
      <w:jc w:val="both"/>
    </w:pPr>
    <w:rPr>
      <w:rFonts w:ascii="Times New Roman" w:eastAsia="Times New Roman" w:hAnsi="Times New Roman" w:cs="Times New Roman"/>
      <w:color w:val="auto"/>
      <w:kern w:val="24"/>
      <w:sz w:val="18"/>
      <w:lang w:eastAsia="cs-CZ"/>
    </w:rPr>
  </w:style>
  <w:style w:type="character" w:customStyle="1" w:styleId="preformatted">
    <w:name w:val="preformatted"/>
    <w:basedOn w:val="Standardnpsmoodstavce"/>
    <w:rsid w:val="009A2D7E"/>
  </w:style>
  <w:style w:type="character" w:customStyle="1" w:styleId="nowrap">
    <w:name w:val="nowrap"/>
    <w:basedOn w:val="Standardnpsmoodstavce"/>
    <w:rsid w:val="009A2D7E"/>
  </w:style>
  <w:style w:type="character" w:styleId="Odkaznakoment">
    <w:name w:val="annotation reference"/>
    <w:basedOn w:val="Standardnpsmoodstavce"/>
    <w:uiPriority w:val="99"/>
    <w:semiHidden/>
    <w:unhideWhenUsed/>
    <w:rsid w:val="002D0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2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28C"/>
    <w:rPr>
      <w:rFonts w:ascii="Calibri Light" w:eastAsia="MS PGothic" w:hAnsi="Calibri Light"/>
      <w:color w:val="000000" w:themeColor="text1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28C"/>
    <w:rPr>
      <w:rFonts w:ascii="Calibri Light" w:eastAsia="MS PGothic" w:hAnsi="Calibri Light"/>
      <w:b/>
      <w:b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ska@tsml.cz" TargetMode="External"/></Relationships>
</file>

<file path=word/theme/theme1.xml><?xml version="1.0" encoding="utf-8"?>
<a:theme xmlns:a="http://schemas.openxmlformats.org/drawingml/2006/main" name="KODAP Theme">
  <a:themeElements>
    <a:clrScheme name="KODAP Colors 1">
      <a:dk1>
        <a:sysClr val="windowText" lastClr="000000"/>
      </a:dk1>
      <a:lt1>
        <a:sysClr val="window" lastClr="FFFFFF"/>
      </a:lt1>
      <a:dk2>
        <a:srgbClr val="474749"/>
      </a:dk2>
      <a:lt2>
        <a:srgbClr val="D8ECE0"/>
      </a:lt2>
      <a:accent1>
        <a:srgbClr val="00A77F"/>
      </a:accent1>
      <a:accent2>
        <a:srgbClr val="FC420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A77F"/>
      </a:hlink>
      <a:folHlink>
        <a:srgbClr val="00A7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CCF65D-F8AA-4697-8857-C10D382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Odborné stanovi</vt:lpstr>
      <vt:lpstr>Odborné stanovi</vt:lpstr>
    </vt:vector>
  </TitlesOfParts>
  <Company>Microsoft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Odborné stanovi</dc:title>
  <dc:creator>GP</dc:creator>
  <cp:lastModifiedBy>Špičková Tereza</cp:lastModifiedBy>
  <cp:revision>2</cp:revision>
  <cp:lastPrinted>2020-01-14T10:25:00Z</cp:lastPrinted>
  <dcterms:created xsi:type="dcterms:W3CDTF">2020-01-17T11:01:00Z</dcterms:created>
  <dcterms:modified xsi:type="dcterms:W3CDTF">2020-01-17T11:01:00Z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